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A1DC" w14:textId="144194D7" w:rsidR="00C76BAA" w:rsidRPr="00B46EC3" w:rsidRDefault="00C76BAA" w:rsidP="00C76BAA">
      <w:pPr>
        <w:pBdr>
          <w:top w:val="single" w:sz="4" w:space="1" w:color="auto"/>
          <w:left w:val="single" w:sz="4" w:space="4" w:color="auto"/>
          <w:bottom w:val="single" w:sz="4" w:space="1" w:color="auto"/>
          <w:right w:val="single" w:sz="4" w:space="4" w:color="auto"/>
        </w:pBdr>
      </w:pPr>
      <w:bookmarkStart w:id="0" w:name="_Hlk190858619"/>
      <w:bookmarkStart w:id="1" w:name="_Hlk127343771"/>
      <w:r w:rsidRPr="00B46EC3">
        <w:rPr>
          <w:lang w:val="en-GB"/>
        </w:rPr>
        <w:t xml:space="preserve">This document is the approved product information for </w:t>
      </w:r>
      <w:r w:rsidRPr="0056072A">
        <w:rPr>
          <w:lang w:val="en-GB"/>
        </w:rPr>
        <w:t>Pyzchiva</w:t>
      </w:r>
      <w:r w:rsidRPr="00B46EC3">
        <w:rPr>
          <w:lang w:val="en-GB"/>
        </w:rPr>
        <w:t>, with the changes since the</w:t>
      </w:r>
      <w:r>
        <w:rPr>
          <w:lang w:val="en-GB"/>
        </w:rPr>
        <w:t> </w:t>
      </w:r>
      <w:r w:rsidRPr="00B46EC3">
        <w:rPr>
          <w:lang w:val="en-GB"/>
        </w:rPr>
        <w:t>previous procedure affecting the product information (</w:t>
      </w:r>
      <w:r w:rsidRPr="00C76BAA">
        <w:rPr>
          <w:lang w:val="en-GB"/>
        </w:rPr>
        <w:t>EMA/VR/0000272880</w:t>
      </w:r>
      <w:r w:rsidRPr="00B46EC3">
        <w:rPr>
          <w:lang w:val="en-GB"/>
        </w:rPr>
        <w:t xml:space="preserve">) </w:t>
      </w:r>
      <w:r w:rsidRPr="00887907">
        <w:rPr>
          <w:lang w:val="en-GB"/>
        </w:rPr>
        <w:t>tracked.</w:t>
      </w:r>
    </w:p>
    <w:p w14:paraId="6BB42DCA" w14:textId="77777777" w:rsidR="00C76BAA" w:rsidRPr="00B46EC3" w:rsidRDefault="00C76BAA" w:rsidP="00C76BAA">
      <w:pPr>
        <w:pBdr>
          <w:top w:val="single" w:sz="4" w:space="1" w:color="auto"/>
          <w:left w:val="single" w:sz="4" w:space="4" w:color="auto"/>
          <w:bottom w:val="single" w:sz="4" w:space="1" w:color="auto"/>
          <w:right w:val="single" w:sz="4" w:space="4" w:color="auto"/>
        </w:pBdr>
        <w:rPr>
          <w:lang w:val="en-GB"/>
        </w:rPr>
      </w:pPr>
    </w:p>
    <w:p w14:paraId="62E55361" w14:textId="7A4D9969" w:rsidR="00814153" w:rsidRDefault="00C76BAA" w:rsidP="00C76BAA">
      <w:pPr>
        <w:pStyle w:val="BodyText"/>
        <w:pBdr>
          <w:top w:val="single" w:sz="4" w:space="1" w:color="auto"/>
          <w:left w:val="single" w:sz="4" w:space="4" w:color="auto"/>
          <w:bottom w:val="single" w:sz="4" w:space="1" w:color="auto"/>
          <w:right w:val="single" w:sz="4" w:space="4" w:color="auto"/>
        </w:pBdr>
        <w:rPr>
          <w:sz w:val="20"/>
        </w:rPr>
      </w:pPr>
      <w:r w:rsidRPr="00B46EC3">
        <w:t>For more information, see the European Medicines Agency’s website:</w:t>
      </w:r>
      <w:r>
        <w:rPr>
          <w:lang w:val="en-GB"/>
        </w:rPr>
        <w:t xml:space="preserve"> </w:t>
      </w:r>
      <w:hyperlink r:id="rId11" w:history="1">
        <w:r w:rsidRPr="00E15D27">
          <w:rPr>
            <w:rStyle w:val="Hyperlink"/>
          </w:rPr>
          <w:t>https://www.ema.europa.eu/en/medicines/human/EPAR/pyzchiva</w:t>
        </w:r>
      </w:hyperlink>
      <w:bookmarkEnd w:id="0"/>
    </w:p>
    <w:p w14:paraId="62E55362" w14:textId="77777777" w:rsidR="00814153" w:rsidRDefault="00814153">
      <w:pPr>
        <w:pStyle w:val="BodyText"/>
        <w:rPr>
          <w:sz w:val="20"/>
        </w:rPr>
      </w:pPr>
    </w:p>
    <w:p w14:paraId="62E55363" w14:textId="77777777" w:rsidR="00814153" w:rsidRDefault="00814153">
      <w:pPr>
        <w:pStyle w:val="BodyText"/>
        <w:rPr>
          <w:sz w:val="20"/>
        </w:rPr>
      </w:pPr>
    </w:p>
    <w:p w14:paraId="62E55364" w14:textId="77777777" w:rsidR="00814153" w:rsidRDefault="00814153">
      <w:pPr>
        <w:pStyle w:val="BodyText"/>
        <w:rPr>
          <w:sz w:val="20"/>
        </w:rPr>
      </w:pPr>
    </w:p>
    <w:p w14:paraId="62E55365" w14:textId="77777777" w:rsidR="00814153" w:rsidRDefault="00814153">
      <w:pPr>
        <w:pStyle w:val="BodyText"/>
        <w:rPr>
          <w:sz w:val="20"/>
        </w:rPr>
      </w:pPr>
    </w:p>
    <w:p w14:paraId="62E55366" w14:textId="77777777" w:rsidR="00814153" w:rsidRDefault="00814153">
      <w:pPr>
        <w:pStyle w:val="BodyText"/>
        <w:rPr>
          <w:sz w:val="20"/>
        </w:rPr>
      </w:pPr>
    </w:p>
    <w:p w14:paraId="62E55367" w14:textId="77777777" w:rsidR="00814153" w:rsidRDefault="00814153">
      <w:pPr>
        <w:pStyle w:val="BodyText"/>
        <w:rPr>
          <w:sz w:val="20"/>
        </w:rPr>
      </w:pPr>
    </w:p>
    <w:p w14:paraId="62E55368" w14:textId="77777777" w:rsidR="00814153" w:rsidRDefault="00814153">
      <w:pPr>
        <w:pStyle w:val="BodyText"/>
        <w:rPr>
          <w:sz w:val="20"/>
        </w:rPr>
      </w:pPr>
    </w:p>
    <w:p w14:paraId="62E55369" w14:textId="77777777" w:rsidR="00814153" w:rsidRDefault="00814153">
      <w:pPr>
        <w:pStyle w:val="BodyText"/>
        <w:rPr>
          <w:sz w:val="20"/>
        </w:rPr>
      </w:pPr>
    </w:p>
    <w:p w14:paraId="62E5536A" w14:textId="77777777" w:rsidR="00814153" w:rsidRDefault="00814153">
      <w:pPr>
        <w:pStyle w:val="BodyText"/>
        <w:rPr>
          <w:sz w:val="20"/>
        </w:rPr>
      </w:pPr>
    </w:p>
    <w:p w14:paraId="62E5536B" w14:textId="77777777" w:rsidR="00814153" w:rsidRDefault="00814153">
      <w:pPr>
        <w:pStyle w:val="BodyText"/>
        <w:rPr>
          <w:sz w:val="20"/>
        </w:rPr>
      </w:pPr>
    </w:p>
    <w:p w14:paraId="62E5536C" w14:textId="77777777" w:rsidR="00814153" w:rsidRDefault="00814153">
      <w:pPr>
        <w:pStyle w:val="BodyText"/>
        <w:rPr>
          <w:sz w:val="20"/>
        </w:rPr>
      </w:pPr>
    </w:p>
    <w:p w14:paraId="62E5536D" w14:textId="77777777" w:rsidR="00814153" w:rsidRDefault="00814153">
      <w:pPr>
        <w:pStyle w:val="BodyText"/>
        <w:rPr>
          <w:sz w:val="20"/>
        </w:rPr>
      </w:pPr>
    </w:p>
    <w:p w14:paraId="62E5536E" w14:textId="77777777" w:rsidR="00814153" w:rsidRDefault="00814153">
      <w:pPr>
        <w:pStyle w:val="BodyText"/>
        <w:rPr>
          <w:sz w:val="20"/>
        </w:rPr>
      </w:pPr>
    </w:p>
    <w:p w14:paraId="62E5536F" w14:textId="77777777" w:rsidR="00814153" w:rsidRDefault="00814153">
      <w:pPr>
        <w:pStyle w:val="BodyText"/>
        <w:rPr>
          <w:sz w:val="20"/>
        </w:rPr>
      </w:pPr>
    </w:p>
    <w:p w14:paraId="62E55370" w14:textId="77777777" w:rsidR="00814153" w:rsidRDefault="00814153">
      <w:pPr>
        <w:pStyle w:val="BodyText"/>
        <w:rPr>
          <w:sz w:val="20"/>
        </w:rPr>
      </w:pPr>
    </w:p>
    <w:p w14:paraId="62E55371" w14:textId="77777777" w:rsidR="00814153" w:rsidRDefault="00814153">
      <w:pPr>
        <w:pStyle w:val="BodyText"/>
        <w:rPr>
          <w:sz w:val="20"/>
        </w:rPr>
      </w:pPr>
    </w:p>
    <w:p w14:paraId="62E55372" w14:textId="77777777" w:rsidR="00814153" w:rsidRDefault="00814153">
      <w:pPr>
        <w:pStyle w:val="BodyText"/>
        <w:rPr>
          <w:sz w:val="20"/>
        </w:rPr>
      </w:pPr>
    </w:p>
    <w:p w14:paraId="62E55373" w14:textId="77777777" w:rsidR="00814153" w:rsidRDefault="00814153">
      <w:pPr>
        <w:pStyle w:val="BodyText"/>
        <w:rPr>
          <w:sz w:val="20"/>
        </w:rPr>
      </w:pPr>
    </w:p>
    <w:p w14:paraId="62E55374" w14:textId="77777777" w:rsidR="00814153" w:rsidRDefault="00814153">
      <w:pPr>
        <w:pStyle w:val="BodyText"/>
        <w:rPr>
          <w:sz w:val="20"/>
        </w:rPr>
      </w:pPr>
    </w:p>
    <w:p w14:paraId="62E55375" w14:textId="77777777" w:rsidR="00814153" w:rsidRDefault="00814153">
      <w:pPr>
        <w:pStyle w:val="BodyText"/>
        <w:spacing w:before="9"/>
        <w:rPr>
          <w:sz w:val="17"/>
        </w:rPr>
      </w:pPr>
    </w:p>
    <w:p w14:paraId="39A0A67D" w14:textId="77777777" w:rsidR="0001006F" w:rsidRDefault="0001006F">
      <w:pPr>
        <w:pStyle w:val="Heading1"/>
        <w:spacing w:before="91"/>
        <w:ind w:left="1819" w:right="1819"/>
        <w:jc w:val="center"/>
      </w:pPr>
    </w:p>
    <w:p w14:paraId="1388F568" w14:textId="77777777" w:rsidR="005E7558" w:rsidRDefault="005E7558">
      <w:pPr>
        <w:pStyle w:val="Heading1"/>
        <w:spacing w:before="91"/>
        <w:ind w:left="1819" w:right="1819"/>
        <w:jc w:val="center"/>
      </w:pPr>
    </w:p>
    <w:p w14:paraId="62E55376" w14:textId="2A979056" w:rsidR="00814153" w:rsidRPr="00D35F9D" w:rsidRDefault="00A14EF2">
      <w:pPr>
        <w:pStyle w:val="Heading1"/>
        <w:spacing w:before="91"/>
        <w:ind w:left="1819" w:right="1819"/>
        <w:jc w:val="center"/>
      </w:pPr>
      <w:r w:rsidRPr="00D35F9D">
        <w:t>ANNEX I</w:t>
      </w:r>
    </w:p>
    <w:p w14:paraId="62E55377" w14:textId="77777777" w:rsidR="00814153" w:rsidRPr="00D35F9D" w:rsidRDefault="00814153">
      <w:pPr>
        <w:pStyle w:val="BodyText"/>
      </w:pPr>
    </w:p>
    <w:p w14:paraId="62E55378" w14:textId="77777777" w:rsidR="00814153" w:rsidRPr="00D35F9D" w:rsidRDefault="00A14EF2">
      <w:pPr>
        <w:ind w:left="1819" w:right="1820"/>
        <w:jc w:val="center"/>
        <w:rPr>
          <w:b/>
        </w:rPr>
      </w:pPr>
      <w:bookmarkStart w:id="2" w:name="SUMMARY_OF_PRODUCT_CHARACTERISTICS"/>
      <w:bookmarkEnd w:id="2"/>
      <w:r w:rsidRPr="00D35F9D">
        <w:rPr>
          <w:b/>
        </w:rPr>
        <w:t>SUMMARY OF PRODUCT CHARACTERISTICS</w:t>
      </w:r>
    </w:p>
    <w:p w14:paraId="62E55379" w14:textId="7AC354AB" w:rsidR="00814153" w:rsidRPr="00D35F9D" w:rsidRDefault="00FC559C">
      <w:pPr>
        <w:jc w:val="center"/>
        <w:sectPr w:rsidR="00814153" w:rsidRPr="00D35F9D" w:rsidSect="00BB1A54">
          <w:footerReference w:type="default" r:id="rId12"/>
          <w:type w:val="continuous"/>
          <w:pgSz w:w="11910" w:h="16840"/>
          <w:pgMar w:top="1134" w:right="1418" w:bottom="1134" w:left="1418" w:header="720" w:footer="714" w:gutter="0"/>
          <w:pgNumType w:start="1"/>
          <w:cols w:space="720"/>
        </w:sectPr>
      </w:pPr>
      <w:r>
        <w:tab/>
      </w:r>
    </w:p>
    <w:p w14:paraId="62E5537A" w14:textId="77777777" w:rsidR="00062A50" w:rsidRPr="00D35F9D" w:rsidRDefault="00A14EF2" w:rsidP="00062A50">
      <w:pPr>
        <w:tabs>
          <w:tab w:val="left" w:pos="684"/>
          <w:tab w:val="left" w:pos="685"/>
        </w:tabs>
        <w:spacing w:before="75"/>
      </w:pPr>
      <w:r w:rsidRPr="00D35F9D">
        <w:rPr>
          <w:noProof/>
          <w:lang w:eastAsia="ko-KR"/>
        </w:rPr>
        <w:lastRenderedPageBreak/>
        <w:drawing>
          <wp:inline distT="0" distB="0" distL="0" distR="0" wp14:anchorId="62E563B8" wp14:editId="62E563B9">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2157"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D35F9D">
        <w:t>This medicinal product is subject to additional monitoring. This will allow quick identification of new safety information. Healthcare professionals are asked to report any suspected adverse reactions. See section 4.8 for how to report adverse reactions.</w:t>
      </w:r>
    </w:p>
    <w:p w14:paraId="62E5537B" w14:textId="77777777" w:rsidR="00062A50" w:rsidRPr="00D35F9D" w:rsidRDefault="00062A50" w:rsidP="009A1B66">
      <w:pPr>
        <w:tabs>
          <w:tab w:val="left" w:pos="684"/>
          <w:tab w:val="left" w:pos="685"/>
        </w:tabs>
        <w:spacing w:before="75"/>
        <w:rPr>
          <w:b/>
        </w:rPr>
      </w:pPr>
    </w:p>
    <w:p w14:paraId="62E5537C" w14:textId="77777777" w:rsidR="00D56298" w:rsidRPr="00D35F9D" w:rsidRDefault="00D56298" w:rsidP="009A1B66">
      <w:pPr>
        <w:tabs>
          <w:tab w:val="left" w:pos="684"/>
          <w:tab w:val="left" w:pos="685"/>
        </w:tabs>
        <w:spacing w:before="75"/>
        <w:rPr>
          <w:b/>
        </w:rPr>
      </w:pPr>
    </w:p>
    <w:p w14:paraId="62E5537D"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NAME OF THE MEDICINAL PRODUCT</w:t>
      </w:r>
    </w:p>
    <w:p w14:paraId="62E5537E" w14:textId="77777777" w:rsidR="00814153" w:rsidRPr="00D35F9D" w:rsidRDefault="00814153">
      <w:pPr>
        <w:pStyle w:val="BodyText"/>
        <w:rPr>
          <w:b/>
        </w:rPr>
      </w:pPr>
    </w:p>
    <w:p w14:paraId="62E5537F" w14:textId="49346B88" w:rsidR="00814153" w:rsidRPr="00D35F9D" w:rsidRDefault="00C3373B" w:rsidP="00515FCD">
      <w:pPr>
        <w:widowControl/>
        <w:tabs>
          <w:tab w:val="left" w:pos="567"/>
        </w:tabs>
        <w:autoSpaceDE/>
        <w:autoSpaceDN/>
        <w:rPr>
          <w:iCs/>
          <w:noProof/>
          <w:lang w:val="en-GB"/>
        </w:rPr>
      </w:pPr>
      <w:r>
        <w:rPr>
          <w:iCs/>
          <w:noProof/>
          <w:lang w:val="en-GB"/>
        </w:rPr>
        <w:t>Pyzchiva</w:t>
      </w:r>
      <w:r w:rsidR="0080431D" w:rsidRPr="00D35F9D">
        <w:rPr>
          <w:iCs/>
          <w:noProof/>
          <w:lang w:val="en-GB"/>
        </w:rPr>
        <w:t xml:space="preserve"> 130 mg concentrate for solution for infusion</w:t>
      </w:r>
    </w:p>
    <w:p w14:paraId="62E55380" w14:textId="77777777" w:rsidR="00814153" w:rsidRPr="00D35F9D" w:rsidRDefault="00814153" w:rsidP="00515FCD">
      <w:pPr>
        <w:widowControl/>
        <w:tabs>
          <w:tab w:val="left" w:pos="567"/>
        </w:tabs>
        <w:autoSpaceDE/>
        <w:autoSpaceDN/>
        <w:rPr>
          <w:iCs/>
          <w:noProof/>
          <w:lang w:val="en-GB"/>
        </w:rPr>
      </w:pPr>
    </w:p>
    <w:p w14:paraId="62E55381" w14:textId="77777777" w:rsidR="00814153" w:rsidRPr="00D35F9D" w:rsidRDefault="00814153" w:rsidP="00515FCD">
      <w:pPr>
        <w:widowControl/>
        <w:tabs>
          <w:tab w:val="left" w:pos="567"/>
        </w:tabs>
        <w:autoSpaceDE/>
        <w:autoSpaceDN/>
        <w:rPr>
          <w:iCs/>
          <w:noProof/>
          <w:lang w:val="en-GB"/>
        </w:rPr>
      </w:pPr>
    </w:p>
    <w:p w14:paraId="62E55382"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QUALITATIVE AND QUANTITATIVE COMPOSITION</w:t>
      </w:r>
    </w:p>
    <w:p w14:paraId="62E55383" w14:textId="77777777" w:rsidR="00814153" w:rsidRPr="00D35F9D" w:rsidRDefault="00814153" w:rsidP="00515FCD">
      <w:pPr>
        <w:widowControl/>
        <w:tabs>
          <w:tab w:val="left" w:pos="567"/>
        </w:tabs>
        <w:autoSpaceDE/>
        <w:autoSpaceDN/>
        <w:rPr>
          <w:iCs/>
          <w:noProof/>
          <w:lang w:val="en-GB"/>
        </w:rPr>
      </w:pPr>
    </w:p>
    <w:p w14:paraId="62E55384" w14:textId="77777777" w:rsidR="00814153" w:rsidRPr="00D35F9D" w:rsidRDefault="00A14EF2" w:rsidP="00515FCD">
      <w:pPr>
        <w:widowControl/>
        <w:tabs>
          <w:tab w:val="left" w:pos="567"/>
        </w:tabs>
        <w:autoSpaceDE/>
        <w:autoSpaceDN/>
        <w:rPr>
          <w:iCs/>
          <w:noProof/>
          <w:lang w:val="en-GB"/>
        </w:rPr>
      </w:pPr>
      <w:r w:rsidRPr="00D35F9D">
        <w:rPr>
          <w:iCs/>
          <w:noProof/>
          <w:lang w:val="en-GB"/>
        </w:rPr>
        <w:t>Each vial contains 130 mg ustekinumab in 26 mL (5 mg/mL).</w:t>
      </w:r>
    </w:p>
    <w:p w14:paraId="62E55385" w14:textId="77777777" w:rsidR="00814153" w:rsidRPr="00D35F9D" w:rsidRDefault="00814153" w:rsidP="00515FCD">
      <w:pPr>
        <w:widowControl/>
        <w:tabs>
          <w:tab w:val="left" w:pos="567"/>
        </w:tabs>
        <w:autoSpaceDE/>
        <w:autoSpaceDN/>
        <w:rPr>
          <w:iCs/>
          <w:noProof/>
          <w:lang w:val="en-GB"/>
        </w:rPr>
      </w:pPr>
    </w:p>
    <w:p w14:paraId="62E55386" w14:textId="4EC8808B" w:rsidR="00814153" w:rsidRPr="00D35F9D" w:rsidRDefault="00A14EF2" w:rsidP="00515FCD">
      <w:pPr>
        <w:widowControl/>
        <w:tabs>
          <w:tab w:val="left" w:pos="567"/>
        </w:tabs>
        <w:autoSpaceDE/>
        <w:autoSpaceDN/>
        <w:rPr>
          <w:iCs/>
          <w:noProof/>
          <w:lang w:val="en-GB"/>
        </w:rPr>
      </w:pPr>
      <w:r w:rsidRPr="00D35F9D">
        <w:rPr>
          <w:iCs/>
          <w:noProof/>
          <w:lang w:val="en-GB"/>
        </w:rPr>
        <w:t xml:space="preserve">Ustekinumab is a fully human IgG1κ monoclonal antibody to interleukin (IL)-12/23 produced in a </w:t>
      </w:r>
      <w:r w:rsidR="008C1077" w:rsidRPr="008C1077">
        <w:rPr>
          <w:iCs/>
          <w:noProof/>
          <w:lang w:val="en-GB"/>
        </w:rPr>
        <w:t>chinese hamster ovary</w:t>
      </w:r>
      <w:r w:rsidR="008C1077">
        <w:rPr>
          <w:iCs/>
          <w:noProof/>
          <w:lang w:val="en-GB"/>
        </w:rPr>
        <w:t xml:space="preserve"> (</w:t>
      </w:r>
      <w:r w:rsidR="00793BDC" w:rsidRPr="00D35F9D">
        <w:rPr>
          <w:iCs/>
          <w:noProof/>
          <w:lang w:val="en-GB"/>
        </w:rPr>
        <w:t>CHO</w:t>
      </w:r>
      <w:r w:rsidR="008C1077">
        <w:rPr>
          <w:iCs/>
          <w:noProof/>
          <w:lang w:val="en-GB"/>
        </w:rPr>
        <w:t>)</w:t>
      </w:r>
      <w:r w:rsidRPr="00D35F9D">
        <w:rPr>
          <w:iCs/>
          <w:noProof/>
          <w:lang w:val="en-GB"/>
        </w:rPr>
        <w:t xml:space="preserve"> cell line using recombinant DNA technology.</w:t>
      </w:r>
    </w:p>
    <w:p w14:paraId="62E55387" w14:textId="77777777" w:rsidR="00814153" w:rsidRPr="00D35F9D" w:rsidRDefault="00814153" w:rsidP="00515FCD">
      <w:pPr>
        <w:widowControl/>
        <w:tabs>
          <w:tab w:val="left" w:pos="567"/>
        </w:tabs>
        <w:autoSpaceDE/>
        <w:autoSpaceDN/>
        <w:rPr>
          <w:iCs/>
          <w:noProof/>
          <w:lang w:val="en-GB"/>
        </w:rPr>
      </w:pPr>
    </w:p>
    <w:p w14:paraId="62E55388" w14:textId="77777777" w:rsidR="00814153" w:rsidRPr="00D35F9D" w:rsidRDefault="00A14EF2" w:rsidP="00515FCD">
      <w:pPr>
        <w:widowControl/>
        <w:tabs>
          <w:tab w:val="left" w:pos="567"/>
        </w:tabs>
        <w:autoSpaceDE/>
        <w:autoSpaceDN/>
        <w:rPr>
          <w:iCs/>
          <w:noProof/>
          <w:lang w:val="en-GB"/>
        </w:rPr>
      </w:pPr>
      <w:r w:rsidRPr="00D35F9D">
        <w:rPr>
          <w:iCs/>
          <w:noProof/>
          <w:lang w:val="en-GB"/>
        </w:rPr>
        <w:t>For the full list of excipients, see section</w:t>
      </w:r>
      <w:r w:rsidR="003322DF" w:rsidRPr="00D35F9D">
        <w:rPr>
          <w:iCs/>
          <w:noProof/>
          <w:lang w:val="en-GB"/>
        </w:rPr>
        <w:t xml:space="preserve"> 6.1</w:t>
      </w:r>
      <w:r w:rsidRPr="00D35F9D">
        <w:rPr>
          <w:iCs/>
          <w:noProof/>
          <w:lang w:val="en-GB"/>
        </w:rPr>
        <w:t>.</w:t>
      </w:r>
    </w:p>
    <w:p w14:paraId="62E55389" w14:textId="77777777" w:rsidR="00814153" w:rsidRPr="00D35F9D" w:rsidRDefault="00814153" w:rsidP="00515FCD">
      <w:pPr>
        <w:widowControl/>
        <w:tabs>
          <w:tab w:val="left" w:pos="567"/>
        </w:tabs>
        <w:autoSpaceDE/>
        <w:autoSpaceDN/>
        <w:rPr>
          <w:iCs/>
          <w:noProof/>
          <w:lang w:val="en-GB"/>
        </w:rPr>
      </w:pPr>
    </w:p>
    <w:p w14:paraId="62E5538A" w14:textId="77777777" w:rsidR="00814153" w:rsidRPr="00D35F9D" w:rsidRDefault="00814153" w:rsidP="00515FCD">
      <w:pPr>
        <w:widowControl/>
        <w:tabs>
          <w:tab w:val="left" w:pos="567"/>
        </w:tabs>
        <w:autoSpaceDE/>
        <w:autoSpaceDN/>
        <w:rPr>
          <w:iCs/>
          <w:noProof/>
          <w:lang w:val="en-GB"/>
        </w:rPr>
      </w:pPr>
    </w:p>
    <w:p w14:paraId="62E5538B"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PHARMACEUTICAL FORM</w:t>
      </w:r>
    </w:p>
    <w:p w14:paraId="62E5538C" w14:textId="77777777" w:rsidR="00814153" w:rsidRPr="00D35F9D" w:rsidRDefault="00814153" w:rsidP="00515FCD">
      <w:pPr>
        <w:widowControl/>
        <w:tabs>
          <w:tab w:val="left" w:pos="567"/>
        </w:tabs>
        <w:autoSpaceDE/>
        <w:autoSpaceDN/>
        <w:rPr>
          <w:iCs/>
          <w:noProof/>
          <w:lang w:val="en-GB"/>
        </w:rPr>
      </w:pPr>
    </w:p>
    <w:p w14:paraId="62E5538D" w14:textId="77777777" w:rsidR="00814153" w:rsidRPr="00D35F9D" w:rsidRDefault="00A14EF2" w:rsidP="00515FCD">
      <w:pPr>
        <w:widowControl/>
        <w:tabs>
          <w:tab w:val="left" w:pos="567"/>
        </w:tabs>
        <w:autoSpaceDE/>
        <w:autoSpaceDN/>
        <w:rPr>
          <w:iCs/>
          <w:noProof/>
          <w:lang w:val="en-GB"/>
        </w:rPr>
      </w:pPr>
      <w:r w:rsidRPr="00D35F9D">
        <w:rPr>
          <w:iCs/>
          <w:noProof/>
          <w:lang w:val="en-GB"/>
        </w:rPr>
        <w:t>Concentrate for solution for infusion.</w:t>
      </w:r>
    </w:p>
    <w:p w14:paraId="62E5538E" w14:textId="77777777" w:rsidR="00814153" w:rsidRPr="00D35F9D" w:rsidRDefault="00814153" w:rsidP="00515FCD">
      <w:pPr>
        <w:widowControl/>
        <w:tabs>
          <w:tab w:val="left" w:pos="567"/>
        </w:tabs>
        <w:autoSpaceDE/>
        <w:autoSpaceDN/>
        <w:rPr>
          <w:iCs/>
          <w:noProof/>
          <w:lang w:val="en-GB"/>
        </w:rPr>
      </w:pPr>
    </w:p>
    <w:p w14:paraId="62E5538F" w14:textId="1DF64CA5" w:rsidR="00814153" w:rsidRPr="00D35F9D" w:rsidRDefault="00A14EF2" w:rsidP="00515FCD">
      <w:pPr>
        <w:widowControl/>
        <w:tabs>
          <w:tab w:val="left" w:pos="567"/>
        </w:tabs>
        <w:autoSpaceDE/>
        <w:autoSpaceDN/>
        <w:rPr>
          <w:iCs/>
          <w:noProof/>
          <w:lang w:val="en-GB"/>
        </w:rPr>
      </w:pPr>
      <w:r w:rsidRPr="00D35F9D">
        <w:rPr>
          <w:iCs/>
          <w:noProof/>
          <w:lang w:val="en-GB"/>
        </w:rPr>
        <w:t>The solution is clear, colourless to light yellow</w:t>
      </w:r>
      <w:r w:rsidR="00B772D3">
        <w:rPr>
          <w:iCs/>
          <w:noProof/>
          <w:lang w:val="en-GB"/>
        </w:rPr>
        <w:t xml:space="preserve">, and its formulated at pH </w:t>
      </w:r>
      <w:r w:rsidR="00B772D3" w:rsidRPr="009B7409">
        <w:rPr>
          <w:rFonts w:eastAsia="Malgun Gothic" w:hint="eastAsia"/>
          <w:noProof/>
          <w:lang w:eastAsia="ko-KR"/>
        </w:rPr>
        <w:t>6.</w:t>
      </w:r>
      <w:r w:rsidR="00FD0526">
        <w:rPr>
          <w:rFonts w:eastAsia="Malgun Gothic"/>
          <w:noProof/>
          <w:lang w:eastAsia="ko-KR"/>
        </w:rPr>
        <w:t>0</w:t>
      </w:r>
      <w:r w:rsidR="00B772D3" w:rsidRPr="009B7409">
        <w:rPr>
          <w:rFonts w:eastAsia="Malgun Gothic"/>
          <w:noProof/>
          <w:lang w:eastAsia="ko-KR"/>
        </w:rPr>
        <w:t xml:space="preserve"> ±</w:t>
      </w:r>
      <w:r w:rsidR="00B772D3" w:rsidRPr="009B7409">
        <w:rPr>
          <w:rFonts w:eastAsia="Malgun Gothic" w:hint="eastAsia"/>
          <w:noProof/>
          <w:lang w:eastAsia="ko-KR"/>
        </w:rPr>
        <w:t xml:space="preserve"> 0.3</w:t>
      </w:r>
      <w:r w:rsidR="00B772D3">
        <w:rPr>
          <w:iCs/>
          <w:noProof/>
          <w:lang w:val="en-GB"/>
        </w:rPr>
        <w:t xml:space="preserve">. The osmolality of the solution is </w:t>
      </w:r>
      <w:r w:rsidR="00FD0526">
        <w:rPr>
          <w:rFonts w:eastAsia="Malgun Gothic"/>
          <w:noProof/>
        </w:rPr>
        <w:t>290</w:t>
      </w:r>
      <w:r w:rsidR="00B772D3" w:rsidRPr="00A25AC2">
        <w:rPr>
          <w:rFonts w:eastAsia="Malgun Gothic"/>
          <w:noProof/>
        </w:rPr>
        <w:t xml:space="preserve"> ± 3</w:t>
      </w:r>
      <w:r w:rsidR="00FD0526">
        <w:rPr>
          <w:rFonts w:eastAsia="Malgun Gothic"/>
          <w:noProof/>
        </w:rPr>
        <w:t>0</w:t>
      </w:r>
      <w:r w:rsidR="00B772D3" w:rsidRPr="00A25AC2">
        <w:rPr>
          <w:rFonts w:eastAsia="Malgun Gothic"/>
          <w:noProof/>
        </w:rPr>
        <w:t xml:space="preserve"> mOsm/kg</w:t>
      </w:r>
      <w:r w:rsidR="00B772D3">
        <w:rPr>
          <w:rFonts w:eastAsia="Malgun Gothic"/>
          <w:noProof/>
        </w:rPr>
        <w:t>.</w:t>
      </w:r>
    </w:p>
    <w:p w14:paraId="62E55390" w14:textId="77777777" w:rsidR="00814153" w:rsidRPr="00D35F9D" w:rsidRDefault="00814153" w:rsidP="00515FCD">
      <w:pPr>
        <w:widowControl/>
        <w:tabs>
          <w:tab w:val="left" w:pos="567"/>
        </w:tabs>
        <w:autoSpaceDE/>
        <w:autoSpaceDN/>
        <w:rPr>
          <w:iCs/>
          <w:noProof/>
          <w:lang w:val="en-GB"/>
        </w:rPr>
      </w:pPr>
    </w:p>
    <w:p w14:paraId="62E55391" w14:textId="77777777" w:rsidR="00814153" w:rsidRPr="00D35F9D" w:rsidRDefault="00814153" w:rsidP="00515FCD">
      <w:pPr>
        <w:widowControl/>
        <w:tabs>
          <w:tab w:val="left" w:pos="567"/>
        </w:tabs>
        <w:autoSpaceDE/>
        <w:autoSpaceDN/>
        <w:rPr>
          <w:iCs/>
          <w:noProof/>
          <w:lang w:val="en-GB"/>
        </w:rPr>
      </w:pPr>
    </w:p>
    <w:p w14:paraId="62E55392"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CLINICAL PARTICULARS</w:t>
      </w:r>
    </w:p>
    <w:p w14:paraId="62E55393" w14:textId="77777777" w:rsidR="00814153" w:rsidRPr="00D35F9D" w:rsidRDefault="00814153">
      <w:pPr>
        <w:pStyle w:val="BodyText"/>
        <w:spacing w:before="11"/>
        <w:rPr>
          <w:b/>
          <w:sz w:val="21"/>
        </w:rPr>
      </w:pPr>
    </w:p>
    <w:p w14:paraId="62E55394"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Therapeutic indications</w:t>
      </w:r>
    </w:p>
    <w:p w14:paraId="62E55395" w14:textId="77777777" w:rsidR="00814153" w:rsidRPr="00D35F9D" w:rsidRDefault="00814153" w:rsidP="00515FCD">
      <w:pPr>
        <w:widowControl/>
        <w:tabs>
          <w:tab w:val="left" w:pos="567"/>
        </w:tabs>
        <w:autoSpaceDE/>
        <w:autoSpaceDN/>
        <w:rPr>
          <w:iCs/>
          <w:noProof/>
          <w:lang w:val="en-GB"/>
        </w:rPr>
      </w:pPr>
    </w:p>
    <w:p w14:paraId="62E55396"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Crohn’s Disease</w:t>
      </w:r>
    </w:p>
    <w:p w14:paraId="62E55397" w14:textId="7B0E14FF" w:rsidR="00814153" w:rsidRPr="00D35F9D" w:rsidRDefault="00C3373B" w:rsidP="00515FCD">
      <w:pPr>
        <w:widowControl/>
        <w:tabs>
          <w:tab w:val="left" w:pos="567"/>
        </w:tabs>
        <w:autoSpaceDE/>
        <w:autoSpaceDN/>
        <w:rPr>
          <w:iCs/>
          <w:noProof/>
          <w:lang w:val="en-GB"/>
        </w:rPr>
      </w:pPr>
      <w:r>
        <w:rPr>
          <w:iCs/>
          <w:noProof/>
          <w:lang w:val="en-GB"/>
        </w:rPr>
        <w:t>Pyzchiva</w:t>
      </w:r>
      <w:r w:rsidR="0080431D" w:rsidRPr="00D35F9D">
        <w:rPr>
          <w:iCs/>
          <w:noProof/>
          <w:lang w:val="en-GB"/>
        </w:rPr>
        <w:t xml:space="preserve"> is indicated for the treatment of adult patients with moderately to severely active Crohn’s disease who have had an inadequate response with, lost response to, or were intolerant to either conventional therapy or a TNFα antagonist or have medical contraindications to such therapies.</w:t>
      </w:r>
    </w:p>
    <w:p w14:paraId="62E55398" w14:textId="77777777" w:rsidR="00814153" w:rsidRPr="00D35F9D" w:rsidRDefault="00814153" w:rsidP="00515FCD">
      <w:pPr>
        <w:widowControl/>
        <w:tabs>
          <w:tab w:val="left" w:pos="567"/>
        </w:tabs>
        <w:autoSpaceDE/>
        <w:autoSpaceDN/>
        <w:rPr>
          <w:iCs/>
          <w:noProof/>
          <w:lang w:val="en-GB"/>
        </w:rPr>
      </w:pPr>
    </w:p>
    <w:p w14:paraId="62E5539B" w14:textId="77777777" w:rsidR="00814153" w:rsidRPr="00085912" w:rsidRDefault="00814153" w:rsidP="00515FCD">
      <w:pPr>
        <w:widowControl/>
        <w:tabs>
          <w:tab w:val="left" w:pos="567"/>
        </w:tabs>
        <w:autoSpaceDE/>
        <w:autoSpaceDN/>
        <w:rPr>
          <w:iCs/>
          <w:noProof/>
          <w:lang w:val="en-GB"/>
        </w:rPr>
      </w:pPr>
    </w:p>
    <w:p w14:paraId="62E5539C"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Posology and method of administration</w:t>
      </w:r>
    </w:p>
    <w:p w14:paraId="62E5539D" w14:textId="77777777" w:rsidR="00814153" w:rsidRPr="00D35F9D" w:rsidRDefault="00814153" w:rsidP="00515FCD">
      <w:pPr>
        <w:widowControl/>
        <w:tabs>
          <w:tab w:val="left" w:pos="567"/>
        </w:tabs>
        <w:autoSpaceDE/>
        <w:autoSpaceDN/>
        <w:rPr>
          <w:iCs/>
          <w:noProof/>
          <w:lang w:val="en-GB"/>
        </w:rPr>
      </w:pPr>
    </w:p>
    <w:p w14:paraId="62E5539E" w14:textId="1CFCA02F" w:rsidR="00814153" w:rsidRPr="00D35F9D" w:rsidRDefault="00C3373B" w:rsidP="00515FCD">
      <w:pPr>
        <w:widowControl/>
        <w:tabs>
          <w:tab w:val="left" w:pos="567"/>
        </w:tabs>
        <w:autoSpaceDE/>
        <w:autoSpaceDN/>
        <w:rPr>
          <w:iCs/>
          <w:noProof/>
          <w:lang w:val="en-GB"/>
        </w:rPr>
      </w:pPr>
      <w:r>
        <w:rPr>
          <w:iCs/>
          <w:noProof/>
          <w:lang w:val="en-GB"/>
        </w:rPr>
        <w:t>Pyzchiva</w:t>
      </w:r>
      <w:r w:rsidR="00A14EF2" w:rsidRPr="00D35F9D">
        <w:rPr>
          <w:iCs/>
          <w:noProof/>
          <w:lang w:val="en-GB"/>
        </w:rPr>
        <w:t xml:space="preserve"> concentrate for solution for infusion is intended for use under the guidance and supervision of physicians experienced in the diagnosis and treatment of Crohn's disease.</w:t>
      </w:r>
    </w:p>
    <w:p w14:paraId="62E5539F" w14:textId="42CC314D" w:rsidR="00814153" w:rsidRPr="00D35F9D" w:rsidRDefault="00C3373B" w:rsidP="00515FCD">
      <w:pPr>
        <w:widowControl/>
        <w:tabs>
          <w:tab w:val="left" w:pos="567"/>
        </w:tabs>
        <w:autoSpaceDE/>
        <w:autoSpaceDN/>
        <w:rPr>
          <w:iCs/>
          <w:noProof/>
          <w:lang w:val="en-GB"/>
        </w:rPr>
      </w:pPr>
      <w:r>
        <w:rPr>
          <w:iCs/>
          <w:noProof/>
          <w:lang w:val="en-GB"/>
        </w:rPr>
        <w:t>Pyzchiva</w:t>
      </w:r>
      <w:r w:rsidR="0080431D" w:rsidRPr="00D35F9D">
        <w:rPr>
          <w:iCs/>
          <w:noProof/>
          <w:lang w:val="en-GB"/>
        </w:rPr>
        <w:t xml:space="preserve"> concentrate for solution for infusion should only be used for the intravenous induction dose.</w:t>
      </w:r>
    </w:p>
    <w:p w14:paraId="62E553A0" w14:textId="77777777" w:rsidR="00814153" w:rsidRPr="00D35F9D" w:rsidRDefault="00814153" w:rsidP="00515FCD">
      <w:pPr>
        <w:widowControl/>
        <w:tabs>
          <w:tab w:val="left" w:pos="567"/>
        </w:tabs>
        <w:autoSpaceDE/>
        <w:autoSpaceDN/>
        <w:rPr>
          <w:iCs/>
          <w:noProof/>
          <w:lang w:val="en-GB"/>
        </w:rPr>
      </w:pPr>
    </w:p>
    <w:p w14:paraId="62E553A1"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Posology</w:t>
      </w:r>
    </w:p>
    <w:p w14:paraId="62E553A2" w14:textId="77777777" w:rsidR="00814153" w:rsidRPr="00D35F9D" w:rsidRDefault="00814153" w:rsidP="00515FCD">
      <w:pPr>
        <w:widowControl/>
        <w:tabs>
          <w:tab w:val="left" w:pos="567"/>
        </w:tabs>
        <w:autoSpaceDE/>
        <w:autoSpaceDN/>
        <w:rPr>
          <w:iCs/>
          <w:noProof/>
          <w:lang w:val="en-GB"/>
        </w:rPr>
      </w:pPr>
    </w:p>
    <w:p w14:paraId="62E553A3" w14:textId="2299FB66"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 xml:space="preserve">Crohn’s Disease </w:t>
      </w:r>
    </w:p>
    <w:p w14:paraId="62E553A4" w14:textId="54981D75" w:rsidR="00B828E7" w:rsidRPr="00D35F9D" w:rsidRDefault="00C3373B" w:rsidP="00515FCD">
      <w:pPr>
        <w:widowControl/>
        <w:tabs>
          <w:tab w:val="left" w:pos="567"/>
        </w:tabs>
        <w:autoSpaceDE/>
        <w:autoSpaceDN/>
        <w:rPr>
          <w:iCs/>
          <w:noProof/>
          <w:lang w:val="en-GB"/>
        </w:rPr>
        <w:sectPr w:rsidR="00B828E7" w:rsidRPr="00D35F9D" w:rsidSect="00BB1A54">
          <w:pgSz w:w="11910" w:h="16840"/>
          <w:pgMar w:top="1134" w:right="1418" w:bottom="1134" w:left="1418" w:header="0" w:footer="714" w:gutter="0"/>
          <w:cols w:space="720"/>
        </w:sectPr>
      </w:pPr>
      <w:r>
        <w:rPr>
          <w:iCs/>
          <w:noProof/>
          <w:lang w:val="en-GB"/>
        </w:rPr>
        <w:t>Pyzchiva</w:t>
      </w:r>
      <w:r w:rsidR="0080431D" w:rsidRPr="00D35F9D">
        <w:rPr>
          <w:iCs/>
          <w:noProof/>
          <w:lang w:val="en-GB"/>
        </w:rPr>
        <w:t xml:space="preserve"> treatment is to be initiated with a single intravenous dose based on body weight. The infusion solution is to be composed of the number of vials of </w:t>
      </w:r>
      <w:r>
        <w:rPr>
          <w:iCs/>
          <w:noProof/>
          <w:lang w:val="en-GB"/>
        </w:rPr>
        <w:t>Pyzchiva</w:t>
      </w:r>
      <w:r w:rsidR="0080431D" w:rsidRPr="00D35F9D">
        <w:rPr>
          <w:iCs/>
          <w:noProof/>
          <w:lang w:val="en-GB"/>
        </w:rPr>
        <w:t xml:space="preserve"> 130 mg as specified in Table 1 (see section 6.6 for preparation).</w:t>
      </w:r>
    </w:p>
    <w:p w14:paraId="62E553A5" w14:textId="6AAEE6D8" w:rsidR="00814153" w:rsidRPr="00D35F9D" w:rsidRDefault="00A14EF2" w:rsidP="00515FCD">
      <w:pPr>
        <w:pStyle w:val="TableTitle"/>
      </w:pPr>
      <w:r w:rsidRPr="00D35F9D">
        <w:lastRenderedPageBreak/>
        <w:t>Table 1</w:t>
      </w:r>
      <w:r w:rsidR="00BE18D2" w:rsidRPr="00D35F9D">
        <w:t>:</w:t>
      </w:r>
      <w:r w:rsidRPr="00D35F9D">
        <w:tab/>
        <w:t xml:space="preserve">Initial intravenous dosing of </w:t>
      </w:r>
      <w:r w:rsidR="00C3373B">
        <w:t>Pyzchiva</w:t>
      </w:r>
    </w:p>
    <w:tbl>
      <w:tblPr>
        <w:tblStyle w:val="TableNormal1"/>
        <w:tblW w:w="5000" w:type="pct"/>
        <w:tblBorders>
          <w:top w:val="nil"/>
          <w:left w:val="nil"/>
          <w:bottom w:val="nil"/>
          <w:right w:val="nil"/>
          <w:insideH w:val="nil"/>
          <w:insideV w:val="nil"/>
        </w:tblBorders>
        <w:tblLayout w:type="fixed"/>
        <w:tblLook w:val="01E0" w:firstRow="1" w:lastRow="1" w:firstColumn="1" w:lastColumn="1" w:noHBand="0" w:noVBand="0"/>
      </w:tblPr>
      <w:tblGrid>
        <w:gridCol w:w="3862"/>
        <w:gridCol w:w="2621"/>
        <w:gridCol w:w="2581"/>
      </w:tblGrid>
      <w:tr w:rsidR="00DB33A5" w14:paraId="62E553A9" w14:textId="77777777" w:rsidTr="00515FCD">
        <w:trPr>
          <w:trHeight w:hRule="exact" w:val="516"/>
        </w:trPr>
        <w:tc>
          <w:tcPr>
            <w:tcW w:w="2130" w:type="pct"/>
            <w:tcBorders>
              <w:top w:val="single" w:sz="4" w:space="0" w:color="000000"/>
              <w:left w:val="single" w:sz="4" w:space="0" w:color="000000"/>
              <w:bottom w:val="single" w:sz="4" w:space="0" w:color="000000"/>
            </w:tcBorders>
          </w:tcPr>
          <w:p w14:paraId="62E553A6" w14:textId="77777777" w:rsidR="00814153" w:rsidRPr="00D35F9D" w:rsidRDefault="00A14EF2">
            <w:pPr>
              <w:pStyle w:val="TableParagraph"/>
              <w:spacing w:line="240" w:lineRule="auto"/>
              <w:ind w:right="320"/>
              <w:jc w:val="left"/>
              <w:rPr>
                <w:b/>
              </w:rPr>
            </w:pPr>
            <w:r w:rsidRPr="00D35F9D">
              <w:rPr>
                <w:b/>
              </w:rPr>
              <w:t>Body weight of patient at the time of dosing</w:t>
            </w:r>
          </w:p>
        </w:tc>
        <w:tc>
          <w:tcPr>
            <w:tcW w:w="1446" w:type="pct"/>
            <w:tcBorders>
              <w:top w:val="single" w:sz="4" w:space="0" w:color="000000"/>
              <w:bottom w:val="single" w:sz="4" w:space="0" w:color="000000"/>
            </w:tcBorders>
          </w:tcPr>
          <w:p w14:paraId="62E553A7" w14:textId="77777777" w:rsidR="00814153" w:rsidRPr="00D35F9D" w:rsidRDefault="00A14EF2">
            <w:pPr>
              <w:pStyle w:val="TableParagraph"/>
              <w:ind w:left="319" w:right="338"/>
              <w:rPr>
                <w:sz w:val="14"/>
              </w:rPr>
            </w:pPr>
            <w:r w:rsidRPr="00D35F9D">
              <w:rPr>
                <w:b/>
              </w:rPr>
              <w:t>Recommended dose</w:t>
            </w:r>
            <w:r w:rsidRPr="00D35F9D">
              <w:rPr>
                <w:position w:val="8"/>
                <w:sz w:val="14"/>
              </w:rPr>
              <w:t>a</w:t>
            </w:r>
          </w:p>
        </w:tc>
        <w:tc>
          <w:tcPr>
            <w:tcW w:w="1424" w:type="pct"/>
            <w:tcBorders>
              <w:top w:val="single" w:sz="4" w:space="0" w:color="000000"/>
              <w:bottom w:val="single" w:sz="4" w:space="0" w:color="000000"/>
              <w:right w:val="single" w:sz="4" w:space="0" w:color="000000"/>
            </w:tcBorders>
          </w:tcPr>
          <w:p w14:paraId="62E553A8" w14:textId="52DAE866" w:rsidR="00814153" w:rsidRPr="00D35F9D" w:rsidRDefault="00A14EF2">
            <w:pPr>
              <w:pStyle w:val="TableParagraph"/>
              <w:spacing w:line="240" w:lineRule="auto"/>
              <w:ind w:left="450" w:right="447" w:hanging="92"/>
              <w:jc w:val="left"/>
              <w:rPr>
                <w:b/>
              </w:rPr>
            </w:pPr>
            <w:r w:rsidRPr="00D35F9D">
              <w:rPr>
                <w:b/>
              </w:rPr>
              <w:t xml:space="preserve">Number of 130 mg </w:t>
            </w:r>
            <w:r w:rsidR="00C3373B">
              <w:rPr>
                <w:b/>
              </w:rPr>
              <w:t>Pyzchiva</w:t>
            </w:r>
            <w:r w:rsidRPr="00D35F9D">
              <w:rPr>
                <w:b/>
              </w:rPr>
              <w:t xml:space="preserve"> Vials</w:t>
            </w:r>
          </w:p>
        </w:tc>
      </w:tr>
      <w:tr w:rsidR="00DB33A5" w14:paraId="62E553AD" w14:textId="77777777" w:rsidTr="00515FCD">
        <w:trPr>
          <w:trHeight w:hRule="exact" w:val="260"/>
        </w:trPr>
        <w:tc>
          <w:tcPr>
            <w:tcW w:w="2130" w:type="pct"/>
            <w:tcBorders>
              <w:top w:val="single" w:sz="4" w:space="0" w:color="000000"/>
              <w:left w:val="single" w:sz="4" w:space="0" w:color="000000"/>
            </w:tcBorders>
          </w:tcPr>
          <w:p w14:paraId="62E553AA" w14:textId="77777777" w:rsidR="00814153" w:rsidRPr="00D35F9D" w:rsidRDefault="00A14EF2">
            <w:pPr>
              <w:pStyle w:val="TableParagraph"/>
              <w:jc w:val="left"/>
            </w:pPr>
            <w:r w:rsidRPr="00D35F9D">
              <w:t>≤ 55 kg</w:t>
            </w:r>
          </w:p>
        </w:tc>
        <w:tc>
          <w:tcPr>
            <w:tcW w:w="1446" w:type="pct"/>
            <w:tcBorders>
              <w:top w:val="single" w:sz="4" w:space="0" w:color="000000"/>
            </w:tcBorders>
          </w:tcPr>
          <w:p w14:paraId="62E553AB" w14:textId="77777777" w:rsidR="00814153" w:rsidRPr="00D35F9D" w:rsidRDefault="00A14EF2">
            <w:pPr>
              <w:pStyle w:val="TableParagraph"/>
              <w:ind w:left="316" w:right="338"/>
            </w:pPr>
            <w:r w:rsidRPr="00D35F9D">
              <w:t>260 mg</w:t>
            </w:r>
          </w:p>
        </w:tc>
        <w:tc>
          <w:tcPr>
            <w:tcW w:w="1424" w:type="pct"/>
            <w:tcBorders>
              <w:top w:val="single" w:sz="4" w:space="0" w:color="000000"/>
              <w:right w:val="single" w:sz="4" w:space="0" w:color="000000"/>
            </w:tcBorders>
          </w:tcPr>
          <w:p w14:paraId="62E553AC" w14:textId="77777777" w:rsidR="00814153" w:rsidRPr="00D35F9D" w:rsidRDefault="00A14EF2">
            <w:pPr>
              <w:pStyle w:val="TableParagraph"/>
              <w:ind w:left="1182"/>
              <w:jc w:val="left"/>
            </w:pPr>
            <w:r w:rsidRPr="00D35F9D">
              <w:t>2</w:t>
            </w:r>
          </w:p>
        </w:tc>
      </w:tr>
      <w:tr w:rsidR="00DB33A5" w14:paraId="62E553B1" w14:textId="77777777" w:rsidTr="00515FCD">
        <w:trPr>
          <w:trHeight w:hRule="exact" w:val="253"/>
        </w:trPr>
        <w:tc>
          <w:tcPr>
            <w:tcW w:w="2130" w:type="pct"/>
            <w:tcBorders>
              <w:left w:val="single" w:sz="4" w:space="0" w:color="000000"/>
            </w:tcBorders>
          </w:tcPr>
          <w:p w14:paraId="62E553AE" w14:textId="77777777" w:rsidR="00814153" w:rsidRPr="00D35F9D" w:rsidRDefault="00A14EF2">
            <w:pPr>
              <w:pStyle w:val="TableParagraph"/>
              <w:spacing w:line="248" w:lineRule="exact"/>
              <w:jc w:val="left"/>
            </w:pPr>
            <w:r w:rsidRPr="00D35F9D">
              <w:t>&gt; 55 kg to ≤ 85 kg</w:t>
            </w:r>
          </w:p>
        </w:tc>
        <w:tc>
          <w:tcPr>
            <w:tcW w:w="1446" w:type="pct"/>
          </w:tcPr>
          <w:p w14:paraId="62E553AF" w14:textId="77777777" w:rsidR="00814153" w:rsidRPr="00D35F9D" w:rsidRDefault="00A14EF2">
            <w:pPr>
              <w:pStyle w:val="TableParagraph"/>
              <w:spacing w:line="248" w:lineRule="exact"/>
              <w:ind w:left="316" w:right="338"/>
            </w:pPr>
            <w:r w:rsidRPr="00D35F9D">
              <w:t>390 mg</w:t>
            </w:r>
          </w:p>
        </w:tc>
        <w:tc>
          <w:tcPr>
            <w:tcW w:w="1424" w:type="pct"/>
            <w:tcBorders>
              <w:right w:val="single" w:sz="4" w:space="0" w:color="000000"/>
            </w:tcBorders>
          </w:tcPr>
          <w:p w14:paraId="62E553B0" w14:textId="77777777" w:rsidR="00814153" w:rsidRPr="00D35F9D" w:rsidRDefault="00A14EF2">
            <w:pPr>
              <w:pStyle w:val="TableParagraph"/>
              <w:spacing w:line="248" w:lineRule="exact"/>
              <w:ind w:left="1182"/>
              <w:jc w:val="left"/>
            </w:pPr>
            <w:r w:rsidRPr="00D35F9D">
              <w:t>3</w:t>
            </w:r>
          </w:p>
        </w:tc>
      </w:tr>
      <w:tr w:rsidR="00DB33A5" w14:paraId="62E553B5" w14:textId="77777777" w:rsidTr="00515FCD">
        <w:trPr>
          <w:trHeight w:hRule="exact" w:val="254"/>
        </w:trPr>
        <w:tc>
          <w:tcPr>
            <w:tcW w:w="2130" w:type="pct"/>
            <w:tcBorders>
              <w:left w:val="single" w:sz="4" w:space="0" w:color="000000"/>
              <w:bottom w:val="single" w:sz="4" w:space="0" w:color="000000"/>
            </w:tcBorders>
          </w:tcPr>
          <w:p w14:paraId="62E553B2" w14:textId="77777777" w:rsidR="00814153" w:rsidRPr="00D35F9D" w:rsidRDefault="00A14EF2">
            <w:pPr>
              <w:pStyle w:val="TableParagraph"/>
              <w:spacing w:line="249" w:lineRule="exact"/>
              <w:jc w:val="left"/>
            </w:pPr>
            <w:r w:rsidRPr="00D35F9D">
              <w:t>&gt; 85 kg</w:t>
            </w:r>
          </w:p>
        </w:tc>
        <w:tc>
          <w:tcPr>
            <w:tcW w:w="1446" w:type="pct"/>
            <w:tcBorders>
              <w:bottom w:val="single" w:sz="4" w:space="0" w:color="000000"/>
            </w:tcBorders>
          </w:tcPr>
          <w:p w14:paraId="62E553B3" w14:textId="77777777" w:rsidR="00814153" w:rsidRPr="00D35F9D" w:rsidRDefault="00A14EF2">
            <w:pPr>
              <w:pStyle w:val="TableParagraph"/>
              <w:spacing w:line="249" w:lineRule="exact"/>
              <w:ind w:left="316" w:right="338"/>
            </w:pPr>
            <w:r w:rsidRPr="00D35F9D">
              <w:t>520 mg</w:t>
            </w:r>
          </w:p>
        </w:tc>
        <w:tc>
          <w:tcPr>
            <w:tcW w:w="1424" w:type="pct"/>
            <w:tcBorders>
              <w:bottom w:val="single" w:sz="4" w:space="0" w:color="000000"/>
              <w:right w:val="single" w:sz="4" w:space="0" w:color="000000"/>
            </w:tcBorders>
          </w:tcPr>
          <w:p w14:paraId="62E553B4" w14:textId="77777777" w:rsidR="00814153" w:rsidRPr="00D35F9D" w:rsidRDefault="00A14EF2">
            <w:pPr>
              <w:pStyle w:val="TableParagraph"/>
              <w:spacing w:line="249" w:lineRule="exact"/>
              <w:ind w:left="1182"/>
              <w:jc w:val="left"/>
            </w:pPr>
            <w:r w:rsidRPr="00D35F9D">
              <w:t>4</w:t>
            </w:r>
          </w:p>
        </w:tc>
      </w:tr>
    </w:tbl>
    <w:p w14:paraId="62E553B6"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00360F45" w:rsidRPr="00D35F9D">
        <w:rPr>
          <w:sz w:val="20"/>
          <w:szCs w:val="20"/>
          <w:vertAlign w:val="superscript"/>
          <w:lang w:val="en-GB"/>
        </w:rPr>
        <w:t xml:space="preserve"> </w:t>
      </w:r>
      <w:r w:rsidRPr="00D35F9D">
        <w:rPr>
          <w:sz w:val="20"/>
          <w:szCs w:val="20"/>
          <w:lang w:val="en-GB"/>
        </w:rPr>
        <w:t>Approximately 6 mg/kg</w:t>
      </w:r>
    </w:p>
    <w:p w14:paraId="62E553B7" w14:textId="77777777" w:rsidR="00814153" w:rsidRPr="00D35F9D" w:rsidRDefault="00814153" w:rsidP="00515FCD">
      <w:pPr>
        <w:widowControl/>
        <w:tabs>
          <w:tab w:val="left" w:pos="567"/>
        </w:tabs>
        <w:autoSpaceDE/>
        <w:autoSpaceDN/>
        <w:rPr>
          <w:iCs/>
          <w:noProof/>
          <w:lang w:val="en-GB"/>
        </w:rPr>
      </w:pPr>
    </w:p>
    <w:p w14:paraId="62E553B8" w14:textId="7E1D25DE" w:rsidR="00814153" w:rsidRPr="00D35F9D" w:rsidRDefault="00A14EF2" w:rsidP="00515FCD">
      <w:pPr>
        <w:widowControl/>
        <w:tabs>
          <w:tab w:val="left" w:pos="567"/>
        </w:tabs>
        <w:autoSpaceDE/>
        <w:autoSpaceDN/>
        <w:rPr>
          <w:iCs/>
          <w:noProof/>
          <w:lang w:val="en-GB"/>
        </w:rPr>
      </w:pPr>
      <w:r w:rsidRPr="00D35F9D">
        <w:rPr>
          <w:iCs/>
          <w:noProof/>
          <w:lang w:val="en-GB"/>
        </w:rPr>
        <w:t xml:space="preserve">The first subcutaneous dose should be given at week 8 following the intravenous dose. For the posology of the subsequent subcutaneous dosing regimen, see section 4.2 of the </w:t>
      </w:r>
      <w:r w:rsidR="00C3373B">
        <w:rPr>
          <w:iCs/>
          <w:noProof/>
          <w:lang w:val="en-GB"/>
        </w:rPr>
        <w:t>Pyzchiva</w:t>
      </w:r>
      <w:r w:rsidRPr="00D35F9D">
        <w:rPr>
          <w:iCs/>
          <w:noProof/>
          <w:lang w:val="en-GB"/>
        </w:rPr>
        <w:t xml:space="preserve"> solution for injection in pre-filled syringe </w:t>
      </w:r>
      <w:r w:rsidR="00046FD1">
        <w:rPr>
          <w:iCs/>
          <w:noProof/>
          <w:lang w:val="en-GB"/>
        </w:rPr>
        <w:t>or pre-filled pen</w:t>
      </w:r>
      <w:r w:rsidRPr="00D35F9D">
        <w:rPr>
          <w:iCs/>
          <w:noProof/>
          <w:lang w:val="en-GB"/>
        </w:rPr>
        <w:t xml:space="preserve"> SmPC.</w:t>
      </w:r>
    </w:p>
    <w:p w14:paraId="62E553B9" w14:textId="77777777" w:rsidR="00814153" w:rsidRPr="00D35F9D" w:rsidRDefault="00814153" w:rsidP="00515FCD">
      <w:pPr>
        <w:widowControl/>
        <w:tabs>
          <w:tab w:val="left" w:pos="567"/>
        </w:tabs>
        <w:autoSpaceDE/>
        <w:autoSpaceDN/>
        <w:rPr>
          <w:iCs/>
          <w:noProof/>
          <w:lang w:val="en-GB"/>
        </w:rPr>
      </w:pPr>
    </w:p>
    <w:p w14:paraId="62E553BA" w14:textId="77777777" w:rsidR="00814153" w:rsidRPr="00D35F9D" w:rsidRDefault="00A14EF2" w:rsidP="00515FCD">
      <w:pPr>
        <w:widowControl/>
        <w:tabs>
          <w:tab w:val="left" w:pos="567"/>
        </w:tabs>
        <w:autoSpaceDE/>
        <w:autoSpaceDN/>
        <w:rPr>
          <w:i/>
          <w:iCs/>
          <w:noProof/>
          <w:lang w:val="en-GB"/>
        </w:rPr>
      </w:pPr>
      <w:r w:rsidRPr="00D35F9D">
        <w:rPr>
          <w:i/>
          <w:iCs/>
          <w:noProof/>
          <w:lang w:val="en-GB"/>
        </w:rPr>
        <w:t>Elderly (≥ 65 years)</w:t>
      </w:r>
    </w:p>
    <w:p w14:paraId="62E553BB" w14:textId="77777777" w:rsidR="00814153" w:rsidRPr="00D35F9D" w:rsidRDefault="00A14EF2" w:rsidP="00515FCD">
      <w:pPr>
        <w:widowControl/>
        <w:tabs>
          <w:tab w:val="left" w:pos="567"/>
        </w:tabs>
        <w:autoSpaceDE/>
        <w:autoSpaceDN/>
        <w:rPr>
          <w:iCs/>
          <w:noProof/>
          <w:lang w:val="en-GB"/>
        </w:rPr>
      </w:pPr>
      <w:r w:rsidRPr="00D35F9D">
        <w:rPr>
          <w:iCs/>
          <w:noProof/>
          <w:lang w:val="en-GB"/>
        </w:rPr>
        <w:t>No dose adjustment is needed for elderly patients (see section 4.4).</w:t>
      </w:r>
    </w:p>
    <w:p w14:paraId="62E553BC" w14:textId="77777777" w:rsidR="00814153" w:rsidRPr="00D35F9D" w:rsidRDefault="00814153" w:rsidP="00515FCD">
      <w:pPr>
        <w:widowControl/>
        <w:tabs>
          <w:tab w:val="left" w:pos="567"/>
        </w:tabs>
        <w:autoSpaceDE/>
        <w:autoSpaceDN/>
        <w:rPr>
          <w:iCs/>
          <w:noProof/>
          <w:lang w:val="en-GB"/>
        </w:rPr>
      </w:pPr>
    </w:p>
    <w:p w14:paraId="62E553BD" w14:textId="77777777" w:rsidR="00814153" w:rsidRPr="00D35F9D" w:rsidRDefault="00A14EF2" w:rsidP="00515FCD">
      <w:pPr>
        <w:widowControl/>
        <w:tabs>
          <w:tab w:val="left" w:pos="567"/>
        </w:tabs>
        <w:autoSpaceDE/>
        <w:autoSpaceDN/>
        <w:rPr>
          <w:i/>
          <w:iCs/>
          <w:noProof/>
          <w:lang w:val="en-GB"/>
        </w:rPr>
      </w:pPr>
      <w:r w:rsidRPr="00D35F9D">
        <w:rPr>
          <w:i/>
          <w:iCs/>
          <w:noProof/>
          <w:lang w:val="en-GB"/>
        </w:rPr>
        <w:t xml:space="preserve">Renal and </w:t>
      </w:r>
      <w:r w:rsidR="00CE037D" w:rsidRPr="00D35F9D">
        <w:rPr>
          <w:i/>
          <w:iCs/>
          <w:noProof/>
          <w:lang w:val="en-GB"/>
        </w:rPr>
        <w:t>Hepatic Impairment</w:t>
      </w:r>
    </w:p>
    <w:p w14:paraId="62E553BE"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Ustekinumab </w:t>
      </w:r>
      <w:r w:rsidR="0080431D" w:rsidRPr="00D35F9D">
        <w:rPr>
          <w:iCs/>
          <w:noProof/>
          <w:lang w:val="en-GB"/>
        </w:rPr>
        <w:t>has not been studied in these patient populations. No dose recommendations can be made.</w:t>
      </w:r>
    </w:p>
    <w:p w14:paraId="62E553BF" w14:textId="77777777" w:rsidR="00814153" w:rsidRPr="00D35F9D" w:rsidRDefault="00814153" w:rsidP="00515FCD">
      <w:pPr>
        <w:widowControl/>
        <w:tabs>
          <w:tab w:val="left" w:pos="567"/>
        </w:tabs>
        <w:autoSpaceDE/>
        <w:autoSpaceDN/>
        <w:rPr>
          <w:iCs/>
          <w:noProof/>
          <w:lang w:val="en-GB"/>
        </w:rPr>
      </w:pPr>
    </w:p>
    <w:p w14:paraId="62E553C0" w14:textId="77777777" w:rsidR="00814153" w:rsidRPr="00D35F9D" w:rsidRDefault="00A14EF2" w:rsidP="00515FCD">
      <w:pPr>
        <w:widowControl/>
        <w:tabs>
          <w:tab w:val="left" w:pos="567"/>
        </w:tabs>
        <w:autoSpaceDE/>
        <w:autoSpaceDN/>
        <w:rPr>
          <w:i/>
          <w:iCs/>
          <w:noProof/>
          <w:lang w:val="en-GB"/>
        </w:rPr>
      </w:pPr>
      <w:r w:rsidRPr="00D35F9D">
        <w:rPr>
          <w:i/>
          <w:iCs/>
          <w:noProof/>
          <w:lang w:val="en-GB"/>
        </w:rPr>
        <w:t xml:space="preserve">Paediatric </w:t>
      </w:r>
      <w:r w:rsidR="00CE037D" w:rsidRPr="00D35F9D">
        <w:rPr>
          <w:i/>
          <w:iCs/>
          <w:noProof/>
          <w:lang w:val="en-GB"/>
        </w:rPr>
        <w:t>Population</w:t>
      </w:r>
    </w:p>
    <w:p w14:paraId="62E553C1" w14:textId="045DD11C" w:rsidR="00814153" w:rsidRPr="00D35F9D" w:rsidRDefault="00A14EF2" w:rsidP="00515FCD">
      <w:pPr>
        <w:widowControl/>
        <w:tabs>
          <w:tab w:val="left" w:pos="567"/>
        </w:tabs>
        <w:autoSpaceDE/>
        <w:autoSpaceDN/>
        <w:rPr>
          <w:iCs/>
          <w:noProof/>
          <w:lang w:val="en-GB"/>
        </w:rPr>
      </w:pPr>
      <w:r w:rsidRPr="00D35F9D">
        <w:rPr>
          <w:iCs/>
          <w:noProof/>
          <w:lang w:val="en-GB"/>
        </w:rPr>
        <w:t xml:space="preserve">The safety and efficacy of </w:t>
      </w:r>
      <w:r w:rsidR="003716C6" w:rsidRPr="00D35F9D">
        <w:rPr>
          <w:iCs/>
          <w:noProof/>
          <w:lang w:val="en-GB"/>
        </w:rPr>
        <w:t xml:space="preserve">ustekinumab </w:t>
      </w:r>
      <w:r w:rsidRPr="00D35F9D">
        <w:rPr>
          <w:iCs/>
          <w:noProof/>
          <w:lang w:val="en-GB"/>
        </w:rPr>
        <w:t>for the treatment of Crohn’s disease in children less than 18</w:t>
      </w:r>
      <w:r w:rsidR="00173493">
        <w:rPr>
          <w:iCs/>
          <w:noProof/>
          <w:lang w:val="en-GB"/>
        </w:rPr>
        <w:t> </w:t>
      </w:r>
      <w:r w:rsidRPr="00D35F9D">
        <w:rPr>
          <w:iCs/>
          <w:noProof/>
          <w:lang w:val="en-GB"/>
        </w:rPr>
        <w:t>years have not yet been established. No data are available.</w:t>
      </w:r>
    </w:p>
    <w:p w14:paraId="62E553C2" w14:textId="77777777" w:rsidR="00814153" w:rsidRPr="00D35F9D" w:rsidRDefault="00814153" w:rsidP="00515FCD">
      <w:pPr>
        <w:widowControl/>
        <w:tabs>
          <w:tab w:val="left" w:pos="567"/>
        </w:tabs>
        <w:autoSpaceDE/>
        <w:autoSpaceDN/>
        <w:rPr>
          <w:iCs/>
          <w:noProof/>
          <w:lang w:val="en-GB"/>
        </w:rPr>
      </w:pPr>
    </w:p>
    <w:p w14:paraId="62E553C3"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Method of administration</w:t>
      </w:r>
    </w:p>
    <w:p w14:paraId="62E553C4" w14:textId="6719C827" w:rsidR="00814153" w:rsidRPr="00D35F9D" w:rsidRDefault="00C3373B" w:rsidP="00515FCD">
      <w:pPr>
        <w:widowControl/>
        <w:tabs>
          <w:tab w:val="left" w:pos="567"/>
        </w:tabs>
        <w:autoSpaceDE/>
        <w:autoSpaceDN/>
        <w:rPr>
          <w:iCs/>
          <w:noProof/>
          <w:lang w:val="en-GB"/>
        </w:rPr>
      </w:pPr>
      <w:r>
        <w:rPr>
          <w:iCs/>
          <w:noProof/>
          <w:lang w:val="en-GB"/>
        </w:rPr>
        <w:t>Pyzchiva</w:t>
      </w:r>
      <w:r w:rsidR="0080431D" w:rsidRPr="00D35F9D">
        <w:rPr>
          <w:iCs/>
          <w:noProof/>
          <w:lang w:val="en-GB"/>
        </w:rPr>
        <w:t xml:space="preserve"> 130 mg is for intravenous use only. It should be administered over at least one hour. For instructions on dilution of the medicinal product before administration, see section 6.6.</w:t>
      </w:r>
    </w:p>
    <w:p w14:paraId="62E553C5" w14:textId="77777777" w:rsidR="00814153" w:rsidRPr="00D35F9D" w:rsidRDefault="00814153" w:rsidP="00515FCD">
      <w:pPr>
        <w:widowControl/>
        <w:tabs>
          <w:tab w:val="left" w:pos="567"/>
        </w:tabs>
        <w:autoSpaceDE/>
        <w:autoSpaceDN/>
        <w:rPr>
          <w:iCs/>
          <w:noProof/>
          <w:lang w:val="en-GB"/>
        </w:rPr>
      </w:pPr>
    </w:p>
    <w:p w14:paraId="62E553C6"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Contraindications</w:t>
      </w:r>
    </w:p>
    <w:p w14:paraId="62E553C7" w14:textId="77777777" w:rsidR="00814153" w:rsidRPr="00D35F9D" w:rsidRDefault="00814153" w:rsidP="00515FCD">
      <w:pPr>
        <w:widowControl/>
        <w:tabs>
          <w:tab w:val="left" w:pos="567"/>
        </w:tabs>
        <w:autoSpaceDE/>
        <w:autoSpaceDN/>
        <w:rPr>
          <w:iCs/>
          <w:noProof/>
          <w:lang w:val="en-GB"/>
        </w:rPr>
      </w:pPr>
    </w:p>
    <w:p w14:paraId="62E553C8" w14:textId="77777777" w:rsidR="00814153" w:rsidRPr="00D35F9D" w:rsidRDefault="00A14EF2" w:rsidP="00515FCD">
      <w:pPr>
        <w:widowControl/>
        <w:tabs>
          <w:tab w:val="left" w:pos="567"/>
        </w:tabs>
        <w:autoSpaceDE/>
        <w:autoSpaceDN/>
        <w:rPr>
          <w:iCs/>
          <w:noProof/>
          <w:lang w:val="en-GB"/>
        </w:rPr>
      </w:pPr>
      <w:r w:rsidRPr="00D35F9D">
        <w:rPr>
          <w:iCs/>
          <w:noProof/>
          <w:lang w:val="en-GB"/>
        </w:rPr>
        <w:t>Hypersensitivity to the active substance or to any of the excipients listed in section</w:t>
      </w:r>
      <w:r w:rsidR="00434F7F" w:rsidRPr="00D35F9D">
        <w:rPr>
          <w:iCs/>
          <w:noProof/>
          <w:lang w:val="en-GB"/>
        </w:rPr>
        <w:t xml:space="preserve"> </w:t>
      </w:r>
      <w:r w:rsidRPr="00D35F9D">
        <w:rPr>
          <w:iCs/>
          <w:noProof/>
          <w:lang w:val="en-GB"/>
        </w:rPr>
        <w:t>6.1. Clinically important, active infection (e.g. active tuberculosis; see section 4.4).</w:t>
      </w:r>
    </w:p>
    <w:p w14:paraId="62E553C9" w14:textId="77777777" w:rsidR="00434F7F" w:rsidRPr="00D35F9D" w:rsidRDefault="00434F7F" w:rsidP="00515FCD">
      <w:pPr>
        <w:widowControl/>
        <w:tabs>
          <w:tab w:val="left" w:pos="567"/>
        </w:tabs>
        <w:autoSpaceDE/>
        <w:autoSpaceDN/>
        <w:rPr>
          <w:iCs/>
          <w:noProof/>
          <w:lang w:val="en-GB"/>
        </w:rPr>
      </w:pPr>
    </w:p>
    <w:p w14:paraId="62E553CA"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Special warnings and precautions for use</w:t>
      </w:r>
    </w:p>
    <w:p w14:paraId="62E553CB" w14:textId="77777777" w:rsidR="00814153" w:rsidRPr="00D35F9D" w:rsidRDefault="00814153" w:rsidP="00515FCD">
      <w:pPr>
        <w:widowControl/>
        <w:tabs>
          <w:tab w:val="left" w:pos="567"/>
        </w:tabs>
        <w:autoSpaceDE/>
        <w:autoSpaceDN/>
        <w:rPr>
          <w:iCs/>
          <w:noProof/>
          <w:lang w:val="en-GB"/>
        </w:rPr>
      </w:pPr>
    </w:p>
    <w:p w14:paraId="62E553CC"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Traceability</w:t>
      </w:r>
    </w:p>
    <w:p w14:paraId="62E553CD" w14:textId="77777777" w:rsidR="00814153" w:rsidRPr="00D35F9D" w:rsidRDefault="00A14EF2" w:rsidP="00515FCD">
      <w:pPr>
        <w:widowControl/>
        <w:tabs>
          <w:tab w:val="left" w:pos="567"/>
        </w:tabs>
        <w:autoSpaceDE/>
        <w:autoSpaceDN/>
        <w:rPr>
          <w:iCs/>
          <w:noProof/>
          <w:lang w:val="en-GB"/>
        </w:rPr>
      </w:pPr>
      <w:r w:rsidRPr="00D35F9D">
        <w:rPr>
          <w:iCs/>
          <w:noProof/>
          <w:lang w:val="en-GB"/>
        </w:rPr>
        <w:t>In order to improve the traceability of biological medicinal products, the tradename and the batch number of the administered product should be clearly recorded.</w:t>
      </w:r>
    </w:p>
    <w:p w14:paraId="62E553CE" w14:textId="77777777" w:rsidR="00814153" w:rsidRPr="00D35F9D" w:rsidRDefault="00814153" w:rsidP="00515FCD">
      <w:pPr>
        <w:widowControl/>
        <w:tabs>
          <w:tab w:val="left" w:pos="567"/>
        </w:tabs>
        <w:autoSpaceDE/>
        <w:autoSpaceDN/>
        <w:rPr>
          <w:iCs/>
          <w:noProof/>
          <w:lang w:val="en-GB"/>
        </w:rPr>
      </w:pPr>
    </w:p>
    <w:p w14:paraId="62E553CF"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Infections</w:t>
      </w:r>
    </w:p>
    <w:p w14:paraId="62E553D0" w14:textId="77777777" w:rsidR="00814153" w:rsidRPr="00D35F9D" w:rsidRDefault="00A14EF2" w:rsidP="00515FCD">
      <w:pPr>
        <w:widowControl/>
        <w:tabs>
          <w:tab w:val="left" w:pos="567"/>
        </w:tabs>
        <w:autoSpaceDE/>
        <w:autoSpaceDN/>
        <w:rPr>
          <w:iCs/>
          <w:noProof/>
          <w:lang w:val="en-GB"/>
        </w:rPr>
      </w:pPr>
      <w:r w:rsidRPr="00D35F9D">
        <w:rPr>
          <w:iCs/>
          <w:noProof/>
          <w:lang w:val="en-GB"/>
        </w:rPr>
        <w:t>Ustekinumab may have the potential to increase the risk of infections and reactivate latent infections. In clinical studies</w:t>
      </w:r>
      <w:r w:rsidR="00E739FC">
        <w:rPr>
          <w:iCs/>
          <w:noProof/>
          <w:lang w:val="en-GB"/>
        </w:rPr>
        <w:t xml:space="preserve"> and a post-marketing observational study in patients with psoriasis</w:t>
      </w:r>
      <w:r w:rsidRPr="00D35F9D">
        <w:rPr>
          <w:iCs/>
          <w:noProof/>
          <w:lang w:val="en-GB"/>
        </w:rPr>
        <w:t xml:space="preserve">, serious bacterial, fungal, and viral infections have been observed in patients receiving </w:t>
      </w:r>
      <w:r w:rsidR="00DD1E40" w:rsidRPr="00D35F9D">
        <w:rPr>
          <w:iCs/>
          <w:noProof/>
          <w:lang w:val="en-GB"/>
        </w:rPr>
        <w:t>ustekinumab</w:t>
      </w:r>
      <w:r w:rsidRPr="00D35F9D">
        <w:rPr>
          <w:iCs/>
          <w:noProof/>
          <w:lang w:val="en-GB"/>
        </w:rPr>
        <w:t xml:space="preserve"> (see section 4.8).</w:t>
      </w:r>
    </w:p>
    <w:p w14:paraId="62E553D1" w14:textId="77777777" w:rsidR="00814153" w:rsidRPr="00D35F9D" w:rsidRDefault="00814153" w:rsidP="00515FCD">
      <w:pPr>
        <w:widowControl/>
        <w:tabs>
          <w:tab w:val="left" w:pos="567"/>
        </w:tabs>
        <w:autoSpaceDE/>
        <w:autoSpaceDN/>
        <w:rPr>
          <w:iCs/>
          <w:noProof/>
          <w:lang w:val="en-GB"/>
        </w:rPr>
      </w:pPr>
    </w:p>
    <w:p w14:paraId="62E553D5" w14:textId="48D9B96C" w:rsidR="00814153" w:rsidRPr="00D35F9D" w:rsidRDefault="00A14EF2" w:rsidP="00515FCD">
      <w:pPr>
        <w:widowControl/>
        <w:tabs>
          <w:tab w:val="left" w:pos="567"/>
        </w:tabs>
        <w:autoSpaceDE/>
        <w:autoSpaceDN/>
        <w:rPr>
          <w:iCs/>
          <w:noProof/>
          <w:lang w:val="en-GB"/>
        </w:rPr>
      </w:pPr>
      <w:r w:rsidRPr="00D35F9D">
        <w:rPr>
          <w:iCs/>
          <w:noProof/>
          <w:lang w:val="en-GB"/>
        </w:rPr>
        <w:t>Opportunistic infections including reactivation of tuberculosis, other opportunistic bacterial infections</w:t>
      </w:r>
      <w:r w:rsidR="00081138">
        <w:rPr>
          <w:iCs/>
          <w:noProof/>
          <w:lang w:val="en-GB"/>
        </w:rPr>
        <w:t xml:space="preserve"> </w:t>
      </w:r>
      <w:r w:rsidRPr="00D35F9D">
        <w:rPr>
          <w:iCs/>
          <w:noProof/>
          <w:lang w:val="en-GB"/>
        </w:rPr>
        <w:t>(including atypical mycobacterial infection, listeria meningitis, pneumonia legionella, and</w:t>
      </w:r>
      <w:r w:rsidR="00081138">
        <w:rPr>
          <w:iCs/>
          <w:noProof/>
          <w:lang w:val="en-GB"/>
        </w:rPr>
        <w:t xml:space="preserve"> </w:t>
      </w:r>
      <w:r w:rsidRPr="00D35F9D">
        <w:rPr>
          <w:iCs/>
          <w:noProof/>
          <w:lang w:val="en-GB"/>
        </w:rPr>
        <w:t>nocardiosis), opportunistic fungal infections, opportunistic viral infections (including encephalitis</w:t>
      </w:r>
      <w:r w:rsidR="00081138">
        <w:rPr>
          <w:iCs/>
          <w:noProof/>
          <w:lang w:val="en-GB"/>
        </w:rPr>
        <w:t xml:space="preserve"> </w:t>
      </w:r>
      <w:r w:rsidRPr="00D35F9D">
        <w:rPr>
          <w:iCs/>
          <w:noProof/>
          <w:lang w:val="en-GB"/>
        </w:rPr>
        <w:t>caused by herpes simplex 2), and parasitic infections (including ocular toxoplasmosis)</w:t>
      </w:r>
      <w:r w:rsidR="0080431D" w:rsidRPr="00D35F9D">
        <w:rPr>
          <w:iCs/>
          <w:noProof/>
          <w:lang w:val="en-GB"/>
        </w:rPr>
        <w:t xml:space="preserve"> have been reported in patients treated with ustekinumab.</w:t>
      </w:r>
    </w:p>
    <w:p w14:paraId="62E553D6" w14:textId="77777777" w:rsidR="00814153" w:rsidRPr="00D35F9D" w:rsidRDefault="00814153" w:rsidP="00515FCD">
      <w:pPr>
        <w:widowControl/>
        <w:tabs>
          <w:tab w:val="left" w:pos="567"/>
        </w:tabs>
        <w:autoSpaceDE/>
        <w:autoSpaceDN/>
        <w:rPr>
          <w:iCs/>
          <w:noProof/>
          <w:lang w:val="en-GB"/>
        </w:rPr>
      </w:pPr>
    </w:p>
    <w:p w14:paraId="62E553D7"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Caution should be exercised when considering the use of </w:t>
      </w:r>
      <w:r w:rsidR="00DD1E40" w:rsidRPr="00D35F9D">
        <w:rPr>
          <w:iCs/>
          <w:noProof/>
          <w:lang w:val="en-GB"/>
        </w:rPr>
        <w:t>ustekinumab</w:t>
      </w:r>
      <w:r w:rsidRPr="00D35F9D">
        <w:rPr>
          <w:iCs/>
          <w:noProof/>
          <w:lang w:val="en-GB"/>
        </w:rPr>
        <w:t xml:space="preserve"> in patients with a chronic infection or a history of recurrent infection (see section 4.3).</w:t>
      </w:r>
    </w:p>
    <w:p w14:paraId="62E553D8" w14:textId="77777777" w:rsidR="00814153" w:rsidRPr="00D35F9D" w:rsidRDefault="00814153" w:rsidP="00515FCD">
      <w:pPr>
        <w:widowControl/>
        <w:tabs>
          <w:tab w:val="left" w:pos="567"/>
        </w:tabs>
        <w:autoSpaceDE/>
        <w:autoSpaceDN/>
        <w:rPr>
          <w:iCs/>
          <w:noProof/>
          <w:lang w:val="en-GB"/>
        </w:rPr>
      </w:pPr>
    </w:p>
    <w:p w14:paraId="62E553D9"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Prior to initiating treatment with </w:t>
      </w:r>
      <w:r w:rsidR="00DD1E40" w:rsidRPr="00D35F9D">
        <w:rPr>
          <w:iCs/>
          <w:noProof/>
          <w:lang w:val="en-GB"/>
        </w:rPr>
        <w:t>ustekinumab</w:t>
      </w:r>
      <w:r w:rsidRPr="00D35F9D">
        <w:rPr>
          <w:iCs/>
          <w:noProof/>
          <w:lang w:val="en-GB"/>
        </w:rPr>
        <w:t xml:space="preserve">, patients should be evaluated for tuberculosis infection. </w:t>
      </w:r>
      <w:r w:rsidR="00687DC2" w:rsidRPr="00D35F9D">
        <w:rPr>
          <w:iCs/>
          <w:noProof/>
          <w:lang w:val="en-GB"/>
        </w:rPr>
        <w:t>U</w:t>
      </w:r>
      <w:r w:rsidR="00DD1E40" w:rsidRPr="00D35F9D">
        <w:rPr>
          <w:iCs/>
          <w:noProof/>
          <w:lang w:val="en-GB"/>
        </w:rPr>
        <w:t>stekinumab</w:t>
      </w:r>
      <w:r w:rsidRPr="00D35F9D">
        <w:rPr>
          <w:iCs/>
          <w:noProof/>
          <w:lang w:val="en-GB"/>
        </w:rPr>
        <w:t xml:space="preserve"> must not be given to patients with active tuberculosis (see section 4.3). Treatment of latent tuberculosis infection should be initiated prior to administering </w:t>
      </w:r>
      <w:r w:rsidR="00DD1E40" w:rsidRPr="00D35F9D">
        <w:rPr>
          <w:iCs/>
          <w:noProof/>
          <w:lang w:val="en-GB"/>
        </w:rPr>
        <w:t>ustekinumab</w:t>
      </w:r>
      <w:r w:rsidRPr="00D35F9D">
        <w:rPr>
          <w:iCs/>
          <w:noProof/>
          <w:lang w:val="en-GB"/>
        </w:rPr>
        <w:t xml:space="preserve">. Anti-tuberculosis therapy should also be considered prior to initiation of </w:t>
      </w:r>
      <w:r w:rsidR="00DD1E40" w:rsidRPr="00D35F9D">
        <w:rPr>
          <w:iCs/>
          <w:noProof/>
          <w:lang w:val="en-GB"/>
        </w:rPr>
        <w:t>ustekinumab</w:t>
      </w:r>
      <w:r w:rsidRPr="00D35F9D">
        <w:rPr>
          <w:iCs/>
          <w:noProof/>
          <w:lang w:val="en-GB"/>
        </w:rPr>
        <w:t xml:space="preserve"> in patients with a history of latent or active tuberculosis in whom an adequate course of treatment cannot be confirmed. Patients </w:t>
      </w:r>
      <w:r w:rsidRPr="00D35F9D">
        <w:rPr>
          <w:iCs/>
          <w:noProof/>
          <w:lang w:val="en-GB"/>
        </w:rPr>
        <w:lastRenderedPageBreak/>
        <w:t xml:space="preserve">receiving </w:t>
      </w:r>
      <w:r w:rsidR="00DD1E40" w:rsidRPr="00D35F9D">
        <w:rPr>
          <w:iCs/>
          <w:noProof/>
          <w:lang w:val="en-GB"/>
        </w:rPr>
        <w:t>ustekinumab</w:t>
      </w:r>
      <w:r w:rsidRPr="00D35F9D">
        <w:rPr>
          <w:iCs/>
          <w:noProof/>
          <w:lang w:val="en-GB"/>
        </w:rPr>
        <w:t xml:space="preserve"> should be monitored closely for signs and symptoms of active tuberculosis during and after treatment.</w:t>
      </w:r>
    </w:p>
    <w:p w14:paraId="62E553DA" w14:textId="77777777" w:rsidR="00814153" w:rsidRPr="00D35F9D" w:rsidRDefault="00814153" w:rsidP="00515FCD">
      <w:pPr>
        <w:widowControl/>
        <w:tabs>
          <w:tab w:val="left" w:pos="567"/>
        </w:tabs>
        <w:autoSpaceDE/>
        <w:autoSpaceDN/>
        <w:rPr>
          <w:iCs/>
          <w:noProof/>
          <w:lang w:val="en-GB"/>
        </w:rPr>
      </w:pPr>
    </w:p>
    <w:p w14:paraId="62E553DB" w14:textId="77777777" w:rsidR="00814153" w:rsidRPr="00D35F9D" w:rsidRDefault="00A14EF2" w:rsidP="00515FCD">
      <w:pPr>
        <w:widowControl/>
        <w:tabs>
          <w:tab w:val="left" w:pos="567"/>
        </w:tabs>
        <w:autoSpaceDE/>
        <w:autoSpaceDN/>
        <w:rPr>
          <w:iCs/>
          <w:noProof/>
          <w:lang w:val="en-GB"/>
        </w:rPr>
      </w:pPr>
      <w:r w:rsidRPr="00D35F9D">
        <w:rPr>
          <w:iCs/>
          <w:noProof/>
          <w:lang w:val="en-GB"/>
        </w:rPr>
        <w:t>Patients should be instructed to seek medical advice if signs or symptoms suggestive of an infection</w:t>
      </w:r>
      <w:r w:rsidR="00BF6AAE" w:rsidRPr="00D35F9D">
        <w:rPr>
          <w:iCs/>
          <w:noProof/>
          <w:lang w:val="en-GB"/>
        </w:rPr>
        <w:t xml:space="preserve"> </w:t>
      </w:r>
      <w:r w:rsidRPr="00D35F9D">
        <w:rPr>
          <w:iCs/>
          <w:noProof/>
          <w:lang w:val="en-GB"/>
        </w:rPr>
        <w:t xml:space="preserve">occur. If a patient develops a serious infection, the patient should be closely monitored and </w:t>
      </w:r>
      <w:r w:rsidR="00DD1E40" w:rsidRPr="00D35F9D">
        <w:rPr>
          <w:iCs/>
          <w:noProof/>
          <w:lang w:val="en-GB"/>
        </w:rPr>
        <w:t>ustekinumab</w:t>
      </w:r>
      <w:r w:rsidRPr="00D35F9D">
        <w:rPr>
          <w:iCs/>
          <w:noProof/>
          <w:lang w:val="en-GB"/>
        </w:rPr>
        <w:t xml:space="preserve"> should not be administered until the infection resolves.</w:t>
      </w:r>
    </w:p>
    <w:p w14:paraId="62E553DC" w14:textId="77777777" w:rsidR="00814153" w:rsidRPr="00D35F9D" w:rsidRDefault="00814153" w:rsidP="00515FCD">
      <w:pPr>
        <w:widowControl/>
        <w:tabs>
          <w:tab w:val="left" w:pos="567"/>
        </w:tabs>
        <w:autoSpaceDE/>
        <w:autoSpaceDN/>
        <w:rPr>
          <w:iCs/>
          <w:noProof/>
          <w:lang w:val="en-GB"/>
        </w:rPr>
      </w:pPr>
    </w:p>
    <w:p w14:paraId="62E553DD"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Malignancies</w:t>
      </w:r>
    </w:p>
    <w:p w14:paraId="62E553DE" w14:textId="77777777" w:rsidR="00814153" w:rsidRPr="00D35F9D" w:rsidRDefault="00A14EF2" w:rsidP="00920D55">
      <w:pPr>
        <w:widowControl/>
        <w:tabs>
          <w:tab w:val="left" w:pos="567"/>
        </w:tabs>
        <w:autoSpaceDE/>
        <w:autoSpaceDN/>
        <w:rPr>
          <w:iCs/>
          <w:noProof/>
          <w:lang w:val="en-GB"/>
        </w:rPr>
      </w:pPr>
      <w:r w:rsidRPr="00D35F9D">
        <w:rPr>
          <w:iCs/>
          <w:noProof/>
          <w:lang w:val="en-GB"/>
        </w:rPr>
        <w:t xml:space="preserve">Immunosuppressants like ustekinumab have the potential to increase the risk of malignancy. Some patients who received </w:t>
      </w:r>
      <w:r w:rsidR="00DD1E40" w:rsidRPr="00D35F9D">
        <w:rPr>
          <w:iCs/>
          <w:noProof/>
          <w:lang w:val="en-GB"/>
        </w:rPr>
        <w:t>ustekinumab</w:t>
      </w:r>
      <w:r w:rsidRPr="00D35F9D">
        <w:rPr>
          <w:iCs/>
          <w:noProof/>
          <w:lang w:val="en-GB"/>
        </w:rPr>
        <w:t xml:space="preserve"> in clinical studies</w:t>
      </w:r>
      <w:r w:rsidR="00920D55">
        <w:rPr>
          <w:iCs/>
          <w:noProof/>
          <w:lang w:val="en-GB"/>
        </w:rPr>
        <w:t xml:space="preserve"> and in a post-marketing observational study in patients with psoriasis</w:t>
      </w:r>
      <w:r w:rsidRPr="00D35F9D">
        <w:rPr>
          <w:iCs/>
          <w:noProof/>
          <w:lang w:val="en-GB"/>
        </w:rPr>
        <w:t xml:space="preserve"> developed cutaneous and non-cutaneous malignancies (see section 4.8).</w:t>
      </w:r>
      <w:r w:rsidR="00920D55" w:rsidRPr="00920D55">
        <w:t xml:space="preserve"> </w:t>
      </w:r>
      <w:r w:rsidR="00920D55" w:rsidRPr="00920D55">
        <w:rPr>
          <w:iCs/>
          <w:noProof/>
          <w:lang w:val="en-GB"/>
        </w:rPr>
        <w:t>The</w:t>
      </w:r>
      <w:r w:rsidR="00920D55">
        <w:rPr>
          <w:iCs/>
          <w:noProof/>
          <w:lang w:val="en-GB"/>
        </w:rPr>
        <w:t xml:space="preserve"> </w:t>
      </w:r>
      <w:r w:rsidR="00920D55" w:rsidRPr="00920D55">
        <w:rPr>
          <w:iCs/>
          <w:noProof/>
          <w:lang w:val="en-GB"/>
        </w:rPr>
        <w:t>risk of malignancy may be higher in psoriasis patients who have been treated with other biologics</w:t>
      </w:r>
      <w:r w:rsidR="00920D55">
        <w:rPr>
          <w:iCs/>
          <w:noProof/>
          <w:lang w:val="en-GB"/>
        </w:rPr>
        <w:t xml:space="preserve"> </w:t>
      </w:r>
      <w:r w:rsidR="00920D55" w:rsidRPr="00920D55">
        <w:rPr>
          <w:iCs/>
          <w:noProof/>
          <w:lang w:val="en-GB"/>
        </w:rPr>
        <w:t>during the course of their disease</w:t>
      </w:r>
    </w:p>
    <w:p w14:paraId="62E553DF" w14:textId="77777777" w:rsidR="00814153" w:rsidRPr="00D35F9D" w:rsidRDefault="00814153" w:rsidP="00515FCD">
      <w:pPr>
        <w:widowControl/>
        <w:tabs>
          <w:tab w:val="left" w:pos="567"/>
        </w:tabs>
        <w:autoSpaceDE/>
        <w:autoSpaceDN/>
        <w:rPr>
          <w:iCs/>
          <w:noProof/>
          <w:lang w:val="en-GB"/>
        </w:rPr>
      </w:pPr>
    </w:p>
    <w:p w14:paraId="62E553E0"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No studies have been conducted that include patients with a history of malignancy or that continue treatment in patients who develop malignancy while receiving </w:t>
      </w:r>
      <w:r w:rsidR="00DD1E40" w:rsidRPr="00D35F9D">
        <w:rPr>
          <w:iCs/>
          <w:noProof/>
          <w:lang w:val="en-GB"/>
        </w:rPr>
        <w:t>ustekinumab</w:t>
      </w:r>
      <w:r w:rsidRPr="00D35F9D">
        <w:rPr>
          <w:iCs/>
          <w:noProof/>
          <w:lang w:val="en-GB"/>
        </w:rPr>
        <w:t xml:space="preserve">. Thus, caution should be exercised when considering the use of </w:t>
      </w:r>
      <w:r w:rsidR="00DD1E40" w:rsidRPr="00D35F9D">
        <w:rPr>
          <w:iCs/>
          <w:noProof/>
          <w:lang w:val="en-GB"/>
        </w:rPr>
        <w:t>ustekinumab</w:t>
      </w:r>
      <w:r w:rsidRPr="00D35F9D">
        <w:rPr>
          <w:iCs/>
          <w:noProof/>
          <w:lang w:val="en-GB"/>
        </w:rPr>
        <w:t xml:space="preserve"> in these patients.</w:t>
      </w:r>
    </w:p>
    <w:p w14:paraId="62E553E1" w14:textId="77777777" w:rsidR="00814153" w:rsidRPr="00D35F9D" w:rsidRDefault="00814153" w:rsidP="00515FCD">
      <w:pPr>
        <w:widowControl/>
        <w:tabs>
          <w:tab w:val="left" w:pos="567"/>
        </w:tabs>
        <w:autoSpaceDE/>
        <w:autoSpaceDN/>
        <w:rPr>
          <w:iCs/>
          <w:noProof/>
          <w:lang w:val="en-GB"/>
        </w:rPr>
      </w:pPr>
    </w:p>
    <w:p w14:paraId="62E553E2" w14:textId="63AB4E7B" w:rsidR="00814153" w:rsidRPr="00D35F9D" w:rsidRDefault="00A14EF2" w:rsidP="00515FCD">
      <w:pPr>
        <w:widowControl/>
        <w:tabs>
          <w:tab w:val="left" w:pos="567"/>
        </w:tabs>
        <w:autoSpaceDE/>
        <w:autoSpaceDN/>
        <w:rPr>
          <w:iCs/>
          <w:noProof/>
          <w:lang w:val="en-GB"/>
        </w:rPr>
      </w:pPr>
      <w:r w:rsidRPr="00D35F9D">
        <w:rPr>
          <w:iCs/>
          <w:noProof/>
          <w:lang w:val="en-GB"/>
        </w:rPr>
        <w:t>All patients, in particular those greater than 60 years of age, patients with a medical history of prolonged immunosuppressant therapy or those with a history of PUVA treatment, should be monitored for the appearance of skin cancer (see section 4.8).</w:t>
      </w:r>
    </w:p>
    <w:p w14:paraId="62E553E3" w14:textId="77777777" w:rsidR="00814153" w:rsidRPr="00D35F9D" w:rsidRDefault="00814153" w:rsidP="00515FCD">
      <w:pPr>
        <w:widowControl/>
        <w:tabs>
          <w:tab w:val="left" w:pos="567"/>
        </w:tabs>
        <w:autoSpaceDE/>
        <w:autoSpaceDN/>
        <w:rPr>
          <w:iCs/>
          <w:noProof/>
          <w:lang w:val="en-GB"/>
        </w:rPr>
      </w:pPr>
    </w:p>
    <w:p w14:paraId="62E553E4"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Systemic and respiratory hypersensitivity reactions</w:t>
      </w:r>
    </w:p>
    <w:p w14:paraId="62E553E5" w14:textId="77777777" w:rsidR="00814153" w:rsidRPr="00D35F9D" w:rsidRDefault="00A14EF2" w:rsidP="00515FCD">
      <w:pPr>
        <w:widowControl/>
        <w:tabs>
          <w:tab w:val="left" w:pos="567"/>
        </w:tabs>
        <w:autoSpaceDE/>
        <w:autoSpaceDN/>
        <w:rPr>
          <w:i/>
          <w:iCs/>
          <w:noProof/>
          <w:lang w:val="en-GB"/>
        </w:rPr>
      </w:pPr>
      <w:r w:rsidRPr="00D35F9D">
        <w:rPr>
          <w:i/>
          <w:iCs/>
          <w:noProof/>
          <w:lang w:val="en-GB"/>
        </w:rPr>
        <w:t>Systemic</w:t>
      </w:r>
    </w:p>
    <w:p w14:paraId="62E553E6"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Serious hypersensitivity reactions have been reported in the postmarketing setting, in some cases several days after treatment. Anaphylaxis and angioedema have occurred. If an anaphylactic or other serious hypersensitivity reaction occurs, appropriate therapy should be instituted and administration of </w:t>
      </w:r>
      <w:r w:rsidR="00DD1E40" w:rsidRPr="00D35F9D">
        <w:rPr>
          <w:iCs/>
          <w:noProof/>
          <w:lang w:val="en-GB"/>
        </w:rPr>
        <w:t>ustekinumab</w:t>
      </w:r>
      <w:r w:rsidRPr="00D35F9D">
        <w:rPr>
          <w:iCs/>
          <w:noProof/>
          <w:lang w:val="en-GB"/>
        </w:rPr>
        <w:t xml:space="preserve"> should be discontinued (see section 4.8).</w:t>
      </w:r>
    </w:p>
    <w:p w14:paraId="62E553E7" w14:textId="77777777" w:rsidR="00814153" w:rsidRPr="00D35F9D" w:rsidRDefault="00814153" w:rsidP="00515FCD">
      <w:pPr>
        <w:widowControl/>
        <w:tabs>
          <w:tab w:val="left" w:pos="567"/>
        </w:tabs>
        <w:autoSpaceDE/>
        <w:autoSpaceDN/>
        <w:rPr>
          <w:iCs/>
          <w:noProof/>
          <w:lang w:val="en-GB"/>
        </w:rPr>
      </w:pPr>
    </w:p>
    <w:p w14:paraId="62E553E8" w14:textId="77777777" w:rsidR="00814153" w:rsidRPr="00D35F9D" w:rsidRDefault="00A14EF2" w:rsidP="00515FCD">
      <w:pPr>
        <w:widowControl/>
        <w:tabs>
          <w:tab w:val="left" w:pos="567"/>
        </w:tabs>
        <w:autoSpaceDE/>
        <w:autoSpaceDN/>
        <w:rPr>
          <w:i/>
          <w:iCs/>
          <w:noProof/>
          <w:lang w:val="en-GB"/>
        </w:rPr>
      </w:pPr>
      <w:r w:rsidRPr="00D35F9D">
        <w:rPr>
          <w:i/>
          <w:iCs/>
          <w:noProof/>
          <w:lang w:val="en-GB"/>
        </w:rPr>
        <w:t>Infusion-</w:t>
      </w:r>
      <w:r w:rsidR="00CE037D" w:rsidRPr="00D35F9D">
        <w:rPr>
          <w:i/>
          <w:iCs/>
          <w:noProof/>
          <w:lang w:val="en-GB"/>
        </w:rPr>
        <w:t>Related Reactions</w:t>
      </w:r>
    </w:p>
    <w:p w14:paraId="62E553E9" w14:textId="77777777" w:rsidR="00814153" w:rsidRPr="00D35F9D" w:rsidRDefault="00A14EF2" w:rsidP="00515FCD">
      <w:pPr>
        <w:widowControl/>
        <w:tabs>
          <w:tab w:val="left" w:pos="567"/>
        </w:tabs>
        <w:autoSpaceDE/>
        <w:autoSpaceDN/>
        <w:rPr>
          <w:iCs/>
          <w:noProof/>
          <w:lang w:val="en-GB"/>
        </w:rPr>
      </w:pPr>
      <w:r w:rsidRPr="00D35F9D">
        <w:rPr>
          <w:iCs/>
          <w:noProof/>
          <w:lang w:val="en-GB"/>
        </w:rPr>
        <w:t>Infusion-related reactions were observed in clinical trials (see section 4.8). Serious infusion-related reactions including anaphylactic reactions to the infusion have been reported in the post-marketing setting. If a serious or life-threatening reaction is observed, appropriate therapy should be instituted and ustekinumab should be discontinued.</w:t>
      </w:r>
    </w:p>
    <w:p w14:paraId="62E553EA" w14:textId="77777777" w:rsidR="00814153" w:rsidRPr="00D35F9D" w:rsidRDefault="00814153" w:rsidP="00515FCD">
      <w:pPr>
        <w:widowControl/>
        <w:tabs>
          <w:tab w:val="left" w:pos="567"/>
        </w:tabs>
        <w:autoSpaceDE/>
        <w:autoSpaceDN/>
        <w:rPr>
          <w:iCs/>
          <w:noProof/>
          <w:lang w:val="en-GB"/>
        </w:rPr>
      </w:pPr>
    </w:p>
    <w:p w14:paraId="62E553EB" w14:textId="77777777" w:rsidR="00814153" w:rsidRPr="00D35F9D" w:rsidRDefault="00A14EF2" w:rsidP="00515FCD">
      <w:pPr>
        <w:widowControl/>
        <w:tabs>
          <w:tab w:val="left" w:pos="567"/>
        </w:tabs>
        <w:autoSpaceDE/>
        <w:autoSpaceDN/>
        <w:rPr>
          <w:i/>
          <w:iCs/>
          <w:noProof/>
          <w:lang w:val="en-GB"/>
        </w:rPr>
      </w:pPr>
      <w:r w:rsidRPr="00D35F9D">
        <w:rPr>
          <w:i/>
          <w:iCs/>
          <w:noProof/>
          <w:lang w:val="en-GB"/>
        </w:rPr>
        <w:t>Respiratory</w:t>
      </w:r>
    </w:p>
    <w:p w14:paraId="62E553EC" w14:textId="77777777" w:rsidR="00814153" w:rsidRDefault="00A14EF2" w:rsidP="00515FCD">
      <w:pPr>
        <w:widowControl/>
        <w:tabs>
          <w:tab w:val="left" w:pos="567"/>
        </w:tabs>
        <w:autoSpaceDE/>
        <w:autoSpaceDN/>
        <w:rPr>
          <w:iCs/>
          <w:noProof/>
          <w:lang w:val="en-GB"/>
        </w:rPr>
      </w:pPr>
      <w:r w:rsidRPr="00D35F9D">
        <w:rPr>
          <w:iCs/>
          <w:noProof/>
          <w:lang w:val="en-GB"/>
        </w:rPr>
        <w:t>Cases of allergic alveolitis, eosinophilic pneumonia, and non-infectious organising pneumonia have been reported during post-approval use of ustekinumab. Clinical presentations included cough, dyspnoea, and interstitial infiltrates following one to three doses. Serious outcomes have included respiratory failure and prolonged hospitalisation. Improvement has been reported after discontinuation of ustekinumab and also, in some cases, administration of corticosteroids. If infection has been excluded and diagnosis is confirmed, discontinue ustekinumab and institute appropriate treatment (see section 4.8).</w:t>
      </w:r>
    </w:p>
    <w:p w14:paraId="62E553ED" w14:textId="77777777" w:rsidR="002934A1" w:rsidRDefault="002934A1" w:rsidP="00515FCD">
      <w:pPr>
        <w:widowControl/>
        <w:tabs>
          <w:tab w:val="left" w:pos="567"/>
        </w:tabs>
        <w:autoSpaceDE/>
        <w:autoSpaceDN/>
        <w:rPr>
          <w:iCs/>
          <w:noProof/>
          <w:lang w:val="en-GB"/>
        </w:rPr>
      </w:pPr>
    </w:p>
    <w:p w14:paraId="62E553EE" w14:textId="77777777" w:rsidR="002934A1" w:rsidRPr="007931F0" w:rsidRDefault="00A14EF2" w:rsidP="002934A1">
      <w:pPr>
        <w:widowControl/>
        <w:tabs>
          <w:tab w:val="left" w:pos="567"/>
        </w:tabs>
        <w:autoSpaceDE/>
        <w:autoSpaceDN/>
        <w:rPr>
          <w:i/>
          <w:iCs/>
          <w:noProof/>
          <w:lang w:val="en-GB"/>
        </w:rPr>
      </w:pPr>
      <w:r w:rsidRPr="007931F0">
        <w:rPr>
          <w:i/>
          <w:iCs/>
          <w:noProof/>
          <w:lang w:val="en-GB"/>
        </w:rPr>
        <w:t>Cardiovascular events</w:t>
      </w:r>
    </w:p>
    <w:p w14:paraId="62E553EF" w14:textId="77777777" w:rsidR="002934A1" w:rsidRPr="00D35F9D" w:rsidRDefault="00A14EF2" w:rsidP="002934A1">
      <w:pPr>
        <w:widowControl/>
        <w:tabs>
          <w:tab w:val="left" w:pos="567"/>
        </w:tabs>
        <w:autoSpaceDE/>
        <w:autoSpaceDN/>
        <w:rPr>
          <w:iCs/>
          <w:noProof/>
          <w:lang w:val="en-GB"/>
        </w:rPr>
      </w:pPr>
      <w:r w:rsidRPr="002934A1">
        <w:rPr>
          <w:iCs/>
          <w:noProof/>
          <w:lang w:val="en-GB"/>
        </w:rPr>
        <w:t>Cardiovascular events including myocardial infarction and cerebrovascular accident have been</w:t>
      </w:r>
      <w:r>
        <w:rPr>
          <w:iCs/>
          <w:noProof/>
          <w:lang w:val="en-GB"/>
        </w:rPr>
        <w:t xml:space="preserve"> </w:t>
      </w:r>
      <w:r w:rsidRPr="002934A1">
        <w:rPr>
          <w:iCs/>
          <w:noProof/>
          <w:lang w:val="en-GB"/>
        </w:rPr>
        <w:t xml:space="preserve">observed in patients with psoriasis exposed to </w:t>
      </w:r>
      <w:r>
        <w:rPr>
          <w:iCs/>
          <w:noProof/>
          <w:lang w:val="en-GB"/>
        </w:rPr>
        <w:t>ustekinumab</w:t>
      </w:r>
      <w:r w:rsidRPr="002934A1">
        <w:rPr>
          <w:iCs/>
          <w:noProof/>
          <w:lang w:val="en-GB"/>
        </w:rPr>
        <w:t xml:space="preserve"> in a post-marketing observational study.</w:t>
      </w:r>
      <w:r>
        <w:rPr>
          <w:iCs/>
          <w:noProof/>
          <w:lang w:val="en-GB"/>
        </w:rPr>
        <w:t xml:space="preserve"> </w:t>
      </w:r>
      <w:r w:rsidRPr="002934A1">
        <w:rPr>
          <w:iCs/>
          <w:noProof/>
          <w:lang w:val="en-GB"/>
        </w:rPr>
        <w:t xml:space="preserve">Risk factors for cardiovascular disease should be regularly assessed during treatment with </w:t>
      </w:r>
      <w:r>
        <w:rPr>
          <w:iCs/>
          <w:noProof/>
          <w:lang w:val="en-GB"/>
        </w:rPr>
        <w:t>ustekinumab.</w:t>
      </w:r>
    </w:p>
    <w:p w14:paraId="62E553F0" w14:textId="77777777" w:rsidR="00814153" w:rsidRPr="00D35F9D" w:rsidRDefault="00814153" w:rsidP="00515FCD">
      <w:pPr>
        <w:widowControl/>
        <w:tabs>
          <w:tab w:val="left" w:pos="567"/>
        </w:tabs>
        <w:autoSpaceDE/>
        <w:autoSpaceDN/>
        <w:rPr>
          <w:iCs/>
          <w:noProof/>
          <w:lang w:val="en-GB"/>
        </w:rPr>
      </w:pPr>
    </w:p>
    <w:p w14:paraId="62E553F1"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Vaccinations</w:t>
      </w:r>
    </w:p>
    <w:p w14:paraId="62E553F2"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It is recommended that live viral or live bacterial vaccines (such as Bacillus of Calmette and Guérin (BCG)) should not be given concurrently with </w:t>
      </w:r>
      <w:r w:rsidR="00DD1E40" w:rsidRPr="00D35F9D">
        <w:rPr>
          <w:iCs/>
          <w:noProof/>
          <w:lang w:val="en-GB"/>
        </w:rPr>
        <w:t>ustekinumab</w:t>
      </w:r>
      <w:r w:rsidRPr="00D35F9D">
        <w:rPr>
          <w:iCs/>
          <w:noProof/>
          <w:lang w:val="en-GB"/>
        </w:rPr>
        <w:t xml:space="preserve">. Specific studies have not been conducted in patients who had recently received live viral or live bacterial vaccines. No data are available on the secondary transmission of infection by live vaccines in patients receiving </w:t>
      </w:r>
      <w:r w:rsidR="00DD1E40" w:rsidRPr="00D35F9D">
        <w:rPr>
          <w:iCs/>
          <w:noProof/>
          <w:lang w:val="en-GB"/>
        </w:rPr>
        <w:t>ustekinumab</w:t>
      </w:r>
      <w:r w:rsidRPr="00D35F9D">
        <w:rPr>
          <w:iCs/>
          <w:noProof/>
          <w:lang w:val="en-GB"/>
        </w:rPr>
        <w:t xml:space="preserve">. Before live viral or live bacterial vaccination, treatment with </w:t>
      </w:r>
      <w:r w:rsidR="00DD1E40" w:rsidRPr="00D35F9D">
        <w:rPr>
          <w:iCs/>
          <w:noProof/>
          <w:lang w:val="en-GB"/>
        </w:rPr>
        <w:t>ustekinumab</w:t>
      </w:r>
      <w:r w:rsidRPr="00D35F9D">
        <w:rPr>
          <w:iCs/>
          <w:noProof/>
          <w:lang w:val="en-GB"/>
        </w:rPr>
        <w:t xml:space="preserve"> should be withheld for at least 15 weeks after the last dose and can be resumed at least 2 weeks after vaccination. Prescribers should consult the </w:t>
      </w:r>
      <w:r w:rsidRPr="00D35F9D">
        <w:rPr>
          <w:iCs/>
          <w:noProof/>
          <w:lang w:val="en-GB"/>
        </w:rPr>
        <w:lastRenderedPageBreak/>
        <w:t>Summary of Product Characteristics for the specific vaccine for additional information and guidance on concomitant use of immunosuppressive agents post-vaccination.</w:t>
      </w:r>
    </w:p>
    <w:p w14:paraId="62E553F3" w14:textId="77777777" w:rsidR="00814153" w:rsidRPr="00D35F9D" w:rsidRDefault="00814153" w:rsidP="00515FCD">
      <w:pPr>
        <w:widowControl/>
        <w:tabs>
          <w:tab w:val="left" w:pos="567"/>
        </w:tabs>
        <w:autoSpaceDE/>
        <w:autoSpaceDN/>
        <w:rPr>
          <w:iCs/>
          <w:noProof/>
          <w:lang w:val="en-GB"/>
        </w:rPr>
      </w:pPr>
    </w:p>
    <w:p w14:paraId="62E553F4" w14:textId="3DEEB441" w:rsidR="00175C9F" w:rsidRPr="00D35F9D" w:rsidRDefault="00A14EF2" w:rsidP="00515FCD">
      <w:pPr>
        <w:widowControl/>
        <w:tabs>
          <w:tab w:val="left" w:pos="567"/>
        </w:tabs>
        <w:autoSpaceDE/>
        <w:autoSpaceDN/>
        <w:rPr>
          <w:iCs/>
          <w:noProof/>
          <w:lang w:val="en-GB"/>
        </w:rPr>
      </w:pPr>
      <w:r w:rsidRPr="00D35F9D">
        <w:rPr>
          <w:iCs/>
          <w:noProof/>
          <w:lang w:val="en-GB"/>
        </w:rPr>
        <w:t xml:space="preserve">Administration of live vaccines (such as the BCG vaccine) to infants exposed in utero to ustekinumab is not recommended for </w:t>
      </w:r>
      <w:r w:rsidR="00043964">
        <w:rPr>
          <w:iCs/>
          <w:noProof/>
          <w:lang w:val="en-GB"/>
        </w:rPr>
        <w:t>twelve</w:t>
      </w:r>
      <w:r w:rsidR="00043964" w:rsidRPr="00D35F9D">
        <w:rPr>
          <w:iCs/>
          <w:noProof/>
          <w:lang w:val="en-GB"/>
        </w:rPr>
        <w:t xml:space="preserve"> </w:t>
      </w:r>
      <w:r w:rsidRPr="00D35F9D">
        <w:rPr>
          <w:iCs/>
          <w:noProof/>
          <w:lang w:val="en-GB"/>
        </w:rPr>
        <w:t>months following birth or until ustekinumab infant serum levels are undetectable (see sections 4.5 and 4.6). If there is a clear clinical benefit for the individual infant, administration of a live vaccine might be considered at an earlier timepoint, if infant ustekinumab serum levels are undetectable.</w:t>
      </w:r>
    </w:p>
    <w:p w14:paraId="62E553F5" w14:textId="77777777" w:rsidR="00175C9F" w:rsidRPr="00D35F9D" w:rsidRDefault="00175C9F" w:rsidP="00515FCD">
      <w:pPr>
        <w:widowControl/>
        <w:tabs>
          <w:tab w:val="left" w:pos="567"/>
        </w:tabs>
        <w:autoSpaceDE/>
        <w:autoSpaceDN/>
        <w:rPr>
          <w:iCs/>
          <w:noProof/>
          <w:lang w:val="en-GB"/>
        </w:rPr>
      </w:pPr>
    </w:p>
    <w:p w14:paraId="62E553F6"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Patients receiving </w:t>
      </w:r>
      <w:r w:rsidR="00DD1E40" w:rsidRPr="00D35F9D">
        <w:rPr>
          <w:iCs/>
          <w:noProof/>
          <w:lang w:val="en-GB"/>
        </w:rPr>
        <w:t>ustekinumab</w:t>
      </w:r>
      <w:r w:rsidRPr="00D35F9D">
        <w:rPr>
          <w:iCs/>
          <w:noProof/>
          <w:lang w:val="en-GB"/>
        </w:rPr>
        <w:t xml:space="preserve"> may receive concurrent inactivated or non-live vaccinations.</w:t>
      </w:r>
    </w:p>
    <w:p w14:paraId="62E553F7" w14:textId="77777777" w:rsidR="00814153" w:rsidRPr="00D35F9D" w:rsidRDefault="00814153" w:rsidP="00515FCD">
      <w:pPr>
        <w:widowControl/>
        <w:tabs>
          <w:tab w:val="left" w:pos="567"/>
        </w:tabs>
        <w:autoSpaceDE/>
        <w:autoSpaceDN/>
        <w:rPr>
          <w:iCs/>
          <w:noProof/>
          <w:lang w:val="en-GB"/>
        </w:rPr>
      </w:pPr>
    </w:p>
    <w:p w14:paraId="62E553F8"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Long term treatment with </w:t>
      </w:r>
      <w:r w:rsidR="00DD1E40" w:rsidRPr="00D35F9D">
        <w:rPr>
          <w:iCs/>
          <w:noProof/>
          <w:lang w:val="en-GB"/>
        </w:rPr>
        <w:t>ustekinumab</w:t>
      </w:r>
      <w:r w:rsidRPr="00D35F9D">
        <w:rPr>
          <w:iCs/>
          <w:noProof/>
          <w:lang w:val="en-GB"/>
        </w:rPr>
        <w:t xml:space="preserve"> does not suppress the humoral immune response to pneumococcal polysaccharide or tetanus vaccines (see section 5.1).</w:t>
      </w:r>
    </w:p>
    <w:p w14:paraId="62E553F9" w14:textId="77777777" w:rsidR="00814153" w:rsidRPr="00D35F9D" w:rsidRDefault="00814153" w:rsidP="00515FCD">
      <w:pPr>
        <w:widowControl/>
        <w:tabs>
          <w:tab w:val="left" w:pos="567"/>
        </w:tabs>
        <w:autoSpaceDE/>
        <w:autoSpaceDN/>
        <w:rPr>
          <w:iCs/>
          <w:noProof/>
          <w:lang w:val="en-GB"/>
        </w:rPr>
      </w:pPr>
    </w:p>
    <w:p w14:paraId="62E553FA"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Concomitant immunosuppressive therapy</w:t>
      </w:r>
    </w:p>
    <w:p w14:paraId="62E553FB"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In psoriasis studies, the safety and efficacy of </w:t>
      </w:r>
      <w:r w:rsidR="00DD1E40" w:rsidRPr="00D35F9D">
        <w:rPr>
          <w:iCs/>
          <w:noProof/>
          <w:lang w:val="en-GB"/>
        </w:rPr>
        <w:t>ustekinumab</w:t>
      </w:r>
      <w:r w:rsidRPr="00D35F9D">
        <w:rPr>
          <w:iCs/>
          <w:noProof/>
          <w:lang w:val="en-GB"/>
        </w:rPr>
        <w:t xml:space="preserve"> in combination with immunosuppressants, including biologics, or phototherapy have not been evaluated. In psoriatic arthritis studies, concomitant MTX use did not appear to influence the safety or efficacy of </w:t>
      </w:r>
      <w:r w:rsidR="00DD1E40" w:rsidRPr="00D35F9D">
        <w:rPr>
          <w:iCs/>
          <w:noProof/>
          <w:lang w:val="en-GB"/>
        </w:rPr>
        <w:t>ustekinumab</w:t>
      </w:r>
      <w:r w:rsidRPr="00D35F9D">
        <w:rPr>
          <w:iCs/>
          <w:noProof/>
          <w:lang w:val="en-GB"/>
        </w:rPr>
        <w:t>. In Crohn’</w:t>
      </w:r>
      <w:r w:rsidR="00DD1E40" w:rsidRPr="00D35F9D">
        <w:rPr>
          <w:iCs/>
          <w:noProof/>
          <w:lang w:val="en-GB"/>
        </w:rPr>
        <w:t xml:space="preserve">s </w:t>
      </w:r>
      <w:r w:rsidRPr="00D35F9D">
        <w:rPr>
          <w:iCs/>
          <w:noProof/>
          <w:lang w:val="en-GB"/>
        </w:rPr>
        <w:t xml:space="preserve">disease and ulcerative colitis studies, concomitant use of immunosuppressants or corticosteroids did not appear to influence the safety or efficacy of </w:t>
      </w:r>
      <w:r w:rsidR="00DD1E40" w:rsidRPr="00D35F9D">
        <w:rPr>
          <w:iCs/>
          <w:noProof/>
          <w:lang w:val="en-GB"/>
        </w:rPr>
        <w:t>ustekinumab</w:t>
      </w:r>
      <w:r w:rsidRPr="00D35F9D">
        <w:rPr>
          <w:iCs/>
          <w:noProof/>
          <w:lang w:val="en-GB"/>
        </w:rPr>
        <w:t>. Caution should be exercised when considering</w:t>
      </w:r>
      <w:r w:rsidR="00434F7F" w:rsidRPr="00D35F9D">
        <w:rPr>
          <w:iCs/>
          <w:noProof/>
          <w:lang w:val="en-GB"/>
        </w:rPr>
        <w:t xml:space="preserve"> </w:t>
      </w:r>
      <w:r w:rsidRPr="00D35F9D">
        <w:rPr>
          <w:iCs/>
          <w:noProof/>
          <w:lang w:val="en-GB"/>
        </w:rPr>
        <w:t xml:space="preserve">concomitant use of other immunosuppressants and </w:t>
      </w:r>
      <w:r w:rsidR="00DD1E40" w:rsidRPr="00D35F9D">
        <w:rPr>
          <w:iCs/>
          <w:noProof/>
          <w:lang w:val="en-GB"/>
        </w:rPr>
        <w:t>ustekinumab</w:t>
      </w:r>
      <w:r w:rsidRPr="00D35F9D">
        <w:rPr>
          <w:iCs/>
          <w:noProof/>
          <w:lang w:val="en-GB"/>
        </w:rPr>
        <w:t xml:space="preserve"> or when transitioning from other immunosuppressive biologics (see section 4.5).</w:t>
      </w:r>
    </w:p>
    <w:p w14:paraId="62E553FC" w14:textId="77777777" w:rsidR="00814153" w:rsidRPr="00D35F9D" w:rsidRDefault="00814153" w:rsidP="00515FCD">
      <w:pPr>
        <w:widowControl/>
        <w:tabs>
          <w:tab w:val="left" w:pos="567"/>
        </w:tabs>
        <w:autoSpaceDE/>
        <w:autoSpaceDN/>
        <w:rPr>
          <w:iCs/>
          <w:noProof/>
          <w:lang w:val="en-GB"/>
        </w:rPr>
      </w:pPr>
    </w:p>
    <w:p w14:paraId="62E553FD"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Immunotherapy</w:t>
      </w:r>
    </w:p>
    <w:p w14:paraId="62E553FE" w14:textId="77777777" w:rsidR="00814153" w:rsidRPr="00D35F9D" w:rsidRDefault="00A14EF2" w:rsidP="00515FCD">
      <w:pPr>
        <w:widowControl/>
        <w:tabs>
          <w:tab w:val="left" w:pos="567"/>
        </w:tabs>
        <w:autoSpaceDE/>
        <w:autoSpaceDN/>
        <w:rPr>
          <w:iCs/>
          <w:noProof/>
          <w:lang w:val="en-GB"/>
        </w:rPr>
      </w:pPr>
      <w:r w:rsidRPr="00D35F9D">
        <w:rPr>
          <w:iCs/>
          <w:noProof/>
          <w:lang w:val="en-GB"/>
        </w:rPr>
        <w:t>Us</w:t>
      </w:r>
      <w:r w:rsidR="00DD1E40" w:rsidRPr="00D35F9D">
        <w:rPr>
          <w:iCs/>
          <w:noProof/>
          <w:lang w:val="en-GB"/>
        </w:rPr>
        <w:t>tekinumab</w:t>
      </w:r>
      <w:r w:rsidR="0080431D" w:rsidRPr="00D35F9D">
        <w:rPr>
          <w:iCs/>
          <w:noProof/>
          <w:lang w:val="en-GB"/>
        </w:rPr>
        <w:t xml:space="preserve"> has not been evaluated in patients who have undergone allergy immunotherapy. It is not known whether </w:t>
      </w:r>
      <w:r w:rsidR="00DD1E40" w:rsidRPr="00D35F9D">
        <w:rPr>
          <w:iCs/>
          <w:noProof/>
          <w:lang w:val="en-GB"/>
        </w:rPr>
        <w:t>ustekinumab</w:t>
      </w:r>
      <w:r w:rsidR="0080431D" w:rsidRPr="00D35F9D">
        <w:rPr>
          <w:iCs/>
          <w:noProof/>
          <w:lang w:val="en-GB"/>
        </w:rPr>
        <w:t xml:space="preserve"> may affect allergy immunotherapy.</w:t>
      </w:r>
    </w:p>
    <w:p w14:paraId="62E553FF" w14:textId="77777777" w:rsidR="00814153" w:rsidRPr="00D35F9D" w:rsidRDefault="00814153" w:rsidP="00515FCD">
      <w:pPr>
        <w:widowControl/>
        <w:tabs>
          <w:tab w:val="left" w:pos="567"/>
        </w:tabs>
        <w:autoSpaceDE/>
        <w:autoSpaceDN/>
        <w:rPr>
          <w:iCs/>
          <w:noProof/>
          <w:lang w:val="en-GB"/>
        </w:rPr>
      </w:pPr>
    </w:p>
    <w:p w14:paraId="62E55400"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Serious skin conditions</w:t>
      </w:r>
    </w:p>
    <w:p w14:paraId="62E55401"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In patients with psoriasis, exfoliative dermatitis has been reported following ustekinumab treatment (see section 4.8). Patients with plaque psoriasis may develop erythrodermic psoriasis, with symptoms that may be clinically indistinguishable from exfoliative dermatitis, as part of the natural course of their disease. As part of the monitoring of the patient’s psoriasis, physicians should be alert for symptoms of erythrodermic psoriasis or exfoliative dermatitis. If these symptoms occur, appropriate therapy should be instituted. </w:t>
      </w:r>
      <w:r w:rsidR="00DD1E40" w:rsidRPr="00D35F9D">
        <w:rPr>
          <w:iCs/>
          <w:noProof/>
          <w:lang w:val="en-GB"/>
        </w:rPr>
        <w:t>ustekinumab</w:t>
      </w:r>
      <w:r w:rsidRPr="00D35F9D">
        <w:rPr>
          <w:iCs/>
          <w:noProof/>
          <w:lang w:val="en-GB"/>
        </w:rPr>
        <w:t xml:space="preserve"> should be discontinued if a drug reaction is suspected.</w:t>
      </w:r>
    </w:p>
    <w:p w14:paraId="62E55402" w14:textId="77777777" w:rsidR="00C01A3D" w:rsidRPr="00D35F9D" w:rsidRDefault="00C01A3D" w:rsidP="00515FCD">
      <w:pPr>
        <w:widowControl/>
        <w:tabs>
          <w:tab w:val="left" w:pos="567"/>
        </w:tabs>
        <w:autoSpaceDE/>
        <w:autoSpaceDN/>
        <w:rPr>
          <w:iCs/>
          <w:noProof/>
          <w:lang w:val="en-GB"/>
        </w:rPr>
      </w:pPr>
    </w:p>
    <w:p w14:paraId="62E55403" w14:textId="77777777" w:rsidR="00C01A3D" w:rsidRPr="00D35F9D" w:rsidRDefault="00A14EF2" w:rsidP="00713CE4">
      <w:pPr>
        <w:pStyle w:val="BodyText"/>
        <w:spacing w:before="1"/>
        <w:rPr>
          <w:u w:val="single"/>
        </w:rPr>
      </w:pPr>
      <w:r w:rsidRPr="00D35F9D">
        <w:rPr>
          <w:u w:val="single"/>
        </w:rPr>
        <w:t>Lupus-related conditions</w:t>
      </w:r>
    </w:p>
    <w:p w14:paraId="62E55406" w14:textId="70F5E660" w:rsidR="00C01A3D" w:rsidRPr="00D35F9D" w:rsidRDefault="00A14EF2" w:rsidP="00515FCD">
      <w:pPr>
        <w:widowControl/>
        <w:tabs>
          <w:tab w:val="left" w:pos="567"/>
        </w:tabs>
        <w:autoSpaceDE/>
        <w:autoSpaceDN/>
        <w:rPr>
          <w:iCs/>
          <w:noProof/>
          <w:lang w:val="en-GB"/>
        </w:rPr>
      </w:pPr>
      <w:r w:rsidRPr="00D35F9D">
        <w:rPr>
          <w:iCs/>
          <w:noProof/>
          <w:lang w:val="en-GB"/>
        </w:rPr>
        <w:t>Cases of lupus-related conditions have been reported in patients treated with ustekinumab, including</w:t>
      </w:r>
      <w:r w:rsidR="00081138">
        <w:rPr>
          <w:iCs/>
          <w:noProof/>
          <w:lang w:val="en-GB"/>
        </w:rPr>
        <w:t xml:space="preserve"> </w:t>
      </w:r>
      <w:r w:rsidRPr="00D35F9D">
        <w:rPr>
          <w:iCs/>
          <w:noProof/>
          <w:lang w:val="en-GB"/>
        </w:rPr>
        <w:t>cutaneous lupus erythematosus and lupus-like syndrome. If lesions occur, especially in sun exposed</w:t>
      </w:r>
      <w:r w:rsidR="00081138">
        <w:rPr>
          <w:iCs/>
          <w:noProof/>
          <w:lang w:val="en-GB"/>
        </w:rPr>
        <w:t xml:space="preserve"> </w:t>
      </w:r>
      <w:r w:rsidRPr="00D35F9D">
        <w:rPr>
          <w:iCs/>
          <w:noProof/>
          <w:lang w:val="en-GB"/>
        </w:rPr>
        <w:t>areas of the skin or if accompanied by arthralgia, the patient should seek medical attention promptly. If the diagnosis of a lupus-related condition is confirmed, ustekinumab should be discontinued and</w:t>
      </w:r>
    </w:p>
    <w:p w14:paraId="62E55407" w14:textId="77777777" w:rsidR="00C01A3D" w:rsidRPr="00D35F9D" w:rsidRDefault="00A14EF2" w:rsidP="00515FCD">
      <w:pPr>
        <w:widowControl/>
        <w:tabs>
          <w:tab w:val="left" w:pos="567"/>
        </w:tabs>
        <w:autoSpaceDE/>
        <w:autoSpaceDN/>
        <w:rPr>
          <w:iCs/>
          <w:noProof/>
          <w:lang w:val="en-GB"/>
        </w:rPr>
      </w:pPr>
      <w:r w:rsidRPr="00D35F9D">
        <w:rPr>
          <w:iCs/>
          <w:noProof/>
          <w:lang w:val="en-GB"/>
        </w:rPr>
        <w:t>appropriate treatment initiated.</w:t>
      </w:r>
    </w:p>
    <w:p w14:paraId="62E55408" w14:textId="77777777" w:rsidR="00814153" w:rsidRPr="00D35F9D" w:rsidRDefault="00814153" w:rsidP="00515FCD">
      <w:pPr>
        <w:widowControl/>
        <w:tabs>
          <w:tab w:val="left" w:pos="567"/>
        </w:tabs>
        <w:autoSpaceDE/>
        <w:autoSpaceDN/>
        <w:rPr>
          <w:iCs/>
          <w:noProof/>
          <w:lang w:val="en-GB"/>
        </w:rPr>
      </w:pPr>
    </w:p>
    <w:p w14:paraId="62E55409"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Special populations</w:t>
      </w:r>
    </w:p>
    <w:p w14:paraId="62E5540A" w14:textId="57DF2885" w:rsidR="00814153" w:rsidRPr="00D35F9D" w:rsidRDefault="00A14EF2" w:rsidP="00515FCD">
      <w:pPr>
        <w:widowControl/>
        <w:tabs>
          <w:tab w:val="left" w:pos="567"/>
        </w:tabs>
        <w:autoSpaceDE/>
        <w:autoSpaceDN/>
        <w:rPr>
          <w:i/>
          <w:iCs/>
          <w:noProof/>
          <w:lang w:val="en-GB"/>
        </w:rPr>
      </w:pPr>
      <w:r w:rsidRPr="00D35F9D">
        <w:rPr>
          <w:i/>
          <w:iCs/>
          <w:noProof/>
          <w:lang w:val="en-GB"/>
        </w:rPr>
        <w:t xml:space="preserve">Elderly </w:t>
      </w:r>
    </w:p>
    <w:p w14:paraId="62E5540B"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No overall differences in efficacy or safety in patients age 65 and older who received </w:t>
      </w:r>
      <w:r w:rsidR="00DD1E40" w:rsidRPr="00D35F9D">
        <w:rPr>
          <w:iCs/>
          <w:noProof/>
          <w:lang w:val="en-GB"/>
        </w:rPr>
        <w:t>ustekinumab</w:t>
      </w:r>
      <w:r w:rsidRPr="00D35F9D">
        <w:rPr>
          <w:iCs/>
          <w:noProof/>
          <w:lang w:val="en-GB"/>
        </w:rPr>
        <w:t xml:space="preserve"> were observed compared to younger patients in clinical studies in approved indications, however the number of patients aged 65 and older is not sufficient to determine whether they respond differently from younger patients. Because there is a higher incidence of infections in the elderly population in general, caution should be used in treating the elderly.</w:t>
      </w:r>
    </w:p>
    <w:p w14:paraId="62E5540C" w14:textId="77777777" w:rsidR="00814153" w:rsidRPr="00D35F9D" w:rsidRDefault="00814153" w:rsidP="00515FCD">
      <w:pPr>
        <w:widowControl/>
        <w:tabs>
          <w:tab w:val="left" w:pos="567"/>
        </w:tabs>
        <w:autoSpaceDE/>
        <w:autoSpaceDN/>
        <w:rPr>
          <w:iCs/>
          <w:noProof/>
          <w:lang w:val="en-GB"/>
        </w:rPr>
      </w:pPr>
    </w:p>
    <w:p w14:paraId="62E5540D"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Sodium content</w:t>
      </w:r>
    </w:p>
    <w:p w14:paraId="62E5540E" w14:textId="77777777" w:rsidR="00814153" w:rsidRPr="00D35F9D" w:rsidRDefault="00A14EF2" w:rsidP="00515FCD">
      <w:pPr>
        <w:widowControl/>
        <w:tabs>
          <w:tab w:val="left" w:pos="567"/>
        </w:tabs>
        <w:autoSpaceDE/>
        <w:autoSpaceDN/>
        <w:rPr>
          <w:iCs/>
          <w:noProof/>
          <w:lang w:val="en-GB"/>
        </w:rPr>
      </w:pPr>
      <w:r w:rsidRPr="00D35F9D">
        <w:rPr>
          <w:iCs/>
          <w:noProof/>
          <w:lang w:val="en-GB"/>
        </w:rPr>
        <w:t>U</w:t>
      </w:r>
      <w:r w:rsidR="00DD1E40" w:rsidRPr="00D35F9D">
        <w:rPr>
          <w:iCs/>
          <w:noProof/>
          <w:lang w:val="en-GB"/>
        </w:rPr>
        <w:t>stekinumab</w:t>
      </w:r>
      <w:r w:rsidR="0080431D" w:rsidRPr="00D35F9D">
        <w:rPr>
          <w:iCs/>
          <w:noProof/>
          <w:lang w:val="en-GB"/>
        </w:rPr>
        <w:t xml:space="preserve"> contains less than 1 mmol sodium (23 mg) per dose, i.e. essentially ‘sodium-free’. </w:t>
      </w:r>
      <w:r w:rsidR="00DD1E40" w:rsidRPr="00D35F9D">
        <w:rPr>
          <w:iCs/>
          <w:noProof/>
          <w:lang w:val="en-GB"/>
        </w:rPr>
        <w:t>ustekinumab</w:t>
      </w:r>
      <w:r w:rsidR="0080431D" w:rsidRPr="00D35F9D">
        <w:rPr>
          <w:iCs/>
          <w:noProof/>
          <w:lang w:val="en-GB"/>
        </w:rPr>
        <w:t xml:space="preserve"> is however, diluted in sodium chloride 9 mg/mL (0.9%) solution for infusion. This should be taken into consideration for patients on a controlled sodium diet (see section 6.6).</w:t>
      </w:r>
    </w:p>
    <w:p w14:paraId="62E5540F" w14:textId="18999F9F" w:rsidR="00814153" w:rsidRDefault="00814153" w:rsidP="00515FCD">
      <w:pPr>
        <w:widowControl/>
        <w:tabs>
          <w:tab w:val="left" w:pos="567"/>
        </w:tabs>
        <w:autoSpaceDE/>
        <w:autoSpaceDN/>
        <w:rPr>
          <w:iCs/>
          <w:noProof/>
          <w:lang w:val="en-GB"/>
        </w:rPr>
      </w:pPr>
    </w:p>
    <w:p w14:paraId="42A1B296" w14:textId="77777777" w:rsidR="00F00CBF" w:rsidRPr="002414BE" w:rsidRDefault="00F00CBF" w:rsidP="00515FCD">
      <w:pPr>
        <w:widowControl/>
        <w:tabs>
          <w:tab w:val="left" w:pos="567"/>
        </w:tabs>
        <w:autoSpaceDE/>
        <w:autoSpaceDN/>
        <w:rPr>
          <w:iCs/>
          <w:noProof/>
          <w:u w:val="single"/>
          <w:lang w:val="en-GB"/>
        </w:rPr>
      </w:pPr>
      <w:r w:rsidRPr="002414BE">
        <w:rPr>
          <w:iCs/>
          <w:noProof/>
          <w:u w:val="single"/>
          <w:lang w:val="en-GB"/>
        </w:rPr>
        <w:t>Polysorbate 80</w:t>
      </w:r>
    </w:p>
    <w:p w14:paraId="504D0047" w14:textId="77777777" w:rsidR="00F00CBF" w:rsidRDefault="00F00CBF" w:rsidP="00515FCD">
      <w:pPr>
        <w:widowControl/>
        <w:tabs>
          <w:tab w:val="left" w:pos="567"/>
        </w:tabs>
        <w:autoSpaceDE/>
        <w:autoSpaceDN/>
        <w:rPr>
          <w:iCs/>
          <w:noProof/>
          <w:lang w:val="en-GB"/>
        </w:rPr>
      </w:pPr>
      <w:r>
        <w:rPr>
          <w:iCs/>
          <w:noProof/>
          <w:lang w:val="en-GB"/>
        </w:rPr>
        <w:lastRenderedPageBreak/>
        <w:t>Ustekinumab contains 10.4 mg of polysorbate 80 (E433) in each dosage unit which is equivalent to 0.40 mg/mL. Polysorbates may cause allergic reactions.</w:t>
      </w:r>
    </w:p>
    <w:p w14:paraId="35109130" w14:textId="77777777" w:rsidR="00F00CBF" w:rsidRDefault="00F00CBF"/>
    <w:p w14:paraId="62E55410"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Interaction with other medicinal products and other forms of interaction</w:t>
      </w:r>
    </w:p>
    <w:p w14:paraId="62E55411" w14:textId="77777777" w:rsidR="00814153" w:rsidRPr="00D35F9D" w:rsidRDefault="00814153">
      <w:pPr>
        <w:pStyle w:val="BodyText"/>
        <w:rPr>
          <w:b/>
        </w:rPr>
      </w:pPr>
    </w:p>
    <w:p w14:paraId="62E55412"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Live vaccines should not be given concurrently with </w:t>
      </w:r>
      <w:r w:rsidR="00C11C90" w:rsidRPr="00D35F9D">
        <w:rPr>
          <w:iCs/>
          <w:noProof/>
          <w:lang w:val="en-GB"/>
        </w:rPr>
        <w:t>ustekinumab</w:t>
      </w:r>
      <w:r w:rsidRPr="00D35F9D">
        <w:rPr>
          <w:iCs/>
          <w:noProof/>
          <w:lang w:val="en-GB"/>
        </w:rPr>
        <w:t>.</w:t>
      </w:r>
    </w:p>
    <w:p w14:paraId="62E55413" w14:textId="77777777" w:rsidR="00814153" w:rsidRPr="00D35F9D" w:rsidRDefault="00814153" w:rsidP="00515FCD">
      <w:pPr>
        <w:widowControl/>
        <w:tabs>
          <w:tab w:val="left" w:pos="567"/>
        </w:tabs>
        <w:autoSpaceDE/>
        <w:autoSpaceDN/>
        <w:rPr>
          <w:iCs/>
          <w:noProof/>
          <w:lang w:val="en-GB"/>
        </w:rPr>
      </w:pPr>
    </w:p>
    <w:p w14:paraId="62E55414" w14:textId="2493DF06" w:rsidR="00175C9F" w:rsidRPr="00D35F9D" w:rsidRDefault="00A14EF2" w:rsidP="00515FCD">
      <w:pPr>
        <w:widowControl/>
        <w:tabs>
          <w:tab w:val="left" w:pos="567"/>
        </w:tabs>
        <w:autoSpaceDE/>
        <w:autoSpaceDN/>
        <w:rPr>
          <w:iCs/>
          <w:noProof/>
          <w:lang w:val="en-GB"/>
        </w:rPr>
      </w:pPr>
      <w:r w:rsidRPr="00D35F9D">
        <w:rPr>
          <w:iCs/>
          <w:noProof/>
          <w:lang w:val="en-GB"/>
        </w:rPr>
        <w:t xml:space="preserve">Administration of live vaccines (such as the BCG vaccine) to infants exposed in utero to ustekinumab is not recommended for </w:t>
      </w:r>
      <w:r w:rsidR="00043964">
        <w:rPr>
          <w:iCs/>
          <w:noProof/>
          <w:lang w:val="en-GB"/>
        </w:rPr>
        <w:t>twelve</w:t>
      </w:r>
      <w:r w:rsidR="00043964" w:rsidRPr="00D35F9D">
        <w:rPr>
          <w:iCs/>
          <w:noProof/>
          <w:lang w:val="en-GB"/>
        </w:rPr>
        <w:t xml:space="preserve"> </w:t>
      </w:r>
      <w:r w:rsidRPr="00D35F9D">
        <w:rPr>
          <w:iCs/>
          <w:noProof/>
          <w:lang w:val="en-GB"/>
        </w:rPr>
        <w:t>months following birth or until ustekinumab infant serum levels are undetectable (see sections 4.4 and 4.6). If there is a clear clinical benefit for the individual infant, administration of a live vaccine might be considered at an earlier timepoint, if infant ustekinumab serum levels are undetectable.</w:t>
      </w:r>
    </w:p>
    <w:p w14:paraId="62E55415" w14:textId="77777777" w:rsidR="00175C9F" w:rsidRPr="00D35F9D" w:rsidRDefault="00175C9F" w:rsidP="00515FCD">
      <w:pPr>
        <w:widowControl/>
        <w:tabs>
          <w:tab w:val="left" w:pos="567"/>
        </w:tabs>
        <w:autoSpaceDE/>
        <w:autoSpaceDN/>
        <w:rPr>
          <w:iCs/>
          <w:noProof/>
          <w:lang w:val="en-GB"/>
        </w:rPr>
      </w:pPr>
    </w:p>
    <w:p w14:paraId="49DA31C8" w14:textId="3D41AF1B" w:rsidR="00F00CBF" w:rsidRPr="00D35F9D" w:rsidRDefault="00F00CBF" w:rsidP="00515FCD">
      <w:pPr>
        <w:widowControl/>
        <w:tabs>
          <w:tab w:val="left" w:pos="567"/>
        </w:tabs>
        <w:autoSpaceDE/>
        <w:autoSpaceDN/>
        <w:rPr>
          <w:iCs/>
          <w:noProof/>
          <w:lang w:val="en-GB"/>
        </w:rPr>
      </w:pPr>
      <w:r w:rsidRPr="00D35F9D">
        <w:rPr>
          <w:iCs/>
          <w:noProof/>
          <w:lang w:val="en-GB"/>
        </w:rPr>
        <w:t>In the population pharmacokinetic analyses of the phase 3 studies, the effect of the most frequently used concomitant medicinal products in patients with psoriasis (including paracetamol, ibuprofen, acetylsalicylic acid, metformin, atorvastatin, levothyroxine) on pharmacokinetics of ustekinumab was explored. There were no indications of an interaction with these concomitantly administered medicinal products. The basis for this analysis was that at least 100 patients (&gt; 5% of the studied population) were treated concomitantly with these medicinal products for at least 90% of the study period. The pharmacokinetics of ustekinumab was not impacted by concomitant use of MTX, NSAIDs, 6-mercaptopurine, azathioprine and oral corticosteroids in patients with psoriatic arthritis, Crohn’s disease or ulcerative colitis, or prior exposure to anti-TNFα agents, in patients with psoriatic arthritis or Crohn’s disease or by prior exposure to biologics (i.e. anti-TNFα agents and/or vedolizumab) in patients with ulcerative colitis.</w:t>
      </w:r>
    </w:p>
    <w:p w14:paraId="52B4A736" w14:textId="77777777" w:rsidR="00F00CBF" w:rsidRPr="00D35F9D" w:rsidRDefault="00F00CBF" w:rsidP="00515FCD">
      <w:pPr>
        <w:widowControl/>
        <w:tabs>
          <w:tab w:val="left" w:pos="567"/>
        </w:tabs>
        <w:autoSpaceDE/>
        <w:autoSpaceDN/>
        <w:rPr>
          <w:iCs/>
          <w:noProof/>
          <w:lang w:val="en-GB"/>
        </w:rPr>
      </w:pPr>
    </w:p>
    <w:p w14:paraId="777FAF7C" w14:textId="77777777" w:rsidR="00F00CBF" w:rsidRPr="00D35F9D" w:rsidRDefault="00F00CBF" w:rsidP="00515FCD">
      <w:pPr>
        <w:widowControl/>
        <w:tabs>
          <w:tab w:val="left" w:pos="567"/>
        </w:tabs>
        <w:autoSpaceDE/>
        <w:autoSpaceDN/>
        <w:rPr>
          <w:iCs/>
          <w:noProof/>
          <w:lang w:val="en-GB"/>
        </w:rPr>
      </w:pPr>
      <w:r w:rsidRPr="00D35F9D">
        <w:rPr>
          <w:iCs/>
          <w:noProof/>
          <w:lang w:val="en-GB"/>
        </w:rPr>
        <w:t>The results of an in vitro study</w:t>
      </w:r>
      <w:r>
        <w:rPr>
          <w:iCs/>
          <w:noProof/>
          <w:lang w:val="en-GB"/>
        </w:rPr>
        <w:t xml:space="preserve"> </w:t>
      </w:r>
      <w:r w:rsidRPr="00B8610A">
        <w:rPr>
          <w:iCs/>
          <w:noProof/>
          <w:lang w:val="en-GB"/>
        </w:rPr>
        <w:t>and a phase 1 study in subjects with active Crohn’s disease</w:t>
      </w:r>
      <w:r w:rsidRPr="00D35F9D">
        <w:rPr>
          <w:iCs/>
          <w:noProof/>
          <w:lang w:val="en-GB"/>
        </w:rPr>
        <w:t xml:space="preserve"> do not suggest the need for dose adjustments in patients who are receiving concomitant CYP450 substrates (see section 5.2).</w:t>
      </w:r>
    </w:p>
    <w:p w14:paraId="787C2553" w14:textId="77777777" w:rsidR="00F00CBF" w:rsidRDefault="00F00CBF"/>
    <w:p w14:paraId="62E5541A"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In psoriasis studies, the safety and efficacy of </w:t>
      </w:r>
      <w:r w:rsidR="00991475" w:rsidRPr="00D35F9D">
        <w:rPr>
          <w:iCs/>
          <w:noProof/>
          <w:lang w:val="en-GB"/>
        </w:rPr>
        <w:t>ustekinumab</w:t>
      </w:r>
      <w:r w:rsidRPr="00D35F9D">
        <w:rPr>
          <w:iCs/>
          <w:noProof/>
          <w:lang w:val="en-GB"/>
        </w:rPr>
        <w:t xml:space="preserve"> in combination with</w:t>
      </w:r>
      <w:r w:rsidR="00434F7F" w:rsidRPr="00D35F9D">
        <w:rPr>
          <w:iCs/>
          <w:noProof/>
          <w:lang w:val="en-GB"/>
        </w:rPr>
        <w:t xml:space="preserve"> </w:t>
      </w:r>
      <w:r w:rsidRPr="00D35F9D">
        <w:rPr>
          <w:iCs/>
          <w:noProof/>
          <w:lang w:val="en-GB"/>
        </w:rPr>
        <w:t>immunosuppressants, including biologics, or phototherapy have not been evaluated. In psoriatic arthritis studies, concomitant MTX use did not appear to influence the safety or efficacy of</w:t>
      </w:r>
      <w:r w:rsidR="00991475" w:rsidRPr="00D35F9D">
        <w:rPr>
          <w:iCs/>
          <w:noProof/>
          <w:lang w:val="en-GB"/>
        </w:rPr>
        <w:t xml:space="preserve"> ustekinumab</w:t>
      </w:r>
      <w:r w:rsidRPr="00D35F9D">
        <w:rPr>
          <w:iCs/>
          <w:noProof/>
          <w:lang w:val="en-GB"/>
        </w:rPr>
        <w:t xml:space="preserve">. In Crohn’s disease and ulcerative colitis studies, concomitant use of immunosuppressants or corticosteroids did not appear to influence the safety or efficacy of </w:t>
      </w:r>
      <w:r w:rsidR="00991475" w:rsidRPr="00D35F9D">
        <w:rPr>
          <w:iCs/>
          <w:noProof/>
          <w:lang w:val="en-GB"/>
        </w:rPr>
        <w:t>ustekinumab</w:t>
      </w:r>
      <w:r w:rsidRPr="00D35F9D">
        <w:rPr>
          <w:iCs/>
          <w:noProof/>
          <w:lang w:val="en-GB"/>
        </w:rPr>
        <w:t>. (see section 4.4).</w:t>
      </w:r>
    </w:p>
    <w:p w14:paraId="62E5541B" w14:textId="77777777" w:rsidR="00BE18D2" w:rsidRPr="00D35F9D" w:rsidRDefault="00BE18D2" w:rsidP="00515FCD">
      <w:pPr>
        <w:widowControl/>
        <w:tabs>
          <w:tab w:val="left" w:pos="567"/>
        </w:tabs>
        <w:autoSpaceDE/>
        <w:autoSpaceDN/>
        <w:rPr>
          <w:iCs/>
          <w:noProof/>
          <w:lang w:val="en-GB"/>
        </w:rPr>
      </w:pPr>
    </w:p>
    <w:p w14:paraId="62E5541C"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Fertility, pregnancy and lactation</w:t>
      </w:r>
    </w:p>
    <w:p w14:paraId="62E5541D" w14:textId="77777777" w:rsidR="00814153" w:rsidRPr="00D35F9D" w:rsidRDefault="00814153" w:rsidP="00515FCD">
      <w:pPr>
        <w:widowControl/>
        <w:tabs>
          <w:tab w:val="left" w:pos="567"/>
        </w:tabs>
        <w:autoSpaceDE/>
        <w:autoSpaceDN/>
        <w:rPr>
          <w:iCs/>
          <w:noProof/>
          <w:lang w:val="en-GB"/>
        </w:rPr>
      </w:pPr>
    </w:p>
    <w:p w14:paraId="62E5541E"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Women of childbearing potential</w:t>
      </w:r>
    </w:p>
    <w:p w14:paraId="62E5541F" w14:textId="77777777" w:rsidR="00814153" w:rsidRPr="00D35F9D" w:rsidRDefault="00A14EF2" w:rsidP="00515FCD">
      <w:pPr>
        <w:widowControl/>
        <w:tabs>
          <w:tab w:val="left" w:pos="567"/>
        </w:tabs>
        <w:autoSpaceDE/>
        <w:autoSpaceDN/>
        <w:rPr>
          <w:iCs/>
          <w:noProof/>
          <w:lang w:val="en-GB"/>
        </w:rPr>
      </w:pPr>
      <w:r w:rsidRPr="00D35F9D">
        <w:rPr>
          <w:iCs/>
          <w:noProof/>
          <w:lang w:val="en-GB"/>
        </w:rPr>
        <w:t>Women of childbearing potential should use effective methods of contraception during treatment and for at least 15 weeks after treatment.</w:t>
      </w:r>
    </w:p>
    <w:p w14:paraId="62E55420" w14:textId="77777777" w:rsidR="00814153" w:rsidRPr="00D35F9D" w:rsidRDefault="00814153" w:rsidP="00515FCD">
      <w:pPr>
        <w:widowControl/>
        <w:tabs>
          <w:tab w:val="left" w:pos="567"/>
        </w:tabs>
        <w:autoSpaceDE/>
        <w:autoSpaceDN/>
        <w:rPr>
          <w:iCs/>
          <w:noProof/>
          <w:lang w:val="en-GB"/>
        </w:rPr>
      </w:pPr>
    </w:p>
    <w:p w14:paraId="62E55421"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Pregnancy</w:t>
      </w:r>
    </w:p>
    <w:p w14:paraId="07AD7B68" w14:textId="57DF9D41" w:rsidR="00DF69A0" w:rsidRDefault="00DF69A0" w:rsidP="00515FCD">
      <w:pPr>
        <w:widowControl/>
        <w:tabs>
          <w:tab w:val="left" w:pos="567"/>
        </w:tabs>
        <w:autoSpaceDE/>
        <w:autoSpaceDN/>
        <w:rPr>
          <w:iCs/>
          <w:noProof/>
          <w:lang w:val="en-GB"/>
        </w:rPr>
      </w:pPr>
      <w:r>
        <w:rPr>
          <w:iCs/>
          <w:noProof/>
          <w:lang w:val="en-GB"/>
        </w:rPr>
        <w:t xml:space="preserve"> </w:t>
      </w:r>
    </w:p>
    <w:p w14:paraId="074ECC9E" w14:textId="3F4AB872" w:rsidR="00DF69A0" w:rsidRDefault="00DF69A0" w:rsidP="00515FCD">
      <w:pPr>
        <w:widowControl/>
        <w:tabs>
          <w:tab w:val="left" w:pos="567"/>
        </w:tabs>
        <w:autoSpaceDE/>
        <w:autoSpaceDN/>
      </w:pPr>
      <w:r w:rsidRPr="00FE6B7A">
        <w:t>Data from</w:t>
      </w:r>
      <w:r w:rsidRPr="00552F11">
        <w:t xml:space="preserve"> a</w:t>
      </w:r>
      <w:r>
        <w:t xml:space="preserve"> moderate number of prospectively collected pregnancies </w:t>
      </w:r>
      <w:r w:rsidRPr="0053142D">
        <w:t xml:space="preserve">following exposure to </w:t>
      </w:r>
      <w:r w:rsidR="00A31FE0">
        <w:t>ustekinumab</w:t>
      </w:r>
      <w:r>
        <w:t xml:space="preserve"> </w:t>
      </w:r>
      <w:r w:rsidRPr="0001380F">
        <w:t>with known outcomes, including more than 450</w:t>
      </w:r>
      <w:r>
        <w:t> </w:t>
      </w:r>
      <w:r w:rsidRPr="0001380F">
        <w:t xml:space="preserve">pregnancies exposed during the first trimester, do not indicate an increased risk of </w:t>
      </w:r>
      <w:r w:rsidRPr="00CC5865">
        <w:t>major congenital</w:t>
      </w:r>
      <w:r w:rsidRPr="0001380F">
        <w:t xml:space="preserve"> malformations</w:t>
      </w:r>
      <w:r w:rsidRPr="004B3602">
        <w:t xml:space="preserve"> in the newborn.</w:t>
      </w:r>
    </w:p>
    <w:p w14:paraId="773EC7DE" w14:textId="77777777" w:rsidR="00DF69A0" w:rsidRDefault="00DF69A0" w:rsidP="00515FCD">
      <w:pPr>
        <w:widowControl/>
        <w:tabs>
          <w:tab w:val="left" w:pos="567"/>
        </w:tabs>
        <w:autoSpaceDE/>
        <w:autoSpaceDN/>
        <w:rPr>
          <w:iCs/>
          <w:noProof/>
          <w:lang w:val="en-GB"/>
        </w:rPr>
      </w:pPr>
    </w:p>
    <w:p w14:paraId="223CEDBA" w14:textId="77777777" w:rsidR="00BA6CED" w:rsidRDefault="00A14EF2" w:rsidP="00515FCD">
      <w:pPr>
        <w:widowControl/>
        <w:tabs>
          <w:tab w:val="left" w:pos="567"/>
        </w:tabs>
        <w:autoSpaceDE/>
        <w:autoSpaceDN/>
        <w:rPr>
          <w:iCs/>
          <w:noProof/>
          <w:lang w:val="en-GB"/>
        </w:rPr>
      </w:pPr>
      <w:r w:rsidRPr="00D35F9D">
        <w:rPr>
          <w:iCs/>
          <w:noProof/>
          <w:lang w:val="en-GB"/>
        </w:rPr>
        <w:t xml:space="preserve">Animal studies do not indicate direct or indirect harmful effects with respect to pregnancy, embryonic/foetal development, parturition or postnatal development (see section 5.3). </w:t>
      </w:r>
    </w:p>
    <w:p w14:paraId="31E55212" w14:textId="77777777" w:rsidR="00BA6CED" w:rsidRDefault="00BA6CED" w:rsidP="00515FCD">
      <w:pPr>
        <w:widowControl/>
        <w:tabs>
          <w:tab w:val="left" w:pos="567"/>
        </w:tabs>
        <w:autoSpaceDE/>
        <w:autoSpaceDN/>
        <w:rPr>
          <w:iCs/>
          <w:noProof/>
          <w:lang w:val="en-GB"/>
        </w:rPr>
      </w:pPr>
    </w:p>
    <w:p w14:paraId="62E55422" w14:textId="65F2C67D" w:rsidR="00814153" w:rsidRPr="00D35F9D" w:rsidRDefault="00BA6CED" w:rsidP="00515FCD">
      <w:pPr>
        <w:widowControl/>
        <w:tabs>
          <w:tab w:val="left" w:pos="567"/>
        </w:tabs>
        <w:autoSpaceDE/>
        <w:autoSpaceDN/>
        <w:rPr>
          <w:iCs/>
          <w:noProof/>
          <w:lang w:val="en-GB"/>
        </w:rPr>
      </w:pPr>
      <w:r w:rsidRPr="00C02049">
        <w:t xml:space="preserve">However, the </w:t>
      </w:r>
      <w:r w:rsidRPr="00CC5865">
        <w:t>available clinical experience is limited</w:t>
      </w:r>
      <w:r>
        <w:t xml:space="preserve">. </w:t>
      </w:r>
      <w:r w:rsidR="00A14EF2" w:rsidRPr="00D35F9D">
        <w:rPr>
          <w:iCs/>
          <w:noProof/>
          <w:lang w:val="en-GB"/>
        </w:rPr>
        <w:t xml:space="preserve">As a precautionary measure, it is preferable to avoid the use of </w:t>
      </w:r>
      <w:r w:rsidR="00991475" w:rsidRPr="00D35F9D">
        <w:rPr>
          <w:iCs/>
          <w:noProof/>
          <w:lang w:val="en-GB"/>
        </w:rPr>
        <w:t>ustekinumab</w:t>
      </w:r>
      <w:r w:rsidR="00A14EF2" w:rsidRPr="00D35F9D">
        <w:rPr>
          <w:iCs/>
          <w:noProof/>
          <w:lang w:val="en-GB"/>
        </w:rPr>
        <w:t xml:space="preserve"> in pregnancy.</w:t>
      </w:r>
    </w:p>
    <w:p w14:paraId="62E55423" w14:textId="77777777" w:rsidR="009C387F" w:rsidRPr="00D35F9D" w:rsidRDefault="009C387F" w:rsidP="00515FCD">
      <w:pPr>
        <w:widowControl/>
        <w:tabs>
          <w:tab w:val="left" w:pos="567"/>
        </w:tabs>
        <w:autoSpaceDE/>
        <w:autoSpaceDN/>
        <w:rPr>
          <w:iCs/>
          <w:noProof/>
          <w:lang w:val="en-GB"/>
        </w:rPr>
      </w:pPr>
    </w:p>
    <w:p w14:paraId="62E55424" w14:textId="38A0A9AB" w:rsidR="009C387F" w:rsidRPr="00D35F9D" w:rsidRDefault="00A14EF2" w:rsidP="00515FCD">
      <w:pPr>
        <w:widowControl/>
        <w:tabs>
          <w:tab w:val="left" w:pos="567"/>
        </w:tabs>
        <w:autoSpaceDE/>
        <w:autoSpaceDN/>
        <w:rPr>
          <w:iCs/>
          <w:noProof/>
          <w:lang w:val="en-GB"/>
        </w:rPr>
      </w:pPr>
      <w:r w:rsidRPr="00D35F9D">
        <w:rPr>
          <w:iCs/>
          <w:noProof/>
          <w:lang w:val="en-GB"/>
        </w:rPr>
        <w:t xml:space="preserve">Ustekinumab crosses the placenta and has been detected in the serum of infants born to female patients treated with ustekinumab during pregnancy. The clinical impact of this is unknown, however, the risk of infection in infants exposed in utero to ustekinumab may be increased after birth. Administration of live vaccines (such as the BCG vaccine) to infants exposed in utero to ustekinumab is not </w:t>
      </w:r>
      <w:r w:rsidRPr="00D35F9D">
        <w:rPr>
          <w:iCs/>
          <w:noProof/>
          <w:lang w:val="en-GB"/>
        </w:rPr>
        <w:lastRenderedPageBreak/>
        <w:t xml:space="preserve">recommended for </w:t>
      </w:r>
      <w:r w:rsidR="00043964">
        <w:rPr>
          <w:iCs/>
          <w:noProof/>
          <w:lang w:val="en-GB"/>
        </w:rPr>
        <w:t>twelve</w:t>
      </w:r>
      <w:r w:rsidRPr="00D35F9D">
        <w:rPr>
          <w:iCs/>
          <w:noProof/>
          <w:lang w:val="en-GB"/>
        </w:rPr>
        <w:t xml:space="preserve"> months following birth or until ustekinumab infant serum levels are undetectable (see sections 4.4 and 4.5). If there is a clear clinical benefit for the individual infant, administration of a live vaccine might be considered at an earlier timepoint, if infant ustekinumab serum levels are undetectable.</w:t>
      </w:r>
    </w:p>
    <w:p w14:paraId="62E55425" w14:textId="77777777" w:rsidR="00814153" w:rsidRPr="00D35F9D" w:rsidRDefault="00814153" w:rsidP="00515FCD">
      <w:pPr>
        <w:widowControl/>
        <w:tabs>
          <w:tab w:val="left" w:pos="567"/>
        </w:tabs>
        <w:autoSpaceDE/>
        <w:autoSpaceDN/>
        <w:rPr>
          <w:iCs/>
          <w:noProof/>
          <w:lang w:val="en-GB"/>
        </w:rPr>
      </w:pPr>
    </w:p>
    <w:p w14:paraId="62E55426"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Breast-feeding</w:t>
      </w:r>
    </w:p>
    <w:p w14:paraId="62E55427"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Limited data from published literature suggests that ustekinumab is excreted in human breast milk in very small amounts. It is not known if ustekinumab is absorbed systemically after ingestion. Because of the potential for adverse reactions in nursing infants from ustekinumab, a decision on whether to discontinue breast-feeding during treatment and up to 15 weeks after treatment or to discontinue therapy with </w:t>
      </w:r>
      <w:r w:rsidR="00991475" w:rsidRPr="00D35F9D">
        <w:rPr>
          <w:iCs/>
          <w:noProof/>
          <w:lang w:val="en-GB"/>
        </w:rPr>
        <w:t>ustekinumab</w:t>
      </w:r>
      <w:r w:rsidRPr="00D35F9D">
        <w:rPr>
          <w:iCs/>
          <w:noProof/>
          <w:lang w:val="en-GB"/>
        </w:rPr>
        <w:t xml:space="preserve"> must be made taking into account the benefit of breast-feeding to the child and the benefit of </w:t>
      </w:r>
      <w:r w:rsidR="00991475" w:rsidRPr="00D35F9D">
        <w:rPr>
          <w:iCs/>
          <w:noProof/>
          <w:lang w:val="en-GB"/>
        </w:rPr>
        <w:t>ustekinumab</w:t>
      </w:r>
      <w:r w:rsidRPr="00D35F9D">
        <w:rPr>
          <w:iCs/>
          <w:noProof/>
          <w:lang w:val="en-GB"/>
        </w:rPr>
        <w:t xml:space="preserve"> therapy to the woman.</w:t>
      </w:r>
    </w:p>
    <w:p w14:paraId="62E55428" w14:textId="77777777" w:rsidR="00814153" w:rsidRPr="00D35F9D" w:rsidRDefault="00814153" w:rsidP="00515FCD">
      <w:pPr>
        <w:widowControl/>
        <w:tabs>
          <w:tab w:val="left" w:pos="567"/>
        </w:tabs>
        <w:autoSpaceDE/>
        <w:autoSpaceDN/>
        <w:rPr>
          <w:iCs/>
          <w:noProof/>
          <w:lang w:val="en-GB"/>
        </w:rPr>
      </w:pPr>
    </w:p>
    <w:p w14:paraId="62E55429"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Fertility</w:t>
      </w:r>
    </w:p>
    <w:p w14:paraId="62E5542A" w14:textId="77777777" w:rsidR="00814153" w:rsidRPr="00D35F9D" w:rsidRDefault="00A14EF2" w:rsidP="00515FCD">
      <w:pPr>
        <w:widowControl/>
        <w:tabs>
          <w:tab w:val="left" w:pos="567"/>
        </w:tabs>
        <w:autoSpaceDE/>
        <w:autoSpaceDN/>
        <w:rPr>
          <w:iCs/>
          <w:noProof/>
          <w:lang w:val="en-GB"/>
        </w:rPr>
      </w:pPr>
      <w:r w:rsidRPr="00D35F9D">
        <w:rPr>
          <w:iCs/>
          <w:noProof/>
          <w:lang w:val="en-GB"/>
        </w:rPr>
        <w:t>The effect of ustekinumab on human fertility has not been evaluated (see section 5.3).</w:t>
      </w:r>
    </w:p>
    <w:p w14:paraId="62E5542B" w14:textId="77777777" w:rsidR="00814153" w:rsidRPr="00D35F9D" w:rsidRDefault="00814153" w:rsidP="00515FCD">
      <w:pPr>
        <w:widowControl/>
        <w:tabs>
          <w:tab w:val="left" w:pos="567"/>
        </w:tabs>
        <w:autoSpaceDE/>
        <w:autoSpaceDN/>
        <w:rPr>
          <w:iCs/>
          <w:noProof/>
          <w:lang w:val="en-GB"/>
        </w:rPr>
      </w:pPr>
    </w:p>
    <w:p w14:paraId="62E5542C"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Effects on ability to drive and use machines</w:t>
      </w:r>
    </w:p>
    <w:p w14:paraId="62E5542D" w14:textId="77777777" w:rsidR="00814153" w:rsidRPr="00D35F9D" w:rsidRDefault="00814153" w:rsidP="00515FCD">
      <w:pPr>
        <w:widowControl/>
        <w:tabs>
          <w:tab w:val="left" w:pos="567"/>
        </w:tabs>
        <w:autoSpaceDE/>
        <w:autoSpaceDN/>
        <w:rPr>
          <w:iCs/>
          <w:noProof/>
          <w:lang w:val="en-GB"/>
        </w:rPr>
      </w:pPr>
    </w:p>
    <w:p w14:paraId="62E5542E" w14:textId="77777777" w:rsidR="00814153" w:rsidRPr="00D35F9D" w:rsidRDefault="00A14EF2" w:rsidP="00515FCD">
      <w:pPr>
        <w:widowControl/>
        <w:tabs>
          <w:tab w:val="left" w:pos="567"/>
        </w:tabs>
        <w:autoSpaceDE/>
        <w:autoSpaceDN/>
        <w:rPr>
          <w:iCs/>
          <w:noProof/>
          <w:lang w:val="en-GB"/>
        </w:rPr>
      </w:pPr>
      <w:r w:rsidRPr="00D35F9D">
        <w:rPr>
          <w:iCs/>
          <w:noProof/>
          <w:lang w:val="en-GB"/>
        </w:rPr>
        <w:t>Ustekinumab</w:t>
      </w:r>
      <w:r w:rsidR="0080431D" w:rsidRPr="00D35F9D">
        <w:rPr>
          <w:iCs/>
          <w:noProof/>
          <w:lang w:val="en-GB"/>
        </w:rPr>
        <w:t xml:space="preserve"> has no or negligible influence on the ability to drive and use machines.</w:t>
      </w:r>
    </w:p>
    <w:p w14:paraId="62E5542F" w14:textId="77777777" w:rsidR="00814153" w:rsidRPr="00D35F9D" w:rsidRDefault="00814153" w:rsidP="00515FCD">
      <w:pPr>
        <w:widowControl/>
        <w:tabs>
          <w:tab w:val="left" w:pos="567"/>
        </w:tabs>
        <w:autoSpaceDE/>
        <w:autoSpaceDN/>
        <w:rPr>
          <w:iCs/>
          <w:noProof/>
          <w:lang w:val="en-GB"/>
        </w:rPr>
      </w:pPr>
    </w:p>
    <w:p w14:paraId="62E55430"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Undesirable effects</w:t>
      </w:r>
    </w:p>
    <w:p w14:paraId="62E55431" w14:textId="77777777" w:rsidR="00814153" w:rsidRPr="00D35F9D" w:rsidRDefault="00814153" w:rsidP="00515FCD">
      <w:pPr>
        <w:widowControl/>
        <w:tabs>
          <w:tab w:val="left" w:pos="567"/>
        </w:tabs>
        <w:autoSpaceDE/>
        <w:autoSpaceDN/>
        <w:rPr>
          <w:iCs/>
          <w:noProof/>
          <w:lang w:val="en-GB"/>
        </w:rPr>
      </w:pPr>
    </w:p>
    <w:p w14:paraId="62E55432"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Summary of the safety profile</w:t>
      </w:r>
    </w:p>
    <w:p w14:paraId="62E55433"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The most common adverse reactions (&gt; 5%) in controlled periods of the adult psoriasis, psoriatic arthritis, Crohn’s disease and ulcerative colitis clinical studies with ustekinumab were nasopharyngitis and headache. Most were considered to be mild and did not necessitate discontinuation of study treatment. The most serious adverse reaction that has been reported for </w:t>
      </w:r>
      <w:r w:rsidR="004B5E41" w:rsidRPr="00D35F9D">
        <w:rPr>
          <w:iCs/>
          <w:noProof/>
          <w:lang w:val="en-GB"/>
        </w:rPr>
        <w:t>ustekinumab</w:t>
      </w:r>
      <w:r w:rsidRPr="00D35F9D">
        <w:rPr>
          <w:iCs/>
          <w:noProof/>
          <w:lang w:val="en-GB"/>
        </w:rPr>
        <w:t xml:space="preserve"> is serious hypersensitivity reactions including anaphylaxis (see section 4.4). The overall safety profile was similar for patients with psoriasis, psoriatic arthritis, Crohn’s disease</w:t>
      </w:r>
      <w:r w:rsidR="00186F08" w:rsidRPr="00D35F9D">
        <w:rPr>
          <w:iCs/>
          <w:noProof/>
          <w:lang w:val="en-GB"/>
        </w:rPr>
        <w:t>,</w:t>
      </w:r>
      <w:r w:rsidRPr="00D35F9D">
        <w:rPr>
          <w:iCs/>
          <w:noProof/>
          <w:lang w:val="en-GB"/>
        </w:rPr>
        <w:t xml:space="preserve"> and ulcerative colitis.</w:t>
      </w:r>
    </w:p>
    <w:p w14:paraId="62E55434" w14:textId="77777777" w:rsidR="00814153" w:rsidRPr="00D35F9D" w:rsidRDefault="00814153" w:rsidP="00515FCD">
      <w:pPr>
        <w:widowControl/>
        <w:tabs>
          <w:tab w:val="left" w:pos="567"/>
        </w:tabs>
        <w:autoSpaceDE/>
        <w:autoSpaceDN/>
        <w:rPr>
          <w:iCs/>
          <w:noProof/>
          <w:lang w:val="en-GB"/>
        </w:rPr>
      </w:pPr>
    </w:p>
    <w:p w14:paraId="62E55435"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Tabulated list of adverse reactions</w:t>
      </w:r>
    </w:p>
    <w:p w14:paraId="458E2590" w14:textId="4ED6CC5C" w:rsidR="00F00CBF" w:rsidRPr="00D35F9D" w:rsidRDefault="00F00CBF" w:rsidP="00515FCD">
      <w:pPr>
        <w:widowControl/>
        <w:tabs>
          <w:tab w:val="left" w:pos="567"/>
        </w:tabs>
        <w:autoSpaceDE/>
        <w:autoSpaceDN/>
        <w:rPr>
          <w:iCs/>
          <w:noProof/>
          <w:lang w:val="en-GB"/>
        </w:rPr>
      </w:pPr>
      <w:bookmarkStart w:id="3" w:name="_Hlk194915395"/>
      <w:r w:rsidRPr="00D35F9D">
        <w:rPr>
          <w:iCs/>
          <w:noProof/>
          <w:lang w:val="en-GB"/>
        </w:rPr>
        <w:t>The safety data described below reflect exposure in adults to ustekinumab in 14 phase 2 and</w:t>
      </w:r>
      <w:r>
        <w:rPr>
          <w:iCs/>
          <w:noProof/>
          <w:lang w:val="en-GB"/>
        </w:rPr>
        <w:t xml:space="preserve"> </w:t>
      </w:r>
      <w:r w:rsidRPr="00D35F9D">
        <w:rPr>
          <w:iCs/>
          <w:noProof/>
          <w:lang w:val="en-GB"/>
        </w:rPr>
        <w:t xml:space="preserve">phase 3 studies in </w:t>
      </w:r>
      <w:r>
        <w:rPr>
          <w:iCs/>
          <w:noProof/>
          <w:lang w:val="en-GB"/>
        </w:rPr>
        <w:t>6,710</w:t>
      </w:r>
      <w:r w:rsidRPr="00D35F9D">
        <w:rPr>
          <w:iCs/>
          <w:noProof/>
          <w:lang w:val="en-GB"/>
        </w:rPr>
        <w:t xml:space="preserve"> patients (4,135 with psoriasis and/or psoriatic arthritis, 1,749 with Crohn’s disease and </w:t>
      </w:r>
      <w:r>
        <w:rPr>
          <w:iCs/>
          <w:noProof/>
          <w:lang w:val="en-GB"/>
        </w:rPr>
        <w:t>826</w:t>
      </w:r>
      <w:r w:rsidRPr="00D35F9D">
        <w:rPr>
          <w:iCs/>
          <w:noProof/>
          <w:lang w:val="en-GB"/>
        </w:rPr>
        <w:t xml:space="preserve"> patients with ulcerative colitis). This includes exposure to ustekinumab in the controlled and non-controlled periods of the clinical studies </w:t>
      </w:r>
      <w:r>
        <w:rPr>
          <w:iCs/>
          <w:noProof/>
          <w:lang w:val="en-GB"/>
        </w:rPr>
        <w:t xml:space="preserve">in patients with psoriasis, psoriatic arthritis, Crohn’s disease or ulcerative colitis </w:t>
      </w:r>
      <w:r w:rsidRPr="00D35F9D">
        <w:rPr>
          <w:iCs/>
          <w:noProof/>
          <w:lang w:val="en-GB"/>
        </w:rPr>
        <w:t>for at least 6 months (4,577</w:t>
      </w:r>
      <w:r>
        <w:rPr>
          <w:iCs/>
          <w:noProof/>
          <w:lang w:val="en-GB"/>
        </w:rPr>
        <w:t xml:space="preserve"> patients) or at least 1 year</w:t>
      </w:r>
      <w:r w:rsidRPr="00D35F9D">
        <w:rPr>
          <w:iCs/>
          <w:noProof/>
          <w:lang w:val="en-GB"/>
        </w:rPr>
        <w:t xml:space="preserve"> </w:t>
      </w:r>
      <w:r>
        <w:rPr>
          <w:iCs/>
          <w:noProof/>
          <w:lang w:val="en-GB"/>
        </w:rPr>
        <w:t>(3,648</w:t>
      </w:r>
      <w:r w:rsidRPr="00D35F9D">
        <w:rPr>
          <w:iCs/>
          <w:noProof/>
          <w:lang w:val="en-GB"/>
        </w:rPr>
        <w:t xml:space="preserve"> patients</w:t>
      </w:r>
      <w:r>
        <w:rPr>
          <w:iCs/>
          <w:noProof/>
          <w:lang w:val="en-GB"/>
        </w:rPr>
        <w:t>).</w:t>
      </w:r>
      <w:r w:rsidRPr="00D35F9D">
        <w:rPr>
          <w:iCs/>
          <w:noProof/>
          <w:lang w:val="en-GB"/>
        </w:rPr>
        <w:t xml:space="preserve"> </w:t>
      </w:r>
      <w:r>
        <w:rPr>
          <w:iCs/>
          <w:noProof/>
          <w:lang w:val="en-GB"/>
        </w:rPr>
        <w:t>2,194 patients with psoriasis, Crohn’s disease or ulcerative colitis were exposed for at least 4 years while 1,148</w:t>
      </w:r>
      <w:r w:rsidRPr="00D35F9D">
        <w:rPr>
          <w:iCs/>
          <w:noProof/>
          <w:lang w:val="en-GB"/>
        </w:rPr>
        <w:t xml:space="preserve"> patients with psoriasis</w:t>
      </w:r>
      <w:r>
        <w:rPr>
          <w:iCs/>
          <w:noProof/>
          <w:lang w:val="en-GB"/>
        </w:rPr>
        <w:t xml:space="preserve"> or Crohn’s disease were exposed for at least 5 years</w:t>
      </w:r>
      <w:r w:rsidRPr="00D35F9D">
        <w:rPr>
          <w:iCs/>
          <w:noProof/>
          <w:lang w:val="en-GB"/>
        </w:rPr>
        <w:t>.</w:t>
      </w:r>
    </w:p>
    <w:bookmarkEnd w:id="3"/>
    <w:p w14:paraId="7943D2B6" w14:textId="77777777" w:rsidR="00F00CBF" w:rsidRPr="00D35F9D" w:rsidRDefault="00F00CBF" w:rsidP="00515FCD">
      <w:pPr>
        <w:widowControl/>
        <w:tabs>
          <w:tab w:val="left" w:pos="567"/>
        </w:tabs>
        <w:autoSpaceDE/>
        <w:autoSpaceDN/>
        <w:rPr>
          <w:iCs/>
          <w:noProof/>
          <w:lang w:val="en-GB"/>
        </w:rPr>
      </w:pPr>
    </w:p>
    <w:p w14:paraId="62E55439" w14:textId="77777777" w:rsidR="00BE18D2" w:rsidRPr="00D35F9D" w:rsidRDefault="00A14EF2" w:rsidP="00515FCD">
      <w:pPr>
        <w:widowControl/>
        <w:tabs>
          <w:tab w:val="left" w:pos="567"/>
        </w:tabs>
        <w:autoSpaceDE/>
        <w:autoSpaceDN/>
        <w:rPr>
          <w:iCs/>
          <w:noProof/>
          <w:lang w:val="en-GB"/>
        </w:rPr>
      </w:pPr>
      <w:r w:rsidRPr="00D35F9D">
        <w:rPr>
          <w:iCs/>
          <w:noProof/>
          <w:lang w:val="en-GB"/>
        </w:rPr>
        <w:t>Table 2 provides a list of adverse reactions from adult psoriasis, psoriatic arthritis, Crohn’s disease</w:t>
      </w:r>
      <w:r w:rsidR="00186F08" w:rsidRPr="00D35F9D">
        <w:rPr>
          <w:iCs/>
          <w:noProof/>
          <w:lang w:val="en-GB"/>
        </w:rPr>
        <w:t>,</w:t>
      </w:r>
      <w:r w:rsidRPr="00D35F9D">
        <w:rPr>
          <w:iCs/>
          <w:noProof/>
          <w:lang w:val="en-GB"/>
        </w:rPr>
        <w:t xml:space="preserve"> and ulcerative colitis clinical studies as well as adverse reactions reported from post-marketing experience. The adverse reactions are classified by System Organ Class and frequency, using the following convention: Very common (</w:t>
      </w:r>
      <w:r w:rsidRPr="00D35F9D">
        <w:rPr>
          <w:rFonts w:hint="eastAsia"/>
          <w:iCs/>
          <w:noProof/>
          <w:lang w:val="en-GB"/>
        </w:rPr>
        <w:t>≥</w:t>
      </w:r>
      <w:r w:rsidRPr="00D35F9D">
        <w:rPr>
          <w:iCs/>
          <w:noProof/>
          <w:lang w:val="en-GB"/>
        </w:rPr>
        <w:t xml:space="preserve"> 1/10), Common (</w:t>
      </w:r>
      <w:r w:rsidRPr="00D35F9D">
        <w:rPr>
          <w:rFonts w:hint="eastAsia"/>
          <w:iCs/>
          <w:noProof/>
          <w:lang w:val="en-GB"/>
        </w:rPr>
        <w:t>≥</w:t>
      </w:r>
      <w:r w:rsidRPr="00D35F9D">
        <w:rPr>
          <w:iCs/>
          <w:noProof/>
          <w:lang w:val="en-GB"/>
        </w:rPr>
        <w:t xml:space="preserve"> 1/100 to &lt; 1/10), Uncommon (</w:t>
      </w:r>
      <w:r w:rsidRPr="00D35F9D">
        <w:rPr>
          <w:rFonts w:hint="eastAsia"/>
          <w:iCs/>
          <w:noProof/>
          <w:lang w:val="en-GB"/>
        </w:rPr>
        <w:t>≥</w:t>
      </w:r>
      <w:r w:rsidRPr="00D35F9D">
        <w:rPr>
          <w:iCs/>
          <w:noProof/>
          <w:lang w:val="en-GB"/>
        </w:rPr>
        <w:t xml:space="preserve"> 1/1,000 to &lt; 1/100), Rare (</w:t>
      </w:r>
      <w:r w:rsidRPr="00D35F9D">
        <w:rPr>
          <w:rFonts w:hint="eastAsia"/>
          <w:iCs/>
          <w:noProof/>
          <w:lang w:val="en-GB"/>
        </w:rPr>
        <w:t>≥</w:t>
      </w:r>
      <w:r w:rsidRPr="00D35F9D">
        <w:rPr>
          <w:iCs/>
          <w:noProof/>
          <w:lang w:val="en-GB"/>
        </w:rPr>
        <w:t xml:space="preserve"> 1/10,000 to &lt; 1/1,000), Very rare (&lt; 1/10,000), not known (cannot be estimated from the available data). Within each frequency grouping, adverse reactions are presented in order of decreasing seriousness</w:t>
      </w:r>
    </w:p>
    <w:p w14:paraId="62E5543A" w14:textId="77777777" w:rsidR="00BE18D2" w:rsidRPr="00D35F9D" w:rsidRDefault="00BE18D2" w:rsidP="00BE18D2">
      <w:pPr>
        <w:tabs>
          <w:tab w:val="left" w:pos="1251"/>
        </w:tabs>
        <w:spacing w:before="75" w:after="2"/>
        <w:rPr>
          <w:i/>
        </w:rPr>
      </w:pPr>
    </w:p>
    <w:p w14:paraId="62E5543B" w14:textId="77777777" w:rsidR="00814153" w:rsidRPr="00D35F9D" w:rsidRDefault="00A14EF2" w:rsidP="00515FCD">
      <w:pPr>
        <w:pStyle w:val="TableTitle"/>
      </w:pPr>
      <w:r w:rsidRPr="00D35F9D">
        <w:t>Table 2</w:t>
      </w:r>
      <w:r w:rsidR="00BE18D2" w:rsidRPr="00D35F9D">
        <w:t>:</w:t>
      </w:r>
      <w:r w:rsidRPr="00D35F9D">
        <w:tab/>
        <w:t>List of adverse reactions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6120"/>
      </w:tblGrid>
      <w:tr w:rsidR="00DB33A5" w14:paraId="62E5543E" w14:textId="77777777" w:rsidTr="00713CE4">
        <w:trPr>
          <w:trHeight w:hRule="exact" w:val="516"/>
          <w:tblHeader/>
        </w:trPr>
        <w:tc>
          <w:tcPr>
            <w:tcW w:w="1624" w:type="pct"/>
            <w:tcBorders>
              <w:right w:val="nil"/>
            </w:tcBorders>
          </w:tcPr>
          <w:p w14:paraId="62E5543C" w14:textId="77777777" w:rsidR="00814153" w:rsidRPr="00D35F9D" w:rsidRDefault="00A14EF2">
            <w:pPr>
              <w:pStyle w:val="TableParagraph"/>
              <w:jc w:val="left"/>
              <w:rPr>
                <w:b/>
              </w:rPr>
            </w:pPr>
            <w:r w:rsidRPr="00D35F9D">
              <w:rPr>
                <w:b/>
              </w:rPr>
              <w:t>System Organ Class</w:t>
            </w:r>
          </w:p>
        </w:tc>
        <w:tc>
          <w:tcPr>
            <w:tcW w:w="3376" w:type="pct"/>
            <w:tcBorders>
              <w:left w:val="nil"/>
            </w:tcBorders>
          </w:tcPr>
          <w:p w14:paraId="62E5543D" w14:textId="77777777" w:rsidR="00814153" w:rsidRPr="00D35F9D" w:rsidRDefault="00A14EF2">
            <w:pPr>
              <w:pStyle w:val="TableParagraph"/>
              <w:ind w:left="235"/>
              <w:jc w:val="left"/>
              <w:rPr>
                <w:b/>
              </w:rPr>
            </w:pPr>
            <w:r w:rsidRPr="00D35F9D">
              <w:rPr>
                <w:b/>
              </w:rPr>
              <w:t>Frequency: Adverse reaction</w:t>
            </w:r>
          </w:p>
        </w:tc>
      </w:tr>
      <w:tr w:rsidR="00DB33A5" w14:paraId="62E55442" w14:textId="77777777" w:rsidTr="00515FCD">
        <w:trPr>
          <w:trHeight w:hRule="exact" w:val="1529"/>
        </w:trPr>
        <w:tc>
          <w:tcPr>
            <w:tcW w:w="1624" w:type="pct"/>
            <w:tcBorders>
              <w:right w:val="nil"/>
            </w:tcBorders>
          </w:tcPr>
          <w:p w14:paraId="62E5543F" w14:textId="77777777" w:rsidR="00814153" w:rsidRPr="00D35F9D" w:rsidRDefault="00A14EF2">
            <w:pPr>
              <w:pStyle w:val="TableParagraph"/>
              <w:jc w:val="left"/>
            </w:pPr>
            <w:r w:rsidRPr="00D35F9D">
              <w:t>Infections and infestations</w:t>
            </w:r>
          </w:p>
        </w:tc>
        <w:tc>
          <w:tcPr>
            <w:tcW w:w="3376" w:type="pct"/>
            <w:tcBorders>
              <w:left w:val="nil"/>
            </w:tcBorders>
          </w:tcPr>
          <w:p w14:paraId="62E55440" w14:textId="77777777" w:rsidR="00814153" w:rsidRPr="00D35F9D" w:rsidRDefault="00A14EF2">
            <w:pPr>
              <w:pStyle w:val="TableParagraph"/>
              <w:spacing w:line="240" w:lineRule="auto"/>
              <w:ind w:left="235" w:right="531"/>
              <w:jc w:val="left"/>
            </w:pPr>
            <w:r w:rsidRPr="00D35F9D">
              <w:t>Common: Upper respiratory tract infection, nasopharyngitis, sinusitis</w:t>
            </w:r>
          </w:p>
          <w:p w14:paraId="62E55441" w14:textId="77777777" w:rsidR="00814153" w:rsidRPr="00D35F9D" w:rsidRDefault="00A14EF2">
            <w:pPr>
              <w:pStyle w:val="TableParagraph"/>
              <w:spacing w:before="3" w:line="240" w:lineRule="auto"/>
              <w:ind w:left="235" w:right="214"/>
              <w:jc w:val="left"/>
            </w:pPr>
            <w:r w:rsidRPr="00D35F9D">
              <w:t>Uncommon: Cellulitis, dental infections, herpes zoster, lower respiratory tract infection, viral upper respiratory tract infection, vulvovaginal mycotic infection</w:t>
            </w:r>
          </w:p>
        </w:tc>
      </w:tr>
      <w:tr w:rsidR="00DB33A5" w14:paraId="62E55445" w14:textId="77777777" w:rsidTr="00515FCD">
        <w:trPr>
          <w:trHeight w:hRule="exact" w:val="1020"/>
        </w:trPr>
        <w:tc>
          <w:tcPr>
            <w:tcW w:w="1624" w:type="pct"/>
            <w:tcBorders>
              <w:right w:val="nil"/>
            </w:tcBorders>
          </w:tcPr>
          <w:p w14:paraId="62E55443" w14:textId="77777777" w:rsidR="00814153" w:rsidRPr="00D35F9D" w:rsidRDefault="00A14EF2">
            <w:pPr>
              <w:pStyle w:val="TableParagraph"/>
              <w:jc w:val="left"/>
            </w:pPr>
            <w:r w:rsidRPr="00D35F9D">
              <w:lastRenderedPageBreak/>
              <w:t>Immune system disorders</w:t>
            </w:r>
          </w:p>
        </w:tc>
        <w:tc>
          <w:tcPr>
            <w:tcW w:w="3376" w:type="pct"/>
            <w:tcBorders>
              <w:left w:val="nil"/>
            </w:tcBorders>
          </w:tcPr>
          <w:p w14:paraId="62E55444" w14:textId="77777777" w:rsidR="00814153" w:rsidRPr="00D35F9D" w:rsidRDefault="00A14EF2">
            <w:pPr>
              <w:pStyle w:val="TableParagraph"/>
              <w:spacing w:line="240" w:lineRule="auto"/>
              <w:ind w:left="235" w:right="109"/>
              <w:jc w:val="left"/>
            </w:pPr>
            <w:r w:rsidRPr="00D35F9D">
              <w:t>Uncommon: Hypersensitivity reactions (including rash, urticaria) Rare: Serious hypersensitivity reactions (including anaphylaxis, angioedema)</w:t>
            </w:r>
          </w:p>
        </w:tc>
      </w:tr>
      <w:tr w:rsidR="00DB33A5" w14:paraId="62E55448" w14:textId="77777777" w:rsidTr="00515FCD">
        <w:trPr>
          <w:trHeight w:hRule="exact" w:val="516"/>
        </w:trPr>
        <w:tc>
          <w:tcPr>
            <w:tcW w:w="1624" w:type="pct"/>
            <w:tcBorders>
              <w:right w:val="nil"/>
            </w:tcBorders>
          </w:tcPr>
          <w:p w14:paraId="62E55446" w14:textId="77777777" w:rsidR="00814153" w:rsidRPr="00D35F9D" w:rsidRDefault="00A14EF2">
            <w:pPr>
              <w:pStyle w:val="TableParagraph"/>
              <w:jc w:val="left"/>
            </w:pPr>
            <w:r w:rsidRPr="00D35F9D">
              <w:t>Psychiatric disorders</w:t>
            </w:r>
          </w:p>
        </w:tc>
        <w:tc>
          <w:tcPr>
            <w:tcW w:w="3376" w:type="pct"/>
            <w:tcBorders>
              <w:left w:val="nil"/>
            </w:tcBorders>
          </w:tcPr>
          <w:p w14:paraId="62E55447" w14:textId="77777777" w:rsidR="00814153" w:rsidRPr="00D35F9D" w:rsidRDefault="00A14EF2">
            <w:pPr>
              <w:pStyle w:val="TableParagraph"/>
              <w:ind w:left="235"/>
              <w:jc w:val="left"/>
            </w:pPr>
            <w:r w:rsidRPr="00D35F9D">
              <w:t>Uncommon: Depression</w:t>
            </w:r>
          </w:p>
        </w:tc>
      </w:tr>
      <w:tr w:rsidR="00DB33A5" w14:paraId="62E5544B" w14:textId="77777777" w:rsidTr="00515FCD">
        <w:trPr>
          <w:trHeight w:hRule="exact" w:val="770"/>
        </w:trPr>
        <w:tc>
          <w:tcPr>
            <w:tcW w:w="1624" w:type="pct"/>
            <w:tcBorders>
              <w:right w:val="nil"/>
            </w:tcBorders>
          </w:tcPr>
          <w:p w14:paraId="62E55449" w14:textId="77777777" w:rsidR="00814153" w:rsidRPr="00D35F9D" w:rsidRDefault="00A14EF2">
            <w:pPr>
              <w:pStyle w:val="TableParagraph"/>
              <w:jc w:val="left"/>
            </w:pPr>
            <w:r w:rsidRPr="00D35F9D">
              <w:t>Nervous system disorders</w:t>
            </w:r>
          </w:p>
        </w:tc>
        <w:tc>
          <w:tcPr>
            <w:tcW w:w="3376" w:type="pct"/>
            <w:tcBorders>
              <w:left w:val="nil"/>
            </w:tcBorders>
          </w:tcPr>
          <w:p w14:paraId="62E5544A" w14:textId="77777777" w:rsidR="00814153" w:rsidRPr="00D35F9D" w:rsidRDefault="00A14EF2">
            <w:pPr>
              <w:pStyle w:val="TableParagraph"/>
              <w:spacing w:line="240" w:lineRule="auto"/>
              <w:ind w:left="235" w:right="3146"/>
              <w:jc w:val="left"/>
            </w:pPr>
            <w:r w:rsidRPr="00D35F9D">
              <w:t>Common: Dizziness, headache Uncommon: Facial palsy</w:t>
            </w:r>
          </w:p>
        </w:tc>
      </w:tr>
      <w:tr w:rsidR="00DB33A5" w14:paraId="62E5544F" w14:textId="77777777" w:rsidTr="00515FCD">
        <w:trPr>
          <w:trHeight w:hRule="exact" w:val="1274"/>
        </w:trPr>
        <w:tc>
          <w:tcPr>
            <w:tcW w:w="1624" w:type="pct"/>
            <w:tcBorders>
              <w:right w:val="nil"/>
            </w:tcBorders>
          </w:tcPr>
          <w:p w14:paraId="62E5544C" w14:textId="77777777" w:rsidR="00814153" w:rsidRPr="00D35F9D" w:rsidRDefault="00A14EF2">
            <w:pPr>
              <w:pStyle w:val="TableParagraph"/>
              <w:spacing w:line="240" w:lineRule="auto"/>
              <w:ind w:right="602"/>
              <w:jc w:val="left"/>
            </w:pPr>
            <w:r w:rsidRPr="00D35F9D">
              <w:t>Respiratory, thoracic and mediastinal disorders</w:t>
            </w:r>
          </w:p>
        </w:tc>
        <w:tc>
          <w:tcPr>
            <w:tcW w:w="3376" w:type="pct"/>
            <w:tcBorders>
              <w:left w:val="nil"/>
            </w:tcBorders>
          </w:tcPr>
          <w:p w14:paraId="62E5544D" w14:textId="77777777" w:rsidR="00814153" w:rsidRPr="00D35F9D" w:rsidRDefault="00A14EF2">
            <w:pPr>
              <w:pStyle w:val="TableParagraph"/>
              <w:spacing w:line="240" w:lineRule="auto"/>
              <w:ind w:left="235" w:right="3176"/>
              <w:jc w:val="left"/>
            </w:pPr>
            <w:r w:rsidRPr="00D35F9D">
              <w:t>Common: Oropharyngeal pain Uncommon: Nasal congestion</w:t>
            </w:r>
          </w:p>
          <w:p w14:paraId="62E5544E" w14:textId="77777777" w:rsidR="00814153" w:rsidRPr="00D35F9D" w:rsidRDefault="00A14EF2">
            <w:pPr>
              <w:pStyle w:val="TableParagraph"/>
              <w:spacing w:before="3" w:line="240" w:lineRule="auto"/>
              <w:ind w:left="235" w:right="1533"/>
              <w:jc w:val="left"/>
            </w:pPr>
            <w:r w:rsidRPr="00D35F9D">
              <w:t>Rare: Allergic alveolitis, eosinophilic pneumonia Very rare: Organising pneumonia*</w:t>
            </w:r>
          </w:p>
        </w:tc>
      </w:tr>
      <w:tr w:rsidR="00DB33A5" w14:paraId="62E55452" w14:textId="77777777" w:rsidTr="00515FCD">
        <w:trPr>
          <w:trHeight w:hRule="exact" w:val="516"/>
        </w:trPr>
        <w:tc>
          <w:tcPr>
            <w:tcW w:w="1624" w:type="pct"/>
            <w:tcBorders>
              <w:right w:val="nil"/>
            </w:tcBorders>
          </w:tcPr>
          <w:p w14:paraId="62E55450" w14:textId="77777777" w:rsidR="00814153" w:rsidRPr="00D35F9D" w:rsidRDefault="00A14EF2">
            <w:pPr>
              <w:pStyle w:val="TableParagraph"/>
              <w:jc w:val="left"/>
            </w:pPr>
            <w:r w:rsidRPr="00D35F9D">
              <w:t>Gastrointestinal disorders</w:t>
            </w:r>
          </w:p>
        </w:tc>
        <w:tc>
          <w:tcPr>
            <w:tcW w:w="3376" w:type="pct"/>
            <w:tcBorders>
              <w:left w:val="nil"/>
            </w:tcBorders>
          </w:tcPr>
          <w:p w14:paraId="62E55451" w14:textId="77777777" w:rsidR="00814153" w:rsidRPr="00D35F9D" w:rsidRDefault="00A14EF2">
            <w:pPr>
              <w:pStyle w:val="TableParagraph"/>
              <w:ind w:left="235"/>
              <w:jc w:val="left"/>
            </w:pPr>
            <w:r w:rsidRPr="00D35F9D">
              <w:t>Common: Diarrhoea, nausea, vomiting</w:t>
            </w:r>
          </w:p>
        </w:tc>
      </w:tr>
      <w:tr w:rsidR="00DB33A5" w14:paraId="62E55456" w14:textId="77777777" w:rsidTr="00515FCD">
        <w:trPr>
          <w:trHeight w:hRule="exact" w:val="1274"/>
        </w:trPr>
        <w:tc>
          <w:tcPr>
            <w:tcW w:w="1624" w:type="pct"/>
            <w:tcBorders>
              <w:right w:val="nil"/>
            </w:tcBorders>
          </w:tcPr>
          <w:p w14:paraId="62E55453" w14:textId="77777777" w:rsidR="00814153" w:rsidRPr="00D35F9D" w:rsidRDefault="00A14EF2">
            <w:pPr>
              <w:pStyle w:val="TableParagraph"/>
              <w:spacing w:line="240" w:lineRule="auto"/>
              <w:ind w:right="247"/>
              <w:jc w:val="left"/>
            </w:pPr>
            <w:r w:rsidRPr="00D35F9D">
              <w:t>Skin and subcutaneous tissue disorders</w:t>
            </w:r>
          </w:p>
        </w:tc>
        <w:tc>
          <w:tcPr>
            <w:tcW w:w="3376" w:type="pct"/>
            <w:tcBorders>
              <w:left w:val="nil"/>
            </w:tcBorders>
          </w:tcPr>
          <w:p w14:paraId="62E55454" w14:textId="77777777" w:rsidR="00814153" w:rsidRPr="00D35F9D" w:rsidRDefault="00A14EF2">
            <w:pPr>
              <w:pStyle w:val="TableParagraph"/>
              <w:spacing w:line="251" w:lineRule="exact"/>
              <w:ind w:left="235"/>
              <w:jc w:val="left"/>
            </w:pPr>
            <w:r w:rsidRPr="00D35F9D">
              <w:t>Common: Pruritus</w:t>
            </w:r>
          </w:p>
          <w:p w14:paraId="62E55455" w14:textId="77777777" w:rsidR="00814153" w:rsidRPr="00D35F9D" w:rsidRDefault="00A14EF2">
            <w:pPr>
              <w:pStyle w:val="TableParagraph"/>
              <w:spacing w:line="240" w:lineRule="auto"/>
              <w:ind w:left="235" w:right="1019"/>
              <w:jc w:val="left"/>
            </w:pPr>
            <w:r w:rsidRPr="00D35F9D">
              <w:t>Uncommon: Pustular psoriasis, skin exfoliation, acne Rare: Exfoliative dermatitis, hypersensitivity vasculitis Very rare: Bullous pemphigoid</w:t>
            </w:r>
            <w:r w:rsidR="00C01A3D" w:rsidRPr="00D35F9D">
              <w:t>, cutaneous lupus erythematosus</w:t>
            </w:r>
          </w:p>
        </w:tc>
      </w:tr>
      <w:tr w:rsidR="00DB33A5" w14:paraId="62E5545A" w14:textId="77777777" w:rsidTr="00515FCD">
        <w:trPr>
          <w:trHeight w:hRule="exact" w:val="625"/>
        </w:trPr>
        <w:tc>
          <w:tcPr>
            <w:tcW w:w="1624" w:type="pct"/>
            <w:tcBorders>
              <w:right w:val="nil"/>
            </w:tcBorders>
          </w:tcPr>
          <w:p w14:paraId="62E55457" w14:textId="77777777" w:rsidR="00C01A3D" w:rsidRPr="00D35F9D" w:rsidRDefault="00A14EF2">
            <w:pPr>
              <w:pStyle w:val="TableParagraph"/>
              <w:spacing w:line="240" w:lineRule="auto"/>
              <w:ind w:right="247"/>
              <w:jc w:val="left"/>
            </w:pPr>
            <w:r w:rsidRPr="00D35F9D">
              <w:t>Musculoskeletal</w:t>
            </w:r>
            <w:r w:rsidRPr="00D35F9D">
              <w:rPr>
                <w:spacing w:val="-5"/>
              </w:rPr>
              <w:t xml:space="preserve"> </w:t>
            </w:r>
            <w:r w:rsidRPr="00D35F9D">
              <w:t>and</w:t>
            </w:r>
            <w:r w:rsidRPr="00D35F9D">
              <w:rPr>
                <w:spacing w:val="-5"/>
              </w:rPr>
              <w:t xml:space="preserve"> </w:t>
            </w:r>
            <w:r w:rsidRPr="00D35F9D">
              <w:t>connective</w:t>
            </w:r>
            <w:r w:rsidR="00360F45" w:rsidRPr="00D35F9D">
              <w:t xml:space="preserve"> tissue disorder</w:t>
            </w:r>
            <w:r w:rsidR="00836F23">
              <w:t>s</w:t>
            </w:r>
          </w:p>
        </w:tc>
        <w:tc>
          <w:tcPr>
            <w:tcW w:w="3376" w:type="pct"/>
            <w:tcBorders>
              <w:left w:val="nil"/>
            </w:tcBorders>
          </w:tcPr>
          <w:p w14:paraId="62E55458" w14:textId="77777777" w:rsidR="00C01A3D" w:rsidRPr="00D35F9D" w:rsidRDefault="00A14EF2">
            <w:pPr>
              <w:pStyle w:val="TableParagraph"/>
              <w:spacing w:line="251" w:lineRule="exact"/>
              <w:ind w:left="235"/>
              <w:jc w:val="left"/>
            </w:pPr>
            <w:r w:rsidRPr="00D35F9D">
              <w:t>Common: Back pain,</w:t>
            </w:r>
            <w:r w:rsidRPr="00D35F9D">
              <w:rPr>
                <w:spacing w:val="-16"/>
              </w:rPr>
              <w:t xml:space="preserve"> </w:t>
            </w:r>
            <w:r w:rsidRPr="00D35F9D">
              <w:t>myalgia,</w:t>
            </w:r>
            <w:r w:rsidRPr="00D35F9D">
              <w:rPr>
                <w:spacing w:val="-6"/>
              </w:rPr>
              <w:t xml:space="preserve"> </w:t>
            </w:r>
            <w:r w:rsidRPr="00D35F9D">
              <w:t>arthralgia</w:t>
            </w:r>
          </w:p>
          <w:p w14:paraId="62E55459" w14:textId="77777777" w:rsidR="00C01A3D" w:rsidRPr="00D35F9D" w:rsidRDefault="00A14EF2">
            <w:pPr>
              <w:pStyle w:val="TableParagraph"/>
              <w:spacing w:line="251" w:lineRule="exact"/>
              <w:ind w:left="235"/>
              <w:jc w:val="left"/>
            </w:pPr>
            <w:r w:rsidRPr="00D35F9D">
              <w:t>Very rare: Lupus-like syndrome</w:t>
            </w:r>
          </w:p>
        </w:tc>
      </w:tr>
      <w:tr w:rsidR="00DB33A5" w14:paraId="62E5545D" w14:textId="77777777" w:rsidTr="00515FCD">
        <w:trPr>
          <w:trHeight w:hRule="exact" w:val="1022"/>
        </w:trPr>
        <w:tc>
          <w:tcPr>
            <w:tcW w:w="1624" w:type="pct"/>
            <w:tcBorders>
              <w:right w:val="nil"/>
            </w:tcBorders>
          </w:tcPr>
          <w:p w14:paraId="62E5545B" w14:textId="77777777" w:rsidR="00814153" w:rsidRPr="00D35F9D" w:rsidRDefault="00A14EF2">
            <w:pPr>
              <w:pStyle w:val="TableParagraph"/>
              <w:spacing w:line="240" w:lineRule="auto"/>
              <w:ind w:right="216"/>
              <w:jc w:val="left"/>
            </w:pPr>
            <w:r w:rsidRPr="00D35F9D">
              <w:t>General disorders and administration site conditions</w:t>
            </w:r>
          </w:p>
        </w:tc>
        <w:tc>
          <w:tcPr>
            <w:tcW w:w="3376" w:type="pct"/>
            <w:tcBorders>
              <w:left w:val="nil"/>
            </w:tcBorders>
          </w:tcPr>
          <w:p w14:paraId="62E5545C" w14:textId="77777777" w:rsidR="00814153" w:rsidRPr="00D35F9D" w:rsidRDefault="00A14EF2">
            <w:pPr>
              <w:pStyle w:val="TableParagraph"/>
              <w:spacing w:line="240" w:lineRule="auto"/>
              <w:ind w:left="235" w:right="496"/>
              <w:jc w:val="both"/>
            </w:pPr>
            <w:r w:rsidRPr="00D35F9D">
              <w:t>Common: Fatigue, injection site erythema, injection site pain Uncommon: Injection site reactions (including haemorrhage, haematoma, induration, swelling and pruritus), asthenia</w:t>
            </w:r>
          </w:p>
        </w:tc>
      </w:tr>
    </w:tbl>
    <w:p w14:paraId="62E5545E"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See section 4.4, Systemic and respiratory hypersensitivity reactions.</w:t>
      </w:r>
    </w:p>
    <w:p w14:paraId="62E5545F" w14:textId="77777777" w:rsidR="00814153" w:rsidRPr="00D35F9D" w:rsidRDefault="00814153" w:rsidP="00515FCD">
      <w:pPr>
        <w:widowControl/>
        <w:tabs>
          <w:tab w:val="left" w:pos="567"/>
        </w:tabs>
        <w:autoSpaceDE/>
        <w:autoSpaceDN/>
        <w:rPr>
          <w:iCs/>
          <w:noProof/>
          <w:lang w:val="en-GB"/>
        </w:rPr>
      </w:pPr>
    </w:p>
    <w:p w14:paraId="62E55460"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Description of selected adverse reactions Infections</w:t>
      </w:r>
    </w:p>
    <w:p w14:paraId="62E55461" w14:textId="77777777" w:rsidR="00814153" w:rsidRPr="00D35F9D" w:rsidRDefault="00A14EF2" w:rsidP="00515FCD">
      <w:pPr>
        <w:widowControl/>
        <w:tabs>
          <w:tab w:val="left" w:pos="567"/>
        </w:tabs>
        <w:autoSpaceDE/>
        <w:autoSpaceDN/>
        <w:rPr>
          <w:iCs/>
          <w:noProof/>
          <w:lang w:val="en-GB"/>
        </w:rPr>
      </w:pPr>
      <w:r w:rsidRPr="00D35F9D">
        <w:rPr>
          <w:iCs/>
          <w:noProof/>
          <w:lang w:val="en-GB"/>
        </w:rPr>
        <w:t>In the placebo-controlled studies of patients with psoriasis, psoriatic arthritis, Crohn’s disease and ulcerative colitis, the rates of infection or serious infection were similar between ustekinumab-treated patients and those treated with placebo. In the placebo-controlled period of these clinical studies, the rate of infection was 1.36 per patient-year of follow-up in ustekinumab-treated patients, and 1.34 in placebo-treated patients. Serious infections occurred at the rate of 0.03 per patient-year of follow-up in ustekinumab-treated patients (30 serious infections in 930 patient-years of follow-up) and 0.03 in placebo-treated patients (15 serious infections in 434 patient-years of follow-up) (see section 4.4).</w:t>
      </w:r>
    </w:p>
    <w:p w14:paraId="62E55462" w14:textId="77777777" w:rsidR="00814153" w:rsidRPr="00D35F9D" w:rsidRDefault="00814153" w:rsidP="00515FCD">
      <w:pPr>
        <w:widowControl/>
        <w:tabs>
          <w:tab w:val="left" w:pos="567"/>
        </w:tabs>
        <w:autoSpaceDE/>
        <w:autoSpaceDN/>
        <w:rPr>
          <w:iCs/>
          <w:noProof/>
          <w:lang w:val="en-GB"/>
        </w:rPr>
      </w:pPr>
    </w:p>
    <w:p w14:paraId="26264155" w14:textId="10DF0277" w:rsidR="0071365E" w:rsidRPr="00D35F9D" w:rsidRDefault="0071365E" w:rsidP="00515FCD">
      <w:pPr>
        <w:widowControl/>
        <w:tabs>
          <w:tab w:val="left" w:pos="567"/>
        </w:tabs>
        <w:autoSpaceDE/>
        <w:autoSpaceDN/>
        <w:rPr>
          <w:iCs/>
          <w:noProof/>
          <w:lang w:val="en-GB"/>
        </w:rPr>
      </w:pPr>
      <w:r w:rsidRPr="00D35F9D">
        <w:rPr>
          <w:iCs/>
          <w:noProof/>
          <w:lang w:val="en-GB"/>
        </w:rPr>
        <w:t xml:space="preserve">In the controlled and non-controlled periods of psoriasis, psoriatic arthritis, Crohn’s disease and ulcerative colitis clinical studies, representing </w:t>
      </w:r>
      <w:r>
        <w:rPr>
          <w:iCs/>
          <w:noProof/>
          <w:lang w:val="en-GB"/>
        </w:rPr>
        <w:t>15,227</w:t>
      </w:r>
      <w:r w:rsidRPr="00D35F9D">
        <w:rPr>
          <w:iCs/>
          <w:noProof/>
          <w:lang w:val="en-GB"/>
        </w:rPr>
        <w:t xml:space="preserve"> patient-years of </w:t>
      </w:r>
      <w:r w:rsidRPr="00263CE6">
        <w:rPr>
          <w:bCs/>
          <w:color w:val="000000" w:themeColor="text1"/>
          <w:szCs w:val="16"/>
        </w:rPr>
        <w:t xml:space="preserve">ustekinumab </w:t>
      </w:r>
      <w:r w:rsidRPr="00D35F9D">
        <w:rPr>
          <w:iCs/>
          <w:noProof/>
          <w:lang w:val="en-GB"/>
        </w:rPr>
        <w:t xml:space="preserve">exposure in </w:t>
      </w:r>
      <w:r>
        <w:rPr>
          <w:iCs/>
          <w:noProof/>
          <w:lang w:val="en-GB"/>
        </w:rPr>
        <w:t>6,710</w:t>
      </w:r>
      <w:r w:rsidRPr="00D35F9D">
        <w:rPr>
          <w:iCs/>
          <w:noProof/>
          <w:lang w:val="en-GB"/>
        </w:rPr>
        <w:t xml:space="preserve"> patients, the median follow-up was </w:t>
      </w:r>
      <w:r>
        <w:rPr>
          <w:iCs/>
          <w:noProof/>
          <w:lang w:val="en-GB"/>
        </w:rPr>
        <w:t>1.2</w:t>
      </w:r>
      <w:r w:rsidRPr="00D35F9D">
        <w:rPr>
          <w:iCs/>
          <w:noProof/>
          <w:lang w:val="en-GB"/>
        </w:rPr>
        <w:t xml:space="preserve"> years; </w:t>
      </w:r>
      <w:r>
        <w:rPr>
          <w:iCs/>
          <w:noProof/>
          <w:lang w:val="en-GB"/>
        </w:rPr>
        <w:t>1.7</w:t>
      </w:r>
      <w:r w:rsidRPr="00D35F9D">
        <w:rPr>
          <w:iCs/>
          <w:noProof/>
          <w:lang w:val="en-GB"/>
        </w:rPr>
        <w:t xml:space="preserve"> years for psoriatic disease studies, 0.6 year for Crohn’s disease studies</w:t>
      </w:r>
      <w:r>
        <w:rPr>
          <w:iCs/>
          <w:noProof/>
          <w:lang w:val="en-GB"/>
        </w:rPr>
        <w:t>,</w:t>
      </w:r>
      <w:r w:rsidRPr="00D35F9D">
        <w:rPr>
          <w:iCs/>
          <w:noProof/>
          <w:lang w:val="en-GB"/>
        </w:rPr>
        <w:t xml:space="preserve"> and </w:t>
      </w:r>
      <w:r>
        <w:rPr>
          <w:iCs/>
          <w:noProof/>
          <w:lang w:val="en-GB"/>
        </w:rPr>
        <w:t>2.3</w:t>
      </w:r>
      <w:r w:rsidRPr="00D35F9D">
        <w:rPr>
          <w:iCs/>
          <w:noProof/>
          <w:lang w:val="en-GB"/>
        </w:rPr>
        <w:t xml:space="preserve"> years for ulcerative colitis studies. The rate of infection was </w:t>
      </w:r>
      <w:r>
        <w:rPr>
          <w:iCs/>
          <w:noProof/>
          <w:lang w:val="en-GB"/>
        </w:rPr>
        <w:t>0.85</w:t>
      </w:r>
      <w:r w:rsidRPr="00D35F9D">
        <w:rPr>
          <w:iCs/>
          <w:noProof/>
          <w:lang w:val="en-GB"/>
        </w:rPr>
        <w:t xml:space="preserve"> per patient-year of follow-up in ustekinumab-treated patients, and the rate of serious infections was 0.02 per patient-year of follow-up in ustekinumab-treated patients (</w:t>
      </w:r>
      <w:r>
        <w:rPr>
          <w:iCs/>
          <w:noProof/>
          <w:lang w:val="en-GB"/>
        </w:rPr>
        <w:t>289</w:t>
      </w:r>
      <w:r w:rsidRPr="00D35F9D">
        <w:rPr>
          <w:iCs/>
          <w:noProof/>
          <w:lang w:val="en-GB"/>
        </w:rPr>
        <w:t xml:space="preserve"> serious infections in </w:t>
      </w:r>
      <w:r>
        <w:rPr>
          <w:iCs/>
          <w:noProof/>
          <w:lang w:val="en-GB"/>
        </w:rPr>
        <w:t>15,227</w:t>
      </w:r>
      <w:r w:rsidRPr="00D35F9D">
        <w:rPr>
          <w:iCs/>
          <w:noProof/>
          <w:lang w:val="en-GB"/>
        </w:rPr>
        <w:t xml:space="preserve"> patient-years of follow-up) and serious infections reported included pneumonia, anal abscess, cellulitis, diverticulitis, gastroenteritis and viral infections.</w:t>
      </w:r>
    </w:p>
    <w:p w14:paraId="24A52722" w14:textId="77777777" w:rsidR="0071365E" w:rsidRPr="00D35F9D" w:rsidRDefault="0071365E" w:rsidP="00515FCD">
      <w:pPr>
        <w:widowControl/>
        <w:tabs>
          <w:tab w:val="left" w:pos="567"/>
        </w:tabs>
        <w:autoSpaceDE/>
        <w:autoSpaceDN/>
        <w:rPr>
          <w:iCs/>
          <w:noProof/>
          <w:lang w:val="en-GB"/>
        </w:rPr>
      </w:pPr>
    </w:p>
    <w:p w14:paraId="6EDB013D" w14:textId="77777777" w:rsidR="0071365E" w:rsidRPr="00D35F9D" w:rsidRDefault="0071365E" w:rsidP="00515FCD">
      <w:pPr>
        <w:widowControl/>
        <w:tabs>
          <w:tab w:val="left" w:pos="567"/>
        </w:tabs>
        <w:autoSpaceDE/>
        <w:autoSpaceDN/>
        <w:rPr>
          <w:iCs/>
          <w:noProof/>
          <w:lang w:val="en-GB"/>
        </w:rPr>
      </w:pPr>
      <w:r w:rsidRPr="00D35F9D">
        <w:rPr>
          <w:iCs/>
          <w:noProof/>
          <w:lang w:val="en-GB"/>
        </w:rPr>
        <w:t>In clinical studies, patients with latent tuberculosis who were concurrently treated with isoniazid did not develop tuberculosis.</w:t>
      </w:r>
    </w:p>
    <w:p w14:paraId="62CB82B6" w14:textId="77777777" w:rsidR="0071365E" w:rsidRPr="00D35F9D" w:rsidRDefault="0071365E" w:rsidP="00515FCD">
      <w:pPr>
        <w:widowControl/>
        <w:tabs>
          <w:tab w:val="left" w:pos="567"/>
        </w:tabs>
        <w:autoSpaceDE/>
        <w:autoSpaceDN/>
        <w:rPr>
          <w:iCs/>
          <w:noProof/>
          <w:lang w:val="en-GB"/>
        </w:rPr>
      </w:pPr>
    </w:p>
    <w:p w14:paraId="62E55467"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Malignancies</w:t>
      </w:r>
    </w:p>
    <w:p w14:paraId="62E55468" w14:textId="77777777" w:rsidR="00814153" w:rsidRPr="00D35F9D" w:rsidRDefault="00A14EF2" w:rsidP="00713CE4">
      <w:pPr>
        <w:rPr>
          <w:noProof/>
          <w:lang w:val="en-GB"/>
        </w:rPr>
      </w:pPr>
      <w:r w:rsidRPr="00D35F9D">
        <w:rPr>
          <w:noProof/>
          <w:lang w:val="en-GB"/>
        </w:rPr>
        <w:t xml:space="preserve">In the placebo-controlled period of the psoriasis, psoriatic arthritis, Crohn’s disease and ulcerative colitis clinical studies, the incidence of malignancies excluding non-melanoma skin cancer was 0.11 per 100 patient-years of follow-up for ustekinumab-treated patients (1 patient in 929 patient-years of </w:t>
      </w:r>
      <w:r w:rsidRPr="00D35F9D">
        <w:rPr>
          <w:noProof/>
          <w:lang w:val="en-GB"/>
        </w:rPr>
        <w:lastRenderedPageBreak/>
        <w:t>follow-up) compared with 0.23 for placebo-treated patients (1 patient in 434 patient-years of</w:t>
      </w:r>
      <w:r w:rsidR="006B535E" w:rsidRPr="00D35F9D">
        <w:rPr>
          <w:noProof/>
          <w:lang w:val="en-GB"/>
        </w:rPr>
        <w:t xml:space="preserve"> </w:t>
      </w:r>
      <w:r w:rsidRPr="00D35F9D">
        <w:rPr>
          <w:noProof/>
          <w:lang w:val="en-GB"/>
        </w:rPr>
        <w:t>follow-up). The incidence of non-melanoma skin cancer was 0.43 per 100 patient-years of follow-up for ustekinumab-treated patients (4 patients in 929 patient-years of follow-up) compared to 0.46 for placebo-treated patients (2 patients in 433 patient-years of follow-up).</w:t>
      </w:r>
    </w:p>
    <w:p w14:paraId="62E55469" w14:textId="77777777" w:rsidR="00814153" w:rsidRPr="00D35F9D" w:rsidRDefault="00814153" w:rsidP="00713CE4">
      <w:pPr>
        <w:rPr>
          <w:noProof/>
          <w:lang w:val="en-GB"/>
        </w:rPr>
      </w:pPr>
    </w:p>
    <w:p w14:paraId="613A88D3" w14:textId="5C0DE59B" w:rsidR="0095712C" w:rsidRPr="00D35F9D" w:rsidRDefault="0095712C" w:rsidP="00713CE4">
      <w:pPr>
        <w:rPr>
          <w:noProof/>
          <w:lang w:val="en-GB"/>
        </w:rPr>
      </w:pPr>
      <w:r w:rsidRPr="00D35F9D">
        <w:rPr>
          <w:noProof/>
          <w:lang w:val="en-GB"/>
        </w:rPr>
        <w:t xml:space="preserve">In the controlled and non-controlled periods of psoriasis, psoriatic arthritis, Crohn’s disease and ulcerative colitis clinical studies, representing </w:t>
      </w:r>
      <w:r>
        <w:rPr>
          <w:noProof/>
          <w:lang w:val="en-GB"/>
        </w:rPr>
        <w:t>15,205</w:t>
      </w:r>
      <w:r w:rsidRPr="00D35F9D">
        <w:rPr>
          <w:noProof/>
          <w:lang w:val="en-GB"/>
        </w:rPr>
        <w:t xml:space="preserve"> patient-years of </w:t>
      </w:r>
      <w:r>
        <w:rPr>
          <w:noProof/>
          <w:lang w:val="en-GB"/>
        </w:rPr>
        <w:t xml:space="preserve">ustekinumab </w:t>
      </w:r>
      <w:r w:rsidRPr="00D35F9D">
        <w:rPr>
          <w:noProof/>
          <w:lang w:val="en-GB"/>
        </w:rPr>
        <w:t xml:space="preserve">exposure in </w:t>
      </w:r>
      <w:r>
        <w:rPr>
          <w:noProof/>
          <w:lang w:val="en-GB"/>
        </w:rPr>
        <w:t>6,710</w:t>
      </w:r>
      <w:r w:rsidRPr="00D35F9D">
        <w:rPr>
          <w:noProof/>
          <w:lang w:val="en-GB"/>
        </w:rPr>
        <w:t xml:space="preserve"> patients, the median follow-up was </w:t>
      </w:r>
      <w:r>
        <w:rPr>
          <w:noProof/>
          <w:lang w:val="en-GB"/>
        </w:rPr>
        <w:t>1.2</w:t>
      </w:r>
      <w:r w:rsidRPr="00D35F9D">
        <w:rPr>
          <w:noProof/>
          <w:lang w:val="en-GB"/>
        </w:rPr>
        <w:t xml:space="preserve"> years; </w:t>
      </w:r>
      <w:r>
        <w:rPr>
          <w:noProof/>
          <w:lang w:val="en-GB"/>
        </w:rPr>
        <w:t>1.7</w:t>
      </w:r>
      <w:r w:rsidRPr="00D35F9D">
        <w:rPr>
          <w:noProof/>
          <w:lang w:val="en-GB"/>
        </w:rPr>
        <w:t xml:space="preserve"> years for psoriatic disease studies, 0.6 year for Crohn’s disease studies and </w:t>
      </w:r>
      <w:r>
        <w:rPr>
          <w:noProof/>
          <w:lang w:val="en-GB"/>
        </w:rPr>
        <w:t>2.3</w:t>
      </w:r>
      <w:r w:rsidRPr="00D35F9D">
        <w:rPr>
          <w:noProof/>
          <w:lang w:val="en-GB"/>
        </w:rPr>
        <w:t xml:space="preserve"> years for ulcerative colitis studies. Malignancies excluding non-melanoma skin cancers were reported in </w:t>
      </w:r>
      <w:r>
        <w:rPr>
          <w:noProof/>
          <w:lang w:val="en-GB"/>
        </w:rPr>
        <w:t>76</w:t>
      </w:r>
      <w:r w:rsidRPr="00D35F9D">
        <w:rPr>
          <w:noProof/>
          <w:lang w:val="en-GB"/>
        </w:rPr>
        <w:t xml:space="preserve"> patients in </w:t>
      </w:r>
      <w:r>
        <w:rPr>
          <w:noProof/>
          <w:lang w:val="en-GB"/>
        </w:rPr>
        <w:t>15,205</w:t>
      </w:r>
      <w:r w:rsidRPr="00D35F9D">
        <w:rPr>
          <w:noProof/>
          <w:lang w:val="en-GB"/>
        </w:rPr>
        <w:t xml:space="preserve"> patient-years of follow-up (incidence of </w:t>
      </w:r>
      <w:r>
        <w:rPr>
          <w:noProof/>
          <w:lang w:val="en-GB"/>
        </w:rPr>
        <w:t>0.50</w:t>
      </w:r>
      <w:r w:rsidRPr="00D35F9D">
        <w:rPr>
          <w:noProof/>
          <w:lang w:val="en-GB"/>
        </w:rPr>
        <w:t xml:space="preserve"> per 100 patient- years of follow-up for ustekinumab-treated patients). The incidence of malignancies reported in ustekinumab-treated patients was comparable to the incidence expected in the general population (standardised incidence ratio = </w:t>
      </w:r>
      <w:r>
        <w:rPr>
          <w:noProof/>
          <w:lang w:val="en-GB"/>
        </w:rPr>
        <w:t xml:space="preserve">0.94 </w:t>
      </w:r>
      <w:r w:rsidRPr="00D35F9D">
        <w:rPr>
          <w:noProof/>
          <w:lang w:val="en-GB"/>
        </w:rPr>
        <w:t xml:space="preserve">[95% confidence interval: </w:t>
      </w:r>
      <w:r>
        <w:rPr>
          <w:noProof/>
          <w:lang w:val="en-GB"/>
        </w:rPr>
        <w:t>0.73</w:t>
      </w:r>
      <w:r w:rsidRPr="00D35F9D">
        <w:rPr>
          <w:noProof/>
          <w:lang w:val="en-GB"/>
        </w:rPr>
        <w:t xml:space="preserve">, </w:t>
      </w:r>
      <w:r>
        <w:rPr>
          <w:noProof/>
          <w:lang w:val="en-GB"/>
        </w:rPr>
        <w:t>1.18</w:t>
      </w:r>
      <w:r w:rsidRPr="00D35F9D">
        <w:rPr>
          <w:noProof/>
          <w:lang w:val="en-GB"/>
        </w:rPr>
        <w:t>], adjusted for age, gender and race). The most frequently observed malignancies, other than non-melanoma skin cancer, were prostate,</w:t>
      </w:r>
      <w:r>
        <w:rPr>
          <w:noProof/>
          <w:lang w:val="en-GB"/>
        </w:rPr>
        <w:t xml:space="preserve"> melanoma</w:t>
      </w:r>
      <w:r w:rsidRPr="00D35F9D">
        <w:rPr>
          <w:noProof/>
          <w:lang w:val="en-GB"/>
        </w:rPr>
        <w:t xml:space="preserve"> colorectal, and breast cancers. The incidence of non-melanoma skin cancer was </w:t>
      </w:r>
      <w:r>
        <w:rPr>
          <w:noProof/>
          <w:lang w:val="en-GB"/>
        </w:rPr>
        <w:t>0.46</w:t>
      </w:r>
      <w:r w:rsidRPr="00D35F9D">
        <w:rPr>
          <w:noProof/>
          <w:lang w:val="en-GB"/>
        </w:rPr>
        <w:t xml:space="preserve"> per 100 patient-years of follow-up for ustekinumab-treated patients (</w:t>
      </w:r>
      <w:r>
        <w:rPr>
          <w:noProof/>
          <w:lang w:val="en-GB"/>
        </w:rPr>
        <w:t>69</w:t>
      </w:r>
      <w:r w:rsidRPr="00D35F9D">
        <w:rPr>
          <w:noProof/>
          <w:lang w:val="en-GB"/>
        </w:rPr>
        <w:t xml:space="preserve"> patients in </w:t>
      </w:r>
      <w:r>
        <w:rPr>
          <w:noProof/>
          <w:lang w:val="en-GB"/>
        </w:rPr>
        <w:t>15,165</w:t>
      </w:r>
      <w:r w:rsidRPr="00D35F9D">
        <w:rPr>
          <w:noProof/>
          <w:lang w:val="en-GB"/>
        </w:rPr>
        <w:t xml:space="preserve"> patient-years of follow-up). The ratio of patients with basal versus squamous cell skin cancers (3:1) is comparable with the ratio expected in the general population (see section 4.4).</w:t>
      </w:r>
    </w:p>
    <w:p w14:paraId="1D9FE930" w14:textId="77777777" w:rsidR="0095712C" w:rsidRDefault="0095712C"/>
    <w:p w14:paraId="62E5546C"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Hypersensitivity and infusion reactions</w:t>
      </w:r>
    </w:p>
    <w:p w14:paraId="62E5546D" w14:textId="77777777" w:rsidR="00814153" w:rsidRPr="00D35F9D" w:rsidRDefault="00A14EF2" w:rsidP="00515FCD">
      <w:pPr>
        <w:widowControl/>
        <w:tabs>
          <w:tab w:val="left" w:pos="567"/>
        </w:tabs>
        <w:autoSpaceDE/>
        <w:autoSpaceDN/>
        <w:rPr>
          <w:iCs/>
          <w:noProof/>
          <w:lang w:val="en-GB"/>
        </w:rPr>
      </w:pPr>
      <w:r w:rsidRPr="00D35F9D">
        <w:rPr>
          <w:iCs/>
          <w:noProof/>
          <w:lang w:val="en-GB"/>
        </w:rPr>
        <w:t>In Crohn’s disease and ulcerative colitis intravenous induction studies, no events of anaphylaxis or other serious infusion reactions were reported following the single intravenous dose. In these studies, 2.2% of 785 placebo-treated patients and 1.9% of 790 patients treated with the recommended dose of ustekinumab reported adverse events occurring during or within an hour of the infusion. Serious infusion-related reactions including anaphylactic reactions to the infusion have been reported in the post-marketing setting (see section 4.4).</w:t>
      </w:r>
    </w:p>
    <w:p w14:paraId="62E5546E" w14:textId="77777777" w:rsidR="00814153" w:rsidRPr="00D35F9D" w:rsidRDefault="00814153" w:rsidP="00515FCD">
      <w:pPr>
        <w:widowControl/>
        <w:tabs>
          <w:tab w:val="left" w:pos="567"/>
        </w:tabs>
        <w:autoSpaceDE/>
        <w:autoSpaceDN/>
        <w:rPr>
          <w:iCs/>
          <w:noProof/>
          <w:lang w:val="en-GB"/>
        </w:rPr>
      </w:pPr>
    </w:p>
    <w:p w14:paraId="62E5546F"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Paediatric population</w:t>
      </w:r>
    </w:p>
    <w:p w14:paraId="62E55470" w14:textId="77777777" w:rsidR="00814153" w:rsidRPr="00D35F9D" w:rsidRDefault="00A14EF2" w:rsidP="00515FCD">
      <w:pPr>
        <w:widowControl/>
        <w:tabs>
          <w:tab w:val="left" w:pos="567"/>
        </w:tabs>
        <w:autoSpaceDE/>
        <w:autoSpaceDN/>
        <w:rPr>
          <w:iCs/>
          <w:noProof/>
          <w:lang w:val="en-GB"/>
        </w:rPr>
      </w:pPr>
      <w:r w:rsidRPr="00D35F9D">
        <w:rPr>
          <w:iCs/>
          <w:noProof/>
          <w:lang w:val="en-GB"/>
        </w:rPr>
        <w:t>Paediatric patients 6 years and older with plaque psoriasis</w:t>
      </w:r>
    </w:p>
    <w:p w14:paraId="62E55472" w14:textId="58C90C81" w:rsidR="00814153" w:rsidRPr="00D35F9D" w:rsidRDefault="00A14EF2" w:rsidP="00515FCD">
      <w:pPr>
        <w:widowControl/>
        <w:tabs>
          <w:tab w:val="left" w:pos="567"/>
        </w:tabs>
        <w:autoSpaceDE/>
        <w:autoSpaceDN/>
        <w:rPr>
          <w:iCs/>
          <w:noProof/>
          <w:lang w:val="en-GB"/>
        </w:rPr>
      </w:pPr>
      <w:r w:rsidRPr="00D35F9D">
        <w:rPr>
          <w:iCs/>
          <w:noProof/>
          <w:lang w:val="en-GB"/>
        </w:rPr>
        <w:t>The safety of ustekinumab has been studied in two phase 3 studies of paediatric patients with moderate to severe plaque psoriasis. The first study was in 110 patients from 12 to 17 years of age treated for up to 60 weeks and the second study was in 44 patients from 6 to 11 years of age treated for up to</w:t>
      </w:r>
      <w:r w:rsidR="00BF6A54">
        <w:rPr>
          <w:iCs/>
          <w:noProof/>
          <w:lang w:val="en-GB"/>
        </w:rPr>
        <w:t xml:space="preserve"> </w:t>
      </w:r>
      <w:r w:rsidRPr="00D35F9D">
        <w:rPr>
          <w:iCs/>
          <w:noProof/>
          <w:lang w:val="en-GB"/>
        </w:rPr>
        <w:t>56 weeks. In general, the adverse events reported in these two studies with safety data up to 1 year were similar to those seen in previous studies in adults with plaque psoriasis.</w:t>
      </w:r>
    </w:p>
    <w:p w14:paraId="62E55473" w14:textId="77777777" w:rsidR="00814153" w:rsidRPr="00D35F9D" w:rsidRDefault="00814153" w:rsidP="00515FCD">
      <w:pPr>
        <w:widowControl/>
        <w:tabs>
          <w:tab w:val="left" w:pos="567"/>
        </w:tabs>
        <w:autoSpaceDE/>
        <w:autoSpaceDN/>
        <w:rPr>
          <w:iCs/>
          <w:noProof/>
          <w:lang w:val="en-GB"/>
        </w:rPr>
      </w:pPr>
    </w:p>
    <w:p w14:paraId="62E55474"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Reporting of suspected adverse reactions</w:t>
      </w:r>
    </w:p>
    <w:p w14:paraId="62E55475" w14:textId="77777777" w:rsidR="00814153" w:rsidRPr="00D35F9D" w:rsidRDefault="00A14EF2" w:rsidP="00515FCD">
      <w:pPr>
        <w:widowControl/>
        <w:tabs>
          <w:tab w:val="left" w:pos="567"/>
        </w:tabs>
        <w:autoSpaceDE/>
        <w:autoSpaceDN/>
      </w:pPr>
      <w:r w:rsidRPr="00D35F9D">
        <w:rPr>
          <w:iCs/>
          <w:noProof/>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35F9D">
        <w:rPr>
          <w:shd w:val="clear" w:color="auto" w:fill="D3D3D3"/>
        </w:rPr>
        <w:t xml:space="preserve">the national reporting system listed in </w:t>
      </w:r>
      <w:r w:rsidRPr="00D35F9D">
        <w:rPr>
          <w:color w:val="0000FF"/>
          <w:shd w:val="clear" w:color="auto" w:fill="D3D3D3"/>
        </w:rPr>
        <w:t>Appendix V</w:t>
      </w:r>
      <w:r w:rsidRPr="00D35F9D">
        <w:rPr>
          <w:shd w:val="clear" w:color="auto" w:fill="D3D3D3"/>
        </w:rPr>
        <w:t>.</w:t>
      </w:r>
    </w:p>
    <w:p w14:paraId="62E55476" w14:textId="77777777" w:rsidR="00814153" w:rsidRPr="00D35F9D" w:rsidRDefault="00814153">
      <w:pPr>
        <w:pStyle w:val="BodyText"/>
        <w:spacing w:before="1"/>
      </w:pPr>
    </w:p>
    <w:p w14:paraId="62E55477"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Overdose</w:t>
      </w:r>
    </w:p>
    <w:p w14:paraId="62E55478" w14:textId="77777777" w:rsidR="00814153" w:rsidRPr="00D35F9D" w:rsidRDefault="00814153" w:rsidP="00515FCD">
      <w:pPr>
        <w:widowControl/>
        <w:tabs>
          <w:tab w:val="left" w:pos="567"/>
        </w:tabs>
        <w:autoSpaceDE/>
        <w:autoSpaceDN/>
        <w:rPr>
          <w:iCs/>
          <w:noProof/>
          <w:lang w:val="en-GB"/>
        </w:rPr>
      </w:pPr>
    </w:p>
    <w:p w14:paraId="62E55479" w14:textId="77777777" w:rsidR="00814153" w:rsidRPr="00D35F9D" w:rsidRDefault="00A14EF2" w:rsidP="00515FCD">
      <w:pPr>
        <w:widowControl/>
        <w:tabs>
          <w:tab w:val="left" w:pos="567"/>
        </w:tabs>
        <w:autoSpaceDE/>
        <w:autoSpaceDN/>
        <w:rPr>
          <w:iCs/>
          <w:noProof/>
          <w:lang w:val="en-GB"/>
        </w:rPr>
      </w:pPr>
      <w:r w:rsidRPr="00D35F9D">
        <w:rPr>
          <w:iCs/>
          <w:noProof/>
          <w:lang w:val="en-GB"/>
        </w:rPr>
        <w:t>Single doses up to 6 mg/kg have been administered intravenously in clinical studies without</w:t>
      </w:r>
      <w:r w:rsidR="00F77781" w:rsidRPr="00D35F9D">
        <w:rPr>
          <w:iCs/>
          <w:noProof/>
          <w:lang w:val="en-GB"/>
        </w:rPr>
        <w:t xml:space="preserve"> </w:t>
      </w:r>
      <w:r w:rsidRPr="00D35F9D">
        <w:rPr>
          <w:iCs/>
          <w:noProof/>
          <w:lang w:val="en-GB"/>
        </w:rPr>
        <w:t>dose-limiting toxicity. In case of overdose, it is recommended that the patient be monitored for any signs or symptoms of adverse reactions and appropriate symptomatic treatment be instituted immediately.</w:t>
      </w:r>
    </w:p>
    <w:p w14:paraId="62E5547A" w14:textId="77777777" w:rsidR="008B5C59" w:rsidRPr="00D35F9D" w:rsidRDefault="008B5C59" w:rsidP="00515FCD">
      <w:pPr>
        <w:widowControl/>
        <w:tabs>
          <w:tab w:val="left" w:pos="567"/>
        </w:tabs>
        <w:autoSpaceDE/>
        <w:autoSpaceDN/>
        <w:rPr>
          <w:iCs/>
          <w:noProof/>
          <w:lang w:val="en-GB"/>
        </w:rPr>
      </w:pPr>
    </w:p>
    <w:p w14:paraId="62E5547B" w14:textId="77777777" w:rsidR="008B5C59" w:rsidRPr="00D35F9D" w:rsidRDefault="008B5C59" w:rsidP="00515FCD">
      <w:pPr>
        <w:widowControl/>
        <w:tabs>
          <w:tab w:val="left" w:pos="567"/>
        </w:tabs>
        <w:autoSpaceDE/>
        <w:autoSpaceDN/>
        <w:rPr>
          <w:iCs/>
          <w:noProof/>
          <w:lang w:val="en-GB"/>
        </w:rPr>
      </w:pPr>
    </w:p>
    <w:p w14:paraId="62E5547C"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PHARMACOLOGICAL PROPERTIES</w:t>
      </w:r>
    </w:p>
    <w:p w14:paraId="62E5547D" w14:textId="77777777" w:rsidR="00814153" w:rsidRPr="00D35F9D" w:rsidRDefault="00814153" w:rsidP="00515FCD">
      <w:pPr>
        <w:widowControl/>
        <w:tabs>
          <w:tab w:val="left" w:pos="567"/>
        </w:tabs>
        <w:autoSpaceDE/>
        <w:autoSpaceDN/>
        <w:rPr>
          <w:b/>
        </w:rPr>
      </w:pPr>
    </w:p>
    <w:p w14:paraId="62E5547E"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Pharmacodynamic properties</w:t>
      </w:r>
    </w:p>
    <w:p w14:paraId="62E5547F" w14:textId="77777777" w:rsidR="00294B2C" w:rsidRPr="00D35F9D" w:rsidRDefault="00A14EF2" w:rsidP="00515FCD">
      <w:pPr>
        <w:widowControl/>
        <w:tabs>
          <w:tab w:val="left" w:pos="567"/>
        </w:tabs>
        <w:autoSpaceDE/>
        <w:autoSpaceDN/>
        <w:rPr>
          <w:iCs/>
          <w:noProof/>
          <w:lang w:val="en-GB"/>
        </w:rPr>
      </w:pPr>
      <w:r w:rsidRPr="00D35F9D">
        <w:rPr>
          <w:iCs/>
          <w:noProof/>
          <w:lang w:val="en-GB"/>
        </w:rPr>
        <w:t xml:space="preserve">Pharmacotherapeutic group: Immunosuppressants, interleukin inhibitors, ATC code: L04AC05. </w:t>
      </w:r>
    </w:p>
    <w:p w14:paraId="62E55480" w14:textId="77777777" w:rsidR="00294B2C" w:rsidRPr="00D35F9D" w:rsidRDefault="00294B2C" w:rsidP="00515FCD">
      <w:pPr>
        <w:widowControl/>
        <w:tabs>
          <w:tab w:val="left" w:pos="567"/>
        </w:tabs>
        <w:autoSpaceDE/>
        <w:autoSpaceDN/>
        <w:rPr>
          <w:iCs/>
          <w:noProof/>
          <w:lang w:val="en-GB"/>
        </w:rPr>
      </w:pPr>
    </w:p>
    <w:p w14:paraId="62E55481" w14:textId="3BA2B2F1" w:rsidR="00294B2C" w:rsidRPr="00D35F9D" w:rsidRDefault="00C3373B" w:rsidP="00BE18D2">
      <w:pPr>
        <w:widowControl/>
        <w:tabs>
          <w:tab w:val="left" w:pos="567"/>
        </w:tabs>
        <w:autoSpaceDE/>
        <w:autoSpaceDN/>
        <w:rPr>
          <w:iCs/>
          <w:noProof/>
          <w:lang w:val="en-GB"/>
        </w:rPr>
      </w:pPr>
      <w:r>
        <w:rPr>
          <w:iCs/>
          <w:noProof/>
          <w:lang w:val="en-GB"/>
        </w:rPr>
        <w:t>Pyzchiva</w:t>
      </w:r>
      <w:r w:rsidR="00A14EF2" w:rsidRPr="00D35F9D">
        <w:rPr>
          <w:iCs/>
          <w:noProof/>
          <w:lang w:val="en-GB"/>
        </w:rPr>
        <w:t xml:space="preserve"> is a biosimilar medicinal product. Detailed information is available on the website of the European Medicines Agency </w:t>
      </w:r>
      <w:hyperlink r:id="rId14" w:history="1">
        <w:r w:rsidR="00A14EF2" w:rsidRPr="00D35F9D">
          <w:rPr>
            <w:iCs/>
            <w:noProof/>
            <w:lang w:val="en-GB"/>
          </w:rPr>
          <w:t>http</w:t>
        </w:r>
        <w:r w:rsidR="006A02A3">
          <w:rPr>
            <w:iCs/>
            <w:noProof/>
            <w:lang w:val="en-GB"/>
          </w:rPr>
          <w:t>s</w:t>
        </w:r>
        <w:r w:rsidR="00A14EF2" w:rsidRPr="00D35F9D">
          <w:rPr>
            <w:iCs/>
            <w:noProof/>
            <w:lang w:val="en-GB"/>
          </w:rPr>
          <w:t>://www.ema.europa.eu</w:t>
        </w:r>
      </w:hyperlink>
      <w:r w:rsidR="00A14EF2" w:rsidRPr="00D35F9D">
        <w:rPr>
          <w:iCs/>
          <w:noProof/>
          <w:lang w:val="en-GB"/>
        </w:rPr>
        <w:t>.</w:t>
      </w:r>
    </w:p>
    <w:p w14:paraId="62E55482" w14:textId="77777777" w:rsidR="00BE18D2" w:rsidRPr="006A02A3" w:rsidRDefault="00BE18D2" w:rsidP="00515FCD">
      <w:pPr>
        <w:widowControl/>
        <w:tabs>
          <w:tab w:val="left" w:pos="567"/>
        </w:tabs>
        <w:autoSpaceDE/>
        <w:autoSpaceDN/>
        <w:rPr>
          <w:iCs/>
          <w:noProof/>
          <w:lang w:val="en-GB"/>
        </w:rPr>
      </w:pPr>
    </w:p>
    <w:p w14:paraId="62E55483"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lastRenderedPageBreak/>
        <w:t>Mechanism of action</w:t>
      </w:r>
    </w:p>
    <w:p w14:paraId="62E55484" w14:textId="6A50015D" w:rsidR="00814153" w:rsidRPr="00D35F9D" w:rsidRDefault="00A14EF2" w:rsidP="00515FCD">
      <w:pPr>
        <w:widowControl/>
        <w:tabs>
          <w:tab w:val="left" w:pos="567"/>
        </w:tabs>
        <w:autoSpaceDE/>
        <w:autoSpaceDN/>
        <w:rPr>
          <w:iCs/>
          <w:noProof/>
          <w:lang w:val="en-GB"/>
        </w:rPr>
      </w:pPr>
      <w:r w:rsidRPr="00D35F9D">
        <w:rPr>
          <w:iCs/>
          <w:noProof/>
          <w:lang w:val="en-GB"/>
        </w:rPr>
        <w:t>Ustekinumab is a fully human IgG1κ monoclonal antibody that binds with specificity to the shared p40 protein subunit of human cytokines interleukin (IL)-12 and IL-23. Ustekinumab inhibits the bioactivity of human IL-12 and IL-23 by preventing p40 from binding to the IL-12R</w:t>
      </w:r>
      <w:r w:rsidR="00BE18D2" w:rsidRPr="00D35F9D">
        <w:rPr>
          <w:rFonts w:ascii="Symbol" w:hAnsi="Symbol"/>
        </w:rPr>
        <w:sym w:font="Symbol" w:char="F062"/>
      </w:r>
      <w:r w:rsidRPr="00D35F9D">
        <w:rPr>
          <w:iCs/>
          <w:noProof/>
          <w:lang w:val="en-GB"/>
        </w:rPr>
        <w:t>1 receptor protein expressed on the surface of immune cells. Ustekinumab cannot bind to IL-12 or IL-23 that is already bound to IL-12R</w:t>
      </w:r>
      <w:r w:rsidR="00BE18D2" w:rsidRPr="00D35F9D">
        <w:rPr>
          <w:rFonts w:ascii="Symbol" w:hAnsi="Symbol"/>
        </w:rPr>
        <w:sym w:font="Symbol" w:char="F062"/>
      </w:r>
      <w:r w:rsidRPr="00D35F9D">
        <w:rPr>
          <w:iCs/>
          <w:noProof/>
          <w:lang w:val="en-GB"/>
        </w:rPr>
        <w:t>1 cell surface receptors. Thus, ustekinumab is not likely to contribute to complement- or antibody-mediated cytotoxicity of cells with IL-12 and/or IL-23 receptors. IL-12 and IL-23 are heterodimeric cytokines secreted by activated antigen presenting cells, such as macrophages and dendritic cells, and both cytokines participate in immune functions; IL-12 stimulates natural killer (NK) cells and drives the differentiation of CD4+ T cells toward the T helper 1 (Th1) phenotype,</w:t>
      </w:r>
      <w:r w:rsidR="00A837BA" w:rsidRPr="00D35F9D">
        <w:rPr>
          <w:iCs/>
          <w:noProof/>
          <w:lang w:val="en-GB"/>
        </w:rPr>
        <w:t xml:space="preserve"> </w:t>
      </w:r>
      <w:r w:rsidRPr="00D35F9D">
        <w:rPr>
          <w:iCs/>
          <w:noProof/>
          <w:lang w:val="en-GB"/>
        </w:rPr>
        <w:t xml:space="preserve">IL-23 induces the T helper 17 (Th17) pathway. However, abnormal regulation of IL 12 and IL 23 has been associated with immune mediated diseases, such as psoriasis, psoriatic arthritis </w:t>
      </w:r>
      <w:r w:rsidR="00CD4367">
        <w:rPr>
          <w:iCs/>
          <w:noProof/>
          <w:lang w:val="en-GB"/>
        </w:rPr>
        <w:t xml:space="preserve">and </w:t>
      </w:r>
      <w:r w:rsidRPr="00D35F9D">
        <w:rPr>
          <w:iCs/>
          <w:noProof/>
          <w:lang w:val="en-GB"/>
        </w:rPr>
        <w:t>Crohn’s disease.</w:t>
      </w:r>
    </w:p>
    <w:p w14:paraId="62E55485" w14:textId="77777777" w:rsidR="00814153" w:rsidRPr="00D35F9D" w:rsidRDefault="00814153" w:rsidP="00515FCD">
      <w:pPr>
        <w:widowControl/>
        <w:tabs>
          <w:tab w:val="left" w:pos="567"/>
        </w:tabs>
        <w:autoSpaceDE/>
        <w:autoSpaceDN/>
        <w:rPr>
          <w:iCs/>
          <w:noProof/>
          <w:lang w:val="en-GB"/>
        </w:rPr>
      </w:pPr>
    </w:p>
    <w:p w14:paraId="62E55486" w14:textId="3BC13A8F" w:rsidR="00814153" w:rsidRPr="00D35F9D" w:rsidRDefault="00A14EF2" w:rsidP="00515FCD">
      <w:pPr>
        <w:widowControl/>
        <w:tabs>
          <w:tab w:val="left" w:pos="567"/>
        </w:tabs>
        <w:autoSpaceDE/>
        <w:autoSpaceDN/>
        <w:rPr>
          <w:iCs/>
          <w:noProof/>
          <w:lang w:val="en-GB"/>
        </w:rPr>
      </w:pPr>
      <w:r w:rsidRPr="00D35F9D">
        <w:rPr>
          <w:iCs/>
          <w:noProof/>
          <w:lang w:val="en-GB"/>
        </w:rPr>
        <w:t xml:space="preserve">By binding the shared p40 subunit of IL-12 and IL-23, ustekinumab may exert its clinical effects in psoriasis, psoriatic arthritis </w:t>
      </w:r>
      <w:r w:rsidR="00CD4367">
        <w:rPr>
          <w:iCs/>
          <w:noProof/>
          <w:lang w:val="en-GB"/>
        </w:rPr>
        <w:t xml:space="preserve">and </w:t>
      </w:r>
      <w:r w:rsidRPr="00D35F9D">
        <w:rPr>
          <w:iCs/>
          <w:noProof/>
          <w:lang w:val="en-GB"/>
        </w:rPr>
        <w:t>Crohn’s disease through interruption of the Th1 and Th17 cytokine pathways, which are central to the pathology of these diseases.</w:t>
      </w:r>
    </w:p>
    <w:p w14:paraId="62E55487" w14:textId="77777777" w:rsidR="00814153" w:rsidRPr="00D35F9D" w:rsidRDefault="00814153" w:rsidP="00515FCD">
      <w:pPr>
        <w:widowControl/>
        <w:tabs>
          <w:tab w:val="left" w:pos="567"/>
        </w:tabs>
        <w:autoSpaceDE/>
        <w:autoSpaceDN/>
        <w:rPr>
          <w:iCs/>
          <w:noProof/>
          <w:lang w:val="en-GB"/>
        </w:rPr>
      </w:pPr>
    </w:p>
    <w:p w14:paraId="62E55488"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In patients with Crohn’s disease, treatment with ustekinumab resulted in a decrease in inflammatory markers including C-Reactive Protein (CRP) and fecal calprotectin during the induction phase, which were then maintained throughout the maintenance phase. CRP was assessed during the study extension and the reductions observed during maintenance were generally sustained through </w:t>
      </w:r>
      <w:r w:rsidR="00F97633" w:rsidRPr="00D35F9D">
        <w:rPr>
          <w:iCs/>
          <w:noProof/>
          <w:lang w:val="en-GB"/>
        </w:rPr>
        <w:t>W</w:t>
      </w:r>
      <w:r w:rsidRPr="00D35F9D">
        <w:rPr>
          <w:iCs/>
          <w:noProof/>
          <w:lang w:val="en-GB"/>
        </w:rPr>
        <w:t>eek 252.</w:t>
      </w:r>
    </w:p>
    <w:p w14:paraId="62E5548B" w14:textId="77777777" w:rsidR="00814153" w:rsidRPr="00D35F9D" w:rsidRDefault="00814153" w:rsidP="00515FCD">
      <w:pPr>
        <w:widowControl/>
        <w:tabs>
          <w:tab w:val="left" w:pos="567"/>
        </w:tabs>
        <w:autoSpaceDE/>
        <w:autoSpaceDN/>
        <w:rPr>
          <w:iCs/>
          <w:noProof/>
          <w:lang w:val="en-GB"/>
        </w:rPr>
      </w:pPr>
    </w:p>
    <w:p w14:paraId="62E5548C"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Immunisation</w:t>
      </w:r>
    </w:p>
    <w:p w14:paraId="62E5548D"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During the long term extension of Psoriasis Study 2 (PHOENIX 2), adult patients treated with </w:t>
      </w:r>
      <w:r w:rsidR="0099794B" w:rsidRPr="00D35F9D">
        <w:rPr>
          <w:iCs/>
          <w:noProof/>
          <w:lang w:val="en-GB"/>
        </w:rPr>
        <w:t>ustekinumab</w:t>
      </w:r>
      <w:r w:rsidRPr="00D35F9D">
        <w:rPr>
          <w:iCs/>
          <w:noProof/>
          <w:lang w:val="en-GB"/>
        </w:rPr>
        <w:t xml:space="preserve"> for at least 3.5 years mounted similar antibody responses to both pneumococcal polysaccharide and tetanus vaccines as a non-systemically treated psoriasis control group. Similar proportions of adult patients developed protective levels of anti-pneumococcal and anti-tetanus antibodies and antibody </w:t>
      </w:r>
      <w:r w:rsidR="00C01A3D" w:rsidRPr="00D35F9D">
        <w:rPr>
          <w:iCs/>
          <w:noProof/>
          <w:lang w:val="en-GB"/>
        </w:rPr>
        <w:t xml:space="preserve">titres </w:t>
      </w:r>
      <w:r w:rsidRPr="00D35F9D">
        <w:rPr>
          <w:iCs/>
          <w:noProof/>
          <w:lang w:val="en-GB"/>
        </w:rPr>
        <w:t xml:space="preserve">were similar among </w:t>
      </w:r>
      <w:r w:rsidR="00780714" w:rsidRPr="00D35F9D">
        <w:rPr>
          <w:iCs/>
          <w:noProof/>
          <w:lang w:val="en-GB"/>
        </w:rPr>
        <w:t>ustekinumab</w:t>
      </w:r>
      <w:r w:rsidRPr="00D35F9D">
        <w:rPr>
          <w:iCs/>
          <w:noProof/>
          <w:lang w:val="en-GB"/>
        </w:rPr>
        <w:t>-treated and control patients.</w:t>
      </w:r>
    </w:p>
    <w:p w14:paraId="62E5548E" w14:textId="77777777" w:rsidR="00814153" w:rsidRPr="00D35F9D" w:rsidRDefault="00814153" w:rsidP="00515FCD">
      <w:pPr>
        <w:widowControl/>
        <w:tabs>
          <w:tab w:val="left" w:pos="567"/>
        </w:tabs>
        <w:autoSpaceDE/>
        <w:autoSpaceDN/>
        <w:rPr>
          <w:iCs/>
          <w:noProof/>
          <w:lang w:val="en-GB"/>
        </w:rPr>
      </w:pPr>
    </w:p>
    <w:p w14:paraId="62E5548F"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Clinical efficacy</w:t>
      </w:r>
    </w:p>
    <w:p w14:paraId="62E55490" w14:textId="77777777" w:rsidR="00814153" w:rsidRPr="00D35F9D" w:rsidRDefault="00814153" w:rsidP="00515FCD">
      <w:pPr>
        <w:widowControl/>
        <w:tabs>
          <w:tab w:val="left" w:pos="567"/>
        </w:tabs>
        <w:autoSpaceDE/>
        <w:autoSpaceDN/>
      </w:pPr>
    </w:p>
    <w:p w14:paraId="62E55491"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Crohn’s Disease</w:t>
      </w:r>
    </w:p>
    <w:p w14:paraId="62E55492" w14:textId="77777777" w:rsidR="00814153" w:rsidRPr="00D35F9D" w:rsidRDefault="00A14EF2" w:rsidP="00713CE4">
      <w:pPr>
        <w:rPr>
          <w:noProof/>
          <w:lang w:val="en-GB"/>
        </w:rPr>
      </w:pPr>
      <w:r w:rsidRPr="00D35F9D">
        <w:rPr>
          <w:noProof/>
          <w:lang w:val="en-GB"/>
        </w:rPr>
        <w:t xml:space="preserve">The safety and efficacy of ustekinumab was assessed in three </w:t>
      </w:r>
      <w:r w:rsidR="00C01A3D" w:rsidRPr="00D35F9D">
        <w:rPr>
          <w:noProof/>
          <w:lang w:val="en-GB"/>
        </w:rPr>
        <w:t>randomised</w:t>
      </w:r>
      <w:r w:rsidRPr="00D35F9D">
        <w:rPr>
          <w:noProof/>
          <w:lang w:val="en-GB"/>
        </w:rPr>
        <w:t>, double-blind,</w:t>
      </w:r>
      <w:r w:rsidR="00AD1480" w:rsidRPr="00D35F9D">
        <w:rPr>
          <w:noProof/>
          <w:lang w:val="en-GB"/>
        </w:rPr>
        <w:t xml:space="preserve"> </w:t>
      </w:r>
      <w:r w:rsidRPr="00D35F9D">
        <w:rPr>
          <w:noProof/>
          <w:lang w:val="en-GB"/>
        </w:rPr>
        <w:t>placebo-controlled, multicent</w:t>
      </w:r>
      <w:r w:rsidR="00C01A3D" w:rsidRPr="00D35F9D">
        <w:rPr>
          <w:noProof/>
          <w:lang w:val="en-GB"/>
        </w:rPr>
        <w:t>re</w:t>
      </w:r>
      <w:r w:rsidRPr="00D35F9D">
        <w:rPr>
          <w:noProof/>
          <w:lang w:val="en-GB"/>
        </w:rPr>
        <w:t xml:space="preserve"> studies in adult patients with moderately to severely active Crohn’s disease (Crohn’s Disease Activity Index [CDAI] score of </w:t>
      </w:r>
      <w:r w:rsidRPr="00D35F9D">
        <w:rPr>
          <w:rFonts w:hint="eastAsia"/>
          <w:noProof/>
          <w:lang w:val="en-GB"/>
        </w:rPr>
        <w:t>≥</w:t>
      </w:r>
      <w:r w:rsidRPr="00D35F9D">
        <w:rPr>
          <w:noProof/>
          <w:lang w:val="en-GB"/>
        </w:rPr>
        <w:t xml:space="preserve"> 220 and </w:t>
      </w:r>
      <w:r w:rsidRPr="00D35F9D">
        <w:rPr>
          <w:rFonts w:hint="eastAsia"/>
          <w:noProof/>
          <w:lang w:val="en-GB"/>
        </w:rPr>
        <w:t>≤</w:t>
      </w:r>
      <w:r w:rsidRPr="00D35F9D">
        <w:rPr>
          <w:noProof/>
          <w:lang w:val="en-GB"/>
        </w:rPr>
        <w:t xml:space="preserve"> 450). The clinical development program consisted of two 8-week intravenous induction studies (UNITI-1 and UNITI-2) followed by a 44 week subcutaneous randomi</w:t>
      </w:r>
      <w:r w:rsidR="00C01A3D" w:rsidRPr="00D35F9D">
        <w:rPr>
          <w:noProof/>
          <w:lang w:val="en-GB"/>
        </w:rPr>
        <w:t>s</w:t>
      </w:r>
      <w:r w:rsidRPr="00D35F9D">
        <w:rPr>
          <w:noProof/>
          <w:lang w:val="en-GB"/>
        </w:rPr>
        <w:t>ed withdrawal maintenance study (IM-UNITI) representing 52 weeks of therapy.</w:t>
      </w:r>
    </w:p>
    <w:p w14:paraId="62E55493" w14:textId="77777777" w:rsidR="00814153" w:rsidRPr="00D35F9D" w:rsidRDefault="00814153" w:rsidP="00515FCD">
      <w:pPr>
        <w:widowControl/>
        <w:tabs>
          <w:tab w:val="left" w:pos="567"/>
        </w:tabs>
        <w:autoSpaceDE/>
        <w:autoSpaceDN/>
        <w:rPr>
          <w:iCs/>
          <w:noProof/>
          <w:lang w:val="en-GB"/>
        </w:rPr>
      </w:pPr>
    </w:p>
    <w:p w14:paraId="62E55494" w14:textId="413D1C50" w:rsidR="00814153" w:rsidRPr="00D35F9D" w:rsidRDefault="00A14EF2" w:rsidP="00515FCD">
      <w:pPr>
        <w:widowControl/>
        <w:tabs>
          <w:tab w:val="left" w:pos="567"/>
        </w:tabs>
        <w:autoSpaceDE/>
        <w:autoSpaceDN/>
        <w:rPr>
          <w:iCs/>
          <w:noProof/>
          <w:lang w:val="en-GB"/>
        </w:rPr>
      </w:pPr>
      <w:r w:rsidRPr="00D35F9D">
        <w:rPr>
          <w:iCs/>
          <w:noProof/>
          <w:lang w:val="en-GB"/>
        </w:rPr>
        <w:t>The induction studies included 1</w:t>
      </w:r>
      <w:r w:rsidR="00836F23">
        <w:rPr>
          <w:iCs/>
          <w:noProof/>
          <w:lang w:val="en-GB"/>
        </w:rPr>
        <w:t>,</w:t>
      </w:r>
      <w:r w:rsidRPr="00D35F9D">
        <w:rPr>
          <w:iCs/>
          <w:noProof/>
          <w:lang w:val="en-GB"/>
        </w:rPr>
        <w:t xml:space="preserve">409 (UNITI-1, n = 769; UNITI-2 n = 640) patients. The primary endpoint for both induction studies was the proportion of subjects in clinical response (defined as a reduction in CDAI score of </w:t>
      </w:r>
      <w:r w:rsidRPr="00D35F9D">
        <w:rPr>
          <w:rFonts w:hint="eastAsia"/>
          <w:iCs/>
          <w:noProof/>
          <w:lang w:val="en-GB"/>
        </w:rPr>
        <w:t>≥</w:t>
      </w:r>
      <w:r w:rsidRPr="00D35F9D">
        <w:rPr>
          <w:iCs/>
          <w:noProof/>
          <w:lang w:val="en-GB"/>
        </w:rPr>
        <w:t xml:space="preserve"> 100 points) at week 6. Efficacy data were collected and </w:t>
      </w:r>
      <w:r w:rsidR="00836F23" w:rsidRPr="00D35F9D">
        <w:rPr>
          <w:iCs/>
          <w:noProof/>
          <w:lang w:val="en-GB"/>
        </w:rPr>
        <w:t>analy</w:t>
      </w:r>
      <w:r w:rsidR="00836F23">
        <w:rPr>
          <w:iCs/>
          <w:noProof/>
          <w:lang w:val="en-GB"/>
        </w:rPr>
        <w:t>s</w:t>
      </w:r>
      <w:r w:rsidR="00836F23" w:rsidRPr="00D35F9D">
        <w:rPr>
          <w:iCs/>
          <w:noProof/>
          <w:lang w:val="en-GB"/>
        </w:rPr>
        <w:t xml:space="preserve">ed </w:t>
      </w:r>
      <w:r w:rsidRPr="00D35F9D">
        <w:rPr>
          <w:iCs/>
          <w:noProof/>
          <w:lang w:val="en-GB"/>
        </w:rPr>
        <w:t>through week 8 for both studies. Concomitant doses of oral corticosteroids, immunomodulators, aminosalicylates and antibiotics were permitted and 75% of patients continued to receive at least one of these medications. In both studies, patients were randomised to receive a single intravenous</w:t>
      </w:r>
      <w:r w:rsidR="00D57D97" w:rsidRPr="00D35F9D">
        <w:rPr>
          <w:iCs/>
          <w:noProof/>
          <w:lang w:val="en-GB"/>
        </w:rPr>
        <w:t xml:space="preserve"> </w:t>
      </w:r>
      <w:r w:rsidRPr="00D35F9D">
        <w:rPr>
          <w:iCs/>
          <w:noProof/>
          <w:lang w:val="en-GB"/>
        </w:rPr>
        <w:t>administration of either the recommended tiered dose of approximately 6 mg/kg (see Table 1, section 4.2), a fixed dose of 130 mg ustekinumab, or placebo at week 0.</w:t>
      </w:r>
    </w:p>
    <w:p w14:paraId="62E55495" w14:textId="77777777" w:rsidR="00814153" w:rsidRPr="00D35F9D" w:rsidRDefault="00814153" w:rsidP="00515FCD">
      <w:pPr>
        <w:widowControl/>
        <w:tabs>
          <w:tab w:val="left" w:pos="567"/>
        </w:tabs>
        <w:autoSpaceDE/>
        <w:autoSpaceDN/>
        <w:rPr>
          <w:iCs/>
          <w:noProof/>
          <w:lang w:val="en-GB"/>
        </w:rPr>
      </w:pPr>
    </w:p>
    <w:p w14:paraId="62E55496" w14:textId="77777777" w:rsidR="00814153" w:rsidRPr="00D35F9D" w:rsidRDefault="00A14EF2" w:rsidP="00515FCD">
      <w:pPr>
        <w:widowControl/>
        <w:tabs>
          <w:tab w:val="left" w:pos="567"/>
        </w:tabs>
        <w:autoSpaceDE/>
        <w:autoSpaceDN/>
        <w:rPr>
          <w:iCs/>
          <w:noProof/>
          <w:lang w:val="en-GB"/>
        </w:rPr>
      </w:pPr>
      <w:r w:rsidRPr="00D35F9D">
        <w:rPr>
          <w:iCs/>
          <w:noProof/>
          <w:lang w:val="en-GB"/>
        </w:rPr>
        <w:t>Patients in UNITI-1 had failed or were intolerant to prior anti-TNFα therapy. Approximately 48% of the patients had failed 1 prior anti-TNF</w:t>
      </w:r>
      <w:r w:rsidR="00D57D97" w:rsidRPr="00D35F9D">
        <w:rPr>
          <w:iCs/>
          <w:noProof/>
          <w:lang w:val="en-GB"/>
        </w:rPr>
        <w:t xml:space="preserve">α </w:t>
      </w:r>
      <w:r w:rsidRPr="00D35F9D">
        <w:rPr>
          <w:iCs/>
          <w:noProof/>
          <w:lang w:val="en-GB"/>
        </w:rPr>
        <w:t>therapy and 52% had failed 2 or 3 prior anti-TNFα therapies. In this study, 29.1% of the patients had an inadequate initial response (primary non-responders), 69.4% responded but lost response (secondary non-responders), and 36.4% were intolerant to</w:t>
      </w:r>
      <w:r w:rsidR="00365C35" w:rsidRPr="00D35F9D">
        <w:rPr>
          <w:iCs/>
          <w:noProof/>
          <w:lang w:val="en-GB"/>
        </w:rPr>
        <w:t xml:space="preserve"> </w:t>
      </w:r>
      <w:r w:rsidRPr="00D35F9D">
        <w:rPr>
          <w:iCs/>
          <w:noProof/>
          <w:lang w:val="en-GB"/>
        </w:rPr>
        <w:t>anti-TNFα therapies.</w:t>
      </w:r>
    </w:p>
    <w:p w14:paraId="62E55497" w14:textId="77777777" w:rsidR="00814153" w:rsidRPr="00D35F9D" w:rsidRDefault="00814153" w:rsidP="00515FCD">
      <w:pPr>
        <w:widowControl/>
        <w:tabs>
          <w:tab w:val="left" w:pos="567"/>
        </w:tabs>
        <w:autoSpaceDE/>
        <w:autoSpaceDN/>
        <w:rPr>
          <w:iCs/>
          <w:noProof/>
          <w:lang w:val="en-GB"/>
        </w:rPr>
      </w:pPr>
    </w:p>
    <w:p w14:paraId="62E55498" w14:textId="77777777" w:rsidR="00814153" w:rsidRPr="00D35F9D" w:rsidRDefault="00A14EF2" w:rsidP="00515FCD">
      <w:pPr>
        <w:widowControl/>
        <w:tabs>
          <w:tab w:val="left" w:pos="567"/>
        </w:tabs>
        <w:autoSpaceDE/>
        <w:autoSpaceDN/>
        <w:rPr>
          <w:iCs/>
          <w:noProof/>
          <w:lang w:val="en-GB"/>
        </w:rPr>
      </w:pPr>
      <w:r w:rsidRPr="00D35F9D">
        <w:rPr>
          <w:iCs/>
          <w:noProof/>
          <w:lang w:val="en-GB"/>
        </w:rPr>
        <w:lastRenderedPageBreak/>
        <w:t>Patients in UNITI-2 had failed at least one conventional therapy, including corticosteroids or immunomodulators, and were either anti-TNF-α naïve (68.6%) or had previously received but not failed anti-TNFα therapy (31.4%).</w:t>
      </w:r>
    </w:p>
    <w:p w14:paraId="62E55499" w14:textId="77777777" w:rsidR="00814153" w:rsidRPr="00D35F9D" w:rsidRDefault="00814153" w:rsidP="00515FCD">
      <w:pPr>
        <w:widowControl/>
        <w:tabs>
          <w:tab w:val="left" w:pos="567"/>
        </w:tabs>
        <w:autoSpaceDE/>
        <w:autoSpaceDN/>
        <w:rPr>
          <w:iCs/>
          <w:noProof/>
          <w:lang w:val="en-GB"/>
        </w:rPr>
      </w:pPr>
    </w:p>
    <w:p w14:paraId="62E5549A" w14:textId="77777777" w:rsidR="00814153" w:rsidRPr="00D35F9D" w:rsidRDefault="00A14EF2" w:rsidP="00515FCD">
      <w:pPr>
        <w:widowControl/>
        <w:tabs>
          <w:tab w:val="left" w:pos="567"/>
        </w:tabs>
        <w:autoSpaceDE/>
        <w:autoSpaceDN/>
        <w:rPr>
          <w:iCs/>
          <w:noProof/>
          <w:lang w:val="en-GB"/>
        </w:rPr>
      </w:pPr>
      <w:r w:rsidRPr="00D35F9D">
        <w:rPr>
          <w:iCs/>
          <w:noProof/>
          <w:lang w:val="en-GB"/>
        </w:rPr>
        <w:t>In both UNITI-1 and UNITI-2, a significantly greater proportion of patients were in clinical response and remission in the ustekinumab treated group compared to placebo (Table 3). Clinical response and remission were significant as early as week 3 in ustekinumab treated patients and continued to improve through week 8. In these induction studies, efficacy was higher and better sustained in the tiered dose group compared to the 130 mg dose group, and tiered dosing is therefore the recommended intravenous induction dose.</w:t>
      </w:r>
    </w:p>
    <w:p w14:paraId="62E5549B" w14:textId="77777777" w:rsidR="00814153" w:rsidRPr="00D35F9D" w:rsidRDefault="00814153" w:rsidP="00515FCD">
      <w:pPr>
        <w:widowControl/>
        <w:tabs>
          <w:tab w:val="left" w:pos="567"/>
        </w:tabs>
        <w:autoSpaceDE/>
        <w:autoSpaceDN/>
        <w:rPr>
          <w:iCs/>
          <w:noProof/>
          <w:lang w:val="en-GB"/>
        </w:rPr>
      </w:pPr>
    </w:p>
    <w:p w14:paraId="62E5549C" w14:textId="77777777" w:rsidR="00814153" w:rsidRPr="00D35F9D" w:rsidRDefault="00A14EF2" w:rsidP="009D7001">
      <w:pPr>
        <w:pStyle w:val="TableTitle"/>
        <w:keepNext/>
      </w:pPr>
      <w:r w:rsidRPr="00D35F9D">
        <w:t>Table 3:</w:t>
      </w:r>
      <w:r w:rsidRPr="00D35F9D">
        <w:tab/>
        <w:t>Induction of Clinical Response and Remission in UNITI-1 and UNITI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3"/>
        <w:gridCol w:w="1283"/>
        <w:gridCol w:w="1539"/>
        <w:gridCol w:w="1198"/>
        <w:gridCol w:w="1541"/>
      </w:tblGrid>
      <w:tr w:rsidR="00DB33A5" w14:paraId="62E554A0" w14:textId="77777777" w:rsidTr="00713CE4">
        <w:trPr>
          <w:trHeight w:hRule="exact" w:val="264"/>
          <w:tblHeader/>
        </w:trPr>
        <w:tc>
          <w:tcPr>
            <w:tcW w:w="1932" w:type="pct"/>
          </w:tcPr>
          <w:p w14:paraId="62E5549D" w14:textId="77777777" w:rsidR="00814153" w:rsidRPr="00D35F9D" w:rsidRDefault="00814153"/>
        </w:tc>
        <w:tc>
          <w:tcPr>
            <w:tcW w:w="1557" w:type="pct"/>
            <w:gridSpan w:val="2"/>
          </w:tcPr>
          <w:p w14:paraId="62E5549E" w14:textId="77777777" w:rsidR="00814153" w:rsidRPr="00D35F9D" w:rsidRDefault="00A14EF2">
            <w:pPr>
              <w:pStyle w:val="TableParagraph"/>
              <w:ind w:left="923" w:right="923"/>
              <w:rPr>
                <w:i/>
              </w:rPr>
            </w:pPr>
            <w:r w:rsidRPr="00D35F9D">
              <w:rPr>
                <w:b/>
              </w:rPr>
              <w:t>UNITI-1</w:t>
            </w:r>
            <w:r w:rsidRPr="00D35F9D">
              <w:rPr>
                <w:i/>
              </w:rPr>
              <w:t>*</w:t>
            </w:r>
          </w:p>
        </w:tc>
        <w:tc>
          <w:tcPr>
            <w:tcW w:w="1511" w:type="pct"/>
            <w:gridSpan w:val="2"/>
          </w:tcPr>
          <w:p w14:paraId="62E5549F" w14:textId="77777777" w:rsidR="00814153" w:rsidRPr="00D35F9D" w:rsidRDefault="00A14EF2">
            <w:pPr>
              <w:pStyle w:val="TableParagraph"/>
              <w:ind w:left="847"/>
              <w:jc w:val="left"/>
              <w:rPr>
                <w:i/>
              </w:rPr>
            </w:pPr>
            <w:r w:rsidRPr="00D35F9D">
              <w:rPr>
                <w:b/>
              </w:rPr>
              <w:t>UNITI-2</w:t>
            </w:r>
            <w:r w:rsidRPr="00D35F9D">
              <w:rPr>
                <w:i/>
              </w:rPr>
              <w:t>**</w:t>
            </w:r>
          </w:p>
        </w:tc>
      </w:tr>
      <w:tr w:rsidR="00DB33A5" w14:paraId="62E554A6" w14:textId="77777777" w:rsidTr="00515FCD">
        <w:trPr>
          <w:trHeight w:hRule="exact" w:val="260"/>
        </w:trPr>
        <w:tc>
          <w:tcPr>
            <w:tcW w:w="1932" w:type="pct"/>
            <w:vMerge w:val="restart"/>
          </w:tcPr>
          <w:p w14:paraId="62E554A1" w14:textId="77777777" w:rsidR="00814153" w:rsidRPr="00D35F9D" w:rsidRDefault="00814153"/>
        </w:tc>
        <w:tc>
          <w:tcPr>
            <w:tcW w:w="708" w:type="pct"/>
            <w:tcBorders>
              <w:bottom w:val="nil"/>
            </w:tcBorders>
          </w:tcPr>
          <w:p w14:paraId="62E554A2" w14:textId="77777777" w:rsidR="00814153" w:rsidRPr="00D35F9D" w:rsidRDefault="00A14EF2">
            <w:pPr>
              <w:pStyle w:val="TableParagraph"/>
              <w:ind w:left="268"/>
              <w:jc w:val="left"/>
              <w:rPr>
                <w:b/>
              </w:rPr>
            </w:pPr>
            <w:r w:rsidRPr="00D35F9D">
              <w:rPr>
                <w:b/>
              </w:rPr>
              <w:t>Placebo</w:t>
            </w:r>
          </w:p>
        </w:tc>
        <w:tc>
          <w:tcPr>
            <w:tcW w:w="849" w:type="pct"/>
            <w:tcBorders>
              <w:bottom w:val="nil"/>
            </w:tcBorders>
          </w:tcPr>
          <w:p w14:paraId="62E554A3" w14:textId="77777777" w:rsidR="00814153" w:rsidRPr="00D35F9D" w:rsidRDefault="00A14EF2">
            <w:pPr>
              <w:pStyle w:val="TableParagraph"/>
              <w:ind w:left="50" w:right="48"/>
              <w:rPr>
                <w:b/>
              </w:rPr>
            </w:pPr>
            <w:r w:rsidRPr="00D35F9D">
              <w:rPr>
                <w:b/>
              </w:rPr>
              <w:t>Recommended</w:t>
            </w:r>
          </w:p>
        </w:tc>
        <w:tc>
          <w:tcPr>
            <w:tcW w:w="661" w:type="pct"/>
            <w:tcBorders>
              <w:bottom w:val="nil"/>
            </w:tcBorders>
          </w:tcPr>
          <w:p w14:paraId="62E554A4" w14:textId="77777777" w:rsidR="00814153" w:rsidRPr="00D35F9D" w:rsidRDefault="00A14EF2">
            <w:pPr>
              <w:pStyle w:val="TableParagraph"/>
              <w:ind w:left="80" w:right="78"/>
              <w:rPr>
                <w:b/>
              </w:rPr>
            </w:pPr>
            <w:r w:rsidRPr="00D35F9D">
              <w:rPr>
                <w:b/>
              </w:rPr>
              <w:t>Placebo</w:t>
            </w:r>
          </w:p>
        </w:tc>
        <w:tc>
          <w:tcPr>
            <w:tcW w:w="849" w:type="pct"/>
            <w:tcBorders>
              <w:bottom w:val="nil"/>
            </w:tcBorders>
          </w:tcPr>
          <w:p w14:paraId="62E554A5" w14:textId="77777777" w:rsidR="00814153" w:rsidRPr="00D35F9D" w:rsidRDefault="00A14EF2">
            <w:pPr>
              <w:pStyle w:val="TableParagraph"/>
              <w:ind w:left="50" w:right="48"/>
              <w:rPr>
                <w:b/>
              </w:rPr>
            </w:pPr>
            <w:r w:rsidRPr="00D35F9D">
              <w:rPr>
                <w:b/>
              </w:rPr>
              <w:t>Recommended</w:t>
            </w:r>
          </w:p>
        </w:tc>
      </w:tr>
      <w:tr w:rsidR="00DB33A5" w14:paraId="62E554AC" w14:textId="77777777" w:rsidTr="00515FCD">
        <w:trPr>
          <w:trHeight w:hRule="exact" w:val="253"/>
        </w:trPr>
        <w:tc>
          <w:tcPr>
            <w:tcW w:w="1932" w:type="pct"/>
            <w:vMerge/>
          </w:tcPr>
          <w:p w14:paraId="62E554A7" w14:textId="77777777" w:rsidR="00814153" w:rsidRPr="00D35F9D" w:rsidRDefault="00814153"/>
        </w:tc>
        <w:tc>
          <w:tcPr>
            <w:tcW w:w="708" w:type="pct"/>
            <w:tcBorders>
              <w:top w:val="nil"/>
              <w:bottom w:val="nil"/>
            </w:tcBorders>
          </w:tcPr>
          <w:p w14:paraId="62E554A8" w14:textId="77777777" w:rsidR="00814153" w:rsidRPr="00D35F9D" w:rsidRDefault="00A14EF2">
            <w:pPr>
              <w:pStyle w:val="TableParagraph"/>
              <w:spacing w:line="248" w:lineRule="exact"/>
              <w:ind w:left="273"/>
              <w:jc w:val="left"/>
              <w:rPr>
                <w:b/>
              </w:rPr>
            </w:pPr>
            <w:r w:rsidRPr="00D35F9D">
              <w:rPr>
                <w:b/>
              </w:rPr>
              <w:t>N = 247</w:t>
            </w:r>
          </w:p>
        </w:tc>
        <w:tc>
          <w:tcPr>
            <w:tcW w:w="849" w:type="pct"/>
            <w:tcBorders>
              <w:top w:val="nil"/>
              <w:bottom w:val="nil"/>
            </w:tcBorders>
          </w:tcPr>
          <w:p w14:paraId="62E554A9" w14:textId="77777777" w:rsidR="00814153" w:rsidRPr="00D35F9D" w:rsidRDefault="00A14EF2">
            <w:pPr>
              <w:pStyle w:val="TableParagraph"/>
              <w:spacing w:line="248" w:lineRule="exact"/>
              <w:ind w:left="50" w:right="48"/>
              <w:rPr>
                <w:b/>
              </w:rPr>
            </w:pPr>
            <w:r w:rsidRPr="00D35F9D">
              <w:rPr>
                <w:b/>
              </w:rPr>
              <w:t>dose of</w:t>
            </w:r>
          </w:p>
        </w:tc>
        <w:tc>
          <w:tcPr>
            <w:tcW w:w="661" w:type="pct"/>
            <w:tcBorders>
              <w:top w:val="nil"/>
              <w:bottom w:val="nil"/>
            </w:tcBorders>
          </w:tcPr>
          <w:p w14:paraId="62E554AA" w14:textId="77777777" w:rsidR="00814153" w:rsidRPr="00D35F9D" w:rsidRDefault="00A14EF2">
            <w:pPr>
              <w:pStyle w:val="TableParagraph"/>
              <w:spacing w:line="248" w:lineRule="exact"/>
              <w:ind w:left="79" w:right="79"/>
              <w:rPr>
                <w:b/>
              </w:rPr>
            </w:pPr>
            <w:r w:rsidRPr="00D35F9D">
              <w:rPr>
                <w:b/>
              </w:rPr>
              <w:t>N = 209</w:t>
            </w:r>
          </w:p>
        </w:tc>
        <w:tc>
          <w:tcPr>
            <w:tcW w:w="849" w:type="pct"/>
            <w:tcBorders>
              <w:top w:val="nil"/>
              <w:bottom w:val="nil"/>
            </w:tcBorders>
          </w:tcPr>
          <w:p w14:paraId="62E554AB" w14:textId="77777777" w:rsidR="00814153" w:rsidRPr="00D35F9D" w:rsidRDefault="00A14EF2">
            <w:pPr>
              <w:pStyle w:val="TableParagraph"/>
              <w:spacing w:line="248" w:lineRule="exact"/>
              <w:ind w:left="50" w:right="48"/>
              <w:rPr>
                <w:b/>
              </w:rPr>
            </w:pPr>
            <w:r w:rsidRPr="00D35F9D">
              <w:rPr>
                <w:b/>
              </w:rPr>
              <w:t>dose of</w:t>
            </w:r>
          </w:p>
        </w:tc>
      </w:tr>
      <w:tr w:rsidR="00DB33A5" w14:paraId="62E554B2" w14:textId="77777777" w:rsidTr="00515FCD">
        <w:trPr>
          <w:trHeight w:hRule="exact" w:val="253"/>
        </w:trPr>
        <w:tc>
          <w:tcPr>
            <w:tcW w:w="1932" w:type="pct"/>
            <w:vMerge/>
          </w:tcPr>
          <w:p w14:paraId="62E554AD" w14:textId="77777777" w:rsidR="00814153" w:rsidRPr="00D35F9D" w:rsidRDefault="00814153"/>
        </w:tc>
        <w:tc>
          <w:tcPr>
            <w:tcW w:w="708" w:type="pct"/>
            <w:tcBorders>
              <w:top w:val="nil"/>
              <w:bottom w:val="nil"/>
            </w:tcBorders>
          </w:tcPr>
          <w:p w14:paraId="62E554AE" w14:textId="77777777" w:rsidR="00814153" w:rsidRPr="00D35F9D" w:rsidRDefault="00814153"/>
        </w:tc>
        <w:tc>
          <w:tcPr>
            <w:tcW w:w="849" w:type="pct"/>
            <w:tcBorders>
              <w:top w:val="nil"/>
              <w:bottom w:val="nil"/>
            </w:tcBorders>
          </w:tcPr>
          <w:p w14:paraId="62E554AF" w14:textId="77777777" w:rsidR="00814153" w:rsidRPr="00D35F9D" w:rsidRDefault="00A14EF2">
            <w:pPr>
              <w:pStyle w:val="TableParagraph"/>
              <w:spacing w:line="249" w:lineRule="exact"/>
              <w:ind w:left="50" w:right="46"/>
              <w:rPr>
                <w:b/>
              </w:rPr>
            </w:pPr>
            <w:r w:rsidRPr="00D35F9D">
              <w:rPr>
                <w:b/>
              </w:rPr>
              <w:t>ustekinumab</w:t>
            </w:r>
          </w:p>
        </w:tc>
        <w:tc>
          <w:tcPr>
            <w:tcW w:w="661" w:type="pct"/>
            <w:tcBorders>
              <w:top w:val="nil"/>
              <w:bottom w:val="nil"/>
            </w:tcBorders>
          </w:tcPr>
          <w:p w14:paraId="62E554B0" w14:textId="77777777" w:rsidR="00814153" w:rsidRPr="00D35F9D" w:rsidRDefault="00814153"/>
        </w:tc>
        <w:tc>
          <w:tcPr>
            <w:tcW w:w="849" w:type="pct"/>
            <w:tcBorders>
              <w:top w:val="nil"/>
              <w:bottom w:val="nil"/>
            </w:tcBorders>
          </w:tcPr>
          <w:p w14:paraId="62E554B1" w14:textId="77777777" w:rsidR="00814153" w:rsidRPr="00D35F9D" w:rsidRDefault="00A14EF2">
            <w:pPr>
              <w:pStyle w:val="TableParagraph"/>
              <w:spacing w:line="249" w:lineRule="exact"/>
              <w:ind w:left="50" w:right="46"/>
              <w:rPr>
                <w:b/>
              </w:rPr>
            </w:pPr>
            <w:r w:rsidRPr="00D35F9D">
              <w:rPr>
                <w:b/>
              </w:rPr>
              <w:t>ustekinumab</w:t>
            </w:r>
          </w:p>
        </w:tc>
      </w:tr>
      <w:tr w:rsidR="00DB33A5" w14:paraId="62E554B8" w14:textId="77777777" w:rsidTr="00515FCD">
        <w:trPr>
          <w:trHeight w:hRule="exact" w:val="253"/>
        </w:trPr>
        <w:tc>
          <w:tcPr>
            <w:tcW w:w="1932" w:type="pct"/>
            <w:vMerge/>
          </w:tcPr>
          <w:p w14:paraId="62E554B3" w14:textId="77777777" w:rsidR="00814153" w:rsidRPr="00D35F9D" w:rsidRDefault="00814153"/>
        </w:tc>
        <w:tc>
          <w:tcPr>
            <w:tcW w:w="708" w:type="pct"/>
            <w:tcBorders>
              <w:top w:val="nil"/>
            </w:tcBorders>
          </w:tcPr>
          <w:p w14:paraId="62E554B4" w14:textId="77777777" w:rsidR="00814153" w:rsidRPr="00D35F9D" w:rsidRDefault="00814153"/>
        </w:tc>
        <w:tc>
          <w:tcPr>
            <w:tcW w:w="849" w:type="pct"/>
            <w:tcBorders>
              <w:top w:val="nil"/>
            </w:tcBorders>
          </w:tcPr>
          <w:p w14:paraId="62E554B5" w14:textId="77777777" w:rsidR="00814153" w:rsidRPr="00D35F9D" w:rsidRDefault="00A14EF2">
            <w:pPr>
              <w:pStyle w:val="TableParagraph"/>
              <w:spacing w:line="248" w:lineRule="exact"/>
              <w:ind w:left="48" w:right="48"/>
              <w:rPr>
                <w:b/>
              </w:rPr>
            </w:pPr>
            <w:r w:rsidRPr="00D35F9D">
              <w:rPr>
                <w:b/>
              </w:rPr>
              <w:t>N = 249</w:t>
            </w:r>
          </w:p>
        </w:tc>
        <w:tc>
          <w:tcPr>
            <w:tcW w:w="661" w:type="pct"/>
            <w:tcBorders>
              <w:top w:val="nil"/>
            </w:tcBorders>
          </w:tcPr>
          <w:p w14:paraId="62E554B6" w14:textId="77777777" w:rsidR="00814153" w:rsidRPr="00D35F9D" w:rsidRDefault="00814153"/>
        </w:tc>
        <w:tc>
          <w:tcPr>
            <w:tcW w:w="849" w:type="pct"/>
            <w:tcBorders>
              <w:top w:val="nil"/>
            </w:tcBorders>
          </w:tcPr>
          <w:p w14:paraId="62E554B7" w14:textId="77777777" w:rsidR="00814153" w:rsidRPr="00D35F9D" w:rsidRDefault="00A14EF2">
            <w:pPr>
              <w:pStyle w:val="TableParagraph"/>
              <w:spacing w:line="248" w:lineRule="exact"/>
              <w:ind w:left="48" w:right="48"/>
              <w:rPr>
                <w:b/>
              </w:rPr>
            </w:pPr>
            <w:r w:rsidRPr="00D35F9D">
              <w:rPr>
                <w:b/>
              </w:rPr>
              <w:t>N = 209</w:t>
            </w:r>
          </w:p>
        </w:tc>
      </w:tr>
      <w:tr w:rsidR="00DB33A5" w14:paraId="62E554BE" w14:textId="77777777" w:rsidTr="00515FCD">
        <w:trPr>
          <w:trHeight w:hRule="exact" w:val="264"/>
        </w:trPr>
        <w:tc>
          <w:tcPr>
            <w:tcW w:w="1932" w:type="pct"/>
          </w:tcPr>
          <w:p w14:paraId="62E554B9" w14:textId="77777777" w:rsidR="00814153" w:rsidRPr="00D35F9D" w:rsidRDefault="00A14EF2">
            <w:pPr>
              <w:pStyle w:val="TableParagraph"/>
              <w:ind w:left="23"/>
              <w:jc w:val="left"/>
            </w:pPr>
            <w:r w:rsidRPr="00D35F9D">
              <w:t>Clinical Remission, week 8</w:t>
            </w:r>
          </w:p>
        </w:tc>
        <w:tc>
          <w:tcPr>
            <w:tcW w:w="708" w:type="pct"/>
          </w:tcPr>
          <w:p w14:paraId="62E554BA" w14:textId="77777777" w:rsidR="00814153" w:rsidRPr="00D35F9D" w:rsidRDefault="00A14EF2">
            <w:pPr>
              <w:pStyle w:val="TableParagraph"/>
              <w:ind w:left="0" w:right="195"/>
              <w:jc w:val="right"/>
            </w:pPr>
            <w:r w:rsidRPr="00D35F9D">
              <w:t>18 (7.3%)</w:t>
            </w:r>
          </w:p>
        </w:tc>
        <w:tc>
          <w:tcPr>
            <w:tcW w:w="849" w:type="pct"/>
          </w:tcPr>
          <w:p w14:paraId="62E554BB" w14:textId="77777777" w:rsidR="00814153" w:rsidRPr="00D35F9D" w:rsidRDefault="00A14EF2">
            <w:pPr>
              <w:pStyle w:val="TableParagraph"/>
              <w:ind w:left="49" w:right="48"/>
              <w:rPr>
                <w:sz w:val="14"/>
              </w:rPr>
            </w:pPr>
            <w:r w:rsidRPr="00D35F9D">
              <w:t>52 (20.9%)</w:t>
            </w:r>
            <w:r w:rsidRPr="00D35F9D">
              <w:rPr>
                <w:position w:val="8"/>
                <w:sz w:val="14"/>
              </w:rPr>
              <w:t>a</w:t>
            </w:r>
          </w:p>
        </w:tc>
        <w:tc>
          <w:tcPr>
            <w:tcW w:w="661" w:type="pct"/>
          </w:tcPr>
          <w:p w14:paraId="62E554BC" w14:textId="77777777" w:rsidR="00814153" w:rsidRPr="00D35F9D" w:rsidRDefault="00A14EF2">
            <w:pPr>
              <w:pStyle w:val="TableParagraph"/>
              <w:ind w:left="80" w:right="79"/>
            </w:pPr>
            <w:r w:rsidRPr="00D35F9D">
              <w:t>41 (19.6%)</w:t>
            </w:r>
          </w:p>
        </w:tc>
        <w:tc>
          <w:tcPr>
            <w:tcW w:w="849" w:type="pct"/>
          </w:tcPr>
          <w:p w14:paraId="62E554BD" w14:textId="77777777" w:rsidR="00814153" w:rsidRPr="00D35F9D" w:rsidRDefault="00A14EF2">
            <w:pPr>
              <w:pStyle w:val="TableParagraph"/>
              <w:ind w:left="49" w:right="48"/>
              <w:rPr>
                <w:sz w:val="14"/>
              </w:rPr>
            </w:pPr>
            <w:r w:rsidRPr="00D35F9D">
              <w:t>84 (40.2%)</w:t>
            </w:r>
            <w:r w:rsidRPr="00D35F9D">
              <w:rPr>
                <w:position w:val="8"/>
                <w:sz w:val="14"/>
              </w:rPr>
              <w:t>a</w:t>
            </w:r>
          </w:p>
        </w:tc>
      </w:tr>
      <w:tr w:rsidR="00DB33A5" w14:paraId="62E554C4" w14:textId="77777777" w:rsidTr="00515FCD">
        <w:trPr>
          <w:trHeight w:hRule="exact" w:val="262"/>
        </w:trPr>
        <w:tc>
          <w:tcPr>
            <w:tcW w:w="1932" w:type="pct"/>
          </w:tcPr>
          <w:p w14:paraId="62E554BF" w14:textId="77777777" w:rsidR="00814153" w:rsidRPr="00D35F9D" w:rsidRDefault="00A14EF2">
            <w:pPr>
              <w:pStyle w:val="TableParagraph"/>
              <w:ind w:left="23"/>
              <w:jc w:val="left"/>
            </w:pPr>
            <w:r w:rsidRPr="00D35F9D">
              <w:t>Clinical Response (100 point), week 6</w:t>
            </w:r>
          </w:p>
        </w:tc>
        <w:tc>
          <w:tcPr>
            <w:tcW w:w="708" w:type="pct"/>
          </w:tcPr>
          <w:p w14:paraId="62E554C0" w14:textId="77777777" w:rsidR="00814153" w:rsidRPr="00D35F9D" w:rsidRDefault="00A14EF2">
            <w:pPr>
              <w:pStyle w:val="TableParagraph"/>
              <w:ind w:left="0" w:right="141"/>
              <w:jc w:val="right"/>
            </w:pPr>
            <w:r w:rsidRPr="00D35F9D">
              <w:t>53 (21.5%)</w:t>
            </w:r>
          </w:p>
        </w:tc>
        <w:tc>
          <w:tcPr>
            <w:tcW w:w="849" w:type="pct"/>
          </w:tcPr>
          <w:p w14:paraId="62E554C1" w14:textId="77777777" w:rsidR="00814153" w:rsidRPr="00D35F9D" w:rsidRDefault="00A14EF2">
            <w:pPr>
              <w:pStyle w:val="TableParagraph"/>
              <w:ind w:left="48" w:right="48"/>
              <w:rPr>
                <w:sz w:val="14"/>
              </w:rPr>
            </w:pPr>
            <w:r w:rsidRPr="00D35F9D">
              <w:t>84 (33.7%)</w:t>
            </w:r>
            <w:r w:rsidRPr="00D35F9D">
              <w:rPr>
                <w:position w:val="8"/>
                <w:sz w:val="14"/>
              </w:rPr>
              <w:t>b</w:t>
            </w:r>
          </w:p>
        </w:tc>
        <w:tc>
          <w:tcPr>
            <w:tcW w:w="661" w:type="pct"/>
          </w:tcPr>
          <w:p w14:paraId="62E554C2" w14:textId="77777777" w:rsidR="00814153" w:rsidRPr="00D35F9D" w:rsidRDefault="00A14EF2">
            <w:pPr>
              <w:pStyle w:val="TableParagraph"/>
              <w:ind w:left="80" w:right="78"/>
            </w:pPr>
            <w:r w:rsidRPr="00D35F9D">
              <w:t>60 (28.7%)</w:t>
            </w:r>
          </w:p>
        </w:tc>
        <w:tc>
          <w:tcPr>
            <w:tcW w:w="849" w:type="pct"/>
          </w:tcPr>
          <w:p w14:paraId="62E554C3" w14:textId="77777777" w:rsidR="00814153" w:rsidRPr="00D35F9D" w:rsidRDefault="00A14EF2">
            <w:pPr>
              <w:pStyle w:val="TableParagraph"/>
              <w:ind w:left="49" w:right="48"/>
              <w:rPr>
                <w:sz w:val="14"/>
              </w:rPr>
            </w:pPr>
            <w:r w:rsidRPr="00D35F9D">
              <w:t>116 (55.5%)</w:t>
            </w:r>
            <w:r w:rsidRPr="00D35F9D">
              <w:rPr>
                <w:position w:val="8"/>
                <w:sz w:val="14"/>
              </w:rPr>
              <w:t>a</w:t>
            </w:r>
          </w:p>
        </w:tc>
      </w:tr>
      <w:tr w:rsidR="00DB33A5" w14:paraId="62E554CA" w14:textId="77777777" w:rsidTr="00515FCD">
        <w:trPr>
          <w:trHeight w:hRule="exact" w:val="264"/>
        </w:trPr>
        <w:tc>
          <w:tcPr>
            <w:tcW w:w="1932" w:type="pct"/>
          </w:tcPr>
          <w:p w14:paraId="62E554C5" w14:textId="77777777" w:rsidR="00814153" w:rsidRPr="00D35F9D" w:rsidRDefault="00A14EF2">
            <w:pPr>
              <w:pStyle w:val="TableParagraph"/>
              <w:spacing w:before="1" w:line="240" w:lineRule="auto"/>
              <w:ind w:left="23"/>
              <w:jc w:val="left"/>
            </w:pPr>
            <w:r w:rsidRPr="00D35F9D">
              <w:t>Clinical Response (100 point), week 8</w:t>
            </w:r>
          </w:p>
        </w:tc>
        <w:tc>
          <w:tcPr>
            <w:tcW w:w="708" w:type="pct"/>
          </w:tcPr>
          <w:p w14:paraId="62E554C6" w14:textId="77777777" w:rsidR="00814153" w:rsidRPr="00D35F9D" w:rsidRDefault="00A14EF2">
            <w:pPr>
              <w:pStyle w:val="TableParagraph"/>
              <w:spacing w:before="1" w:line="240" w:lineRule="auto"/>
              <w:ind w:left="0" w:right="140"/>
              <w:jc w:val="right"/>
            </w:pPr>
            <w:r w:rsidRPr="00D35F9D">
              <w:t>50 (20.2%)</w:t>
            </w:r>
          </w:p>
        </w:tc>
        <w:tc>
          <w:tcPr>
            <w:tcW w:w="849" w:type="pct"/>
          </w:tcPr>
          <w:p w14:paraId="62E554C7" w14:textId="77777777" w:rsidR="00814153" w:rsidRPr="00D35F9D" w:rsidRDefault="00A14EF2">
            <w:pPr>
              <w:pStyle w:val="TableParagraph"/>
              <w:spacing w:line="254" w:lineRule="exact"/>
              <w:ind w:left="49" w:right="48"/>
              <w:rPr>
                <w:sz w:val="14"/>
              </w:rPr>
            </w:pPr>
            <w:r w:rsidRPr="00D35F9D">
              <w:t>94 (37.8%)</w:t>
            </w:r>
            <w:r w:rsidRPr="00D35F9D">
              <w:rPr>
                <w:position w:val="8"/>
                <w:sz w:val="14"/>
              </w:rPr>
              <w:t>a</w:t>
            </w:r>
          </w:p>
        </w:tc>
        <w:tc>
          <w:tcPr>
            <w:tcW w:w="661" w:type="pct"/>
          </w:tcPr>
          <w:p w14:paraId="62E554C8" w14:textId="77777777" w:rsidR="00814153" w:rsidRPr="00D35F9D" w:rsidRDefault="00A14EF2">
            <w:pPr>
              <w:pStyle w:val="TableParagraph"/>
              <w:spacing w:before="1" w:line="240" w:lineRule="auto"/>
              <w:ind w:left="80" w:right="79"/>
            </w:pPr>
            <w:r w:rsidRPr="00D35F9D">
              <w:t>67 (32.1%)</w:t>
            </w:r>
          </w:p>
        </w:tc>
        <w:tc>
          <w:tcPr>
            <w:tcW w:w="849" w:type="pct"/>
          </w:tcPr>
          <w:p w14:paraId="62E554C9" w14:textId="77777777" w:rsidR="00814153" w:rsidRPr="00D35F9D" w:rsidRDefault="00A14EF2">
            <w:pPr>
              <w:pStyle w:val="TableParagraph"/>
              <w:spacing w:line="254" w:lineRule="exact"/>
              <w:ind w:left="49" w:right="48"/>
              <w:rPr>
                <w:sz w:val="14"/>
              </w:rPr>
            </w:pPr>
            <w:r w:rsidRPr="00D35F9D">
              <w:t>121 (57.9%)</w:t>
            </w:r>
            <w:r w:rsidRPr="00D35F9D">
              <w:rPr>
                <w:position w:val="8"/>
                <w:sz w:val="14"/>
              </w:rPr>
              <w:t>a</w:t>
            </w:r>
          </w:p>
        </w:tc>
      </w:tr>
      <w:tr w:rsidR="00DB33A5" w14:paraId="62E554D0" w14:textId="77777777" w:rsidTr="00515FCD">
        <w:trPr>
          <w:trHeight w:hRule="exact" w:val="264"/>
        </w:trPr>
        <w:tc>
          <w:tcPr>
            <w:tcW w:w="1932" w:type="pct"/>
          </w:tcPr>
          <w:p w14:paraId="62E554CB" w14:textId="77777777" w:rsidR="00814153" w:rsidRPr="00D35F9D" w:rsidRDefault="00A14EF2">
            <w:pPr>
              <w:pStyle w:val="TableParagraph"/>
              <w:ind w:left="23"/>
              <w:jc w:val="left"/>
            </w:pPr>
            <w:r w:rsidRPr="00D35F9D">
              <w:t>70 Point Response, week 3</w:t>
            </w:r>
          </w:p>
        </w:tc>
        <w:tc>
          <w:tcPr>
            <w:tcW w:w="708" w:type="pct"/>
          </w:tcPr>
          <w:p w14:paraId="62E554CC" w14:textId="77777777" w:rsidR="00814153" w:rsidRPr="00D35F9D" w:rsidRDefault="00A14EF2">
            <w:pPr>
              <w:pStyle w:val="TableParagraph"/>
              <w:ind w:left="0" w:right="140"/>
              <w:jc w:val="right"/>
            </w:pPr>
            <w:r w:rsidRPr="00D35F9D">
              <w:t>67 (27.1%)</w:t>
            </w:r>
          </w:p>
        </w:tc>
        <w:tc>
          <w:tcPr>
            <w:tcW w:w="849" w:type="pct"/>
          </w:tcPr>
          <w:p w14:paraId="62E554CD" w14:textId="77777777" w:rsidR="00814153" w:rsidRPr="00D35F9D" w:rsidRDefault="00A14EF2">
            <w:pPr>
              <w:pStyle w:val="TableParagraph"/>
              <w:ind w:left="50" w:right="46"/>
              <w:rPr>
                <w:sz w:val="14"/>
              </w:rPr>
            </w:pPr>
            <w:r w:rsidRPr="00D35F9D">
              <w:t>101 (40.6%)</w:t>
            </w:r>
            <w:r w:rsidRPr="00D35F9D">
              <w:rPr>
                <w:position w:val="8"/>
                <w:sz w:val="14"/>
              </w:rPr>
              <w:t>b</w:t>
            </w:r>
          </w:p>
        </w:tc>
        <w:tc>
          <w:tcPr>
            <w:tcW w:w="661" w:type="pct"/>
          </w:tcPr>
          <w:p w14:paraId="62E554CE" w14:textId="77777777" w:rsidR="00814153" w:rsidRPr="00D35F9D" w:rsidRDefault="00A14EF2">
            <w:pPr>
              <w:pStyle w:val="TableParagraph"/>
              <w:ind w:left="80" w:right="79"/>
            </w:pPr>
            <w:r w:rsidRPr="00D35F9D">
              <w:t>66 (31.6%)</w:t>
            </w:r>
          </w:p>
        </w:tc>
        <w:tc>
          <w:tcPr>
            <w:tcW w:w="849" w:type="pct"/>
          </w:tcPr>
          <w:p w14:paraId="62E554CF" w14:textId="77777777" w:rsidR="00814153" w:rsidRPr="00D35F9D" w:rsidRDefault="00A14EF2">
            <w:pPr>
              <w:pStyle w:val="TableParagraph"/>
              <w:ind w:left="49" w:right="48"/>
              <w:rPr>
                <w:sz w:val="14"/>
              </w:rPr>
            </w:pPr>
            <w:r w:rsidRPr="00D35F9D">
              <w:t>106 (50.7%)</w:t>
            </w:r>
            <w:r w:rsidRPr="00D35F9D">
              <w:rPr>
                <w:position w:val="8"/>
                <w:sz w:val="14"/>
              </w:rPr>
              <w:t>a</w:t>
            </w:r>
          </w:p>
        </w:tc>
      </w:tr>
      <w:tr w:rsidR="00DB33A5" w14:paraId="62E554D6" w14:textId="77777777" w:rsidTr="00515FCD">
        <w:trPr>
          <w:trHeight w:hRule="exact" w:val="262"/>
        </w:trPr>
        <w:tc>
          <w:tcPr>
            <w:tcW w:w="1932" w:type="pct"/>
          </w:tcPr>
          <w:p w14:paraId="62E554D1" w14:textId="77777777" w:rsidR="00814153" w:rsidRPr="00D35F9D" w:rsidRDefault="00A14EF2">
            <w:pPr>
              <w:pStyle w:val="TableParagraph"/>
              <w:ind w:left="23"/>
              <w:jc w:val="left"/>
            </w:pPr>
            <w:r w:rsidRPr="00D35F9D">
              <w:t>70 Point Response, week 6</w:t>
            </w:r>
          </w:p>
        </w:tc>
        <w:tc>
          <w:tcPr>
            <w:tcW w:w="708" w:type="pct"/>
          </w:tcPr>
          <w:p w14:paraId="62E554D2" w14:textId="77777777" w:rsidR="00814153" w:rsidRPr="00D35F9D" w:rsidRDefault="00A14EF2">
            <w:pPr>
              <w:pStyle w:val="TableParagraph"/>
              <w:ind w:left="0" w:right="141"/>
              <w:jc w:val="right"/>
            </w:pPr>
            <w:r w:rsidRPr="00D35F9D">
              <w:t>75 (30.4%)</w:t>
            </w:r>
          </w:p>
        </w:tc>
        <w:tc>
          <w:tcPr>
            <w:tcW w:w="849" w:type="pct"/>
          </w:tcPr>
          <w:p w14:paraId="62E554D3" w14:textId="77777777" w:rsidR="00814153" w:rsidRPr="00D35F9D" w:rsidRDefault="00A14EF2">
            <w:pPr>
              <w:pStyle w:val="TableParagraph"/>
              <w:ind w:left="50" w:right="46"/>
              <w:rPr>
                <w:sz w:val="14"/>
              </w:rPr>
            </w:pPr>
            <w:r w:rsidRPr="00D35F9D">
              <w:t>109 (43.8%)</w:t>
            </w:r>
            <w:r w:rsidRPr="00D35F9D">
              <w:rPr>
                <w:position w:val="8"/>
                <w:sz w:val="14"/>
              </w:rPr>
              <w:t>b</w:t>
            </w:r>
          </w:p>
        </w:tc>
        <w:tc>
          <w:tcPr>
            <w:tcW w:w="661" w:type="pct"/>
          </w:tcPr>
          <w:p w14:paraId="62E554D4" w14:textId="77777777" w:rsidR="00814153" w:rsidRPr="00D35F9D" w:rsidRDefault="00A14EF2">
            <w:pPr>
              <w:pStyle w:val="TableParagraph"/>
              <w:ind w:left="80" w:right="78"/>
            </w:pPr>
            <w:r w:rsidRPr="00D35F9D">
              <w:t>81 (38.8%)</w:t>
            </w:r>
          </w:p>
        </w:tc>
        <w:tc>
          <w:tcPr>
            <w:tcW w:w="849" w:type="pct"/>
          </w:tcPr>
          <w:p w14:paraId="62E554D5" w14:textId="77777777" w:rsidR="00814153" w:rsidRPr="00D35F9D" w:rsidRDefault="00A14EF2">
            <w:pPr>
              <w:pStyle w:val="TableParagraph"/>
              <w:ind w:left="49" w:right="48"/>
              <w:rPr>
                <w:sz w:val="14"/>
              </w:rPr>
            </w:pPr>
            <w:r w:rsidRPr="00D35F9D">
              <w:t>135 (64.6%)</w:t>
            </w:r>
            <w:r w:rsidRPr="00D35F9D">
              <w:rPr>
                <w:position w:val="8"/>
                <w:sz w:val="14"/>
              </w:rPr>
              <w:t>a</w:t>
            </w:r>
          </w:p>
        </w:tc>
      </w:tr>
    </w:tbl>
    <w:p w14:paraId="62E554D7"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Clinical remission is defined as CDAI score &lt; 150; Clinical response is defined as reduction in CDAI score by at least 100 points or being in clinical remission</w:t>
      </w:r>
    </w:p>
    <w:p w14:paraId="62E554D8"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70 point response is defined as reduction in CDAI score by at least 70 points</w:t>
      </w:r>
    </w:p>
    <w:p w14:paraId="62E554D9"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Anti-TNFα failures</w:t>
      </w:r>
    </w:p>
    <w:p w14:paraId="62E554DA"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Conventional therapy failures</w:t>
      </w:r>
    </w:p>
    <w:p w14:paraId="62E554DB"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Pr="00D35F9D">
        <w:rPr>
          <w:sz w:val="20"/>
          <w:szCs w:val="20"/>
          <w:lang w:val="en-GB"/>
        </w:rPr>
        <w:t>p &lt; 0.001</w:t>
      </w:r>
    </w:p>
    <w:p w14:paraId="62E554DC"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Pr="00D35F9D">
        <w:rPr>
          <w:sz w:val="20"/>
          <w:szCs w:val="20"/>
          <w:lang w:val="en-GB"/>
        </w:rPr>
        <w:t>p &lt; 0.01</w:t>
      </w:r>
    </w:p>
    <w:p w14:paraId="62E554DD" w14:textId="77777777" w:rsidR="00814153" w:rsidRPr="00D35F9D" w:rsidRDefault="00814153" w:rsidP="00515FCD">
      <w:pPr>
        <w:widowControl/>
        <w:tabs>
          <w:tab w:val="left" w:pos="567"/>
        </w:tabs>
        <w:autoSpaceDE/>
        <w:autoSpaceDN/>
        <w:rPr>
          <w:iCs/>
          <w:noProof/>
          <w:lang w:val="en-GB"/>
        </w:rPr>
      </w:pPr>
    </w:p>
    <w:p w14:paraId="62E554DE" w14:textId="2E6C4A1C" w:rsidR="00814153" w:rsidRPr="00D35F9D" w:rsidRDefault="00A14EF2" w:rsidP="00515FCD">
      <w:pPr>
        <w:widowControl/>
        <w:tabs>
          <w:tab w:val="left" w:pos="567"/>
        </w:tabs>
        <w:autoSpaceDE/>
        <w:autoSpaceDN/>
        <w:rPr>
          <w:iCs/>
          <w:noProof/>
          <w:lang w:val="en-GB"/>
        </w:rPr>
      </w:pPr>
      <w:r w:rsidRPr="00D35F9D">
        <w:rPr>
          <w:iCs/>
          <w:noProof/>
          <w:lang w:val="en-GB"/>
        </w:rPr>
        <w:t xml:space="preserve">The maintenance study (IM-UNITI) evaluated 388 patients who achieved 100 point clinical response at week 8 of induction with ustekinumab in studies UNITI-1 and UNITI-2. Patients were </w:t>
      </w:r>
      <w:r w:rsidR="00836F23" w:rsidRPr="00D35F9D">
        <w:rPr>
          <w:iCs/>
          <w:noProof/>
          <w:lang w:val="en-GB"/>
        </w:rPr>
        <w:t>randomi</w:t>
      </w:r>
      <w:r w:rsidR="00836F23">
        <w:rPr>
          <w:iCs/>
          <w:noProof/>
          <w:lang w:val="en-GB"/>
        </w:rPr>
        <w:t>s</w:t>
      </w:r>
      <w:r w:rsidR="00836F23" w:rsidRPr="00D35F9D">
        <w:rPr>
          <w:iCs/>
          <w:noProof/>
          <w:lang w:val="en-GB"/>
        </w:rPr>
        <w:t xml:space="preserve">ed </w:t>
      </w:r>
      <w:r w:rsidRPr="00D35F9D">
        <w:rPr>
          <w:iCs/>
          <w:noProof/>
          <w:lang w:val="en-GB"/>
        </w:rPr>
        <w:t xml:space="preserve">to receive a subcutaneous maintenance regimen of either 90 mg ustekinumab every 8 weeks, 90 mg ustekinumab every 12 weeks or placebo for 44 weeks (for recommended maintenance posology, see section 4.2 of the </w:t>
      </w:r>
      <w:r w:rsidR="00D34B5A" w:rsidRPr="00D35F9D">
        <w:rPr>
          <w:iCs/>
          <w:noProof/>
          <w:lang w:val="en-GB"/>
        </w:rPr>
        <w:t>ustekinumab</w:t>
      </w:r>
      <w:r w:rsidRPr="00D35F9D">
        <w:rPr>
          <w:iCs/>
          <w:noProof/>
          <w:lang w:val="en-GB"/>
        </w:rPr>
        <w:t xml:space="preserve"> Solution for injection in pre-filled syringe SmPC</w:t>
      </w:r>
      <w:r w:rsidR="00046FD1">
        <w:rPr>
          <w:iCs/>
          <w:noProof/>
          <w:lang w:val="en-GB"/>
        </w:rPr>
        <w:t xml:space="preserve"> or pre-filled pen </w:t>
      </w:r>
      <w:r w:rsidRPr="00D35F9D">
        <w:rPr>
          <w:iCs/>
          <w:noProof/>
          <w:lang w:val="en-GB"/>
        </w:rPr>
        <w:t>SmPC).</w:t>
      </w:r>
    </w:p>
    <w:p w14:paraId="62E554DF" w14:textId="77777777" w:rsidR="00814153" w:rsidRPr="00D35F9D" w:rsidRDefault="00814153" w:rsidP="00515FCD">
      <w:pPr>
        <w:widowControl/>
        <w:tabs>
          <w:tab w:val="left" w:pos="567"/>
        </w:tabs>
        <w:autoSpaceDE/>
        <w:autoSpaceDN/>
        <w:rPr>
          <w:iCs/>
          <w:noProof/>
          <w:lang w:val="en-GB"/>
        </w:rPr>
      </w:pPr>
    </w:p>
    <w:p w14:paraId="62E554E0" w14:textId="77777777" w:rsidR="00814153" w:rsidRPr="00D35F9D" w:rsidRDefault="00A14EF2" w:rsidP="00515FCD">
      <w:pPr>
        <w:widowControl/>
        <w:tabs>
          <w:tab w:val="left" w:pos="567"/>
        </w:tabs>
        <w:autoSpaceDE/>
        <w:autoSpaceDN/>
        <w:rPr>
          <w:iCs/>
          <w:noProof/>
          <w:lang w:val="en-GB"/>
        </w:rPr>
      </w:pPr>
      <w:r w:rsidRPr="00D35F9D">
        <w:rPr>
          <w:iCs/>
          <w:noProof/>
          <w:lang w:val="en-GB"/>
        </w:rPr>
        <w:t>Significantly higher proportions of patients maintained clinical remission and response in the ustekinumab treated groups compared to the placebo group at week 44 (see Table 4).</w:t>
      </w:r>
    </w:p>
    <w:p w14:paraId="62E554E1" w14:textId="77777777" w:rsidR="00814153" w:rsidRPr="00D35F9D" w:rsidRDefault="00814153" w:rsidP="00515FCD">
      <w:pPr>
        <w:widowControl/>
        <w:tabs>
          <w:tab w:val="left" w:pos="567"/>
        </w:tabs>
        <w:autoSpaceDE/>
        <w:autoSpaceDN/>
        <w:rPr>
          <w:iCs/>
          <w:noProof/>
          <w:lang w:val="en-GB"/>
        </w:rPr>
      </w:pPr>
    </w:p>
    <w:p w14:paraId="62E554E2" w14:textId="77777777" w:rsidR="00814153" w:rsidRPr="00D35F9D" w:rsidRDefault="00A14EF2" w:rsidP="00515FCD">
      <w:pPr>
        <w:pStyle w:val="TableTitle"/>
      </w:pPr>
      <w:r w:rsidRPr="00D35F9D">
        <w:t>Table 4:</w:t>
      </w:r>
      <w:r w:rsidRPr="00D35F9D">
        <w:tab/>
        <w:t>Maintenance of Clinical Response and Remission in IM-UNITI (week 44; 52 weeks from initiation of the induction dose)</w:t>
      </w:r>
    </w:p>
    <w:tbl>
      <w:tblPr>
        <w:tblStyle w:val="TableNormal1"/>
        <w:tblW w:w="50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3"/>
        <w:gridCol w:w="1399"/>
        <w:gridCol w:w="1644"/>
        <w:gridCol w:w="1569"/>
      </w:tblGrid>
      <w:tr w:rsidR="00DB33A5" w14:paraId="62E554ED" w14:textId="77777777" w:rsidTr="002B54CE">
        <w:trPr>
          <w:trHeight w:hRule="exact" w:val="1274"/>
          <w:tblHeader/>
        </w:trPr>
        <w:tc>
          <w:tcPr>
            <w:tcW w:w="2475" w:type="pct"/>
            <w:tcBorders>
              <w:right w:val="single" w:sz="8" w:space="0" w:color="000000"/>
            </w:tcBorders>
          </w:tcPr>
          <w:p w14:paraId="62E554E3" w14:textId="77777777" w:rsidR="00814153" w:rsidRPr="00D35F9D" w:rsidRDefault="00814153"/>
        </w:tc>
        <w:tc>
          <w:tcPr>
            <w:tcW w:w="765" w:type="pct"/>
            <w:tcBorders>
              <w:left w:val="single" w:sz="8" w:space="0" w:color="000000"/>
              <w:right w:val="single" w:sz="8" w:space="0" w:color="000000"/>
            </w:tcBorders>
          </w:tcPr>
          <w:p w14:paraId="62E554E4" w14:textId="77777777" w:rsidR="00814153" w:rsidRPr="00D35F9D" w:rsidRDefault="00A14EF2">
            <w:pPr>
              <w:pStyle w:val="TableParagraph"/>
              <w:ind w:left="295" w:hanging="24"/>
              <w:jc w:val="left"/>
              <w:rPr>
                <w:b/>
              </w:rPr>
            </w:pPr>
            <w:r w:rsidRPr="00D35F9D">
              <w:rPr>
                <w:b/>
              </w:rPr>
              <w:t>Placebo*</w:t>
            </w:r>
          </w:p>
          <w:p w14:paraId="62E554E5" w14:textId="77777777" w:rsidR="00814153" w:rsidRPr="00D35F9D" w:rsidRDefault="00814153">
            <w:pPr>
              <w:pStyle w:val="TableParagraph"/>
              <w:spacing w:line="240" w:lineRule="auto"/>
              <w:ind w:left="0"/>
              <w:jc w:val="left"/>
              <w:rPr>
                <w:i/>
                <w:sz w:val="24"/>
              </w:rPr>
            </w:pPr>
          </w:p>
          <w:p w14:paraId="62E554E6" w14:textId="77777777" w:rsidR="00814153" w:rsidRPr="00D35F9D" w:rsidRDefault="00814153">
            <w:pPr>
              <w:pStyle w:val="TableParagraph"/>
              <w:spacing w:line="240" w:lineRule="auto"/>
              <w:ind w:left="0"/>
              <w:jc w:val="left"/>
              <w:rPr>
                <w:i/>
                <w:sz w:val="24"/>
              </w:rPr>
            </w:pPr>
          </w:p>
          <w:p w14:paraId="62E554E7" w14:textId="77777777" w:rsidR="00814153" w:rsidRPr="00D35F9D" w:rsidRDefault="00A14EF2">
            <w:pPr>
              <w:pStyle w:val="TableParagraph"/>
              <w:spacing w:before="200" w:line="240" w:lineRule="auto"/>
              <w:ind w:left="295"/>
              <w:jc w:val="left"/>
              <w:rPr>
                <w:b/>
                <w:sz w:val="14"/>
              </w:rPr>
            </w:pPr>
            <w:r w:rsidRPr="00D35F9D">
              <w:rPr>
                <w:b/>
              </w:rPr>
              <w:t>N = 131</w:t>
            </w:r>
            <w:r w:rsidRPr="00D35F9D">
              <w:rPr>
                <w:b/>
                <w:position w:val="8"/>
                <w:sz w:val="14"/>
              </w:rPr>
              <w:t>†</w:t>
            </w:r>
          </w:p>
        </w:tc>
        <w:tc>
          <w:tcPr>
            <w:tcW w:w="900" w:type="pct"/>
            <w:tcBorders>
              <w:left w:val="single" w:sz="8" w:space="0" w:color="000000"/>
              <w:right w:val="single" w:sz="8" w:space="0" w:color="000000"/>
            </w:tcBorders>
          </w:tcPr>
          <w:p w14:paraId="62E554E8" w14:textId="77777777" w:rsidR="00814153" w:rsidRPr="00D35F9D" w:rsidRDefault="00A14EF2">
            <w:pPr>
              <w:pStyle w:val="TableParagraph"/>
              <w:spacing w:line="240" w:lineRule="auto"/>
              <w:ind w:left="129" w:right="125" w:hanging="3"/>
              <w:rPr>
                <w:b/>
              </w:rPr>
            </w:pPr>
            <w:r w:rsidRPr="00D35F9D">
              <w:rPr>
                <w:b/>
              </w:rPr>
              <w:t>90 mg ustekinumab every 8 weeks</w:t>
            </w:r>
          </w:p>
          <w:p w14:paraId="62E554E9" w14:textId="77777777" w:rsidR="00814153" w:rsidRPr="00D35F9D" w:rsidRDefault="00814153">
            <w:pPr>
              <w:pStyle w:val="TableParagraph"/>
              <w:spacing w:before="5" w:line="240" w:lineRule="auto"/>
              <w:ind w:left="0"/>
              <w:jc w:val="left"/>
              <w:rPr>
                <w:i/>
                <w:sz w:val="21"/>
              </w:rPr>
            </w:pPr>
          </w:p>
          <w:p w14:paraId="62E554EA" w14:textId="77777777" w:rsidR="00814153" w:rsidRPr="00D35F9D" w:rsidRDefault="00A14EF2">
            <w:pPr>
              <w:pStyle w:val="TableParagraph"/>
              <w:spacing w:line="240" w:lineRule="auto"/>
              <w:ind w:left="205" w:right="203"/>
              <w:rPr>
                <w:b/>
                <w:sz w:val="14"/>
              </w:rPr>
            </w:pPr>
            <w:r w:rsidRPr="00D35F9D">
              <w:rPr>
                <w:b/>
              </w:rPr>
              <w:t>N = 128</w:t>
            </w:r>
            <w:r w:rsidRPr="00D35F9D">
              <w:rPr>
                <w:b/>
                <w:position w:val="8"/>
                <w:sz w:val="14"/>
              </w:rPr>
              <w:t>†</w:t>
            </w:r>
          </w:p>
        </w:tc>
        <w:tc>
          <w:tcPr>
            <w:tcW w:w="859" w:type="pct"/>
            <w:tcBorders>
              <w:left w:val="single" w:sz="8" w:space="0" w:color="000000"/>
            </w:tcBorders>
          </w:tcPr>
          <w:p w14:paraId="62E554EB" w14:textId="77777777" w:rsidR="00814153" w:rsidRPr="00D35F9D" w:rsidRDefault="00A14EF2">
            <w:pPr>
              <w:pStyle w:val="TableParagraph"/>
              <w:spacing w:line="240" w:lineRule="auto"/>
              <w:ind w:left="83" w:right="88"/>
              <w:rPr>
                <w:b/>
              </w:rPr>
            </w:pPr>
            <w:r w:rsidRPr="00D35F9D">
              <w:rPr>
                <w:b/>
              </w:rPr>
              <w:t>90 mg ustekinumab every</w:t>
            </w:r>
          </w:p>
          <w:p w14:paraId="62E554EC" w14:textId="77777777" w:rsidR="00814153" w:rsidRPr="00D35F9D" w:rsidRDefault="00A14EF2">
            <w:pPr>
              <w:pStyle w:val="TableParagraph"/>
              <w:spacing w:before="4"/>
              <w:ind w:left="357" w:right="358"/>
              <w:rPr>
                <w:b/>
                <w:sz w:val="14"/>
              </w:rPr>
            </w:pPr>
            <w:r w:rsidRPr="00D35F9D">
              <w:rPr>
                <w:b/>
              </w:rPr>
              <w:t>12 weeks N = 129</w:t>
            </w:r>
            <w:r w:rsidRPr="00D35F9D">
              <w:rPr>
                <w:b/>
                <w:position w:val="8"/>
                <w:sz w:val="14"/>
              </w:rPr>
              <w:t>†</w:t>
            </w:r>
          </w:p>
        </w:tc>
      </w:tr>
      <w:tr w:rsidR="00DB33A5" w14:paraId="62E554F2" w14:textId="77777777" w:rsidTr="002B54CE">
        <w:trPr>
          <w:trHeight w:hRule="exact" w:val="264"/>
        </w:trPr>
        <w:tc>
          <w:tcPr>
            <w:tcW w:w="2475" w:type="pct"/>
            <w:tcBorders>
              <w:right w:val="single" w:sz="8" w:space="0" w:color="000000"/>
            </w:tcBorders>
          </w:tcPr>
          <w:p w14:paraId="62E554EE" w14:textId="77777777" w:rsidR="00814153" w:rsidRPr="00D35F9D" w:rsidRDefault="00A14EF2">
            <w:pPr>
              <w:pStyle w:val="TableParagraph"/>
              <w:jc w:val="left"/>
            </w:pPr>
            <w:r w:rsidRPr="00D35F9D">
              <w:t>Clinical Remission</w:t>
            </w:r>
          </w:p>
        </w:tc>
        <w:tc>
          <w:tcPr>
            <w:tcW w:w="765" w:type="pct"/>
            <w:tcBorders>
              <w:left w:val="single" w:sz="8" w:space="0" w:color="000000"/>
              <w:right w:val="single" w:sz="8" w:space="0" w:color="000000"/>
            </w:tcBorders>
          </w:tcPr>
          <w:p w14:paraId="62E554EF" w14:textId="77777777" w:rsidR="00814153" w:rsidRPr="00D35F9D" w:rsidRDefault="00A14EF2">
            <w:pPr>
              <w:pStyle w:val="TableParagraph"/>
              <w:ind w:left="117" w:right="114"/>
            </w:pPr>
            <w:r w:rsidRPr="00D35F9D">
              <w:t>36%</w:t>
            </w:r>
          </w:p>
        </w:tc>
        <w:tc>
          <w:tcPr>
            <w:tcW w:w="900" w:type="pct"/>
            <w:tcBorders>
              <w:left w:val="single" w:sz="8" w:space="0" w:color="000000"/>
              <w:right w:val="single" w:sz="8" w:space="0" w:color="000000"/>
            </w:tcBorders>
          </w:tcPr>
          <w:p w14:paraId="62E554F0" w14:textId="77777777" w:rsidR="00814153" w:rsidRPr="00D35F9D" w:rsidRDefault="00A14EF2">
            <w:pPr>
              <w:pStyle w:val="TableParagraph"/>
              <w:ind w:left="204" w:right="203"/>
              <w:rPr>
                <w:sz w:val="14"/>
              </w:rPr>
            </w:pPr>
            <w:r w:rsidRPr="00D35F9D">
              <w:t>53%</w:t>
            </w:r>
            <w:r w:rsidRPr="00D35F9D">
              <w:rPr>
                <w:position w:val="8"/>
                <w:sz w:val="14"/>
              </w:rPr>
              <w:t>a</w:t>
            </w:r>
          </w:p>
        </w:tc>
        <w:tc>
          <w:tcPr>
            <w:tcW w:w="859" w:type="pct"/>
            <w:tcBorders>
              <w:left w:val="single" w:sz="8" w:space="0" w:color="000000"/>
            </w:tcBorders>
          </w:tcPr>
          <w:p w14:paraId="62E554F1" w14:textId="77777777" w:rsidR="00814153" w:rsidRPr="00D35F9D" w:rsidRDefault="00A14EF2">
            <w:pPr>
              <w:pStyle w:val="TableParagraph"/>
              <w:ind w:left="88" w:right="88"/>
              <w:rPr>
                <w:sz w:val="14"/>
              </w:rPr>
            </w:pPr>
            <w:r w:rsidRPr="00D35F9D">
              <w:t>49%</w:t>
            </w:r>
            <w:r w:rsidRPr="00D35F9D">
              <w:rPr>
                <w:position w:val="8"/>
                <w:sz w:val="14"/>
              </w:rPr>
              <w:t>b</w:t>
            </w:r>
          </w:p>
        </w:tc>
      </w:tr>
      <w:tr w:rsidR="00DB33A5" w14:paraId="62E554F7" w14:textId="77777777" w:rsidTr="002B54CE">
        <w:trPr>
          <w:trHeight w:hRule="exact" w:val="264"/>
        </w:trPr>
        <w:tc>
          <w:tcPr>
            <w:tcW w:w="2475" w:type="pct"/>
            <w:tcBorders>
              <w:right w:val="single" w:sz="8" w:space="0" w:color="000000"/>
            </w:tcBorders>
          </w:tcPr>
          <w:p w14:paraId="62E554F3" w14:textId="77777777" w:rsidR="00C26C41" w:rsidRPr="00D35F9D" w:rsidRDefault="00A14EF2" w:rsidP="00C26C41">
            <w:pPr>
              <w:pStyle w:val="TableParagraph"/>
              <w:jc w:val="left"/>
            </w:pPr>
            <w:r w:rsidRPr="00D35F9D">
              <w:t>Clinical Response</w:t>
            </w:r>
          </w:p>
        </w:tc>
        <w:tc>
          <w:tcPr>
            <w:tcW w:w="765" w:type="pct"/>
            <w:tcBorders>
              <w:left w:val="single" w:sz="8" w:space="0" w:color="000000"/>
              <w:right w:val="single" w:sz="8" w:space="0" w:color="000000"/>
            </w:tcBorders>
          </w:tcPr>
          <w:p w14:paraId="62E554F4" w14:textId="77777777" w:rsidR="00C26C41" w:rsidRPr="00D35F9D" w:rsidRDefault="00A14EF2" w:rsidP="00C26C41">
            <w:pPr>
              <w:pStyle w:val="TableParagraph"/>
              <w:ind w:left="117" w:right="114"/>
            </w:pPr>
            <w:r w:rsidRPr="00D35F9D">
              <w:t>44%</w:t>
            </w:r>
          </w:p>
        </w:tc>
        <w:tc>
          <w:tcPr>
            <w:tcW w:w="900" w:type="pct"/>
            <w:tcBorders>
              <w:left w:val="single" w:sz="8" w:space="0" w:color="000000"/>
              <w:right w:val="single" w:sz="8" w:space="0" w:color="000000"/>
            </w:tcBorders>
          </w:tcPr>
          <w:p w14:paraId="62E554F5" w14:textId="77777777" w:rsidR="00C26C41" w:rsidRPr="00D35F9D" w:rsidRDefault="00A14EF2" w:rsidP="00C26C41">
            <w:pPr>
              <w:pStyle w:val="TableParagraph"/>
              <w:ind w:left="204" w:right="203"/>
            </w:pPr>
            <w:r w:rsidRPr="00D35F9D">
              <w:t>59%</w:t>
            </w:r>
            <w:r w:rsidRPr="00D35F9D">
              <w:rPr>
                <w:position w:val="8"/>
                <w:sz w:val="14"/>
              </w:rPr>
              <w:t>b</w:t>
            </w:r>
          </w:p>
        </w:tc>
        <w:tc>
          <w:tcPr>
            <w:tcW w:w="859" w:type="pct"/>
            <w:tcBorders>
              <w:left w:val="single" w:sz="8" w:space="0" w:color="000000"/>
            </w:tcBorders>
          </w:tcPr>
          <w:p w14:paraId="62E554F6" w14:textId="77777777" w:rsidR="00C26C41" w:rsidRPr="00D35F9D" w:rsidRDefault="00A14EF2" w:rsidP="00C26C41">
            <w:pPr>
              <w:pStyle w:val="TableParagraph"/>
              <w:ind w:left="88" w:right="88"/>
            </w:pPr>
            <w:r w:rsidRPr="00D35F9D">
              <w:t>58%</w:t>
            </w:r>
            <w:r w:rsidRPr="00D35F9D">
              <w:rPr>
                <w:position w:val="8"/>
                <w:sz w:val="14"/>
              </w:rPr>
              <w:t>b</w:t>
            </w:r>
          </w:p>
        </w:tc>
      </w:tr>
      <w:tr w:rsidR="00DB33A5" w14:paraId="62E554FC" w14:textId="77777777" w:rsidTr="002B54CE">
        <w:trPr>
          <w:trHeight w:hRule="exact" w:val="264"/>
        </w:trPr>
        <w:tc>
          <w:tcPr>
            <w:tcW w:w="2475" w:type="pct"/>
            <w:tcBorders>
              <w:right w:val="single" w:sz="8" w:space="0" w:color="000000"/>
            </w:tcBorders>
          </w:tcPr>
          <w:p w14:paraId="62E554F8" w14:textId="77777777" w:rsidR="00C26C41" w:rsidRPr="00D35F9D" w:rsidRDefault="00A14EF2" w:rsidP="00C26C41">
            <w:pPr>
              <w:pStyle w:val="TableParagraph"/>
              <w:jc w:val="left"/>
            </w:pPr>
            <w:r w:rsidRPr="00D35F9D">
              <w:t>Corticosteroid-Free Clinical Remission</w:t>
            </w:r>
          </w:p>
        </w:tc>
        <w:tc>
          <w:tcPr>
            <w:tcW w:w="765" w:type="pct"/>
            <w:tcBorders>
              <w:left w:val="single" w:sz="8" w:space="0" w:color="000000"/>
              <w:right w:val="single" w:sz="8" w:space="0" w:color="000000"/>
            </w:tcBorders>
          </w:tcPr>
          <w:p w14:paraId="62E554F9" w14:textId="77777777" w:rsidR="00C26C41" w:rsidRPr="00D35F9D" w:rsidRDefault="00A14EF2" w:rsidP="00C26C41">
            <w:pPr>
              <w:pStyle w:val="TableParagraph"/>
              <w:ind w:left="117" w:right="114"/>
            </w:pPr>
            <w:r w:rsidRPr="00D35F9D">
              <w:t>30%</w:t>
            </w:r>
          </w:p>
        </w:tc>
        <w:tc>
          <w:tcPr>
            <w:tcW w:w="900" w:type="pct"/>
            <w:tcBorders>
              <w:left w:val="single" w:sz="8" w:space="0" w:color="000000"/>
              <w:right w:val="single" w:sz="8" w:space="0" w:color="000000"/>
            </w:tcBorders>
          </w:tcPr>
          <w:p w14:paraId="62E554FA" w14:textId="77777777" w:rsidR="00C26C41" w:rsidRPr="00D35F9D" w:rsidRDefault="00A14EF2" w:rsidP="00C26C41">
            <w:pPr>
              <w:pStyle w:val="TableParagraph"/>
              <w:ind w:left="204" w:right="203"/>
            </w:pPr>
            <w:r w:rsidRPr="00D35F9D">
              <w:t>47%</w:t>
            </w:r>
            <w:r w:rsidRPr="00D35F9D">
              <w:rPr>
                <w:position w:val="8"/>
                <w:sz w:val="14"/>
              </w:rPr>
              <w:t>a</w:t>
            </w:r>
          </w:p>
        </w:tc>
        <w:tc>
          <w:tcPr>
            <w:tcW w:w="859" w:type="pct"/>
            <w:tcBorders>
              <w:left w:val="single" w:sz="8" w:space="0" w:color="000000"/>
            </w:tcBorders>
          </w:tcPr>
          <w:p w14:paraId="62E554FB" w14:textId="77777777" w:rsidR="00C26C41" w:rsidRPr="00D35F9D" w:rsidRDefault="00A14EF2" w:rsidP="00C26C41">
            <w:pPr>
              <w:pStyle w:val="TableParagraph"/>
              <w:ind w:left="88" w:right="88"/>
            </w:pPr>
            <w:r w:rsidRPr="00D35F9D">
              <w:t>43%</w:t>
            </w:r>
            <w:r w:rsidRPr="00D35F9D">
              <w:rPr>
                <w:position w:val="8"/>
                <w:sz w:val="14"/>
              </w:rPr>
              <w:t>c</w:t>
            </w:r>
          </w:p>
        </w:tc>
      </w:tr>
      <w:tr w:rsidR="00DB33A5" w14:paraId="62E55501" w14:textId="77777777" w:rsidTr="002B54CE">
        <w:trPr>
          <w:trHeight w:hRule="exact" w:val="264"/>
        </w:trPr>
        <w:tc>
          <w:tcPr>
            <w:tcW w:w="2475" w:type="pct"/>
            <w:tcBorders>
              <w:right w:val="single" w:sz="8" w:space="0" w:color="000000"/>
            </w:tcBorders>
          </w:tcPr>
          <w:p w14:paraId="62E554FD" w14:textId="77777777" w:rsidR="00C26C41" w:rsidRPr="00D35F9D" w:rsidRDefault="00A14EF2" w:rsidP="00C26C41">
            <w:pPr>
              <w:pStyle w:val="TableParagraph"/>
              <w:jc w:val="left"/>
            </w:pPr>
            <w:r w:rsidRPr="00D35F9D">
              <w:t>Clinical Remission in patients:</w:t>
            </w:r>
          </w:p>
        </w:tc>
        <w:tc>
          <w:tcPr>
            <w:tcW w:w="765" w:type="pct"/>
            <w:tcBorders>
              <w:left w:val="single" w:sz="8" w:space="0" w:color="000000"/>
              <w:right w:val="single" w:sz="8" w:space="0" w:color="000000"/>
            </w:tcBorders>
          </w:tcPr>
          <w:p w14:paraId="62E554FE" w14:textId="77777777" w:rsidR="00C26C41" w:rsidRPr="00D35F9D" w:rsidRDefault="00C26C41" w:rsidP="00C26C41">
            <w:pPr>
              <w:pStyle w:val="TableParagraph"/>
              <w:ind w:left="117" w:right="114"/>
            </w:pPr>
          </w:p>
        </w:tc>
        <w:tc>
          <w:tcPr>
            <w:tcW w:w="900" w:type="pct"/>
            <w:tcBorders>
              <w:left w:val="single" w:sz="8" w:space="0" w:color="000000"/>
              <w:right w:val="single" w:sz="8" w:space="0" w:color="000000"/>
            </w:tcBorders>
          </w:tcPr>
          <w:p w14:paraId="62E554FF" w14:textId="77777777" w:rsidR="00C26C41" w:rsidRPr="00D35F9D" w:rsidRDefault="00C26C41" w:rsidP="00C26C41">
            <w:pPr>
              <w:pStyle w:val="TableParagraph"/>
              <w:ind w:left="204" w:right="203"/>
            </w:pPr>
          </w:p>
        </w:tc>
        <w:tc>
          <w:tcPr>
            <w:tcW w:w="859" w:type="pct"/>
            <w:tcBorders>
              <w:left w:val="single" w:sz="8" w:space="0" w:color="000000"/>
            </w:tcBorders>
          </w:tcPr>
          <w:p w14:paraId="62E55500" w14:textId="77777777" w:rsidR="00C26C41" w:rsidRPr="00D35F9D" w:rsidRDefault="00C26C41" w:rsidP="00C26C41">
            <w:pPr>
              <w:pStyle w:val="TableParagraph"/>
              <w:ind w:left="88" w:right="88"/>
            </w:pPr>
          </w:p>
        </w:tc>
      </w:tr>
      <w:tr w:rsidR="00DB33A5" w14:paraId="62E55506" w14:textId="77777777" w:rsidTr="002B54CE">
        <w:trPr>
          <w:trHeight w:hRule="exact" w:val="248"/>
        </w:trPr>
        <w:tc>
          <w:tcPr>
            <w:tcW w:w="2475" w:type="pct"/>
            <w:tcBorders>
              <w:right w:val="single" w:sz="8" w:space="0" w:color="000000"/>
            </w:tcBorders>
          </w:tcPr>
          <w:p w14:paraId="62E55502" w14:textId="77777777" w:rsidR="00C26C41" w:rsidRPr="00D35F9D" w:rsidRDefault="00A14EF2" w:rsidP="00C26C41">
            <w:pPr>
              <w:pStyle w:val="TableParagraph"/>
              <w:jc w:val="left"/>
            </w:pPr>
            <w:r w:rsidRPr="00D35F9D">
              <w:t>in remission at the start of maintenance therapy</w:t>
            </w:r>
          </w:p>
        </w:tc>
        <w:tc>
          <w:tcPr>
            <w:tcW w:w="765" w:type="pct"/>
            <w:tcBorders>
              <w:left w:val="single" w:sz="8" w:space="0" w:color="000000"/>
              <w:right w:val="single" w:sz="8" w:space="0" w:color="000000"/>
            </w:tcBorders>
          </w:tcPr>
          <w:p w14:paraId="62E55503" w14:textId="77777777" w:rsidR="00C26C41" w:rsidRPr="00D35F9D" w:rsidRDefault="00A14EF2" w:rsidP="00C26C41">
            <w:pPr>
              <w:pStyle w:val="TableParagraph"/>
              <w:ind w:left="117" w:right="114"/>
            </w:pPr>
            <w:r w:rsidRPr="00D35F9D">
              <w:t>46% (36/79)</w:t>
            </w:r>
          </w:p>
        </w:tc>
        <w:tc>
          <w:tcPr>
            <w:tcW w:w="900" w:type="pct"/>
            <w:tcBorders>
              <w:left w:val="single" w:sz="8" w:space="0" w:color="000000"/>
              <w:right w:val="single" w:sz="8" w:space="0" w:color="000000"/>
            </w:tcBorders>
          </w:tcPr>
          <w:p w14:paraId="62E55504" w14:textId="476A0BB6" w:rsidR="00C26C41" w:rsidRPr="00D35F9D" w:rsidRDefault="00A14EF2" w:rsidP="00C26C41">
            <w:pPr>
              <w:pStyle w:val="TableParagraph"/>
              <w:ind w:left="204" w:right="203"/>
            </w:pPr>
            <w:r w:rsidRPr="00D35F9D">
              <w:t>67%</w:t>
            </w:r>
            <w:r w:rsidR="002B54CE">
              <w:t xml:space="preserve"> </w:t>
            </w:r>
            <w:r w:rsidRPr="00D35F9D">
              <w:t>(52/78)</w:t>
            </w:r>
            <w:r w:rsidRPr="00D35F9D">
              <w:rPr>
                <w:position w:val="8"/>
                <w:sz w:val="14"/>
              </w:rPr>
              <w:t>a</w:t>
            </w:r>
          </w:p>
        </w:tc>
        <w:tc>
          <w:tcPr>
            <w:tcW w:w="859" w:type="pct"/>
            <w:tcBorders>
              <w:left w:val="single" w:sz="8" w:space="0" w:color="000000"/>
            </w:tcBorders>
          </w:tcPr>
          <w:p w14:paraId="62E55505" w14:textId="77777777" w:rsidR="00C26C41" w:rsidRPr="00D35F9D" w:rsidRDefault="00A14EF2" w:rsidP="00C26C41">
            <w:pPr>
              <w:pStyle w:val="TableParagraph"/>
              <w:ind w:left="88" w:right="88"/>
            </w:pPr>
            <w:r w:rsidRPr="00D35F9D">
              <w:t>56% (44/78)</w:t>
            </w:r>
          </w:p>
        </w:tc>
      </w:tr>
      <w:tr w:rsidR="00DB33A5" w14:paraId="62E5550B" w14:textId="77777777" w:rsidTr="002B54CE">
        <w:trPr>
          <w:trHeight w:hRule="exact" w:val="280"/>
        </w:trPr>
        <w:tc>
          <w:tcPr>
            <w:tcW w:w="2475" w:type="pct"/>
            <w:tcBorders>
              <w:right w:val="single" w:sz="8" w:space="0" w:color="000000"/>
            </w:tcBorders>
          </w:tcPr>
          <w:p w14:paraId="62E55507" w14:textId="77777777" w:rsidR="00C26C41" w:rsidRPr="00D35F9D" w:rsidRDefault="00A14EF2" w:rsidP="00C26C41">
            <w:pPr>
              <w:pStyle w:val="TableParagraph"/>
              <w:jc w:val="left"/>
            </w:pPr>
            <w:r w:rsidRPr="00D35F9D">
              <w:t>who entered from study CRD3002</w:t>
            </w:r>
            <w:r w:rsidRPr="00D35F9D">
              <w:rPr>
                <w:position w:val="8"/>
                <w:sz w:val="14"/>
              </w:rPr>
              <w:t>‡</w:t>
            </w:r>
          </w:p>
        </w:tc>
        <w:tc>
          <w:tcPr>
            <w:tcW w:w="765" w:type="pct"/>
            <w:tcBorders>
              <w:left w:val="single" w:sz="8" w:space="0" w:color="000000"/>
              <w:right w:val="single" w:sz="8" w:space="0" w:color="000000"/>
            </w:tcBorders>
          </w:tcPr>
          <w:p w14:paraId="62E55508" w14:textId="77777777" w:rsidR="00C26C41" w:rsidRPr="00D35F9D" w:rsidRDefault="00A14EF2" w:rsidP="00C26C41">
            <w:pPr>
              <w:pStyle w:val="TableParagraph"/>
              <w:ind w:left="117" w:right="114"/>
            </w:pPr>
            <w:r w:rsidRPr="00D35F9D">
              <w:t>44% (31/70)</w:t>
            </w:r>
          </w:p>
        </w:tc>
        <w:tc>
          <w:tcPr>
            <w:tcW w:w="900" w:type="pct"/>
            <w:tcBorders>
              <w:left w:val="single" w:sz="8" w:space="0" w:color="000000"/>
              <w:right w:val="single" w:sz="8" w:space="0" w:color="000000"/>
            </w:tcBorders>
          </w:tcPr>
          <w:p w14:paraId="62E55509" w14:textId="77777777" w:rsidR="00C26C41" w:rsidRPr="00D35F9D" w:rsidRDefault="00A14EF2" w:rsidP="00C26C41">
            <w:pPr>
              <w:pStyle w:val="TableParagraph"/>
              <w:ind w:left="204" w:right="203"/>
            </w:pPr>
            <w:r w:rsidRPr="00D35F9D">
              <w:t>63% (45/72)</w:t>
            </w:r>
            <w:r w:rsidRPr="00D35F9D">
              <w:rPr>
                <w:position w:val="8"/>
                <w:sz w:val="14"/>
              </w:rPr>
              <w:t>c</w:t>
            </w:r>
          </w:p>
        </w:tc>
        <w:tc>
          <w:tcPr>
            <w:tcW w:w="859" w:type="pct"/>
            <w:tcBorders>
              <w:left w:val="single" w:sz="8" w:space="0" w:color="000000"/>
            </w:tcBorders>
          </w:tcPr>
          <w:p w14:paraId="62E5550A" w14:textId="77777777" w:rsidR="00C26C41" w:rsidRPr="00D35F9D" w:rsidRDefault="00A14EF2" w:rsidP="00C26C41">
            <w:pPr>
              <w:pStyle w:val="TableParagraph"/>
              <w:ind w:left="88" w:right="88"/>
            </w:pPr>
            <w:r w:rsidRPr="00D35F9D">
              <w:t>57% (41/72)</w:t>
            </w:r>
          </w:p>
        </w:tc>
      </w:tr>
      <w:tr w:rsidR="00DB33A5" w14:paraId="62E55510" w14:textId="77777777" w:rsidTr="002B54CE">
        <w:trPr>
          <w:trHeight w:hRule="exact" w:val="270"/>
        </w:trPr>
        <w:tc>
          <w:tcPr>
            <w:tcW w:w="2475" w:type="pct"/>
            <w:tcBorders>
              <w:right w:val="single" w:sz="8" w:space="0" w:color="000000"/>
            </w:tcBorders>
          </w:tcPr>
          <w:p w14:paraId="62E5550C" w14:textId="77777777" w:rsidR="00C26C41" w:rsidRPr="00D35F9D" w:rsidRDefault="00A14EF2" w:rsidP="00C26C41">
            <w:pPr>
              <w:pStyle w:val="TableParagraph"/>
              <w:jc w:val="left"/>
            </w:pPr>
            <w:r w:rsidRPr="00D35F9D">
              <w:t>who are Anti-TNFα naïve</w:t>
            </w:r>
          </w:p>
        </w:tc>
        <w:tc>
          <w:tcPr>
            <w:tcW w:w="765" w:type="pct"/>
            <w:tcBorders>
              <w:left w:val="single" w:sz="8" w:space="0" w:color="000000"/>
              <w:right w:val="single" w:sz="8" w:space="0" w:color="000000"/>
            </w:tcBorders>
          </w:tcPr>
          <w:p w14:paraId="62E5550D" w14:textId="77777777" w:rsidR="00C26C41" w:rsidRPr="00D35F9D" w:rsidRDefault="00A14EF2" w:rsidP="00C26C41">
            <w:pPr>
              <w:pStyle w:val="TableParagraph"/>
              <w:ind w:left="117" w:right="114"/>
            </w:pPr>
            <w:r w:rsidRPr="00D35F9D">
              <w:t>49% (25/51)</w:t>
            </w:r>
          </w:p>
        </w:tc>
        <w:tc>
          <w:tcPr>
            <w:tcW w:w="900" w:type="pct"/>
            <w:tcBorders>
              <w:left w:val="single" w:sz="8" w:space="0" w:color="000000"/>
              <w:right w:val="single" w:sz="8" w:space="0" w:color="000000"/>
            </w:tcBorders>
          </w:tcPr>
          <w:p w14:paraId="62E5550E" w14:textId="77777777" w:rsidR="00C26C41" w:rsidRPr="00D35F9D" w:rsidRDefault="00A14EF2" w:rsidP="00C26C41">
            <w:pPr>
              <w:pStyle w:val="TableParagraph"/>
              <w:ind w:left="204" w:right="203"/>
            </w:pPr>
            <w:r w:rsidRPr="00D35F9D">
              <w:t>65% (34/52)</w:t>
            </w:r>
            <w:r w:rsidRPr="00D35F9D">
              <w:rPr>
                <w:position w:val="8"/>
                <w:sz w:val="14"/>
              </w:rPr>
              <w:t>c</w:t>
            </w:r>
          </w:p>
        </w:tc>
        <w:tc>
          <w:tcPr>
            <w:tcW w:w="859" w:type="pct"/>
            <w:tcBorders>
              <w:left w:val="single" w:sz="8" w:space="0" w:color="000000"/>
            </w:tcBorders>
          </w:tcPr>
          <w:p w14:paraId="62E5550F" w14:textId="77777777" w:rsidR="00C26C41" w:rsidRPr="00D35F9D" w:rsidRDefault="00A14EF2" w:rsidP="00C26C41">
            <w:pPr>
              <w:pStyle w:val="TableParagraph"/>
              <w:ind w:left="88" w:right="88"/>
            </w:pPr>
            <w:r w:rsidRPr="00D35F9D">
              <w:t>57% (30/53)</w:t>
            </w:r>
          </w:p>
        </w:tc>
      </w:tr>
      <w:tr w:rsidR="00DB33A5" w14:paraId="62E55515" w14:textId="77777777" w:rsidTr="002B54CE">
        <w:trPr>
          <w:trHeight w:hRule="exact" w:val="264"/>
        </w:trPr>
        <w:tc>
          <w:tcPr>
            <w:tcW w:w="2475" w:type="pct"/>
            <w:tcBorders>
              <w:right w:val="single" w:sz="8" w:space="0" w:color="000000"/>
            </w:tcBorders>
          </w:tcPr>
          <w:p w14:paraId="62E55511" w14:textId="77777777" w:rsidR="00C26C41" w:rsidRPr="00D35F9D" w:rsidRDefault="00A14EF2" w:rsidP="00C26C41">
            <w:pPr>
              <w:pStyle w:val="TableParagraph"/>
              <w:jc w:val="left"/>
            </w:pPr>
            <w:r w:rsidRPr="00D35F9D">
              <w:t>who entered from study CRD3001</w:t>
            </w:r>
            <w:r w:rsidRPr="00D35F9D">
              <w:rPr>
                <w:position w:val="8"/>
                <w:sz w:val="14"/>
              </w:rPr>
              <w:t>§</w:t>
            </w:r>
          </w:p>
        </w:tc>
        <w:tc>
          <w:tcPr>
            <w:tcW w:w="765" w:type="pct"/>
            <w:tcBorders>
              <w:left w:val="single" w:sz="8" w:space="0" w:color="000000"/>
              <w:right w:val="single" w:sz="8" w:space="0" w:color="000000"/>
            </w:tcBorders>
          </w:tcPr>
          <w:p w14:paraId="62E55512" w14:textId="77777777" w:rsidR="00C26C41" w:rsidRPr="00D35F9D" w:rsidRDefault="00A14EF2" w:rsidP="00C26C41">
            <w:pPr>
              <w:pStyle w:val="TableParagraph"/>
              <w:ind w:left="117" w:right="114"/>
            </w:pPr>
            <w:r w:rsidRPr="00D35F9D">
              <w:t>26% (16/61)</w:t>
            </w:r>
          </w:p>
        </w:tc>
        <w:tc>
          <w:tcPr>
            <w:tcW w:w="900" w:type="pct"/>
            <w:tcBorders>
              <w:left w:val="single" w:sz="8" w:space="0" w:color="000000"/>
              <w:right w:val="single" w:sz="8" w:space="0" w:color="000000"/>
            </w:tcBorders>
          </w:tcPr>
          <w:p w14:paraId="62E55513" w14:textId="77777777" w:rsidR="00C26C41" w:rsidRPr="00D35F9D" w:rsidRDefault="00A14EF2" w:rsidP="00C26C41">
            <w:pPr>
              <w:pStyle w:val="TableParagraph"/>
              <w:ind w:left="204" w:right="203"/>
            </w:pPr>
            <w:r w:rsidRPr="00D35F9D">
              <w:t>41% (23/56)</w:t>
            </w:r>
          </w:p>
        </w:tc>
        <w:tc>
          <w:tcPr>
            <w:tcW w:w="859" w:type="pct"/>
            <w:tcBorders>
              <w:left w:val="single" w:sz="8" w:space="0" w:color="000000"/>
            </w:tcBorders>
          </w:tcPr>
          <w:p w14:paraId="62E55514" w14:textId="77777777" w:rsidR="00C26C41" w:rsidRPr="00D35F9D" w:rsidRDefault="00A14EF2" w:rsidP="00C26C41">
            <w:pPr>
              <w:pStyle w:val="TableParagraph"/>
              <w:ind w:left="88" w:right="88"/>
            </w:pPr>
            <w:r w:rsidRPr="00D35F9D">
              <w:t>39% (22/57)</w:t>
            </w:r>
          </w:p>
        </w:tc>
      </w:tr>
    </w:tbl>
    <w:p w14:paraId="62E55516"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lastRenderedPageBreak/>
        <w:t>Clinical remission is defined as CDAI score &lt; 150; Clinical response is defined as reduction in CDAI of at least 100 points or being in clinical remission</w:t>
      </w:r>
    </w:p>
    <w:p w14:paraId="62E55517" w14:textId="1F49CDC4"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 xml:space="preserve">The placebo group consisted of patients who were in response to ustekinumab and were </w:t>
      </w:r>
      <w:r w:rsidR="00836F23" w:rsidRPr="00D35F9D">
        <w:rPr>
          <w:sz w:val="20"/>
          <w:szCs w:val="20"/>
          <w:lang w:val="en-GB"/>
        </w:rPr>
        <w:t>randomi</w:t>
      </w:r>
      <w:r w:rsidR="00836F23">
        <w:rPr>
          <w:sz w:val="20"/>
          <w:szCs w:val="20"/>
          <w:lang w:val="en-GB"/>
        </w:rPr>
        <w:t>s</w:t>
      </w:r>
      <w:r w:rsidR="00836F23" w:rsidRPr="00D35F9D">
        <w:rPr>
          <w:sz w:val="20"/>
          <w:szCs w:val="20"/>
          <w:lang w:val="en-GB"/>
        </w:rPr>
        <w:t xml:space="preserve">ed </w:t>
      </w:r>
      <w:r w:rsidRPr="00D35F9D">
        <w:rPr>
          <w:sz w:val="20"/>
          <w:szCs w:val="20"/>
          <w:lang w:val="en-GB"/>
        </w:rPr>
        <w:t>to receive placebo at the start of maintenance therapy.</w:t>
      </w:r>
    </w:p>
    <w:p w14:paraId="62E55518"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were in 100 point clinical response to ustekinumab at start of maintenance therapy</w:t>
      </w:r>
    </w:p>
    <w:p w14:paraId="62E55519"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failed conventional therapy but not anti-TNFα therapy</w:t>
      </w:r>
    </w:p>
    <w:p w14:paraId="62E5551A"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are anti-TNFα refractory/intolerant</w:t>
      </w:r>
    </w:p>
    <w:p w14:paraId="62E5551B"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Pr="00D35F9D">
        <w:rPr>
          <w:sz w:val="20"/>
          <w:szCs w:val="20"/>
          <w:lang w:val="en-GB"/>
        </w:rPr>
        <w:t>p &lt; 0.01</w:t>
      </w:r>
    </w:p>
    <w:p w14:paraId="62E5551C"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Pr="00D35F9D">
        <w:rPr>
          <w:sz w:val="20"/>
          <w:szCs w:val="20"/>
          <w:lang w:val="en-GB"/>
        </w:rPr>
        <w:t>p &lt; 0.05</w:t>
      </w:r>
    </w:p>
    <w:p w14:paraId="62E5551D"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c</w:t>
      </w:r>
      <w:r w:rsidRPr="00D35F9D">
        <w:rPr>
          <w:sz w:val="20"/>
          <w:szCs w:val="20"/>
          <w:lang w:val="en-GB"/>
        </w:rPr>
        <w:t>nominally significant (p &lt; 0.05)</w:t>
      </w:r>
    </w:p>
    <w:p w14:paraId="62E5551E" w14:textId="77777777" w:rsidR="00814153" w:rsidRPr="00D35F9D" w:rsidRDefault="00814153" w:rsidP="00515FCD">
      <w:pPr>
        <w:widowControl/>
        <w:tabs>
          <w:tab w:val="left" w:pos="567"/>
        </w:tabs>
        <w:autoSpaceDE/>
        <w:autoSpaceDN/>
        <w:rPr>
          <w:iCs/>
          <w:noProof/>
          <w:lang w:val="en-GB"/>
        </w:rPr>
      </w:pPr>
    </w:p>
    <w:p w14:paraId="62E5551F" w14:textId="33F186CF" w:rsidR="00814153" w:rsidRPr="00D35F9D" w:rsidRDefault="00A14EF2" w:rsidP="00515FCD">
      <w:pPr>
        <w:widowControl/>
        <w:tabs>
          <w:tab w:val="left" w:pos="567"/>
        </w:tabs>
        <w:autoSpaceDE/>
        <w:autoSpaceDN/>
        <w:rPr>
          <w:iCs/>
          <w:noProof/>
          <w:lang w:val="en-GB"/>
        </w:rPr>
      </w:pPr>
      <w:r w:rsidRPr="00D35F9D">
        <w:rPr>
          <w:iCs/>
          <w:noProof/>
          <w:lang w:val="en-GB"/>
        </w:rPr>
        <w:t>In IM-UNITI, 29 of 129 patients did not maintain response to ustekinumab when treated every</w:t>
      </w:r>
      <w:r w:rsidR="00E675D3" w:rsidRPr="00D35F9D">
        <w:rPr>
          <w:iCs/>
          <w:noProof/>
          <w:lang w:val="en-GB"/>
        </w:rPr>
        <w:t xml:space="preserve"> </w:t>
      </w:r>
      <w:r w:rsidRPr="00D35F9D">
        <w:rPr>
          <w:iCs/>
          <w:noProof/>
          <w:lang w:val="en-GB"/>
        </w:rPr>
        <w:t>12</w:t>
      </w:r>
      <w:r w:rsidR="00173493">
        <w:rPr>
          <w:iCs/>
          <w:noProof/>
          <w:lang w:val="en-GB"/>
        </w:rPr>
        <w:t> </w:t>
      </w:r>
      <w:r w:rsidRPr="00D35F9D">
        <w:rPr>
          <w:iCs/>
          <w:noProof/>
          <w:lang w:val="en-GB"/>
        </w:rPr>
        <w:t xml:space="preserve">weeks and were allowed to dose adjust to receive ustekinumab every 8 weeks. Loss of response was defined as a CDAI score </w:t>
      </w:r>
      <w:r w:rsidRPr="00D35F9D">
        <w:rPr>
          <w:rFonts w:hint="eastAsia"/>
          <w:iCs/>
          <w:noProof/>
          <w:lang w:val="en-GB"/>
        </w:rPr>
        <w:t>≥</w:t>
      </w:r>
      <w:r w:rsidRPr="00D35F9D">
        <w:rPr>
          <w:iCs/>
          <w:noProof/>
          <w:lang w:val="en-GB"/>
        </w:rPr>
        <w:t xml:space="preserve"> 220 points and a </w:t>
      </w:r>
      <w:r w:rsidRPr="00D35F9D">
        <w:rPr>
          <w:rFonts w:hint="eastAsia"/>
          <w:iCs/>
          <w:noProof/>
          <w:lang w:val="en-GB"/>
        </w:rPr>
        <w:t>≥</w:t>
      </w:r>
      <w:r w:rsidRPr="00D35F9D">
        <w:rPr>
          <w:iCs/>
          <w:noProof/>
          <w:lang w:val="en-GB"/>
        </w:rPr>
        <w:t xml:space="preserve"> 100 point increase from the CDAI score at baseline. In these patients, clinical remission was achieved in 41.4% of patients 16 weeks after dose adjustment.</w:t>
      </w:r>
    </w:p>
    <w:p w14:paraId="62E55520" w14:textId="77777777" w:rsidR="00814153" w:rsidRPr="00D35F9D" w:rsidRDefault="00814153" w:rsidP="00515FCD">
      <w:pPr>
        <w:widowControl/>
        <w:tabs>
          <w:tab w:val="left" w:pos="567"/>
        </w:tabs>
        <w:autoSpaceDE/>
        <w:autoSpaceDN/>
        <w:rPr>
          <w:iCs/>
          <w:noProof/>
          <w:lang w:val="en-GB"/>
        </w:rPr>
      </w:pPr>
    </w:p>
    <w:p w14:paraId="62E55521" w14:textId="77777777" w:rsidR="00814153" w:rsidRPr="00D35F9D" w:rsidRDefault="00A14EF2" w:rsidP="00836F23">
      <w:pPr>
        <w:widowControl/>
        <w:tabs>
          <w:tab w:val="left" w:pos="567"/>
        </w:tabs>
        <w:autoSpaceDE/>
        <w:autoSpaceDN/>
        <w:rPr>
          <w:iCs/>
          <w:noProof/>
          <w:lang w:val="en-GB"/>
        </w:rPr>
      </w:pPr>
      <w:r w:rsidRPr="00D35F9D">
        <w:rPr>
          <w:iCs/>
          <w:noProof/>
          <w:lang w:val="en-GB"/>
        </w:rPr>
        <w:t>Patients who were not in clinical response to ustekinumab induction at week 8 of the UNITI-1 and UNITI-2 induction studies (476 patients) entered into the non-randomized portion of the maintenance study (IM-UNITI) and received a 90 mg subcutaneous injection of ustekinumab at that time.</w:t>
      </w:r>
      <w:r w:rsidR="00836F23">
        <w:rPr>
          <w:iCs/>
          <w:noProof/>
          <w:lang w:val="en-GB"/>
        </w:rPr>
        <w:t xml:space="preserve"> </w:t>
      </w:r>
      <w:r w:rsidRPr="00D35F9D">
        <w:rPr>
          <w:iCs/>
          <w:noProof/>
          <w:lang w:val="en-GB"/>
        </w:rPr>
        <w:t>Eight weeks later, 50.5% of the patients achieved clinical response and continued to receive maintenance dosing every 8 weeks; among these patients with continued maintenance dosing, a majority maintained response (68.1%) and achieved remission (50.2%) at week 44, at proportions that were similar to the patients who initially responded to ustekinumab induction.</w:t>
      </w:r>
    </w:p>
    <w:p w14:paraId="62E55522" w14:textId="77777777" w:rsidR="00814153" w:rsidRPr="00D35F9D" w:rsidRDefault="00814153" w:rsidP="00515FCD">
      <w:pPr>
        <w:widowControl/>
        <w:tabs>
          <w:tab w:val="left" w:pos="567"/>
        </w:tabs>
        <w:autoSpaceDE/>
        <w:autoSpaceDN/>
        <w:rPr>
          <w:iCs/>
          <w:noProof/>
          <w:lang w:val="en-GB"/>
        </w:rPr>
      </w:pPr>
    </w:p>
    <w:p w14:paraId="62E55523" w14:textId="77777777" w:rsidR="00814153" w:rsidRPr="00D35F9D" w:rsidRDefault="00A14EF2" w:rsidP="00515FCD">
      <w:pPr>
        <w:widowControl/>
        <w:tabs>
          <w:tab w:val="left" w:pos="567"/>
        </w:tabs>
        <w:autoSpaceDE/>
        <w:autoSpaceDN/>
        <w:rPr>
          <w:iCs/>
          <w:noProof/>
          <w:lang w:val="en-GB"/>
        </w:rPr>
      </w:pPr>
      <w:r w:rsidRPr="00D35F9D">
        <w:rPr>
          <w:iCs/>
          <w:noProof/>
          <w:lang w:val="en-GB"/>
        </w:rPr>
        <w:t>Of 131 patients who responded to ustekinumab induction, and were randomized to the placebo group at the start of the maintenance study, 51 subsequently lost response and received 90 mg ustekinumab subcutaneously every 8 weeks. The majority of patients who lost response and resumed ustekinumab did so within 24 weeks of the induction infusion. Of these 51 patients, 70.6% achieved clinical response and 39.2% percent achieved clinical remission 16 weeks after receiving the first subcutaneous dose of ustekinumab.</w:t>
      </w:r>
    </w:p>
    <w:p w14:paraId="62E55524" w14:textId="77777777" w:rsidR="00814153" w:rsidRPr="00D35F9D" w:rsidRDefault="00814153" w:rsidP="00515FCD">
      <w:pPr>
        <w:widowControl/>
        <w:tabs>
          <w:tab w:val="left" w:pos="567"/>
        </w:tabs>
        <w:autoSpaceDE/>
        <w:autoSpaceDN/>
        <w:rPr>
          <w:iCs/>
          <w:noProof/>
          <w:lang w:val="en-GB"/>
        </w:rPr>
      </w:pPr>
    </w:p>
    <w:p w14:paraId="62E55525" w14:textId="6D67A766" w:rsidR="00814153" w:rsidRPr="00D35F9D" w:rsidRDefault="00A14EF2" w:rsidP="00515FCD">
      <w:pPr>
        <w:widowControl/>
        <w:tabs>
          <w:tab w:val="left" w:pos="567"/>
        </w:tabs>
        <w:autoSpaceDE/>
        <w:autoSpaceDN/>
        <w:rPr>
          <w:iCs/>
          <w:noProof/>
          <w:lang w:val="en-GB"/>
        </w:rPr>
      </w:pPr>
      <w:r w:rsidRPr="00D35F9D">
        <w:rPr>
          <w:iCs/>
          <w:noProof/>
          <w:lang w:val="en-GB"/>
        </w:rPr>
        <w:t xml:space="preserve">In IM-UNITI, patients who completed the study through week 44 were eligible to continue treatment in a study extension. Among the </w:t>
      </w:r>
      <w:r w:rsidR="00C8087A">
        <w:rPr>
          <w:iCs/>
          <w:noProof/>
          <w:lang w:val="en-GB"/>
        </w:rPr>
        <w:t>567</w:t>
      </w:r>
      <w:r w:rsidR="00C8087A" w:rsidRPr="00D35F9D">
        <w:rPr>
          <w:iCs/>
          <w:noProof/>
          <w:lang w:val="en-GB"/>
        </w:rPr>
        <w:t xml:space="preserve"> </w:t>
      </w:r>
      <w:r w:rsidRPr="00D35F9D">
        <w:rPr>
          <w:iCs/>
          <w:noProof/>
          <w:lang w:val="en-GB"/>
        </w:rPr>
        <w:t xml:space="preserve">patients who entered </w:t>
      </w:r>
      <w:r w:rsidR="00C8087A">
        <w:rPr>
          <w:iCs/>
          <w:noProof/>
          <w:lang w:val="en-GB"/>
        </w:rPr>
        <w:t xml:space="preserve">on </w:t>
      </w:r>
      <w:r w:rsidRPr="00D35F9D">
        <w:rPr>
          <w:iCs/>
          <w:noProof/>
          <w:lang w:val="en-GB"/>
        </w:rPr>
        <w:t xml:space="preserve">and were treated </w:t>
      </w:r>
      <w:r w:rsidR="00C8087A">
        <w:rPr>
          <w:iCs/>
          <w:noProof/>
          <w:lang w:val="en-GB"/>
        </w:rPr>
        <w:t xml:space="preserve">with ustekinumab </w:t>
      </w:r>
      <w:r w:rsidRPr="00D35F9D">
        <w:rPr>
          <w:iCs/>
          <w:noProof/>
          <w:lang w:val="en-GB"/>
        </w:rPr>
        <w:t>in the study extension, clinical remission and response were generally maintained through week 252 for both patients who failed TNF-therapies and those who failed conventional therapies.</w:t>
      </w:r>
    </w:p>
    <w:p w14:paraId="62E55526" w14:textId="1DD5AC75" w:rsidR="00814153" w:rsidRDefault="00814153" w:rsidP="00515FCD">
      <w:pPr>
        <w:widowControl/>
        <w:tabs>
          <w:tab w:val="left" w:pos="567"/>
        </w:tabs>
        <w:autoSpaceDE/>
        <w:autoSpaceDN/>
        <w:rPr>
          <w:iCs/>
          <w:noProof/>
          <w:lang w:val="en-GB"/>
        </w:rPr>
      </w:pPr>
    </w:p>
    <w:p w14:paraId="7381C069" w14:textId="77777777" w:rsidR="0095712C" w:rsidRPr="003864B7" w:rsidRDefault="0095712C" w:rsidP="00515FCD">
      <w:pPr>
        <w:widowControl/>
        <w:tabs>
          <w:tab w:val="left" w:pos="567"/>
        </w:tabs>
        <w:autoSpaceDE/>
        <w:autoSpaceDN/>
        <w:rPr>
          <w:iCs/>
          <w:noProof/>
        </w:rPr>
      </w:pPr>
      <w:r w:rsidRPr="00B76D94">
        <w:rPr>
          <w:iCs/>
          <w:noProof/>
        </w:rPr>
        <w:t>The safety analysis including 457 patients (1289.9 person-years) followed up to 220 weeks showed a safety profile between week 44 and 220 that was comparable with that observed up to week 44.</w:t>
      </w:r>
    </w:p>
    <w:p w14:paraId="53BF81F7" w14:textId="77777777" w:rsidR="0095712C" w:rsidRDefault="0095712C"/>
    <w:p w14:paraId="62E55527" w14:textId="77777777" w:rsidR="00814153" w:rsidRPr="00D35F9D" w:rsidRDefault="00A14EF2" w:rsidP="00515FCD">
      <w:pPr>
        <w:widowControl/>
        <w:tabs>
          <w:tab w:val="left" w:pos="567"/>
        </w:tabs>
        <w:autoSpaceDE/>
        <w:autoSpaceDN/>
        <w:rPr>
          <w:iCs/>
          <w:noProof/>
          <w:lang w:val="en-GB"/>
        </w:rPr>
      </w:pPr>
      <w:r w:rsidRPr="00D35F9D">
        <w:rPr>
          <w:iCs/>
          <w:noProof/>
          <w:lang w:val="en-GB"/>
        </w:rPr>
        <w:t>No new safety concerns were identified in this study extension with up to 5 years of treatment in patients with Crohn’s Disease.</w:t>
      </w:r>
    </w:p>
    <w:p w14:paraId="62E55528" w14:textId="77777777" w:rsidR="00814153" w:rsidRPr="00D35F9D" w:rsidRDefault="00814153" w:rsidP="00515FCD">
      <w:pPr>
        <w:widowControl/>
        <w:tabs>
          <w:tab w:val="left" w:pos="567"/>
        </w:tabs>
        <w:autoSpaceDE/>
        <w:autoSpaceDN/>
        <w:rPr>
          <w:iCs/>
          <w:noProof/>
          <w:lang w:val="en-GB"/>
        </w:rPr>
      </w:pPr>
    </w:p>
    <w:p w14:paraId="62E55529" w14:textId="77777777" w:rsidR="00814153" w:rsidRPr="00D35F9D" w:rsidRDefault="00A14EF2" w:rsidP="00515FCD">
      <w:pPr>
        <w:widowControl/>
        <w:tabs>
          <w:tab w:val="left" w:pos="567"/>
        </w:tabs>
        <w:autoSpaceDE/>
        <w:autoSpaceDN/>
        <w:rPr>
          <w:i/>
          <w:iCs/>
          <w:noProof/>
          <w:lang w:val="en-GB"/>
        </w:rPr>
      </w:pPr>
      <w:r w:rsidRPr="00D35F9D">
        <w:rPr>
          <w:i/>
          <w:iCs/>
          <w:noProof/>
          <w:lang w:val="en-GB"/>
        </w:rPr>
        <w:t>Endoscopy</w:t>
      </w:r>
    </w:p>
    <w:p w14:paraId="62E5552A" w14:textId="77777777" w:rsidR="00C26C41" w:rsidRPr="00D35F9D" w:rsidRDefault="00A14EF2" w:rsidP="00515FCD">
      <w:pPr>
        <w:widowControl/>
        <w:tabs>
          <w:tab w:val="left" w:pos="567"/>
        </w:tabs>
        <w:autoSpaceDE/>
        <w:autoSpaceDN/>
        <w:rPr>
          <w:iCs/>
          <w:noProof/>
          <w:lang w:val="en-GB"/>
        </w:rPr>
      </w:pPr>
      <w:r w:rsidRPr="00D35F9D">
        <w:rPr>
          <w:iCs/>
          <w:noProof/>
          <w:lang w:val="en-GB"/>
        </w:rPr>
        <w:t>Endoscopic appearance of the mucosa was evaluated in 252 patients with eligible baseline endoscopic disease activity in a substudy. The primary endpoint was change from baseline in Simplified Endoscopic Disease Severity Score for Crohn’s Disease (SES-CD), a composite score across 5 ileo- colonic segments of presence/size of ulcers, proportion of mucosal surface covered by ulcers, proportion of mucosal surface affected by any other lesions and presence/type of narrowing/strictures. At week 8, after a single intravenous induction dose, the change in SES-CD score was greater in the ustekinumab group (n = 155, mean change = -2.8) than in the placebo group (n = 97, mean</w:t>
      </w:r>
      <w:r w:rsidR="00E40599" w:rsidRPr="00D35F9D">
        <w:rPr>
          <w:iCs/>
          <w:noProof/>
          <w:lang w:val="en-GB"/>
        </w:rPr>
        <w:t xml:space="preserve"> </w:t>
      </w:r>
      <w:r w:rsidRPr="00D35F9D">
        <w:rPr>
          <w:iCs/>
          <w:noProof/>
          <w:lang w:val="en-GB"/>
        </w:rPr>
        <w:t>change = -0.7, p = 0.012).</w:t>
      </w:r>
    </w:p>
    <w:p w14:paraId="62E5552B" w14:textId="77777777" w:rsidR="00C26C41" w:rsidRPr="00D35F9D" w:rsidRDefault="00C26C41" w:rsidP="00515FCD">
      <w:pPr>
        <w:widowControl/>
        <w:tabs>
          <w:tab w:val="left" w:pos="567"/>
        </w:tabs>
        <w:autoSpaceDE/>
        <w:autoSpaceDN/>
        <w:rPr>
          <w:iCs/>
          <w:noProof/>
          <w:lang w:val="en-GB"/>
        </w:rPr>
      </w:pPr>
    </w:p>
    <w:p w14:paraId="62E5552C" w14:textId="77777777" w:rsidR="00814153" w:rsidRPr="00D35F9D" w:rsidRDefault="00A14EF2" w:rsidP="00515FCD">
      <w:pPr>
        <w:widowControl/>
        <w:tabs>
          <w:tab w:val="left" w:pos="567"/>
        </w:tabs>
        <w:autoSpaceDE/>
        <w:autoSpaceDN/>
        <w:rPr>
          <w:i/>
          <w:iCs/>
          <w:noProof/>
          <w:lang w:val="en-GB"/>
        </w:rPr>
      </w:pPr>
      <w:r w:rsidRPr="00D35F9D">
        <w:rPr>
          <w:i/>
          <w:iCs/>
          <w:noProof/>
          <w:lang w:val="en-GB"/>
        </w:rPr>
        <w:t xml:space="preserve">Fistula </w:t>
      </w:r>
      <w:r w:rsidR="00CE037D" w:rsidRPr="00D35F9D">
        <w:rPr>
          <w:i/>
          <w:iCs/>
          <w:noProof/>
          <w:lang w:val="en-GB"/>
        </w:rPr>
        <w:t>Response</w:t>
      </w:r>
    </w:p>
    <w:p w14:paraId="62E5552D" w14:textId="77777777" w:rsidR="00814153" w:rsidRPr="00D35F9D" w:rsidRDefault="00A14EF2" w:rsidP="00515FCD">
      <w:pPr>
        <w:widowControl/>
        <w:tabs>
          <w:tab w:val="left" w:pos="567"/>
        </w:tabs>
        <w:autoSpaceDE/>
        <w:autoSpaceDN/>
        <w:rPr>
          <w:iCs/>
          <w:noProof/>
          <w:lang w:val="en-GB"/>
        </w:rPr>
      </w:pPr>
      <w:r w:rsidRPr="00D35F9D">
        <w:rPr>
          <w:iCs/>
          <w:noProof/>
          <w:lang w:val="en-GB"/>
        </w:rPr>
        <w:t xml:space="preserve">In a subgroup of patients with draining fistulas at baseline (8.8%; n = 26), 12/15 (80%) of ustekinumab-treated patients achieved a fistula response over 44 weeks (defined as </w:t>
      </w:r>
      <w:r w:rsidRPr="00D35F9D">
        <w:rPr>
          <w:rFonts w:hint="eastAsia"/>
          <w:iCs/>
          <w:noProof/>
          <w:lang w:val="en-GB"/>
        </w:rPr>
        <w:t>≥</w:t>
      </w:r>
      <w:r w:rsidRPr="00D35F9D">
        <w:rPr>
          <w:iCs/>
          <w:noProof/>
          <w:lang w:val="en-GB"/>
        </w:rPr>
        <w:t xml:space="preserve"> 50% reduction from baseline of the induction study in the number of draining fistulas) compared to 5/11 (45.5%) exposed to placebo.</w:t>
      </w:r>
    </w:p>
    <w:p w14:paraId="62E5552E" w14:textId="77777777" w:rsidR="00C26C41" w:rsidRPr="00D35F9D" w:rsidRDefault="00C26C41" w:rsidP="00515FCD">
      <w:pPr>
        <w:widowControl/>
        <w:tabs>
          <w:tab w:val="left" w:pos="567"/>
        </w:tabs>
        <w:autoSpaceDE/>
        <w:autoSpaceDN/>
        <w:rPr>
          <w:iCs/>
          <w:noProof/>
          <w:lang w:val="en-GB"/>
        </w:rPr>
      </w:pPr>
    </w:p>
    <w:p w14:paraId="62E5552F" w14:textId="77777777" w:rsidR="00814153" w:rsidRPr="00D35F9D" w:rsidRDefault="00A14EF2" w:rsidP="00515FCD">
      <w:pPr>
        <w:widowControl/>
        <w:tabs>
          <w:tab w:val="left" w:pos="567"/>
        </w:tabs>
        <w:autoSpaceDE/>
        <w:autoSpaceDN/>
        <w:rPr>
          <w:i/>
          <w:iCs/>
          <w:noProof/>
          <w:lang w:val="en-GB"/>
        </w:rPr>
      </w:pPr>
      <w:r w:rsidRPr="00D35F9D">
        <w:rPr>
          <w:i/>
          <w:iCs/>
          <w:noProof/>
          <w:lang w:val="en-GB"/>
        </w:rPr>
        <w:t>Health-</w:t>
      </w:r>
      <w:r w:rsidR="00CE037D" w:rsidRPr="00D35F9D">
        <w:rPr>
          <w:i/>
          <w:iCs/>
          <w:noProof/>
          <w:lang w:val="en-GB"/>
        </w:rPr>
        <w:t xml:space="preserve">Related Quality </w:t>
      </w:r>
      <w:r w:rsidRPr="00D35F9D">
        <w:rPr>
          <w:i/>
          <w:iCs/>
          <w:noProof/>
          <w:lang w:val="en-GB"/>
        </w:rPr>
        <w:t xml:space="preserve">of </w:t>
      </w:r>
      <w:r w:rsidR="00CE037D" w:rsidRPr="00D35F9D">
        <w:rPr>
          <w:i/>
          <w:iCs/>
          <w:noProof/>
          <w:lang w:val="en-GB"/>
        </w:rPr>
        <w:t>Life</w:t>
      </w:r>
    </w:p>
    <w:p w14:paraId="62E55531" w14:textId="53CD73C9" w:rsidR="00814153" w:rsidRPr="00D35F9D" w:rsidRDefault="00A14EF2" w:rsidP="00515FCD">
      <w:pPr>
        <w:widowControl/>
        <w:tabs>
          <w:tab w:val="left" w:pos="567"/>
        </w:tabs>
        <w:autoSpaceDE/>
        <w:autoSpaceDN/>
        <w:rPr>
          <w:iCs/>
          <w:noProof/>
          <w:lang w:val="en-GB"/>
        </w:rPr>
      </w:pPr>
      <w:r w:rsidRPr="00D35F9D">
        <w:rPr>
          <w:iCs/>
          <w:noProof/>
          <w:lang w:val="en-GB"/>
        </w:rPr>
        <w:t>Health-related quality of life was assessed by Inflammatory Bowel Disease Questionnaire (IBDQ) and SF-36 questionnaires. At week 8, patients receiving ustekinumab showed statistically significantly greater and clinically meaningful improvements on IBDQ total score and SF-36 Mental Component Summary Score in both UNITI-1 and UNITI-2, and SF-36 Physical Component Summary Score in UNITI-2, when compared to placebo. These improvements were generally better maintained in ustekinumab-treated patients in the IM-UNITI study through week 44 when compared to placebo.</w:t>
      </w:r>
      <w:r w:rsidR="000D6504">
        <w:rPr>
          <w:iCs/>
          <w:noProof/>
          <w:lang w:val="en-GB"/>
        </w:rPr>
        <w:t xml:space="preserve"> </w:t>
      </w:r>
      <w:r w:rsidRPr="00D35F9D">
        <w:rPr>
          <w:iCs/>
          <w:noProof/>
          <w:lang w:val="en-GB"/>
        </w:rPr>
        <w:t>Improvement in health-related quality of life was generally maintained during the extension through week 252.</w:t>
      </w:r>
    </w:p>
    <w:p w14:paraId="62E55609" w14:textId="77777777" w:rsidR="00814153" w:rsidRPr="00D35F9D" w:rsidRDefault="00814153" w:rsidP="00515FCD">
      <w:pPr>
        <w:widowControl/>
        <w:tabs>
          <w:tab w:val="left" w:pos="567"/>
        </w:tabs>
        <w:autoSpaceDE/>
        <w:autoSpaceDN/>
        <w:rPr>
          <w:iCs/>
          <w:noProof/>
          <w:lang w:val="en-GB"/>
        </w:rPr>
      </w:pPr>
    </w:p>
    <w:p w14:paraId="62E5560A" w14:textId="77777777" w:rsidR="00814153" w:rsidRPr="00D35F9D" w:rsidRDefault="00A14EF2" w:rsidP="00AD4FF8">
      <w:pPr>
        <w:keepNext/>
        <w:widowControl/>
        <w:tabs>
          <w:tab w:val="left" w:pos="567"/>
        </w:tabs>
        <w:autoSpaceDE/>
        <w:autoSpaceDN/>
        <w:rPr>
          <w:iCs/>
          <w:noProof/>
          <w:u w:val="single"/>
          <w:lang w:val="en-GB"/>
        </w:rPr>
      </w:pPr>
      <w:r w:rsidRPr="00D35F9D">
        <w:rPr>
          <w:iCs/>
          <w:noProof/>
          <w:u w:val="single"/>
          <w:lang w:val="en-GB"/>
        </w:rPr>
        <w:t>Immunogenicity</w:t>
      </w:r>
    </w:p>
    <w:p w14:paraId="62E5560B" w14:textId="7FB19C6C" w:rsidR="006D5C11" w:rsidRPr="00D35F9D" w:rsidRDefault="00A14EF2" w:rsidP="00AD4FF8">
      <w:pPr>
        <w:pStyle w:val="BodyText"/>
        <w:keepNext/>
        <w:rPr>
          <w:iCs/>
          <w:noProof/>
          <w:lang w:val="en-GB"/>
        </w:rPr>
      </w:pPr>
      <w:r w:rsidRPr="00D35F9D">
        <w:rPr>
          <w:iCs/>
          <w:noProof/>
          <w:lang w:val="en-GB"/>
        </w:rPr>
        <w:t>Antibodies to ustekinumab may develop during ustekinumab treatment and most are neutralising. The formation of anti-ustekinumab antibodies is associated with increased clearance of ustekinumab in patients with Crohn’s disease. No reduced efficacy was observed. There is no apparent correlation between the presence of anti-ustekinumab antibodies and the occurrence of injection site reactions.</w:t>
      </w:r>
    </w:p>
    <w:p w14:paraId="62E5560C" w14:textId="77777777" w:rsidR="00D56298" w:rsidRPr="00D35F9D" w:rsidRDefault="00D56298" w:rsidP="00515FCD">
      <w:pPr>
        <w:widowControl/>
        <w:tabs>
          <w:tab w:val="left" w:pos="567"/>
        </w:tabs>
        <w:autoSpaceDE/>
        <w:autoSpaceDN/>
        <w:rPr>
          <w:iCs/>
          <w:noProof/>
          <w:lang w:val="en-GB"/>
        </w:rPr>
      </w:pPr>
    </w:p>
    <w:p w14:paraId="62E5560D" w14:textId="77777777" w:rsidR="00814153" w:rsidRPr="00D35F9D" w:rsidRDefault="00A14EF2" w:rsidP="00BB1A54">
      <w:pPr>
        <w:pStyle w:val="BodyText"/>
        <w:rPr>
          <w:iCs/>
          <w:noProof/>
          <w:u w:val="single"/>
          <w:lang w:val="en-GB"/>
        </w:rPr>
      </w:pPr>
      <w:r w:rsidRPr="00D35F9D">
        <w:rPr>
          <w:iCs/>
          <w:noProof/>
          <w:u w:val="single"/>
          <w:lang w:val="en-GB"/>
        </w:rPr>
        <w:t>Paediatric population</w:t>
      </w:r>
    </w:p>
    <w:p w14:paraId="62E5560E" w14:textId="5BCAC9D4" w:rsidR="00814153" w:rsidRPr="00D35F9D" w:rsidRDefault="00A14EF2" w:rsidP="00BB1A54">
      <w:pPr>
        <w:pStyle w:val="BodyText"/>
        <w:rPr>
          <w:iCs/>
          <w:noProof/>
          <w:lang w:val="en-GB"/>
        </w:rPr>
      </w:pPr>
      <w:r w:rsidRPr="00D35F9D">
        <w:rPr>
          <w:iCs/>
          <w:noProof/>
          <w:lang w:val="en-GB"/>
        </w:rPr>
        <w:t>The European Medicines Agency has deferred the obligation to submit the results of studies with ustekinumab in one or more subsets of the paediatric population in Crohn’s Disease (see section 4.2 for information on paediatric use).</w:t>
      </w:r>
    </w:p>
    <w:p w14:paraId="62E5560F" w14:textId="77777777" w:rsidR="00814153" w:rsidRPr="00D35F9D" w:rsidRDefault="00814153">
      <w:pPr>
        <w:pStyle w:val="BodyText"/>
      </w:pPr>
    </w:p>
    <w:p w14:paraId="62E55610"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Pharmacokinetic properties</w:t>
      </w:r>
    </w:p>
    <w:p w14:paraId="62E55611" w14:textId="77777777" w:rsidR="00814153" w:rsidRPr="00D35F9D" w:rsidRDefault="00814153" w:rsidP="00515FCD">
      <w:pPr>
        <w:widowControl/>
        <w:tabs>
          <w:tab w:val="left" w:pos="567"/>
        </w:tabs>
        <w:autoSpaceDE/>
        <w:autoSpaceDN/>
        <w:rPr>
          <w:iCs/>
          <w:noProof/>
          <w:lang w:val="en-GB"/>
        </w:rPr>
      </w:pPr>
    </w:p>
    <w:p w14:paraId="62E55612" w14:textId="0DADA7C1" w:rsidR="00814153" w:rsidRPr="00D35F9D" w:rsidRDefault="00A14EF2" w:rsidP="00515FCD">
      <w:pPr>
        <w:widowControl/>
        <w:tabs>
          <w:tab w:val="left" w:pos="567"/>
        </w:tabs>
        <w:autoSpaceDE/>
        <w:autoSpaceDN/>
        <w:rPr>
          <w:iCs/>
          <w:noProof/>
          <w:lang w:val="en-GB"/>
        </w:rPr>
      </w:pPr>
      <w:r w:rsidRPr="00D35F9D">
        <w:rPr>
          <w:iCs/>
          <w:noProof/>
          <w:lang w:val="en-GB"/>
        </w:rPr>
        <w:t>Following the recommended intravenous induction dose, median peak serum ustekinumab concentration, observed 1 hour after the infusion, was 126.1 μg/mL in patients with Crohn’s disease.</w:t>
      </w:r>
    </w:p>
    <w:p w14:paraId="62E55613" w14:textId="77777777" w:rsidR="00814153" w:rsidRPr="00D35F9D" w:rsidRDefault="00814153" w:rsidP="00515FCD">
      <w:pPr>
        <w:widowControl/>
        <w:tabs>
          <w:tab w:val="left" w:pos="567"/>
        </w:tabs>
        <w:autoSpaceDE/>
        <w:autoSpaceDN/>
        <w:rPr>
          <w:iCs/>
          <w:noProof/>
          <w:lang w:val="en-GB"/>
        </w:rPr>
      </w:pPr>
    </w:p>
    <w:p w14:paraId="62E55614"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Distribution</w:t>
      </w:r>
    </w:p>
    <w:p w14:paraId="62E55615" w14:textId="77777777" w:rsidR="00814153" w:rsidRPr="00D35F9D" w:rsidRDefault="00A14EF2" w:rsidP="00515FCD">
      <w:pPr>
        <w:widowControl/>
        <w:tabs>
          <w:tab w:val="left" w:pos="567"/>
        </w:tabs>
        <w:autoSpaceDE/>
        <w:autoSpaceDN/>
        <w:rPr>
          <w:iCs/>
          <w:noProof/>
          <w:lang w:val="en-GB"/>
        </w:rPr>
      </w:pPr>
      <w:r w:rsidRPr="00D35F9D">
        <w:rPr>
          <w:iCs/>
          <w:noProof/>
          <w:lang w:val="en-GB"/>
        </w:rPr>
        <w:t>Median volume of distribution during the terminal phase (V</w:t>
      </w:r>
      <w:r w:rsidRPr="00D35F9D">
        <w:rPr>
          <w:iCs/>
          <w:noProof/>
          <w:vertAlign w:val="subscript"/>
          <w:lang w:val="en-GB"/>
        </w:rPr>
        <w:t>z</w:t>
      </w:r>
      <w:r w:rsidRPr="00D35F9D">
        <w:rPr>
          <w:iCs/>
          <w:noProof/>
          <w:lang w:val="en-GB"/>
        </w:rPr>
        <w:t>) following a single intravenous administration to patients with psoriasis ranged from 57 to 83 mL/kg.</w:t>
      </w:r>
    </w:p>
    <w:p w14:paraId="62E55616" w14:textId="77777777" w:rsidR="00814153" w:rsidRPr="00D35F9D" w:rsidRDefault="00814153" w:rsidP="00515FCD">
      <w:pPr>
        <w:widowControl/>
        <w:tabs>
          <w:tab w:val="left" w:pos="567"/>
        </w:tabs>
        <w:autoSpaceDE/>
        <w:autoSpaceDN/>
        <w:rPr>
          <w:iCs/>
          <w:noProof/>
          <w:lang w:val="en-GB"/>
        </w:rPr>
      </w:pPr>
    </w:p>
    <w:p w14:paraId="62E55617"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Biotransformation</w:t>
      </w:r>
    </w:p>
    <w:p w14:paraId="62E55618" w14:textId="77777777" w:rsidR="00814153" w:rsidRPr="00D35F9D" w:rsidRDefault="00A14EF2" w:rsidP="00515FCD">
      <w:pPr>
        <w:widowControl/>
        <w:tabs>
          <w:tab w:val="left" w:pos="567"/>
        </w:tabs>
        <w:autoSpaceDE/>
        <w:autoSpaceDN/>
        <w:rPr>
          <w:iCs/>
          <w:noProof/>
          <w:lang w:val="en-GB"/>
        </w:rPr>
      </w:pPr>
      <w:r w:rsidRPr="00D35F9D">
        <w:rPr>
          <w:iCs/>
          <w:noProof/>
          <w:lang w:val="en-GB"/>
        </w:rPr>
        <w:t>The exact metabolic pathway for ustekinumab is unknown.</w:t>
      </w:r>
    </w:p>
    <w:p w14:paraId="62E55619" w14:textId="77777777" w:rsidR="00814153" w:rsidRPr="00D35F9D" w:rsidRDefault="00814153" w:rsidP="00515FCD">
      <w:pPr>
        <w:widowControl/>
        <w:tabs>
          <w:tab w:val="left" w:pos="567"/>
        </w:tabs>
        <w:autoSpaceDE/>
        <w:autoSpaceDN/>
        <w:rPr>
          <w:iCs/>
          <w:noProof/>
          <w:lang w:val="en-GB"/>
        </w:rPr>
      </w:pPr>
    </w:p>
    <w:p w14:paraId="62E5561A"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Elimination</w:t>
      </w:r>
    </w:p>
    <w:p w14:paraId="62E5561D" w14:textId="5A095381" w:rsidR="00A7642F" w:rsidRDefault="00A14EF2" w:rsidP="00515FCD">
      <w:pPr>
        <w:widowControl/>
        <w:tabs>
          <w:tab w:val="left" w:pos="567"/>
        </w:tabs>
        <w:autoSpaceDE/>
        <w:autoSpaceDN/>
        <w:rPr>
          <w:iCs/>
          <w:noProof/>
          <w:u w:val="single"/>
          <w:lang w:val="en-GB"/>
        </w:rPr>
      </w:pPr>
      <w:r w:rsidRPr="00D35F9D">
        <w:rPr>
          <w:iCs/>
          <w:noProof/>
          <w:lang w:val="en-GB"/>
        </w:rPr>
        <w:t>Median systemic clearance (CL) following a single intravenous administration to patients with psoriasis ranged from 1.99 to 2.34 mL/day/kg. Median half-life (t1/2) of ustekinumab was approximately 3 weeks in patients with Crohn’s disease, psoriasis and/or psoriatic arthritis, ranging from 15 to 32 days across all psoriasis and psoriatic arthritis studies.</w:t>
      </w:r>
    </w:p>
    <w:p w14:paraId="62E5561E" w14:textId="77777777" w:rsidR="00A7642F" w:rsidRDefault="00A7642F" w:rsidP="00515FCD">
      <w:pPr>
        <w:widowControl/>
        <w:tabs>
          <w:tab w:val="left" w:pos="567"/>
        </w:tabs>
        <w:autoSpaceDE/>
        <w:autoSpaceDN/>
        <w:rPr>
          <w:iCs/>
          <w:noProof/>
          <w:u w:val="single"/>
          <w:lang w:val="en-GB"/>
        </w:rPr>
      </w:pPr>
    </w:p>
    <w:p w14:paraId="62E5561F"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Dose linearity</w:t>
      </w:r>
    </w:p>
    <w:p w14:paraId="62E55620" w14:textId="0BDFD5E4" w:rsidR="00814153" w:rsidRPr="00D35F9D" w:rsidRDefault="00A14EF2" w:rsidP="00515FCD">
      <w:pPr>
        <w:widowControl/>
        <w:tabs>
          <w:tab w:val="left" w:pos="567"/>
        </w:tabs>
        <w:autoSpaceDE/>
        <w:autoSpaceDN/>
        <w:rPr>
          <w:iCs/>
          <w:noProof/>
          <w:lang w:val="en-GB"/>
        </w:rPr>
      </w:pPr>
      <w:r w:rsidRPr="00D35F9D">
        <w:rPr>
          <w:iCs/>
          <w:noProof/>
          <w:lang w:val="en-GB"/>
        </w:rPr>
        <w:t>The systemic exposure of ustekinumab (Cmax and AUC) increased in an approximately</w:t>
      </w:r>
      <w:r w:rsidR="008A68A1" w:rsidRPr="00D35F9D">
        <w:rPr>
          <w:iCs/>
          <w:noProof/>
          <w:lang w:val="en-GB"/>
        </w:rPr>
        <w:t xml:space="preserve"> </w:t>
      </w:r>
      <w:r w:rsidRPr="00D35F9D">
        <w:rPr>
          <w:iCs/>
          <w:noProof/>
          <w:lang w:val="en-GB"/>
        </w:rPr>
        <w:t>dose-proportional manner after a single intravenous administration at doses ranging from 0.09 mg/kg to 4.5</w:t>
      </w:r>
      <w:r w:rsidR="008D3EE1">
        <w:rPr>
          <w:iCs/>
          <w:noProof/>
          <w:lang w:val="en-GB"/>
        </w:rPr>
        <w:t> </w:t>
      </w:r>
      <w:r w:rsidRPr="00D35F9D">
        <w:rPr>
          <w:iCs/>
          <w:noProof/>
          <w:lang w:val="en-GB"/>
        </w:rPr>
        <w:t>mg/kg.</w:t>
      </w:r>
    </w:p>
    <w:p w14:paraId="62E55621" w14:textId="77777777" w:rsidR="00814153" w:rsidRPr="00D35F9D" w:rsidRDefault="00814153" w:rsidP="00515FCD">
      <w:pPr>
        <w:widowControl/>
        <w:tabs>
          <w:tab w:val="left" w:pos="567"/>
        </w:tabs>
        <w:autoSpaceDE/>
        <w:autoSpaceDN/>
        <w:rPr>
          <w:iCs/>
          <w:noProof/>
          <w:lang w:val="en-GB"/>
        </w:rPr>
      </w:pPr>
    </w:p>
    <w:p w14:paraId="62E55622"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Special populations</w:t>
      </w:r>
    </w:p>
    <w:p w14:paraId="62E55623" w14:textId="77777777" w:rsidR="00814153" w:rsidRPr="00D35F9D" w:rsidRDefault="00A14EF2" w:rsidP="00515FCD">
      <w:pPr>
        <w:widowControl/>
        <w:tabs>
          <w:tab w:val="left" w:pos="567"/>
        </w:tabs>
        <w:autoSpaceDE/>
        <w:autoSpaceDN/>
        <w:rPr>
          <w:iCs/>
          <w:noProof/>
          <w:lang w:val="en-GB"/>
        </w:rPr>
      </w:pPr>
      <w:r w:rsidRPr="00D35F9D">
        <w:rPr>
          <w:iCs/>
          <w:noProof/>
          <w:lang w:val="en-GB"/>
        </w:rPr>
        <w:t>No pharmacokinetic data are available in patients with impaired renal or hepatic function.</w:t>
      </w:r>
    </w:p>
    <w:p w14:paraId="62E55624" w14:textId="77777777" w:rsidR="00814153" w:rsidRPr="00D35F9D" w:rsidRDefault="00A14EF2" w:rsidP="00515FCD">
      <w:pPr>
        <w:widowControl/>
        <w:tabs>
          <w:tab w:val="left" w:pos="567"/>
        </w:tabs>
        <w:autoSpaceDE/>
        <w:autoSpaceDN/>
        <w:rPr>
          <w:iCs/>
          <w:noProof/>
          <w:lang w:val="en-GB"/>
        </w:rPr>
      </w:pPr>
      <w:r w:rsidRPr="00D35F9D">
        <w:rPr>
          <w:iCs/>
          <w:noProof/>
          <w:lang w:val="en-GB"/>
        </w:rPr>
        <w:t>No specific studies have been conducted with intravenous ustekinumab in elderly or paediatric patients.</w:t>
      </w:r>
    </w:p>
    <w:p w14:paraId="62E55625" w14:textId="77777777" w:rsidR="00814153" w:rsidRPr="00D35F9D" w:rsidRDefault="00814153" w:rsidP="00515FCD">
      <w:pPr>
        <w:widowControl/>
        <w:tabs>
          <w:tab w:val="left" w:pos="567"/>
        </w:tabs>
        <w:autoSpaceDE/>
        <w:autoSpaceDN/>
        <w:rPr>
          <w:iCs/>
          <w:noProof/>
          <w:lang w:val="en-GB"/>
        </w:rPr>
      </w:pPr>
    </w:p>
    <w:p w14:paraId="62E55626" w14:textId="32D56523" w:rsidR="00814153" w:rsidRPr="00D35F9D" w:rsidRDefault="00A14EF2" w:rsidP="00515FCD">
      <w:pPr>
        <w:widowControl/>
        <w:tabs>
          <w:tab w:val="left" w:pos="567"/>
        </w:tabs>
        <w:autoSpaceDE/>
        <w:autoSpaceDN/>
        <w:rPr>
          <w:iCs/>
          <w:noProof/>
          <w:lang w:val="en-GB"/>
        </w:rPr>
      </w:pPr>
      <w:r w:rsidRPr="00D35F9D">
        <w:rPr>
          <w:iCs/>
          <w:noProof/>
          <w:lang w:val="en-GB"/>
        </w:rPr>
        <w:t>In patients with Crohn’s disease, variability in ustekinumab clearance was affected by body weight, serum albumin level, sex, and antibody to ustekinumab status while body weight was the main covariate affecting the volume of distribution. Additionally in Crohn’s disease, clearance was affected by C-reactive protein, TNF antagonist failure status and race (Asian versus non-Asian). The impact of these covariates was within ±20% of the typical or reference value of the respective PK parameter, thus dose adjustment is not warranted for these covariates. Concomitant use of immunomodulators did not have a significant impact on ustekinumab disposition.</w:t>
      </w:r>
    </w:p>
    <w:p w14:paraId="62E55627" w14:textId="77777777" w:rsidR="00814153" w:rsidRPr="00D35F9D" w:rsidRDefault="00814153" w:rsidP="00515FCD">
      <w:pPr>
        <w:widowControl/>
        <w:tabs>
          <w:tab w:val="left" w:pos="567"/>
        </w:tabs>
        <w:autoSpaceDE/>
        <w:autoSpaceDN/>
        <w:rPr>
          <w:iCs/>
          <w:noProof/>
          <w:lang w:val="en-GB"/>
        </w:rPr>
      </w:pPr>
    </w:p>
    <w:p w14:paraId="62E55628" w14:textId="77777777" w:rsidR="00814153" w:rsidRPr="00D35F9D" w:rsidRDefault="00A14EF2" w:rsidP="00515FCD">
      <w:pPr>
        <w:widowControl/>
        <w:tabs>
          <w:tab w:val="left" w:pos="567"/>
        </w:tabs>
        <w:autoSpaceDE/>
        <w:autoSpaceDN/>
        <w:rPr>
          <w:iCs/>
          <w:noProof/>
          <w:u w:val="single"/>
          <w:lang w:val="en-GB"/>
        </w:rPr>
      </w:pPr>
      <w:r w:rsidRPr="00D35F9D">
        <w:rPr>
          <w:iCs/>
          <w:noProof/>
          <w:u w:val="single"/>
          <w:lang w:val="en-GB"/>
        </w:rPr>
        <w:t>Regulation of CYP450 enzymes</w:t>
      </w:r>
    </w:p>
    <w:p w14:paraId="62E55629" w14:textId="77777777" w:rsidR="00814153" w:rsidRPr="00D35F9D" w:rsidRDefault="00A14EF2" w:rsidP="00515FCD">
      <w:pPr>
        <w:widowControl/>
        <w:tabs>
          <w:tab w:val="left" w:pos="567"/>
        </w:tabs>
        <w:autoSpaceDE/>
        <w:autoSpaceDN/>
        <w:rPr>
          <w:iCs/>
          <w:noProof/>
          <w:lang w:val="en-GB"/>
        </w:rPr>
      </w:pPr>
      <w:r w:rsidRPr="00D35F9D">
        <w:rPr>
          <w:iCs/>
          <w:noProof/>
          <w:lang w:val="en-GB"/>
        </w:rPr>
        <w:t>The effects of IL-12 or IL-23 on the regulation of CYP450 enzymes were evaluated in an in vitro study using human hepatocytes, which showed that IL-12 and/or IL-23 at levels of 10 ng/mL did not alter human CYP450 enzyme activities (CYP1A2, 2B6, 2C9, 2C19, 2D6, or 3A4; see section 4.5).</w:t>
      </w:r>
    </w:p>
    <w:p w14:paraId="62E5562A" w14:textId="7D108F5C" w:rsidR="00814153" w:rsidRDefault="00814153" w:rsidP="00515FCD">
      <w:pPr>
        <w:widowControl/>
        <w:tabs>
          <w:tab w:val="left" w:pos="567"/>
        </w:tabs>
        <w:autoSpaceDE/>
        <w:autoSpaceDN/>
        <w:rPr>
          <w:iCs/>
          <w:noProof/>
          <w:lang w:val="en-GB"/>
        </w:rPr>
      </w:pPr>
    </w:p>
    <w:p w14:paraId="0929A4CF" w14:textId="77777777" w:rsidR="00C57766" w:rsidRPr="003864B7" w:rsidRDefault="00C57766" w:rsidP="003864B7">
      <w:pPr>
        <w:widowControl/>
        <w:tabs>
          <w:tab w:val="left" w:pos="567"/>
        </w:tabs>
        <w:autoSpaceDE/>
        <w:autoSpaceDN/>
        <w:rPr>
          <w:iCs/>
          <w:noProof/>
          <w:lang w:val="en-GB"/>
        </w:rPr>
      </w:pPr>
      <w:bookmarkStart w:id="4" w:name="_Hlk194664423"/>
      <w:r w:rsidRPr="003864B7">
        <w:rPr>
          <w:iCs/>
          <w:noProof/>
          <w:lang w:val="en-GB"/>
        </w:rPr>
        <w:t>A phase 1, open-label, drug interaction study, Study CNTO1275CRD1003, was conducted to evaluate the effect of ustekinumab on cytochrome P450 enzyme activities following induction and maintenance dosing in patients with active Crohn’s disease (n=18). No clinically significant changes in exposure of caffeine (CYP1A2 substrate), warfarin (CYP2C9 substrate), omeprazole (CYP2C19 substrate), dextromethorphan (CYP2D6 substrate), or midazolam (CYP3A substrate) were observed when used concomitantly with ustekinumab at the approved recommended dosing in patients with Crohn’s disease (see section 4.5).</w:t>
      </w:r>
      <w:r w:rsidRPr="003864B7" w:rsidDel="00091888">
        <w:rPr>
          <w:iCs/>
          <w:noProof/>
          <w:lang w:val="en-GB"/>
        </w:rPr>
        <w:t xml:space="preserve"> </w:t>
      </w:r>
      <w:bookmarkEnd w:id="4"/>
    </w:p>
    <w:p w14:paraId="429FE036" w14:textId="77777777" w:rsidR="00C57766" w:rsidRDefault="00C57766" w:rsidP="00515FCD">
      <w:pPr>
        <w:widowControl/>
        <w:tabs>
          <w:tab w:val="left" w:pos="567"/>
        </w:tabs>
        <w:autoSpaceDE/>
        <w:autoSpaceDN/>
        <w:rPr>
          <w:iCs/>
          <w:noProof/>
          <w:lang w:val="en-GB"/>
        </w:rPr>
      </w:pPr>
    </w:p>
    <w:p w14:paraId="62E5562B"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Preclinical safety data</w:t>
      </w:r>
    </w:p>
    <w:p w14:paraId="62E5562C" w14:textId="77777777" w:rsidR="00814153" w:rsidRPr="00D35F9D" w:rsidRDefault="00814153" w:rsidP="00515FCD">
      <w:pPr>
        <w:widowControl/>
        <w:tabs>
          <w:tab w:val="left" w:pos="567"/>
        </w:tabs>
        <w:autoSpaceDE/>
        <w:autoSpaceDN/>
        <w:rPr>
          <w:iCs/>
          <w:noProof/>
          <w:lang w:val="en-GB"/>
        </w:rPr>
      </w:pPr>
    </w:p>
    <w:p w14:paraId="62E5562D" w14:textId="77777777" w:rsidR="00350B53" w:rsidRPr="00D35F9D" w:rsidRDefault="00A14EF2" w:rsidP="00515FCD">
      <w:pPr>
        <w:widowControl/>
        <w:tabs>
          <w:tab w:val="left" w:pos="567"/>
        </w:tabs>
        <w:autoSpaceDE/>
        <w:autoSpaceDN/>
        <w:rPr>
          <w:iCs/>
          <w:noProof/>
          <w:lang w:val="en-GB"/>
        </w:rPr>
      </w:pPr>
      <w:r w:rsidRPr="00D35F9D">
        <w:rPr>
          <w:iCs/>
          <w:noProof/>
          <w:lang w:val="en-GB"/>
        </w:rPr>
        <w:t>Non-clinical data reveal no special hazard (e.g. organ toxicity) for humans based on studies of repeated-dose toxicity and developmental and reproductive toxicity, including safety pharmacology evaluations. In developmental and reproductive toxicity studies in cynomolgus monkeys, neither adverse effects on male fertility indices nor birth defects or developmental toxicity were observed. No adverse effects on female fertility indices were observed using an analogous antibody to IL-12/23 in mice.</w:t>
      </w:r>
    </w:p>
    <w:p w14:paraId="62E5562E" w14:textId="77777777" w:rsidR="00350B53" w:rsidRPr="00D35F9D" w:rsidRDefault="00350B53" w:rsidP="00350B53">
      <w:pPr>
        <w:widowControl/>
        <w:tabs>
          <w:tab w:val="left" w:pos="567"/>
        </w:tabs>
        <w:autoSpaceDE/>
        <w:autoSpaceDN/>
        <w:rPr>
          <w:iCs/>
          <w:noProof/>
          <w:lang w:val="en-GB"/>
        </w:rPr>
      </w:pPr>
    </w:p>
    <w:p w14:paraId="62E5562F" w14:textId="77777777" w:rsidR="00814153" w:rsidRPr="00D35F9D" w:rsidRDefault="00A14EF2" w:rsidP="00515FCD">
      <w:pPr>
        <w:widowControl/>
        <w:tabs>
          <w:tab w:val="left" w:pos="567"/>
        </w:tabs>
        <w:autoSpaceDE/>
        <w:autoSpaceDN/>
        <w:rPr>
          <w:iCs/>
          <w:noProof/>
          <w:lang w:val="en-GB"/>
        </w:rPr>
      </w:pPr>
      <w:r w:rsidRPr="00D35F9D">
        <w:rPr>
          <w:iCs/>
          <w:noProof/>
          <w:lang w:val="en-GB"/>
        </w:rPr>
        <w:t>Dose levels in animal studies were up to approximately 45-fold higher than the highest equivalent dose intended to be administered to psoriasis patients and resulted in peak serum concentrations in monkeys that were more than 100-fold higher than observed in humans.</w:t>
      </w:r>
    </w:p>
    <w:p w14:paraId="62E55630" w14:textId="77777777" w:rsidR="00814153" w:rsidRPr="00D35F9D" w:rsidRDefault="00814153" w:rsidP="00515FCD">
      <w:pPr>
        <w:widowControl/>
        <w:tabs>
          <w:tab w:val="left" w:pos="567"/>
        </w:tabs>
        <w:autoSpaceDE/>
        <w:autoSpaceDN/>
        <w:rPr>
          <w:iCs/>
          <w:noProof/>
          <w:lang w:val="en-GB"/>
        </w:rPr>
      </w:pPr>
    </w:p>
    <w:p w14:paraId="62E55631" w14:textId="77777777" w:rsidR="00814153" w:rsidRPr="00D35F9D" w:rsidRDefault="00A14EF2" w:rsidP="00515FCD">
      <w:pPr>
        <w:widowControl/>
        <w:tabs>
          <w:tab w:val="left" w:pos="567"/>
        </w:tabs>
        <w:autoSpaceDE/>
        <w:autoSpaceDN/>
        <w:rPr>
          <w:iCs/>
          <w:noProof/>
          <w:lang w:val="en-GB"/>
        </w:rPr>
      </w:pPr>
      <w:r w:rsidRPr="00D35F9D">
        <w:rPr>
          <w:iCs/>
          <w:noProof/>
          <w:lang w:val="en-GB"/>
        </w:rPr>
        <w:t>Carcinogenicity studies were not performed with ustekinumab due to the lack of appropriate models for an antibody with no cross-reactivity to rodent IL-12/23 p40.</w:t>
      </w:r>
    </w:p>
    <w:p w14:paraId="62E55632" w14:textId="77777777" w:rsidR="00814153" w:rsidRPr="00D35F9D" w:rsidRDefault="00814153" w:rsidP="00515FCD">
      <w:pPr>
        <w:widowControl/>
        <w:tabs>
          <w:tab w:val="left" w:pos="567"/>
        </w:tabs>
        <w:autoSpaceDE/>
        <w:autoSpaceDN/>
        <w:rPr>
          <w:iCs/>
          <w:noProof/>
          <w:lang w:val="en-GB"/>
        </w:rPr>
      </w:pPr>
    </w:p>
    <w:p w14:paraId="62E55633" w14:textId="77777777" w:rsidR="00814153" w:rsidRPr="00D35F9D" w:rsidRDefault="00814153" w:rsidP="00515FCD">
      <w:pPr>
        <w:widowControl/>
        <w:tabs>
          <w:tab w:val="left" w:pos="567"/>
        </w:tabs>
        <w:autoSpaceDE/>
        <w:autoSpaceDN/>
        <w:rPr>
          <w:iCs/>
          <w:noProof/>
          <w:lang w:val="en-GB"/>
        </w:rPr>
      </w:pPr>
    </w:p>
    <w:p w14:paraId="62E55634"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PHARMACEUTICAL PARTICULARS</w:t>
      </w:r>
    </w:p>
    <w:p w14:paraId="62E55635" w14:textId="77777777" w:rsidR="00814153" w:rsidRPr="00D35F9D" w:rsidRDefault="00814153">
      <w:pPr>
        <w:pStyle w:val="BodyText"/>
        <w:rPr>
          <w:b/>
        </w:rPr>
      </w:pPr>
    </w:p>
    <w:p w14:paraId="62E55636" w14:textId="77777777" w:rsidR="00814153" w:rsidRPr="00D35F9D" w:rsidRDefault="00A14EF2" w:rsidP="00244ED3">
      <w:pPr>
        <w:widowControl/>
        <w:numPr>
          <w:ilvl w:val="1"/>
          <w:numId w:val="2"/>
        </w:numPr>
        <w:tabs>
          <w:tab w:val="left" w:pos="567"/>
        </w:tabs>
        <w:autoSpaceDE/>
        <w:autoSpaceDN/>
        <w:ind w:left="567"/>
        <w:outlineLvl w:val="0"/>
        <w:rPr>
          <w:noProof/>
          <w:lang w:val="en-GB"/>
        </w:rPr>
      </w:pPr>
      <w:bookmarkStart w:id="5" w:name="_Ref120028241"/>
      <w:r w:rsidRPr="00D35F9D">
        <w:rPr>
          <w:b/>
          <w:noProof/>
          <w:lang w:val="en-GB"/>
        </w:rPr>
        <w:t>List of excipients</w:t>
      </w:r>
      <w:bookmarkEnd w:id="5"/>
    </w:p>
    <w:p w14:paraId="62E55637" w14:textId="77777777" w:rsidR="00814153" w:rsidRPr="00D35F9D" w:rsidRDefault="00814153" w:rsidP="00515FCD">
      <w:pPr>
        <w:widowControl/>
        <w:tabs>
          <w:tab w:val="left" w:pos="567"/>
        </w:tabs>
        <w:autoSpaceDE/>
        <w:autoSpaceDN/>
        <w:rPr>
          <w:iCs/>
          <w:noProof/>
          <w:lang w:val="en-GB"/>
        </w:rPr>
      </w:pPr>
    </w:p>
    <w:p w14:paraId="62E55638" w14:textId="77777777" w:rsidR="00B822FF" w:rsidRPr="00D35F9D" w:rsidRDefault="00A14EF2" w:rsidP="00350B53">
      <w:pPr>
        <w:widowControl/>
        <w:tabs>
          <w:tab w:val="left" w:pos="567"/>
        </w:tabs>
        <w:autoSpaceDE/>
        <w:autoSpaceDN/>
        <w:rPr>
          <w:rFonts w:eastAsiaTheme="minorEastAsia"/>
          <w:iCs/>
          <w:noProof/>
          <w:lang w:val="en-GB" w:eastAsia="ko-KR"/>
        </w:rPr>
      </w:pPr>
      <w:r w:rsidRPr="00D35F9D">
        <w:rPr>
          <w:rFonts w:eastAsiaTheme="minorEastAsia"/>
          <w:iCs/>
          <w:noProof/>
          <w:lang w:val="en-GB" w:eastAsia="ko-KR"/>
        </w:rPr>
        <w:t>Histidine</w:t>
      </w:r>
    </w:p>
    <w:p w14:paraId="62E55639" w14:textId="77777777" w:rsidR="00B822FF" w:rsidRPr="00D35F9D" w:rsidRDefault="00A14EF2" w:rsidP="00350B53">
      <w:pPr>
        <w:widowControl/>
        <w:tabs>
          <w:tab w:val="left" w:pos="567"/>
        </w:tabs>
        <w:autoSpaceDE/>
        <w:autoSpaceDN/>
        <w:rPr>
          <w:rFonts w:eastAsiaTheme="minorEastAsia"/>
          <w:iCs/>
          <w:noProof/>
          <w:lang w:val="en-GB" w:eastAsia="ko-KR"/>
        </w:rPr>
      </w:pPr>
      <w:r w:rsidRPr="00D35F9D">
        <w:rPr>
          <w:rFonts w:eastAsiaTheme="minorEastAsia"/>
          <w:iCs/>
          <w:noProof/>
          <w:lang w:val="en-GB" w:eastAsia="ko-KR"/>
        </w:rPr>
        <w:t>Histidine hydrochloride monohydrate</w:t>
      </w:r>
    </w:p>
    <w:p w14:paraId="62E5563A" w14:textId="77777777" w:rsidR="002136FA" w:rsidRPr="00D35F9D" w:rsidRDefault="00A14EF2" w:rsidP="002136FA">
      <w:pPr>
        <w:widowControl/>
        <w:tabs>
          <w:tab w:val="left" w:pos="567"/>
        </w:tabs>
        <w:autoSpaceDE/>
        <w:autoSpaceDN/>
        <w:rPr>
          <w:rFonts w:eastAsiaTheme="minorEastAsia"/>
          <w:iCs/>
          <w:noProof/>
          <w:lang w:val="en-GB" w:eastAsia="ko-KR"/>
        </w:rPr>
      </w:pPr>
      <w:r w:rsidRPr="00D35F9D">
        <w:rPr>
          <w:rFonts w:eastAsiaTheme="minorEastAsia"/>
          <w:iCs/>
          <w:noProof/>
          <w:lang w:val="en-GB" w:eastAsia="ko-KR"/>
        </w:rPr>
        <w:t>Methionine</w:t>
      </w:r>
    </w:p>
    <w:p w14:paraId="62E5563B" w14:textId="77777777" w:rsidR="00B822FF" w:rsidRPr="00D35F9D" w:rsidRDefault="00A14EF2" w:rsidP="00350B53">
      <w:pPr>
        <w:widowControl/>
        <w:tabs>
          <w:tab w:val="left" w:pos="567"/>
        </w:tabs>
        <w:autoSpaceDE/>
        <w:autoSpaceDN/>
        <w:rPr>
          <w:rFonts w:eastAsiaTheme="minorEastAsia"/>
          <w:iCs/>
          <w:noProof/>
          <w:lang w:val="en-GB" w:eastAsia="ko-KR"/>
        </w:rPr>
      </w:pPr>
      <w:r w:rsidRPr="00D35F9D">
        <w:rPr>
          <w:rFonts w:eastAsiaTheme="minorEastAsia"/>
          <w:iCs/>
          <w:noProof/>
          <w:lang w:val="en-GB" w:eastAsia="ko-KR"/>
        </w:rPr>
        <w:t>Disodium edetate</w:t>
      </w:r>
    </w:p>
    <w:p w14:paraId="62E5563C" w14:textId="77777777" w:rsidR="00B822FF" w:rsidRPr="00D35F9D" w:rsidRDefault="00A14EF2" w:rsidP="00350B53">
      <w:pPr>
        <w:widowControl/>
        <w:tabs>
          <w:tab w:val="left" w:pos="567"/>
        </w:tabs>
        <w:autoSpaceDE/>
        <w:autoSpaceDN/>
        <w:rPr>
          <w:rFonts w:eastAsiaTheme="minorEastAsia"/>
          <w:iCs/>
          <w:noProof/>
          <w:lang w:val="en-GB" w:eastAsia="ko-KR"/>
        </w:rPr>
      </w:pPr>
      <w:r w:rsidRPr="00D35F9D">
        <w:rPr>
          <w:rFonts w:eastAsiaTheme="minorEastAsia"/>
          <w:iCs/>
          <w:noProof/>
          <w:lang w:val="en-GB" w:eastAsia="ko-KR"/>
        </w:rPr>
        <w:t>Sucrose</w:t>
      </w:r>
    </w:p>
    <w:p w14:paraId="62E5563D" w14:textId="79CCD95A" w:rsidR="00814153" w:rsidRPr="00D35F9D" w:rsidRDefault="00A14EF2" w:rsidP="00714867">
      <w:pPr>
        <w:widowControl/>
        <w:tabs>
          <w:tab w:val="left" w:pos="567"/>
        </w:tabs>
        <w:autoSpaceDE/>
        <w:autoSpaceDN/>
        <w:rPr>
          <w:iCs/>
          <w:noProof/>
          <w:lang w:val="en-GB"/>
        </w:rPr>
      </w:pPr>
      <w:r w:rsidRPr="00D35F9D">
        <w:rPr>
          <w:rFonts w:eastAsiaTheme="minorEastAsia"/>
          <w:iCs/>
          <w:noProof/>
          <w:lang w:val="en-GB" w:eastAsia="ko-KR"/>
        </w:rPr>
        <w:t>Polysorbate 80</w:t>
      </w:r>
      <w:r w:rsidR="0064509E">
        <w:rPr>
          <w:rFonts w:eastAsiaTheme="minorEastAsia"/>
          <w:iCs/>
          <w:noProof/>
          <w:lang w:val="en-GB" w:eastAsia="ko-KR"/>
        </w:rPr>
        <w:t xml:space="preserve"> (E 433)</w:t>
      </w:r>
    </w:p>
    <w:p w14:paraId="62E5563E" w14:textId="77777777" w:rsidR="00814153" w:rsidRPr="00D35F9D" w:rsidRDefault="00A14EF2" w:rsidP="00515FCD">
      <w:pPr>
        <w:widowControl/>
        <w:tabs>
          <w:tab w:val="left" w:pos="567"/>
        </w:tabs>
        <w:autoSpaceDE/>
        <w:autoSpaceDN/>
        <w:rPr>
          <w:iCs/>
          <w:noProof/>
          <w:lang w:val="en-GB"/>
        </w:rPr>
      </w:pPr>
      <w:r w:rsidRPr="00D35F9D">
        <w:rPr>
          <w:iCs/>
          <w:noProof/>
          <w:lang w:val="en-GB"/>
        </w:rPr>
        <w:t>Water for injection</w:t>
      </w:r>
      <w:r w:rsidR="00244ED3" w:rsidRPr="00D35F9D">
        <w:rPr>
          <w:iCs/>
          <w:noProof/>
          <w:lang w:val="en-GB"/>
        </w:rPr>
        <w:t>s</w:t>
      </w:r>
    </w:p>
    <w:p w14:paraId="62E5563F" w14:textId="77777777" w:rsidR="00814153" w:rsidRPr="00D35F9D" w:rsidRDefault="00814153" w:rsidP="00515FCD">
      <w:pPr>
        <w:widowControl/>
        <w:tabs>
          <w:tab w:val="left" w:pos="567"/>
        </w:tabs>
        <w:autoSpaceDE/>
        <w:autoSpaceDN/>
        <w:rPr>
          <w:iCs/>
          <w:noProof/>
          <w:lang w:val="en-GB"/>
        </w:rPr>
      </w:pPr>
    </w:p>
    <w:p w14:paraId="62E55640"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Incompatibilities</w:t>
      </w:r>
    </w:p>
    <w:p w14:paraId="62E55641" w14:textId="77777777" w:rsidR="00814153" w:rsidRPr="00D35F9D" w:rsidRDefault="00814153" w:rsidP="00515FCD">
      <w:pPr>
        <w:widowControl/>
        <w:tabs>
          <w:tab w:val="left" w:pos="567"/>
        </w:tabs>
        <w:autoSpaceDE/>
        <w:autoSpaceDN/>
        <w:rPr>
          <w:iCs/>
          <w:noProof/>
          <w:lang w:val="en-GB"/>
        </w:rPr>
      </w:pPr>
    </w:p>
    <w:p w14:paraId="62E55642" w14:textId="780A6E2A" w:rsidR="00CF3D97" w:rsidRPr="009D7001" w:rsidRDefault="00A14EF2" w:rsidP="009D7001">
      <w:pPr>
        <w:widowControl/>
        <w:tabs>
          <w:tab w:val="left" w:pos="567"/>
        </w:tabs>
        <w:autoSpaceDE/>
        <w:autoSpaceDN/>
        <w:rPr>
          <w:rFonts w:eastAsiaTheme="minorEastAsia"/>
          <w:iCs/>
          <w:noProof/>
          <w:lang w:val="en-GB" w:eastAsia="ko-KR"/>
        </w:rPr>
      </w:pPr>
      <w:r w:rsidRPr="009D7001">
        <w:rPr>
          <w:rFonts w:eastAsiaTheme="minorEastAsia"/>
          <w:iCs/>
          <w:noProof/>
          <w:lang w:val="en-GB" w:eastAsia="ko-KR"/>
        </w:rPr>
        <w:t xml:space="preserve">In the absence of compatibility studies, this medicinal product must not be mixed with other medicinal products. </w:t>
      </w:r>
      <w:r w:rsidR="00C3373B" w:rsidRPr="009D7001">
        <w:rPr>
          <w:rFonts w:eastAsiaTheme="minorEastAsia"/>
          <w:iCs/>
          <w:noProof/>
          <w:lang w:val="en-GB" w:eastAsia="ko-KR"/>
        </w:rPr>
        <w:t>Pyzchiva</w:t>
      </w:r>
      <w:r w:rsidRPr="009D7001">
        <w:rPr>
          <w:rFonts w:eastAsiaTheme="minorEastAsia"/>
          <w:iCs/>
          <w:noProof/>
          <w:lang w:val="en-GB" w:eastAsia="ko-KR"/>
        </w:rPr>
        <w:t xml:space="preserve"> should be diluted with sodium chloride 9 mg/mL (0.9%) solution</w:t>
      </w:r>
      <w:r w:rsidR="00B13BA6" w:rsidRPr="009D7001">
        <w:rPr>
          <w:rFonts w:eastAsiaTheme="minorEastAsia"/>
          <w:iCs/>
          <w:noProof/>
          <w:lang w:val="en-GB" w:eastAsia="ko-KR"/>
        </w:rPr>
        <w:t xml:space="preserve"> for infusion</w:t>
      </w:r>
      <w:r w:rsidRPr="009D7001">
        <w:rPr>
          <w:rFonts w:eastAsiaTheme="minorEastAsia"/>
          <w:iCs/>
          <w:noProof/>
          <w:lang w:val="en-GB" w:eastAsia="ko-KR"/>
        </w:rPr>
        <w:t xml:space="preserve">. Alternatively, a 250 mL infusion bag containing 0.45% Sodium Chloride Injection, USP may be used. </w:t>
      </w:r>
    </w:p>
    <w:p w14:paraId="62E55643" w14:textId="6777AC1E" w:rsidR="00814153" w:rsidRPr="009D7001" w:rsidRDefault="00C3373B" w:rsidP="009D7001">
      <w:pPr>
        <w:widowControl/>
        <w:tabs>
          <w:tab w:val="left" w:pos="567"/>
        </w:tabs>
        <w:autoSpaceDE/>
        <w:autoSpaceDN/>
        <w:rPr>
          <w:rFonts w:eastAsiaTheme="minorEastAsia"/>
          <w:iCs/>
          <w:noProof/>
          <w:lang w:val="en-GB" w:eastAsia="ko-KR"/>
        </w:rPr>
      </w:pPr>
      <w:r w:rsidRPr="009D7001">
        <w:rPr>
          <w:rFonts w:eastAsiaTheme="minorEastAsia"/>
          <w:iCs/>
          <w:noProof/>
          <w:lang w:val="en-GB" w:eastAsia="ko-KR"/>
        </w:rPr>
        <w:t>Pyzchiva</w:t>
      </w:r>
      <w:r w:rsidR="0080431D" w:rsidRPr="009D7001">
        <w:rPr>
          <w:rFonts w:eastAsiaTheme="minorEastAsia"/>
          <w:iCs/>
          <w:noProof/>
          <w:lang w:val="en-GB" w:eastAsia="ko-KR"/>
        </w:rPr>
        <w:t xml:space="preserve"> should not be administered concomitantly in the same intravenous line with other medicinal products.</w:t>
      </w:r>
    </w:p>
    <w:p w14:paraId="62E55644" w14:textId="77777777" w:rsidR="00814153" w:rsidRPr="00D35F9D" w:rsidRDefault="00814153" w:rsidP="00515FCD">
      <w:pPr>
        <w:widowControl/>
        <w:tabs>
          <w:tab w:val="left" w:pos="567"/>
        </w:tabs>
        <w:autoSpaceDE/>
        <w:autoSpaceDN/>
        <w:rPr>
          <w:iCs/>
          <w:noProof/>
          <w:lang w:val="en-GB"/>
        </w:rPr>
      </w:pPr>
    </w:p>
    <w:p w14:paraId="62E55645"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Shelf life</w:t>
      </w:r>
    </w:p>
    <w:p w14:paraId="62E55646" w14:textId="77777777" w:rsidR="00814153" w:rsidRPr="00D35F9D" w:rsidRDefault="00814153" w:rsidP="00515FCD">
      <w:pPr>
        <w:widowControl/>
        <w:tabs>
          <w:tab w:val="left" w:pos="567"/>
        </w:tabs>
        <w:autoSpaceDE/>
        <w:autoSpaceDN/>
        <w:rPr>
          <w:iCs/>
          <w:noProof/>
          <w:lang w:val="en-GB"/>
        </w:rPr>
      </w:pPr>
    </w:p>
    <w:p w14:paraId="62E55647" w14:textId="77777777" w:rsidR="00BD5912" w:rsidRPr="00D35F9D" w:rsidRDefault="00A14EF2" w:rsidP="00515FCD">
      <w:pPr>
        <w:widowControl/>
        <w:tabs>
          <w:tab w:val="left" w:pos="567"/>
        </w:tabs>
        <w:autoSpaceDE/>
        <w:autoSpaceDN/>
        <w:rPr>
          <w:rFonts w:eastAsiaTheme="minorEastAsia"/>
          <w:iCs/>
          <w:noProof/>
          <w:u w:val="single"/>
          <w:lang w:val="en-GB" w:eastAsia="ko-KR"/>
        </w:rPr>
      </w:pPr>
      <w:r w:rsidRPr="00D35F9D">
        <w:rPr>
          <w:rFonts w:eastAsiaTheme="minorEastAsia"/>
          <w:iCs/>
          <w:noProof/>
          <w:u w:val="single"/>
          <w:lang w:val="en-GB" w:eastAsia="ko-KR"/>
        </w:rPr>
        <w:t>Before dilution</w:t>
      </w:r>
    </w:p>
    <w:p w14:paraId="62E55648" w14:textId="77777777" w:rsidR="00BD5912" w:rsidRPr="00D35F9D" w:rsidRDefault="00BD5912" w:rsidP="00515FCD">
      <w:pPr>
        <w:widowControl/>
        <w:tabs>
          <w:tab w:val="left" w:pos="567"/>
        </w:tabs>
        <w:autoSpaceDE/>
        <w:autoSpaceDN/>
        <w:rPr>
          <w:rFonts w:eastAsiaTheme="minorEastAsia"/>
          <w:iCs/>
          <w:noProof/>
          <w:lang w:val="en-GB" w:eastAsia="ko-KR"/>
        </w:rPr>
      </w:pPr>
    </w:p>
    <w:p w14:paraId="62E55649" w14:textId="1564B9EA" w:rsidR="00814153" w:rsidRPr="00D35F9D" w:rsidRDefault="007F0EBA" w:rsidP="00515FCD">
      <w:pPr>
        <w:widowControl/>
        <w:tabs>
          <w:tab w:val="left" w:pos="567"/>
        </w:tabs>
        <w:autoSpaceDE/>
        <w:autoSpaceDN/>
        <w:rPr>
          <w:iCs/>
          <w:noProof/>
          <w:lang w:val="en-GB"/>
        </w:rPr>
      </w:pPr>
      <w:r>
        <w:rPr>
          <w:iCs/>
          <w:noProof/>
          <w:lang w:val="en-GB"/>
        </w:rPr>
        <w:t>2 years</w:t>
      </w:r>
    </w:p>
    <w:p w14:paraId="62E5564A" w14:textId="77777777" w:rsidR="00814153" w:rsidRPr="00D35F9D" w:rsidRDefault="00A14EF2" w:rsidP="00515FCD">
      <w:pPr>
        <w:widowControl/>
        <w:tabs>
          <w:tab w:val="left" w:pos="567"/>
        </w:tabs>
        <w:autoSpaceDE/>
        <w:autoSpaceDN/>
        <w:rPr>
          <w:iCs/>
          <w:noProof/>
          <w:lang w:val="en-GB"/>
        </w:rPr>
      </w:pPr>
      <w:r w:rsidRPr="00D35F9D">
        <w:rPr>
          <w:iCs/>
          <w:noProof/>
          <w:lang w:val="en-GB"/>
        </w:rPr>
        <w:t>Do not freeze.</w:t>
      </w:r>
    </w:p>
    <w:p w14:paraId="62E5564B" w14:textId="77777777" w:rsidR="00814153" w:rsidRPr="00D35F9D" w:rsidRDefault="00814153" w:rsidP="00515FCD">
      <w:pPr>
        <w:widowControl/>
        <w:tabs>
          <w:tab w:val="left" w:pos="567"/>
        </w:tabs>
        <w:autoSpaceDE/>
        <w:autoSpaceDN/>
        <w:rPr>
          <w:iCs/>
          <w:noProof/>
          <w:lang w:val="en-GB"/>
        </w:rPr>
      </w:pPr>
    </w:p>
    <w:p w14:paraId="62E5564C" w14:textId="77777777" w:rsidR="00BD5912" w:rsidRPr="00D35F9D" w:rsidRDefault="00A14EF2" w:rsidP="00515FCD">
      <w:pPr>
        <w:widowControl/>
        <w:tabs>
          <w:tab w:val="left" w:pos="567"/>
        </w:tabs>
        <w:autoSpaceDE/>
        <w:autoSpaceDN/>
        <w:rPr>
          <w:rFonts w:eastAsiaTheme="minorEastAsia"/>
          <w:iCs/>
          <w:noProof/>
          <w:u w:val="single"/>
          <w:lang w:val="en-GB" w:eastAsia="ko-KR"/>
        </w:rPr>
      </w:pPr>
      <w:r w:rsidRPr="00D35F9D">
        <w:rPr>
          <w:rFonts w:eastAsiaTheme="minorEastAsia"/>
          <w:iCs/>
          <w:noProof/>
          <w:u w:val="single"/>
          <w:lang w:val="en-GB" w:eastAsia="ko-KR"/>
        </w:rPr>
        <w:t>After dilution</w:t>
      </w:r>
    </w:p>
    <w:p w14:paraId="62E5564D" w14:textId="77777777" w:rsidR="00BD5912" w:rsidRPr="00D35F9D" w:rsidRDefault="00BD5912" w:rsidP="00515FCD">
      <w:pPr>
        <w:widowControl/>
        <w:tabs>
          <w:tab w:val="left" w:pos="567"/>
        </w:tabs>
        <w:autoSpaceDE/>
        <w:autoSpaceDN/>
        <w:rPr>
          <w:iCs/>
          <w:noProof/>
          <w:lang w:val="en-GB"/>
        </w:rPr>
      </w:pPr>
    </w:p>
    <w:p w14:paraId="62E5564E" w14:textId="7512DE40" w:rsidR="00BE5B73" w:rsidRDefault="00A14EF2" w:rsidP="00515FCD">
      <w:pPr>
        <w:widowControl/>
        <w:tabs>
          <w:tab w:val="left" w:pos="567"/>
        </w:tabs>
        <w:autoSpaceDE/>
        <w:autoSpaceDN/>
        <w:rPr>
          <w:rFonts w:eastAsia="Malgun Gothic"/>
          <w:lang w:eastAsia="ko-KR"/>
        </w:rPr>
      </w:pPr>
      <w:r w:rsidRPr="00CF3D97">
        <w:rPr>
          <w:rFonts w:eastAsia="Malgun Gothic"/>
          <w:lang w:eastAsia="ko-KR"/>
        </w:rPr>
        <w:t>Chemical and physical in-use stability has been demonstrated for up to 72 hours at 30°C. If necessary, the diluted infusion solution may be kept at 2 °C to 8 °C for up to 1 month and</w:t>
      </w:r>
      <w:r>
        <w:rPr>
          <w:rFonts w:eastAsia="Malgun Gothic" w:hint="eastAsia"/>
          <w:lang w:eastAsia="ko-KR"/>
        </w:rPr>
        <w:t xml:space="preserve"> </w:t>
      </w:r>
      <w:r w:rsidRPr="00CF3D97">
        <w:rPr>
          <w:rFonts w:eastAsia="Malgun Gothic"/>
          <w:lang w:eastAsia="ko-KR"/>
        </w:rPr>
        <w:t>at room temperature up to 30°C for an additional 72 hours after removal from refrigeration including</w:t>
      </w:r>
      <w:r>
        <w:rPr>
          <w:rFonts w:eastAsia="Malgun Gothic" w:hint="eastAsia"/>
          <w:lang w:eastAsia="ko-KR"/>
        </w:rPr>
        <w:t xml:space="preserve"> </w:t>
      </w:r>
      <w:r w:rsidRPr="00CF3D97">
        <w:rPr>
          <w:rFonts w:eastAsia="Malgun Gothic"/>
          <w:lang w:eastAsia="ko-KR"/>
        </w:rPr>
        <w:t>the infusion period.</w:t>
      </w:r>
      <w:r>
        <w:rPr>
          <w:rFonts w:eastAsia="Malgun Gothic"/>
          <w:lang w:eastAsia="ko-KR"/>
        </w:rPr>
        <w:t xml:space="preserve"> </w:t>
      </w:r>
    </w:p>
    <w:p w14:paraId="62E5564F" w14:textId="77777777" w:rsidR="00BE5B73" w:rsidRDefault="00BE5B73" w:rsidP="00515FCD">
      <w:pPr>
        <w:widowControl/>
        <w:tabs>
          <w:tab w:val="left" w:pos="567"/>
        </w:tabs>
        <w:autoSpaceDE/>
        <w:autoSpaceDN/>
        <w:rPr>
          <w:rFonts w:eastAsia="Malgun Gothic"/>
          <w:lang w:eastAsia="ko-KR"/>
        </w:rPr>
      </w:pPr>
    </w:p>
    <w:p w14:paraId="62E55650" w14:textId="77777777" w:rsidR="00641BB2" w:rsidRPr="00CF3D97" w:rsidRDefault="00A14EF2" w:rsidP="00515FCD">
      <w:pPr>
        <w:widowControl/>
        <w:tabs>
          <w:tab w:val="left" w:pos="567"/>
        </w:tabs>
        <w:autoSpaceDE/>
        <w:autoSpaceDN/>
        <w:rPr>
          <w:rFonts w:eastAsia="Malgun Gothic"/>
          <w:lang w:eastAsia="ko-KR"/>
        </w:rPr>
      </w:pPr>
      <w:r w:rsidRPr="00D35F9D">
        <w:rPr>
          <w:iCs/>
          <w:noProof/>
          <w:lang w:val="en-GB"/>
        </w:rPr>
        <w:t>From a microbiological point of view, the infusion solution should be administered immediately. If not used immediately, in-use storage times and conditions prior to use are the responsibility of the user and would normally not be longer than 24 hours at 2</w:t>
      </w:r>
      <w:r w:rsidRPr="00D35F9D">
        <w:rPr>
          <w:rFonts w:hint="eastAsia"/>
          <w:iCs/>
          <w:noProof/>
          <w:lang w:val="en-GB"/>
        </w:rPr>
        <w:t>°</w:t>
      </w:r>
      <w:r w:rsidRPr="00D35F9D">
        <w:rPr>
          <w:iCs/>
          <w:noProof/>
          <w:lang w:val="en-GB"/>
        </w:rPr>
        <w:t>C</w:t>
      </w:r>
      <w:r w:rsidR="005378FA" w:rsidRPr="00D35F9D">
        <w:rPr>
          <w:iCs/>
          <w:noProof/>
          <w:lang w:val="en-GB"/>
        </w:rPr>
        <w:t xml:space="preserve"> to</w:t>
      </w:r>
      <w:r w:rsidRPr="00D35F9D">
        <w:rPr>
          <w:iCs/>
          <w:noProof/>
          <w:lang w:val="en-GB"/>
        </w:rPr>
        <w:t xml:space="preserve"> 8°C, unless dilution has taken place in controlled and validated aseptic conditions.</w:t>
      </w:r>
    </w:p>
    <w:p w14:paraId="62E55651" w14:textId="77777777" w:rsidR="00814153" w:rsidRPr="00D35F9D" w:rsidRDefault="00814153" w:rsidP="00515FCD">
      <w:pPr>
        <w:widowControl/>
        <w:tabs>
          <w:tab w:val="left" w:pos="567"/>
        </w:tabs>
        <w:autoSpaceDE/>
        <w:autoSpaceDN/>
        <w:rPr>
          <w:iCs/>
          <w:noProof/>
          <w:lang w:val="en-GB"/>
        </w:rPr>
      </w:pPr>
    </w:p>
    <w:p w14:paraId="62E55652"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Special precautions for storage</w:t>
      </w:r>
    </w:p>
    <w:p w14:paraId="62E55653" w14:textId="77777777" w:rsidR="00814153" w:rsidRPr="00D35F9D" w:rsidRDefault="00814153" w:rsidP="00515FCD">
      <w:pPr>
        <w:widowControl/>
        <w:tabs>
          <w:tab w:val="left" w:pos="567"/>
        </w:tabs>
        <w:autoSpaceDE/>
        <w:autoSpaceDN/>
        <w:rPr>
          <w:iCs/>
          <w:noProof/>
          <w:lang w:val="en-GB"/>
        </w:rPr>
      </w:pPr>
    </w:p>
    <w:p w14:paraId="62E55654" w14:textId="77777777" w:rsidR="00814153" w:rsidRPr="00D35F9D" w:rsidRDefault="00A14EF2" w:rsidP="00515FCD">
      <w:pPr>
        <w:widowControl/>
        <w:tabs>
          <w:tab w:val="left" w:pos="567"/>
        </w:tabs>
        <w:autoSpaceDE/>
        <w:autoSpaceDN/>
        <w:rPr>
          <w:iCs/>
          <w:noProof/>
          <w:lang w:val="en-GB"/>
        </w:rPr>
      </w:pPr>
      <w:r w:rsidRPr="00D35F9D">
        <w:rPr>
          <w:iCs/>
          <w:noProof/>
          <w:lang w:val="en-GB"/>
        </w:rPr>
        <w:t>Store in a refrigerator (2°C – 8°C). Do not freeze.</w:t>
      </w:r>
    </w:p>
    <w:p w14:paraId="62E55655" w14:textId="77777777" w:rsidR="00814153" w:rsidRPr="00D35F9D" w:rsidRDefault="00A14EF2" w:rsidP="00515FCD">
      <w:pPr>
        <w:widowControl/>
        <w:tabs>
          <w:tab w:val="left" w:pos="567"/>
        </w:tabs>
        <w:autoSpaceDE/>
        <w:autoSpaceDN/>
        <w:rPr>
          <w:iCs/>
          <w:noProof/>
          <w:lang w:val="en-GB"/>
        </w:rPr>
      </w:pPr>
      <w:r w:rsidRPr="00D35F9D">
        <w:rPr>
          <w:iCs/>
          <w:noProof/>
          <w:lang w:val="en-GB"/>
        </w:rPr>
        <w:t>Keep the vial in the outer carton in order to protect from light.</w:t>
      </w:r>
    </w:p>
    <w:p w14:paraId="62E55656" w14:textId="77777777" w:rsidR="00814153" w:rsidRPr="00D35F9D" w:rsidRDefault="00814153" w:rsidP="00515FCD">
      <w:pPr>
        <w:widowControl/>
        <w:tabs>
          <w:tab w:val="left" w:pos="567"/>
        </w:tabs>
        <w:autoSpaceDE/>
        <w:autoSpaceDN/>
        <w:rPr>
          <w:iCs/>
          <w:noProof/>
          <w:lang w:val="en-GB"/>
        </w:rPr>
      </w:pPr>
    </w:p>
    <w:p w14:paraId="62E55657" w14:textId="77777777" w:rsidR="00814153" w:rsidRPr="00D35F9D" w:rsidRDefault="00A14EF2" w:rsidP="00515FCD">
      <w:pPr>
        <w:widowControl/>
        <w:tabs>
          <w:tab w:val="left" w:pos="567"/>
        </w:tabs>
        <w:autoSpaceDE/>
        <w:autoSpaceDN/>
        <w:rPr>
          <w:iCs/>
          <w:noProof/>
          <w:lang w:val="en-GB"/>
        </w:rPr>
      </w:pPr>
      <w:r w:rsidRPr="00D35F9D">
        <w:rPr>
          <w:iCs/>
          <w:noProof/>
          <w:lang w:val="en-GB"/>
        </w:rPr>
        <w:t>For storage conditions after dilution of the medicinal product, see section 6.3.</w:t>
      </w:r>
    </w:p>
    <w:p w14:paraId="62E55658" w14:textId="77777777" w:rsidR="00814153" w:rsidRPr="00D35F9D" w:rsidRDefault="00814153" w:rsidP="00515FCD">
      <w:pPr>
        <w:widowControl/>
        <w:tabs>
          <w:tab w:val="left" w:pos="567"/>
        </w:tabs>
        <w:autoSpaceDE/>
        <w:autoSpaceDN/>
        <w:rPr>
          <w:iCs/>
          <w:noProof/>
          <w:lang w:val="en-GB"/>
        </w:rPr>
      </w:pPr>
    </w:p>
    <w:p w14:paraId="62E55659"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Nature and contents of container</w:t>
      </w:r>
    </w:p>
    <w:p w14:paraId="62E5565A" w14:textId="77777777" w:rsidR="00814153" w:rsidRPr="00D35F9D" w:rsidRDefault="00814153" w:rsidP="00515FCD">
      <w:pPr>
        <w:widowControl/>
        <w:tabs>
          <w:tab w:val="left" w:pos="567"/>
        </w:tabs>
        <w:autoSpaceDE/>
        <w:autoSpaceDN/>
        <w:rPr>
          <w:iCs/>
          <w:noProof/>
          <w:lang w:val="en-GB"/>
        </w:rPr>
      </w:pPr>
    </w:p>
    <w:p w14:paraId="3F593BE3" w14:textId="6F4BE23B" w:rsidR="001E69CB" w:rsidRDefault="00A14EF2" w:rsidP="001E69CB">
      <w:pPr>
        <w:widowControl/>
        <w:tabs>
          <w:tab w:val="left" w:pos="567"/>
        </w:tabs>
        <w:autoSpaceDE/>
        <w:autoSpaceDN/>
        <w:rPr>
          <w:iCs/>
          <w:noProof/>
          <w:lang w:val="en-GB"/>
        </w:rPr>
      </w:pPr>
      <w:r w:rsidRPr="00D35F9D">
        <w:rPr>
          <w:iCs/>
          <w:noProof/>
          <w:lang w:val="en-GB"/>
        </w:rPr>
        <w:t xml:space="preserve">26 mL solution in a type I glass 30 mL vial closed with a </w:t>
      </w:r>
      <w:r w:rsidR="00A00889" w:rsidRPr="00D35F9D">
        <w:rPr>
          <w:iCs/>
          <w:noProof/>
          <w:lang w:val="en-GB"/>
        </w:rPr>
        <w:t>chlorobutyl</w:t>
      </w:r>
      <w:r w:rsidRPr="00D35F9D">
        <w:rPr>
          <w:iCs/>
          <w:noProof/>
          <w:lang w:val="en-GB"/>
        </w:rPr>
        <w:t xml:space="preserve"> rubber stopper. </w:t>
      </w:r>
      <w:r w:rsidR="00C3373B">
        <w:rPr>
          <w:iCs/>
          <w:noProof/>
          <w:lang w:val="en-GB"/>
        </w:rPr>
        <w:t>Pyzchiva</w:t>
      </w:r>
      <w:r w:rsidRPr="00D35F9D">
        <w:rPr>
          <w:iCs/>
          <w:noProof/>
          <w:lang w:val="en-GB"/>
        </w:rPr>
        <w:t xml:space="preserve"> is available in </w:t>
      </w:r>
      <w:ins w:id="6" w:author="Author">
        <w:r w:rsidR="00B711CF">
          <w:rPr>
            <w:iCs/>
            <w:noProof/>
            <w:lang w:val="en-GB"/>
          </w:rPr>
          <w:t xml:space="preserve">packs of </w:t>
        </w:r>
      </w:ins>
      <w:del w:id="7" w:author="Author">
        <w:r w:rsidRPr="00D35F9D" w:rsidDel="00B711CF">
          <w:rPr>
            <w:iCs/>
            <w:noProof/>
            <w:lang w:val="en-GB"/>
          </w:rPr>
          <w:delText xml:space="preserve">a </w:delText>
        </w:r>
      </w:del>
      <w:r w:rsidRPr="00D35F9D">
        <w:rPr>
          <w:iCs/>
          <w:noProof/>
          <w:lang w:val="en-GB"/>
        </w:rPr>
        <w:t xml:space="preserve">1 </w:t>
      </w:r>
      <w:ins w:id="8" w:author="Author">
        <w:r w:rsidR="00B711CF">
          <w:rPr>
            <w:iCs/>
            <w:noProof/>
            <w:lang w:val="en-GB"/>
          </w:rPr>
          <w:t xml:space="preserve">or 3 </w:t>
        </w:r>
      </w:ins>
      <w:r w:rsidRPr="00D35F9D">
        <w:rPr>
          <w:iCs/>
          <w:noProof/>
          <w:lang w:val="en-GB"/>
        </w:rPr>
        <w:t>vial</w:t>
      </w:r>
      <w:ins w:id="9" w:author="Author">
        <w:r w:rsidR="00B711CF">
          <w:rPr>
            <w:iCs/>
            <w:noProof/>
            <w:lang w:val="en-GB"/>
          </w:rPr>
          <w:t>s</w:t>
        </w:r>
      </w:ins>
      <w:r w:rsidRPr="00D35F9D">
        <w:rPr>
          <w:iCs/>
          <w:noProof/>
          <w:lang w:val="en-GB"/>
        </w:rPr>
        <w:t xml:space="preserve"> </w:t>
      </w:r>
      <w:del w:id="10" w:author="Author">
        <w:r w:rsidRPr="00D35F9D" w:rsidDel="00B711CF">
          <w:rPr>
            <w:iCs/>
            <w:noProof/>
            <w:lang w:val="en-GB"/>
          </w:rPr>
          <w:delText>pack</w:delText>
        </w:r>
        <w:r w:rsidR="001E69CB" w:rsidDel="00B711CF">
          <w:rPr>
            <w:iCs/>
            <w:noProof/>
            <w:lang w:val="en-GB"/>
          </w:rPr>
          <w:delText xml:space="preserve"> </w:delText>
        </w:r>
      </w:del>
      <w:r w:rsidR="001E69CB">
        <w:rPr>
          <w:iCs/>
          <w:noProof/>
          <w:lang w:val="en-GB"/>
        </w:rPr>
        <w:t>or multipack containing 3 (3 packs of 1) vials.</w:t>
      </w:r>
    </w:p>
    <w:p w14:paraId="5D5B4223" w14:textId="77777777" w:rsidR="001E69CB" w:rsidRDefault="001E69CB" w:rsidP="001E69CB">
      <w:pPr>
        <w:widowControl/>
        <w:tabs>
          <w:tab w:val="left" w:pos="567"/>
        </w:tabs>
        <w:autoSpaceDE/>
        <w:autoSpaceDN/>
        <w:rPr>
          <w:iCs/>
          <w:noProof/>
          <w:lang w:val="en-GB"/>
        </w:rPr>
      </w:pPr>
    </w:p>
    <w:p w14:paraId="11052E48" w14:textId="77777777" w:rsidR="001E69CB" w:rsidRPr="00D35F9D" w:rsidRDefault="001E69CB" w:rsidP="001E69CB">
      <w:pPr>
        <w:widowControl/>
        <w:tabs>
          <w:tab w:val="left" w:pos="567"/>
        </w:tabs>
        <w:autoSpaceDE/>
        <w:autoSpaceDN/>
        <w:rPr>
          <w:iCs/>
          <w:noProof/>
          <w:lang w:val="en-GB"/>
        </w:rPr>
      </w:pPr>
      <w:r>
        <w:rPr>
          <w:iCs/>
          <w:noProof/>
          <w:lang w:val="en-GB"/>
        </w:rPr>
        <w:t>Not all pack sizes may be marketed</w:t>
      </w:r>
    </w:p>
    <w:p w14:paraId="62E5565B" w14:textId="07179A1F" w:rsidR="00814153" w:rsidRPr="00D35F9D" w:rsidRDefault="00814153" w:rsidP="00515FCD">
      <w:pPr>
        <w:widowControl/>
        <w:tabs>
          <w:tab w:val="left" w:pos="567"/>
        </w:tabs>
        <w:autoSpaceDE/>
        <w:autoSpaceDN/>
        <w:rPr>
          <w:iCs/>
          <w:noProof/>
          <w:lang w:val="en-GB"/>
        </w:rPr>
      </w:pPr>
    </w:p>
    <w:p w14:paraId="62E5565C" w14:textId="77777777" w:rsidR="00814153" w:rsidRPr="00D35F9D" w:rsidRDefault="00814153" w:rsidP="00515FCD">
      <w:pPr>
        <w:widowControl/>
        <w:tabs>
          <w:tab w:val="left" w:pos="567"/>
        </w:tabs>
        <w:autoSpaceDE/>
        <w:autoSpaceDN/>
        <w:rPr>
          <w:iCs/>
          <w:noProof/>
          <w:lang w:val="en-GB"/>
        </w:rPr>
      </w:pPr>
    </w:p>
    <w:p w14:paraId="62E5565D" w14:textId="77777777" w:rsidR="00814153" w:rsidRPr="00D35F9D" w:rsidRDefault="00A14EF2" w:rsidP="00244ED3">
      <w:pPr>
        <w:widowControl/>
        <w:numPr>
          <w:ilvl w:val="1"/>
          <w:numId w:val="2"/>
        </w:numPr>
        <w:tabs>
          <w:tab w:val="left" w:pos="567"/>
        </w:tabs>
        <w:autoSpaceDE/>
        <w:autoSpaceDN/>
        <w:ind w:left="567"/>
        <w:outlineLvl w:val="0"/>
        <w:rPr>
          <w:noProof/>
          <w:lang w:val="en-GB"/>
        </w:rPr>
      </w:pPr>
      <w:r w:rsidRPr="00D35F9D">
        <w:rPr>
          <w:b/>
          <w:noProof/>
          <w:lang w:val="en-GB"/>
        </w:rPr>
        <w:t>Special precautions for disposal and other handling</w:t>
      </w:r>
    </w:p>
    <w:p w14:paraId="62E5565E" w14:textId="77777777" w:rsidR="00814153" w:rsidRPr="00D35F9D" w:rsidRDefault="00814153" w:rsidP="00515FCD">
      <w:pPr>
        <w:widowControl/>
        <w:tabs>
          <w:tab w:val="left" w:pos="567"/>
        </w:tabs>
        <w:autoSpaceDE/>
        <w:autoSpaceDN/>
        <w:rPr>
          <w:iCs/>
          <w:noProof/>
          <w:lang w:val="en-GB"/>
        </w:rPr>
      </w:pPr>
    </w:p>
    <w:p w14:paraId="62E5565F" w14:textId="479EA675" w:rsidR="00814153" w:rsidRDefault="00A14EF2" w:rsidP="00515FCD">
      <w:pPr>
        <w:widowControl/>
        <w:tabs>
          <w:tab w:val="left" w:pos="567"/>
        </w:tabs>
        <w:autoSpaceDE/>
        <w:autoSpaceDN/>
        <w:rPr>
          <w:iCs/>
          <w:noProof/>
          <w:lang w:val="en-GB"/>
        </w:rPr>
      </w:pPr>
      <w:r w:rsidRPr="00D35F9D">
        <w:rPr>
          <w:iCs/>
          <w:noProof/>
          <w:lang w:val="en-GB"/>
        </w:rPr>
        <w:t>The solution in the</w:t>
      </w:r>
      <w:r w:rsidR="00B60A63" w:rsidRPr="00D35F9D">
        <w:rPr>
          <w:iCs/>
          <w:noProof/>
          <w:lang w:val="en-GB"/>
        </w:rPr>
        <w:t xml:space="preserve"> </w:t>
      </w:r>
      <w:r w:rsidR="00C3373B">
        <w:rPr>
          <w:iCs/>
          <w:noProof/>
          <w:lang w:val="en-GB"/>
        </w:rPr>
        <w:t>Pyzchiva</w:t>
      </w:r>
      <w:r w:rsidRPr="00D35F9D">
        <w:rPr>
          <w:iCs/>
          <w:noProof/>
          <w:lang w:val="en-GB"/>
        </w:rPr>
        <w:t xml:space="preserve"> vial should not be shaken. The solution should be visually inspected for particulate matter or discoloration prior to administration. The solution is clear, colourless to light yellow. The medicinal product should not be used if the solution is discoloured or cloudy, or if foreign particulate matter is present.</w:t>
      </w:r>
    </w:p>
    <w:p w14:paraId="62E55660" w14:textId="77777777" w:rsidR="00A7642F" w:rsidRPr="00D35F9D" w:rsidRDefault="00A7642F" w:rsidP="00515FCD">
      <w:pPr>
        <w:widowControl/>
        <w:tabs>
          <w:tab w:val="left" w:pos="567"/>
        </w:tabs>
        <w:autoSpaceDE/>
        <w:autoSpaceDN/>
        <w:rPr>
          <w:iCs/>
          <w:noProof/>
          <w:lang w:val="en-GB"/>
        </w:rPr>
      </w:pPr>
    </w:p>
    <w:p w14:paraId="62E55661" w14:textId="77777777" w:rsidR="00814153" w:rsidRPr="009D7001" w:rsidRDefault="00A14EF2" w:rsidP="009D7001">
      <w:pPr>
        <w:widowControl/>
        <w:tabs>
          <w:tab w:val="left" w:pos="567"/>
        </w:tabs>
        <w:autoSpaceDE/>
        <w:autoSpaceDN/>
        <w:rPr>
          <w:iCs/>
          <w:noProof/>
          <w:lang w:val="en-GB"/>
        </w:rPr>
      </w:pPr>
      <w:r w:rsidRPr="00433B35">
        <w:rPr>
          <w:u w:val="single"/>
        </w:rPr>
        <w:t>Dilution</w:t>
      </w:r>
    </w:p>
    <w:p w14:paraId="62E55662" w14:textId="2C64B4FD" w:rsidR="00814153" w:rsidRPr="009D7001" w:rsidRDefault="00C3373B" w:rsidP="009D7001">
      <w:pPr>
        <w:widowControl/>
        <w:tabs>
          <w:tab w:val="left" w:pos="567"/>
        </w:tabs>
        <w:autoSpaceDE/>
        <w:autoSpaceDN/>
        <w:rPr>
          <w:iCs/>
          <w:noProof/>
          <w:lang w:val="en-GB"/>
        </w:rPr>
      </w:pPr>
      <w:r w:rsidRPr="009D7001">
        <w:rPr>
          <w:iCs/>
          <w:noProof/>
          <w:lang w:val="en-GB"/>
        </w:rPr>
        <w:t>Pyzchiva</w:t>
      </w:r>
      <w:r w:rsidR="0080431D" w:rsidRPr="009D7001">
        <w:rPr>
          <w:iCs/>
          <w:noProof/>
          <w:lang w:val="en-GB"/>
        </w:rPr>
        <w:t xml:space="preserve"> concentrate for solution for infusion must be diluted and prepared by a healthcare professional using aseptic technique.</w:t>
      </w:r>
    </w:p>
    <w:p w14:paraId="62E55663" w14:textId="77777777" w:rsidR="00814153" w:rsidRPr="00D35F9D" w:rsidRDefault="00814153">
      <w:pPr>
        <w:pStyle w:val="BodyText"/>
      </w:pPr>
    </w:p>
    <w:p w14:paraId="62E55664" w14:textId="22ECD9E4" w:rsidR="00814153" w:rsidRPr="00D35F9D" w:rsidRDefault="00A14EF2" w:rsidP="00244ED3">
      <w:pPr>
        <w:pStyle w:val="ListParagraph"/>
        <w:numPr>
          <w:ilvl w:val="0"/>
          <w:numId w:val="1"/>
        </w:numPr>
        <w:tabs>
          <w:tab w:val="left" w:pos="684"/>
          <w:tab w:val="left" w:pos="685"/>
        </w:tabs>
        <w:ind w:right="116" w:hanging="566"/>
      </w:pPr>
      <w:r w:rsidRPr="00D35F9D">
        <w:t xml:space="preserve">Calculate the dose and the number of </w:t>
      </w:r>
      <w:r w:rsidR="00C3373B">
        <w:t>Pyzchiva</w:t>
      </w:r>
      <w:r w:rsidRPr="00D35F9D">
        <w:t xml:space="preserve"> vials needed based on patient weight (see section 4.2, Table 1). Each 26 mL vial of </w:t>
      </w:r>
      <w:r w:rsidR="00C3373B">
        <w:t>Pyzchiva</w:t>
      </w:r>
      <w:r w:rsidRPr="00D35F9D">
        <w:t xml:space="preserve"> contains 130 mg of ustekinumab. Only use complete vials of</w:t>
      </w:r>
      <w:r w:rsidRPr="00D35F9D">
        <w:rPr>
          <w:spacing w:val="-14"/>
        </w:rPr>
        <w:t xml:space="preserve"> </w:t>
      </w:r>
      <w:r w:rsidR="00C3373B">
        <w:t>Pyzchiva</w:t>
      </w:r>
      <w:r w:rsidRPr="00D35F9D">
        <w:t>.</w:t>
      </w:r>
    </w:p>
    <w:p w14:paraId="62E55665" w14:textId="24A80AAD" w:rsidR="00CF3D97" w:rsidRPr="00CF3D97" w:rsidRDefault="00A14EF2" w:rsidP="00CF3D97">
      <w:pPr>
        <w:pStyle w:val="ListParagraph"/>
        <w:numPr>
          <w:ilvl w:val="0"/>
          <w:numId w:val="1"/>
        </w:numPr>
        <w:tabs>
          <w:tab w:val="left" w:pos="684"/>
          <w:tab w:val="left" w:pos="685"/>
        </w:tabs>
        <w:ind w:right="455" w:hanging="566"/>
        <w:rPr>
          <w:spacing w:val="-3"/>
        </w:rPr>
      </w:pPr>
      <w:r w:rsidRPr="00D35F9D">
        <w:t xml:space="preserve">Withdraw and discard a volume of the sodium chloride 9 mg/mL (0.9%) solution from the 250 mL infusion bag equal to the volume of </w:t>
      </w:r>
      <w:r w:rsidR="00C3373B">
        <w:t>Pyzchiva</w:t>
      </w:r>
      <w:r w:rsidRPr="00D35F9D">
        <w:t xml:space="preserve"> to be added. (discard 26 mL sodium chloride for each vial of </w:t>
      </w:r>
      <w:r w:rsidR="00C3373B">
        <w:t>Pyzchiva</w:t>
      </w:r>
      <w:r w:rsidRPr="00D35F9D">
        <w:t xml:space="preserve"> needed, for 2 vials-discard 52 mL, for 3 vials- discard 78 mL, for 4 vials- discard 104</w:t>
      </w:r>
      <w:r w:rsidRPr="00D35F9D">
        <w:rPr>
          <w:spacing w:val="-4"/>
        </w:rPr>
        <w:t xml:space="preserve"> </w:t>
      </w:r>
      <w:r w:rsidRPr="00D35F9D">
        <w:rPr>
          <w:spacing w:val="-3"/>
        </w:rPr>
        <w:t>mL)</w:t>
      </w:r>
      <w:r w:rsidR="00AE16AD">
        <w:rPr>
          <w:spacing w:val="-3"/>
        </w:rPr>
        <w:t xml:space="preserve">. </w:t>
      </w:r>
      <w:r w:rsidRPr="00CF3D97">
        <w:rPr>
          <w:spacing w:val="-3"/>
        </w:rPr>
        <w:t>Alternatively, a 250 mL infusion bag containing 0.45% Sodium Chloride Injection, USP may be used.</w:t>
      </w:r>
    </w:p>
    <w:p w14:paraId="62E55666" w14:textId="5DAE4A6A" w:rsidR="00814153" w:rsidRPr="00D35F9D" w:rsidRDefault="00A14EF2" w:rsidP="00244ED3">
      <w:pPr>
        <w:pStyle w:val="ListParagraph"/>
        <w:numPr>
          <w:ilvl w:val="0"/>
          <w:numId w:val="1"/>
        </w:numPr>
        <w:tabs>
          <w:tab w:val="left" w:pos="684"/>
          <w:tab w:val="left" w:pos="685"/>
        </w:tabs>
        <w:ind w:right="373" w:hanging="566"/>
      </w:pPr>
      <w:r w:rsidRPr="00D35F9D">
        <w:t xml:space="preserve">Withdraw 26 mL of </w:t>
      </w:r>
      <w:r w:rsidR="00C3373B">
        <w:t>Pyzchiva</w:t>
      </w:r>
      <w:r w:rsidRPr="00D35F9D">
        <w:t xml:space="preserve"> from each vial needed and add it to the 250 mL infusion bag. The final volume in the infusion bag should be 250 mL. Gently</w:t>
      </w:r>
      <w:r w:rsidR="00966EC7" w:rsidRPr="00D35F9D">
        <w:t xml:space="preserve"> </w:t>
      </w:r>
      <w:r w:rsidRPr="00D35F9D">
        <w:rPr>
          <w:spacing w:val="-38"/>
        </w:rPr>
        <w:t xml:space="preserve"> </w:t>
      </w:r>
      <w:r w:rsidRPr="00D35F9D">
        <w:t>mix.</w:t>
      </w:r>
    </w:p>
    <w:p w14:paraId="62E55667" w14:textId="77777777" w:rsidR="00814153" w:rsidRPr="00D35F9D" w:rsidRDefault="00A14EF2" w:rsidP="00244ED3">
      <w:pPr>
        <w:pStyle w:val="ListParagraph"/>
        <w:numPr>
          <w:ilvl w:val="0"/>
          <w:numId w:val="1"/>
        </w:numPr>
        <w:tabs>
          <w:tab w:val="left" w:pos="684"/>
          <w:tab w:val="left" w:pos="685"/>
        </w:tabs>
        <w:spacing w:before="1"/>
        <w:ind w:right="875" w:hanging="566"/>
      </w:pPr>
      <w:r w:rsidRPr="00D35F9D">
        <w:t>Visually inspect the diluted solution before administration. Do not use if visibly opaque particles, discoloration or foreign particles</w:t>
      </w:r>
      <w:r w:rsidR="00827912" w:rsidRPr="00D35F9D">
        <w:t xml:space="preserve"> are observed.</w:t>
      </w:r>
    </w:p>
    <w:p w14:paraId="62E55668" w14:textId="543D0612" w:rsidR="00814153" w:rsidRPr="00D35F9D" w:rsidRDefault="00A14EF2" w:rsidP="00244ED3">
      <w:pPr>
        <w:pStyle w:val="ListParagraph"/>
        <w:numPr>
          <w:ilvl w:val="0"/>
          <w:numId w:val="1"/>
        </w:numPr>
      </w:pPr>
      <w:r w:rsidRPr="00D35F9D">
        <w:t xml:space="preserve">Administer the diluted solution over a period of at least one hour. </w:t>
      </w:r>
      <w:r w:rsidR="004C63D2" w:rsidRPr="00D35F9D">
        <w:t xml:space="preserve">Once diluted, the infusion should be completed within 72 hours at </w:t>
      </w:r>
      <w:r w:rsidR="006D5C11" w:rsidRPr="00D35F9D">
        <w:t xml:space="preserve">room temperature up to </w:t>
      </w:r>
      <w:r w:rsidR="004C63D2" w:rsidRPr="00D35F9D">
        <w:t>30°C of the dilution in the infusion bag. If necessary, the diluted infusion solution may be kept at 2°C to 8°C for up to 1</w:t>
      </w:r>
      <w:r w:rsidR="00433B35">
        <w:t> </w:t>
      </w:r>
      <w:r w:rsidR="004C63D2" w:rsidRPr="00D35F9D">
        <w:t xml:space="preserve">month and at </w:t>
      </w:r>
      <w:r w:rsidR="006D5C11" w:rsidRPr="00D35F9D">
        <w:t xml:space="preserve">room temperature up to </w:t>
      </w:r>
      <w:r w:rsidR="004C63D2" w:rsidRPr="00D35F9D">
        <w:t>30°C for an additional 72 hours after removal from refrigeration including the infusion</w:t>
      </w:r>
      <w:r w:rsidR="009B1A39">
        <w:t xml:space="preserve"> period.</w:t>
      </w:r>
      <w:r w:rsidR="004C63D2" w:rsidRPr="00D35F9D">
        <w:t xml:space="preserve"> </w:t>
      </w:r>
    </w:p>
    <w:p w14:paraId="62E55669" w14:textId="77777777" w:rsidR="00814153" w:rsidRPr="00D35F9D" w:rsidRDefault="00A14EF2" w:rsidP="00244ED3">
      <w:pPr>
        <w:pStyle w:val="ListParagraph"/>
        <w:numPr>
          <w:ilvl w:val="0"/>
          <w:numId w:val="1"/>
        </w:numPr>
      </w:pPr>
      <w:r w:rsidRPr="00D35F9D">
        <w:t>Use only an infusion set with an in-line, sterile, non-pyrogenic, low protein-binding filter (pore size 0.2 micrometer).</w:t>
      </w:r>
    </w:p>
    <w:p w14:paraId="62E5566A" w14:textId="77777777" w:rsidR="00814153" w:rsidRPr="00D35F9D" w:rsidRDefault="00A14EF2" w:rsidP="00244ED3">
      <w:pPr>
        <w:pStyle w:val="ListParagraph"/>
        <w:numPr>
          <w:ilvl w:val="0"/>
          <w:numId w:val="1"/>
        </w:numPr>
        <w:tabs>
          <w:tab w:val="left" w:pos="684"/>
          <w:tab w:val="left" w:pos="685"/>
        </w:tabs>
        <w:ind w:right="615"/>
      </w:pPr>
      <w:r w:rsidRPr="00D35F9D">
        <w:lastRenderedPageBreak/>
        <w:t>Each vial is for single use only and any unused medicinal product should be disposed of in accordance with local</w:t>
      </w:r>
      <w:r w:rsidRPr="00D35F9D">
        <w:rPr>
          <w:spacing w:val="-21"/>
        </w:rPr>
        <w:t xml:space="preserve"> </w:t>
      </w:r>
      <w:r w:rsidRPr="00D35F9D">
        <w:t>requirements.</w:t>
      </w:r>
    </w:p>
    <w:p w14:paraId="62E5566B" w14:textId="77777777" w:rsidR="00814153" w:rsidRPr="00D35F9D" w:rsidRDefault="00814153">
      <w:pPr>
        <w:pStyle w:val="BodyText"/>
        <w:rPr>
          <w:sz w:val="24"/>
        </w:rPr>
      </w:pPr>
    </w:p>
    <w:p w14:paraId="62E5566C" w14:textId="77777777" w:rsidR="00814153" w:rsidRPr="00D35F9D" w:rsidRDefault="00814153">
      <w:pPr>
        <w:pStyle w:val="BodyText"/>
        <w:spacing w:before="10"/>
        <w:rPr>
          <w:sz w:val="19"/>
        </w:rPr>
      </w:pPr>
    </w:p>
    <w:p w14:paraId="62E5566D"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MARKETING AUTHORISATION HOLDER</w:t>
      </w:r>
    </w:p>
    <w:p w14:paraId="62E5566E" w14:textId="77777777" w:rsidR="00814153" w:rsidRPr="00D35F9D" w:rsidRDefault="00814153">
      <w:pPr>
        <w:pStyle w:val="BodyText"/>
        <w:spacing w:before="11"/>
        <w:rPr>
          <w:b/>
          <w:sz w:val="21"/>
        </w:rPr>
      </w:pPr>
    </w:p>
    <w:p w14:paraId="62E5566F" w14:textId="77777777" w:rsidR="007E7A8D" w:rsidRPr="00D35F9D" w:rsidRDefault="00A14EF2" w:rsidP="007E7A8D">
      <w:r w:rsidRPr="00D35F9D">
        <w:t>Samsung Bioepis NL B.V.</w:t>
      </w:r>
    </w:p>
    <w:p w14:paraId="62E55670" w14:textId="77777777" w:rsidR="007E7A8D" w:rsidRPr="00D35F9D" w:rsidRDefault="00A14EF2" w:rsidP="007E7A8D">
      <w:pPr>
        <w:rPr>
          <w:rFonts w:eastAsiaTheme="minorEastAsia"/>
          <w:noProof/>
          <w:lang w:eastAsia="ko-KR"/>
        </w:rPr>
      </w:pPr>
      <w:r w:rsidRPr="00D35F9D">
        <w:rPr>
          <w:rFonts w:eastAsiaTheme="minorEastAsia"/>
          <w:noProof/>
          <w:lang w:eastAsia="ko-KR"/>
        </w:rPr>
        <w:t>Olof Palmestraat 10</w:t>
      </w:r>
    </w:p>
    <w:p w14:paraId="62E55671" w14:textId="77777777" w:rsidR="007E7A8D" w:rsidRPr="00D35F9D" w:rsidRDefault="00A14EF2" w:rsidP="007E7A8D">
      <w:pPr>
        <w:rPr>
          <w:rFonts w:eastAsiaTheme="minorEastAsia"/>
          <w:noProof/>
          <w:lang w:eastAsia="ko-KR"/>
        </w:rPr>
      </w:pPr>
      <w:r w:rsidRPr="00D35F9D">
        <w:rPr>
          <w:rFonts w:eastAsiaTheme="minorEastAsia"/>
          <w:noProof/>
          <w:lang w:eastAsia="ko-KR"/>
        </w:rPr>
        <w:t>2616 LR Delft</w:t>
      </w:r>
    </w:p>
    <w:p w14:paraId="62E55672" w14:textId="77777777" w:rsidR="007E7A8D" w:rsidRPr="00D35F9D" w:rsidRDefault="00A14EF2" w:rsidP="007E7A8D">
      <w:pPr>
        <w:rPr>
          <w:rFonts w:eastAsiaTheme="minorEastAsia"/>
          <w:noProof/>
          <w:lang w:eastAsia="ko-KR"/>
        </w:rPr>
      </w:pPr>
      <w:r w:rsidRPr="00D35F9D">
        <w:rPr>
          <w:rFonts w:eastAsiaTheme="minorEastAsia"/>
          <w:noProof/>
          <w:lang w:eastAsia="ko-KR"/>
        </w:rPr>
        <w:t>The Netherlands</w:t>
      </w:r>
    </w:p>
    <w:p w14:paraId="62E55673" w14:textId="77777777" w:rsidR="00814153" w:rsidRPr="00D35F9D" w:rsidRDefault="00814153">
      <w:pPr>
        <w:pStyle w:val="BodyText"/>
        <w:rPr>
          <w:sz w:val="24"/>
        </w:rPr>
      </w:pPr>
    </w:p>
    <w:p w14:paraId="62E55674" w14:textId="77777777" w:rsidR="00814153" w:rsidRPr="00D35F9D" w:rsidRDefault="00814153" w:rsidP="00713CE4">
      <w:pPr>
        <w:pStyle w:val="BodyText"/>
        <w:rPr>
          <w:sz w:val="24"/>
        </w:rPr>
      </w:pPr>
    </w:p>
    <w:p w14:paraId="62E55675"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MARKETING AUTHORISATION NUMBER(S)</w:t>
      </w:r>
    </w:p>
    <w:p w14:paraId="62E55676" w14:textId="77777777" w:rsidR="00814153" w:rsidRPr="00D35F9D" w:rsidRDefault="00814153" w:rsidP="00515FCD">
      <w:pPr>
        <w:rPr>
          <w:rFonts w:eastAsiaTheme="minorEastAsia"/>
          <w:noProof/>
          <w:lang w:eastAsia="ko-KR"/>
        </w:rPr>
      </w:pPr>
    </w:p>
    <w:p w14:paraId="3BA10D3C" w14:textId="6DA18550" w:rsidR="004D2328" w:rsidRPr="00D35F9D" w:rsidRDefault="004D2328" w:rsidP="00515FCD">
      <w:pPr>
        <w:rPr>
          <w:rFonts w:eastAsiaTheme="minorEastAsia"/>
          <w:noProof/>
          <w:lang w:eastAsia="ko-KR"/>
        </w:rPr>
      </w:pPr>
      <w:r w:rsidRPr="004D2328">
        <w:rPr>
          <w:rFonts w:eastAsiaTheme="minorEastAsia"/>
          <w:noProof/>
          <w:lang w:eastAsia="ko-KR"/>
        </w:rPr>
        <w:t>EU/1/24/1801/003</w:t>
      </w:r>
    </w:p>
    <w:p w14:paraId="62E55678" w14:textId="743EFA5B" w:rsidR="00814153" w:rsidRDefault="001E69CB" w:rsidP="00515FCD">
      <w:pPr>
        <w:rPr>
          <w:rFonts w:eastAsiaTheme="minorEastAsia"/>
          <w:noProof/>
          <w:lang w:eastAsia="ko-KR"/>
        </w:rPr>
      </w:pPr>
      <w:r w:rsidRPr="004D2328">
        <w:rPr>
          <w:rFonts w:eastAsiaTheme="minorEastAsia"/>
          <w:noProof/>
          <w:lang w:eastAsia="ko-KR"/>
        </w:rPr>
        <w:t>EU/1/24/1801/00</w:t>
      </w:r>
      <w:r>
        <w:rPr>
          <w:rFonts w:eastAsiaTheme="minorEastAsia"/>
          <w:noProof/>
          <w:lang w:eastAsia="ko-KR"/>
        </w:rPr>
        <w:t>6</w:t>
      </w:r>
    </w:p>
    <w:p w14:paraId="62E55679" w14:textId="517434C4" w:rsidR="00814153" w:rsidRDefault="00B711CF" w:rsidP="00515FCD">
      <w:pPr>
        <w:rPr>
          <w:rFonts w:eastAsiaTheme="minorEastAsia"/>
          <w:noProof/>
          <w:lang w:eastAsia="ko-KR"/>
        </w:rPr>
      </w:pPr>
      <w:ins w:id="11" w:author="Author">
        <w:r>
          <w:rPr>
            <w:rFonts w:eastAsiaTheme="minorEastAsia"/>
            <w:noProof/>
            <w:lang w:eastAsia="ko-KR"/>
          </w:rPr>
          <w:t>EU/1/24/1801/008</w:t>
        </w:r>
      </w:ins>
    </w:p>
    <w:p w14:paraId="72192355" w14:textId="706737A9" w:rsidR="0051133A" w:rsidRDefault="0051133A" w:rsidP="00515FCD">
      <w:pPr>
        <w:rPr>
          <w:rFonts w:eastAsiaTheme="minorEastAsia"/>
          <w:noProof/>
          <w:lang w:eastAsia="ko-KR"/>
        </w:rPr>
      </w:pPr>
    </w:p>
    <w:p w14:paraId="42CF37AC" w14:textId="77777777" w:rsidR="0051133A" w:rsidRPr="00D35F9D" w:rsidRDefault="0051133A" w:rsidP="00515FCD">
      <w:pPr>
        <w:rPr>
          <w:rFonts w:eastAsiaTheme="minorEastAsia"/>
          <w:noProof/>
          <w:lang w:eastAsia="ko-KR"/>
        </w:rPr>
      </w:pPr>
    </w:p>
    <w:p w14:paraId="62E5567A" w14:textId="77777777" w:rsidR="00814153" w:rsidRPr="00D35F9D" w:rsidRDefault="00A14EF2" w:rsidP="001E69CB">
      <w:pPr>
        <w:keepNext/>
        <w:widowControl/>
        <w:numPr>
          <w:ilvl w:val="0"/>
          <w:numId w:val="2"/>
        </w:numPr>
        <w:tabs>
          <w:tab w:val="left" w:pos="567"/>
        </w:tabs>
        <w:autoSpaceDE/>
        <w:autoSpaceDN/>
        <w:ind w:left="567"/>
        <w:outlineLvl w:val="0"/>
        <w:rPr>
          <w:noProof/>
          <w:lang w:val="en-GB"/>
        </w:rPr>
      </w:pPr>
      <w:r w:rsidRPr="00D35F9D">
        <w:rPr>
          <w:b/>
          <w:noProof/>
          <w:lang w:val="en-GB"/>
        </w:rPr>
        <w:t>DATE OF FIRST AUTHORISATION/RENEWAL OF THE AUTHORISATION</w:t>
      </w:r>
    </w:p>
    <w:p w14:paraId="62E5567B" w14:textId="77777777" w:rsidR="00814153" w:rsidRPr="00D35F9D" w:rsidRDefault="00814153" w:rsidP="001E69CB">
      <w:pPr>
        <w:keepNext/>
        <w:rPr>
          <w:rFonts w:eastAsiaTheme="minorEastAsia"/>
          <w:noProof/>
          <w:lang w:eastAsia="ko-KR"/>
        </w:rPr>
      </w:pPr>
    </w:p>
    <w:p w14:paraId="62E5567C" w14:textId="3A1111E3" w:rsidR="007E7A8D" w:rsidRPr="00D35F9D" w:rsidRDefault="00A14EF2" w:rsidP="00515FCD">
      <w:pPr>
        <w:rPr>
          <w:rFonts w:eastAsiaTheme="minorEastAsia"/>
          <w:noProof/>
          <w:lang w:eastAsia="ko-KR"/>
        </w:rPr>
      </w:pPr>
      <w:r w:rsidRPr="00D35F9D">
        <w:rPr>
          <w:rFonts w:eastAsiaTheme="minorEastAsia"/>
          <w:noProof/>
          <w:lang w:eastAsia="ko-KR"/>
        </w:rPr>
        <w:t xml:space="preserve">Date of first authorisation: </w:t>
      </w:r>
      <w:r w:rsidR="00B26DF0">
        <w:rPr>
          <w:rFonts w:eastAsiaTheme="minorEastAsia"/>
          <w:noProof/>
          <w:lang w:eastAsia="ko-KR"/>
        </w:rPr>
        <w:t>19 April 2024</w:t>
      </w:r>
    </w:p>
    <w:p w14:paraId="62E5567D" w14:textId="77777777" w:rsidR="00814153" w:rsidRPr="00D35F9D" w:rsidRDefault="00814153" w:rsidP="00515FCD">
      <w:pPr>
        <w:rPr>
          <w:rFonts w:eastAsiaTheme="minorEastAsia"/>
          <w:noProof/>
          <w:lang w:eastAsia="ko-KR"/>
        </w:rPr>
      </w:pPr>
    </w:p>
    <w:p w14:paraId="62E5567E" w14:textId="77777777" w:rsidR="00814153" w:rsidRPr="00D35F9D" w:rsidRDefault="00814153" w:rsidP="00515FCD">
      <w:pPr>
        <w:rPr>
          <w:rFonts w:eastAsiaTheme="minorEastAsia"/>
          <w:noProof/>
          <w:lang w:eastAsia="ko-KR"/>
        </w:rPr>
      </w:pPr>
    </w:p>
    <w:p w14:paraId="62E5567F" w14:textId="77777777" w:rsidR="00814153" w:rsidRPr="00D35F9D" w:rsidRDefault="00A14EF2" w:rsidP="00244ED3">
      <w:pPr>
        <w:widowControl/>
        <w:numPr>
          <w:ilvl w:val="0"/>
          <w:numId w:val="2"/>
        </w:numPr>
        <w:tabs>
          <w:tab w:val="left" w:pos="567"/>
        </w:tabs>
        <w:autoSpaceDE/>
        <w:autoSpaceDN/>
        <w:ind w:left="567"/>
        <w:outlineLvl w:val="0"/>
        <w:rPr>
          <w:noProof/>
          <w:lang w:val="en-GB"/>
        </w:rPr>
      </w:pPr>
      <w:r w:rsidRPr="00D35F9D">
        <w:rPr>
          <w:b/>
          <w:noProof/>
          <w:lang w:val="en-GB"/>
        </w:rPr>
        <w:t>DATE OF REVISION OF THE TEXT</w:t>
      </w:r>
    </w:p>
    <w:p w14:paraId="62E55680" w14:textId="77777777" w:rsidR="0099663C" w:rsidRPr="00D35F9D" w:rsidRDefault="0099663C" w:rsidP="00515FCD">
      <w:pPr>
        <w:rPr>
          <w:rFonts w:eastAsiaTheme="minorEastAsia"/>
          <w:noProof/>
          <w:lang w:eastAsia="ko-KR"/>
        </w:rPr>
      </w:pPr>
    </w:p>
    <w:p w14:paraId="62E55681" w14:textId="5E9DF090" w:rsidR="00814153" w:rsidRPr="00D35F9D" w:rsidRDefault="00A14EF2" w:rsidP="00515FCD">
      <w:pPr>
        <w:rPr>
          <w:rFonts w:eastAsiaTheme="minorEastAsia"/>
          <w:noProof/>
          <w:lang w:eastAsia="ko-KR"/>
        </w:rPr>
      </w:pPr>
      <w:r w:rsidRPr="00D35F9D">
        <w:rPr>
          <w:rFonts w:eastAsiaTheme="minorEastAsia"/>
          <w:noProof/>
          <w:lang w:eastAsia="ko-KR"/>
        </w:rPr>
        <w:t xml:space="preserve">Detailed information on this medicinal product is available on the website of the European Medicines Agency </w:t>
      </w:r>
      <w:hyperlink r:id="rId15" w:history="1">
        <w:r w:rsidR="006A02A3" w:rsidRPr="00B441FD">
          <w:rPr>
            <w:rStyle w:val="Hyperlink"/>
            <w:rFonts w:eastAsiaTheme="minorEastAsia"/>
            <w:noProof/>
            <w:lang w:eastAsia="ko-KR"/>
          </w:rPr>
          <w:t>https://www.ema.europa.eu/</w:t>
        </w:r>
      </w:hyperlink>
    </w:p>
    <w:p w14:paraId="62E55682" w14:textId="77777777" w:rsidR="00814153" w:rsidRPr="00D35F9D" w:rsidRDefault="00814153"/>
    <w:p w14:paraId="62E55683" w14:textId="77777777" w:rsidR="00062A50" w:rsidRPr="00D35F9D" w:rsidRDefault="00062A50">
      <w:pPr>
        <w:sectPr w:rsidR="00062A50" w:rsidRPr="00D35F9D" w:rsidSect="00BB1A54">
          <w:pgSz w:w="11910" w:h="16840"/>
          <w:pgMar w:top="1134" w:right="1418" w:bottom="1134" w:left="1418" w:header="0" w:footer="714" w:gutter="0"/>
          <w:cols w:space="720"/>
        </w:sectPr>
      </w:pPr>
    </w:p>
    <w:p w14:paraId="62E55684" w14:textId="77777777" w:rsidR="00062A50" w:rsidRPr="00D35F9D" w:rsidRDefault="00A14EF2" w:rsidP="009A1B66">
      <w:pPr>
        <w:tabs>
          <w:tab w:val="left" w:pos="684"/>
          <w:tab w:val="left" w:pos="685"/>
        </w:tabs>
        <w:spacing w:before="75"/>
      </w:pPr>
      <w:r w:rsidRPr="00955338">
        <w:rPr>
          <w:noProof/>
          <w:lang w:eastAsia="ko-KR"/>
        </w:rPr>
        <w:lastRenderedPageBreak/>
        <w:drawing>
          <wp:inline distT="0" distB="0" distL="0" distR="0" wp14:anchorId="62E563BA" wp14:editId="62E563BB">
            <wp:extent cx="198120" cy="17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61836"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D35F9D">
        <w:t>This medicinal product is subject to additional monitoring. This will allow quick identification of new safety information. Healthcare professionals are asked to report any suspected adverse reactions. See section 4.8 for how to report adverse reactions.</w:t>
      </w:r>
    </w:p>
    <w:p w14:paraId="62E55685" w14:textId="77777777" w:rsidR="00062A50" w:rsidRPr="00D35F9D" w:rsidRDefault="00062A50" w:rsidP="009A1B66">
      <w:pPr>
        <w:tabs>
          <w:tab w:val="left" w:pos="684"/>
          <w:tab w:val="left" w:pos="685"/>
        </w:tabs>
        <w:spacing w:before="75"/>
      </w:pPr>
    </w:p>
    <w:p w14:paraId="62E55686" w14:textId="77777777" w:rsidR="00D56298" w:rsidRPr="00D35F9D" w:rsidRDefault="00D56298" w:rsidP="009A1B66">
      <w:pPr>
        <w:tabs>
          <w:tab w:val="left" w:pos="684"/>
          <w:tab w:val="left" w:pos="685"/>
        </w:tabs>
        <w:spacing w:before="75"/>
      </w:pPr>
    </w:p>
    <w:p w14:paraId="62E55687"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NAME OF THE MEDICINAL PRODUCT</w:t>
      </w:r>
    </w:p>
    <w:p w14:paraId="62E55688" w14:textId="77777777" w:rsidR="00814153" w:rsidRPr="00D35F9D" w:rsidRDefault="00814153" w:rsidP="00515FCD">
      <w:pPr>
        <w:rPr>
          <w:rFonts w:eastAsiaTheme="minorEastAsia"/>
          <w:noProof/>
          <w:lang w:eastAsia="ko-KR"/>
        </w:rPr>
      </w:pPr>
    </w:p>
    <w:p w14:paraId="62E55689" w14:textId="0269ADDC" w:rsidR="00BD70E0"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45 mg solution for injection in pre-filled syringe </w:t>
      </w:r>
    </w:p>
    <w:p w14:paraId="62E5568A" w14:textId="2B3F933C"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90 mg solution for injection in pre-filled syringe</w:t>
      </w:r>
    </w:p>
    <w:p w14:paraId="62E5568B" w14:textId="77777777" w:rsidR="00814153" w:rsidRPr="00D35F9D" w:rsidRDefault="00814153" w:rsidP="00515FCD">
      <w:pPr>
        <w:rPr>
          <w:rFonts w:eastAsiaTheme="minorEastAsia"/>
          <w:noProof/>
          <w:lang w:eastAsia="ko-KR"/>
        </w:rPr>
      </w:pPr>
    </w:p>
    <w:p w14:paraId="62E5568C" w14:textId="77777777" w:rsidR="00814153" w:rsidRPr="00D35F9D" w:rsidRDefault="00814153" w:rsidP="00515FCD">
      <w:pPr>
        <w:rPr>
          <w:rFonts w:eastAsiaTheme="minorEastAsia"/>
          <w:noProof/>
          <w:lang w:eastAsia="ko-KR"/>
        </w:rPr>
      </w:pPr>
    </w:p>
    <w:p w14:paraId="62E5568D"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QUALITATIVE AND QUANTITATIVE COMPOSITION</w:t>
      </w:r>
    </w:p>
    <w:p w14:paraId="62E5568E" w14:textId="77777777" w:rsidR="00814153" w:rsidRPr="00D35F9D" w:rsidRDefault="00814153" w:rsidP="00515FCD">
      <w:pPr>
        <w:rPr>
          <w:rFonts w:eastAsiaTheme="minorEastAsia"/>
          <w:noProof/>
          <w:lang w:eastAsia="ko-KR"/>
        </w:rPr>
      </w:pPr>
    </w:p>
    <w:p w14:paraId="62E5568F" w14:textId="4100351F" w:rsidR="00562C8F" w:rsidRPr="00D35F9D" w:rsidRDefault="00C3373B" w:rsidP="00515FCD">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45 mg solution for injection in pre-filled syringe </w:t>
      </w:r>
    </w:p>
    <w:p w14:paraId="62E55690" w14:textId="77777777" w:rsidR="00814153" w:rsidRPr="00D35F9D" w:rsidRDefault="00A14EF2" w:rsidP="00515FCD">
      <w:pPr>
        <w:rPr>
          <w:rFonts w:eastAsiaTheme="minorEastAsia"/>
          <w:noProof/>
          <w:lang w:eastAsia="ko-KR"/>
        </w:rPr>
      </w:pPr>
      <w:r w:rsidRPr="00D35F9D">
        <w:rPr>
          <w:rFonts w:eastAsiaTheme="minorEastAsia"/>
          <w:noProof/>
          <w:lang w:eastAsia="ko-KR"/>
        </w:rPr>
        <w:t>Each pre-filled syringe contains 45 mg ustekinumab in 0.5 mL.</w:t>
      </w:r>
    </w:p>
    <w:p w14:paraId="62E55691" w14:textId="77777777" w:rsidR="00814153" w:rsidRPr="00D35F9D" w:rsidRDefault="00814153" w:rsidP="00515FCD">
      <w:pPr>
        <w:rPr>
          <w:rFonts w:eastAsiaTheme="minorEastAsia"/>
          <w:noProof/>
          <w:lang w:eastAsia="ko-KR"/>
        </w:rPr>
      </w:pPr>
    </w:p>
    <w:p w14:paraId="62E55692" w14:textId="4002CC50" w:rsidR="00562C8F" w:rsidRPr="00D35F9D" w:rsidRDefault="00C3373B" w:rsidP="00515FCD">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90 mg solution for injection in pre-filled syringe </w:t>
      </w:r>
    </w:p>
    <w:p w14:paraId="62E55693" w14:textId="77777777" w:rsidR="00814153" w:rsidRPr="00D35F9D" w:rsidRDefault="00A14EF2" w:rsidP="00515FCD">
      <w:pPr>
        <w:rPr>
          <w:rFonts w:eastAsiaTheme="minorEastAsia"/>
          <w:noProof/>
          <w:lang w:eastAsia="ko-KR"/>
        </w:rPr>
      </w:pPr>
      <w:r w:rsidRPr="00D35F9D">
        <w:rPr>
          <w:rFonts w:eastAsiaTheme="minorEastAsia"/>
          <w:noProof/>
          <w:lang w:eastAsia="ko-KR"/>
        </w:rPr>
        <w:t>Each pre-filled syringe contains 90 mg ustekinumab in 1 mL.</w:t>
      </w:r>
    </w:p>
    <w:p w14:paraId="62E55694" w14:textId="77777777" w:rsidR="00814153" w:rsidRPr="00D35F9D" w:rsidRDefault="00814153" w:rsidP="00515FCD">
      <w:pPr>
        <w:rPr>
          <w:rFonts w:eastAsiaTheme="minorEastAsia"/>
          <w:noProof/>
          <w:lang w:eastAsia="ko-KR"/>
        </w:rPr>
      </w:pPr>
    </w:p>
    <w:p w14:paraId="62E55695"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Ustekinumab is a fully human IgG1κ monoclonal antibody to interleukin (IL)-12/23 produced in a </w:t>
      </w:r>
      <w:r w:rsidR="00654A2C" w:rsidRPr="00D35F9D">
        <w:rPr>
          <w:rFonts w:eastAsiaTheme="minorEastAsia"/>
          <w:noProof/>
          <w:lang w:eastAsia="ko-KR"/>
        </w:rPr>
        <w:t>CHO</w:t>
      </w:r>
      <w:r w:rsidRPr="00D35F9D">
        <w:rPr>
          <w:rFonts w:eastAsiaTheme="minorEastAsia"/>
          <w:noProof/>
          <w:lang w:eastAsia="ko-KR"/>
        </w:rPr>
        <w:t xml:space="preserve"> cell line using recombinant DNA technology.</w:t>
      </w:r>
    </w:p>
    <w:p w14:paraId="62E55696" w14:textId="77777777" w:rsidR="00814153" w:rsidRPr="00D35F9D" w:rsidRDefault="00814153" w:rsidP="00515FCD">
      <w:pPr>
        <w:rPr>
          <w:rFonts w:eastAsiaTheme="minorEastAsia"/>
          <w:noProof/>
          <w:lang w:eastAsia="ko-KR"/>
        </w:rPr>
      </w:pPr>
    </w:p>
    <w:p w14:paraId="62E55697" w14:textId="77777777" w:rsidR="00814153" w:rsidRPr="00D35F9D" w:rsidRDefault="00A14EF2" w:rsidP="00515FCD">
      <w:pPr>
        <w:rPr>
          <w:rFonts w:eastAsiaTheme="minorEastAsia"/>
          <w:noProof/>
          <w:lang w:eastAsia="ko-KR"/>
        </w:rPr>
      </w:pPr>
      <w:r w:rsidRPr="00D35F9D">
        <w:rPr>
          <w:rFonts w:eastAsiaTheme="minorEastAsia"/>
          <w:noProof/>
          <w:lang w:eastAsia="ko-KR"/>
        </w:rPr>
        <w:t>For the full list of excipients, see section 6.1.</w:t>
      </w:r>
    </w:p>
    <w:p w14:paraId="62E55698" w14:textId="77777777" w:rsidR="00814153" w:rsidRPr="00D35F9D" w:rsidRDefault="00814153" w:rsidP="00515FCD">
      <w:pPr>
        <w:rPr>
          <w:rFonts w:eastAsiaTheme="minorEastAsia"/>
          <w:noProof/>
          <w:lang w:eastAsia="ko-KR"/>
        </w:rPr>
      </w:pPr>
    </w:p>
    <w:p w14:paraId="62E55699" w14:textId="77777777" w:rsidR="00814153" w:rsidRPr="00D35F9D" w:rsidRDefault="00814153" w:rsidP="00515FCD">
      <w:pPr>
        <w:rPr>
          <w:rFonts w:eastAsiaTheme="minorEastAsia"/>
          <w:noProof/>
          <w:lang w:eastAsia="ko-KR"/>
        </w:rPr>
      </w:pPr>
    </w:p>
    <w:p w14:paraId="62E5569A"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PHARMACEUTICAL FORM</w:t>
      </w:r>
    </w:p>
    <w:p w14:paraId="62E5569C" w14:textId="77777777" w:rsidR="00814153" w:rsidRPr="00D35F9D" w:rsidRDefault="00814153" w:rsidP="00515FCD">
      <w:pPr>
        <w:rPr>
          <w:rFonts w:eastAsiaTheme="minorEastAsia"/>
          <w:noProof/>
          <w:lang w:eastAsia="ko-KR"/>
        </w:rPr>
      </w:pPr>
    </w:p>
    <w:p w14:paraId="62E5569D" w14:textId="46650209" w:rsidR="009A01AE" w:rsidRPr="00D35F9D" w:rsidRDefault="00C3373B" w:rsidP="009A01AE">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45 mg solution for injection in pre-filled syringe </w:t>
      </w:r>
    </w:p>
    <w:p w14:paraId="62E5569E" w14:textId="77777777" w:rsidR="00814153" w:rsidRPr="00D35F9D" w:rsidRDefault="00A14EF2" w:rsidP="00515FCD">
      <w:pPr>
        <w:rPr>
          <w:rFonts w:eastAsiaTheme="minorEastAsia"/>
          <w:noProof/>
          <w:lang w:eastAsia="ko-KR"/>
        </w:rPr>
      </w:pPr>
      <w:r w:rsidRPr="00D35F9D">
        <w:rPr>
          <w:rFonts w:eastAsiaTheme="minorEastAsia"/>
          <w:noProof/>
          <w:lang w:eastAsia="ko-KR"/>
        </w:rPr>
        <w:t>Solution for injection.</w:t>
      </w:r>
    </w:p>
    <w:p w14:paraId="62E5569F" w14:textId="77777777" w:rsidR="00814153" w:rsidRPr="00D35F9D" w:rsidRDefault="00814153" w:rsidP="00515FCD">
      <w:pPr>
        <w:rPr>
          <w:rFonts w:eastAsiaTheme="minorEastAsia"/>
          <w:noProof/>
          <w:lang w:eastAsia="ko-KR"/>
        </w:rPr>
      </w:pPr>
    </w:p>
    <w:p w14:paraId="62E556A0" w14:textId="2C0BFF78" w:rsidR="009A01AE" w:rsidRPr="00D35F9D" w:rsidRDefault="00C3373B" w:rsidP="009A01AE">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90 mg solution for injection in pre-filled syringe </w:t>
      </w:r>
    </w:p>
    <w:p w14:paraId="62E556A1" w14:textId="77777777" w:rsidR="00814153" w:rsidRPr="00D35F9D" w:rsidRDefault="00A14EF2" w:rsidP="00515FCD">
      <w:pPr>
        <w:rPr>
          <w:rFonts w:eastAsiaTheme="minorEastAsia"/>
          <w:noProof/>
          <w:lang w:eastAsia="ko-KR"/>
        </w:rPr>
      </w:pPr>
      <w:r w:rsidRPr="00D35F9D">
        <w:rPr>
          <w:rFonts w:eastAsiaTheme="minorEastAsia"/>
          <w:noProof/>
          <w:lang w:eastAsia="ko-KR"/>
        </w:rPr>
        <w:t>Solution for injection.</w:t>
      </w:r>
    </w:p>
    <w:p w14:paraId="62E556A2" w14:textId="77777777" w:rsidR="00814153" w:rsidRPr="00D35F9D" w:rsidRDefault="00814153" w:rsidP="00515FCD">
      <w:pPr>
        <w:rPr>
          <w:rFonts w:eastAsiaTheme="minorEastAsia"/>
          <w:noProof/>
          <w:lang w:eastAsia="ko-KR"/>
        </w:rPr>
      </w:pPr>
    </w:p>
    <w:p w14:paraId="62E556A3" w14:textId="4132EBC6" w:rsidR="00814153" w:rsidRPr="00D35F9D" w:rsidRDefault="00A14EF2" w:rsidP="00515FCD">
      <w:pPr>
        <w:rPr>
          <w:rFonts w:eastAsiaTheme="minorEastAsia"/>
          <w:noProof/>
          <w:lang w:eastAsia="ko-KR"/>
        </w:rPr>
      </w:pPr>
      <w:r w:rsidRPr="00D35F9D">
        <w:rPr>
          <w:rFonts w:eastAsiaTheme="minorEastAsia"/>
          <w:noProof/>
          <w:lang w:eastAsia="ko-KR"/>
        </w:rPr>
        <w:t xml:space="preserve">The solution is </w:t>
      </w:r>
      <w:r w:rsidR="00647DAC">
        <w:rPr>
          <w:spacing w:val="-2"/>
        </w:rPr>
        <w:t>c</w:t>
      </w:r>
      <w:r w:rsidR="00647DAC">
        <w:rPr>
          <w:spacing w:val="1"/>
        </w:rPr>
        <w:t>l</w:t>
      </w:r>
      <w:r w:rsidR="00647DAC">
        <w:rPr>
          <w:spacing w:val="-2"/>
        </w:rPr>
        <w:t>e</w:t>
      </w:r>
      <w:r w:rsidR="00647DAC">
        <w:t>ar,</w:t>
      </w:r>
      <w:r w:rsidRPr="00D35F9D">
        <w:rPr>
          <w:rFonts w:eastAsiaTheme="minorEastAsia"/>
          <w:noProof/>
          <w:lang w:eastAsia="ko-KR"/>
        </w:rPr>
        <w:t xml:space="preserve"> colourless to light yellow</w:t>
      </w:r>
      <w:r w:rsidR="001C6093">
        <w:rPr>
          <w:iCs/>
          <w:noProof/>
          <w:lang w:val="en-GB"/>
        </w:rPr>
        <w:t xml:space="preserve">, and its formulated at pH </w:t>
      </w:r>
      <w:r w:rsidR="001C6093" w:rsidRPr="009B7409">
        <w:rPr>
          <w:rFonts w:eastAsia="Malgun Gothic" w:hint="eastAsia"/>
          <w:noProof/>
          <w:lang w:eastAsia="ko-KR"/>
        </w:rPr>
        <w:t>6.</w:t>
      </w:r>
      <w:r w:rsidR="001C6093">
        <w:rPr>
          <w:rFonts w:eastAsia="Malgun Gothic"/>
          <w:noProof/>
          <w:lang w:eastAsia="ko-KR"/>
        </w:rPr>
        <w:t>0</w:t>
      </w:r>
      <w:r w:rsidR="001C6093" w:rsidRPr="009B7409">
        <w:rPr>
          <w:rFonts w:eastAsia="Malgun Gothic"/>
          <w:noProof/>
          <w:lang w:eastAsia="ko-KR"/>
        </w:rPr>
        <w:t xml:space="preserve"> ±</w:t>
      </w:r>
      <w:r w:rsidR="001C6093" w:rsidRPr="009B7409">
        <w:rPr>
          <w:rFonts w:eastAsia="Malgun Gothic" w:hint="eastAsia"/>
          <w:noProof/>
          <w:lang w:eastAsia="ko-KR"/>
        </w:rPr>
        <w:t xml:space="preserve"> 0.3</w:t>
      </w:r>
      <w:r w:rsidR="001C6093">
        <w:rPr>
          <w:iCs/>
          <w:noProof/>
          <w:lang w:val="en-GB"/>
        </w:rPr>
        <w:t xml:space="preserve">. The osmolality of the solution is </w:t>
      </w:r>
      <w:r w:rsidR="001C6093">
        <w:rPr>
          <w:rFonts w:eastAsia="Malgun Gothic"/>
          <w:noProof/>
        </w:rPr>
        <w:t>320</w:t>
      </w:r>
      <w:r w:rsidR="001C6093" w:rsidRPr="00A25AC2">
        <w:rPr>
          <w:rFonts w:eastAsia="Malgun Gothic"/>
          <w:noProof/>
        </w:rPr>
        <w:t xml:space="preserve"> ± 3</w:t>
      </w:r>
      <w:r w:rsidR="001C6093">
        <w:rPr>
          <w:rFonts w:eastAsia="Malgun Gothic"/>
          <w:noProof/>
        </w:rPr>
        <w:t>2</w:t>
      </w:r>
      <w:r w:rsidR="001C6093" w:rsidRPr="00A25AC2">
        <w:rPr>
          <w:rFonts w:eastAsia="Malgun Gothic"/>
          <w:noProof/>
        </w:rPr>
        <w:t xml:space="preserve"> mOsm/kg</w:t>
      </w:r>
      <w:r w:rsidR="001C6093">
        <w:rPr>
          <w:rFonts w:eastAsia="Malgun Gothic"/>
          <w:noProof/>
        </w:rPr>
        <w:t>.</w:t>
      </w:r>
      <w:r w:rsidRPr="00D35F9D">
        <w:rPr>
          <w:rFonts w:eastAsiaTheme="minorEastAsia"/>
          <w:noProof/>
          <w:lang w:eastAsia="ko-KR"/>
        </w:rPr>
        <w:t>.</w:t>
      </w:r>
    </w:p>
    <w:p w14:paraId="62E556A4" w14:textId="77777777" w:rsidR="00D56298" w:rsidRPr="00D35F9D" w:rsidRDefault="00D56298" w:rsidP="00713CE4">
      <w:pPr>
        <w:rPr>
          <w:rFonts w:eastAsiaTheme="minorEastAsia"/>
          <w:noProof/>
          <w:lang w:eastAsia="ko-KR"/>
        </w:rPr>
      </w:pPr>
    </w:p>
    <w:p w14:paraId="62E556A5" w14:textId="77777777" w:rsidR="00814153" w:rsidRPr="00D35F9D" w:rsidRDefault="00814153" w:rsidP="00515FCD">
      <w:pPr>
        <w:rPr>
          <w:rFonts w:eastAsiaTheme="minorEastAsia"/>
          <w:noProof/>
          <w:lang w:eastAsia="ko-KR"/>
        </w:rPr>
      </w:pPr>
    </w:p>
    <w:p w14:paraId="62E556A6"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CLINICAL PARTICULARS</w:t>
      </w:r>
    </w:p>
    <w:p w14:paraId="62E556A7" w14:textId="77777777" w:rsidR="00814153" w:rsidRPr="00D35F9D" w:rsidRDefault="00814153">
      <w:pPr>
        <w:pStyle w:val="BodyText"/>
        <w:rPr>
          <w:b/>
        </w:rPr>
      </w:pPr>
    </w:p>
    <w:p w14:paraId="62E556A8"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Therapeutic indications</w:t>
      </w:r>
    </w:p>
    <w:p w14:paraId="62E556A9" w14:textId="77777777" w:rsidR="00814153" w:rsidRPr="00D35F9D" w:rsidRDefault="00814153" w:rsidP="00515FCD">
      <w:pPr>
        <w:rPr>
          <w:rFonts w:eastAsiaTheme="minorEastAsia"/>
          <w:noProof/>
          <w:lang w:eastAsia="ko-KR"/>
        </w:rPr>
      </w:pPr>
    </w:p>
    <w:p w14:paraId="62E556A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Plaque psoriasis</w:t>
      </w:r>
    </w:p>
    <w:p w14:paraId="62E556AB" w14:textId="0CDED722"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is indicated for the treatment of moderate to severe plaque psoriasis in adults who failed to respond to, or who have a contraindication to, or are intolerant to other systemic therapies including ciclosporin, methotrexate (MTX) or PUVA (psoralen and ultraviolet A) (see section 5.1).</w:t>
      </w:r>
    </w:p>
    <w:p w14:paraId="62E556AC" w14:textId="77777777" w:rsidR="00814153" w:rsidRPr="00D35F9D" w:rsidRDefault="00814153" w:rsidP="00515FCD">
      <w:pPr>
        <w:rPr>
          <w:rFonts w:eastAsiaTheme="minorEastAsia"/>
          <w:noProof/>
          <w:lang w:eastAsia="ko-KR"/>
        </w:rPr>
      </w:pPr>
    </w:p>
    <w:p w14:paraId="62E556AD" w14:textId="77777777" w:rsidR="00814153" w:rsidRPr="00D35F9D" w:rsidRDefault="00A14EF2" w:rsidP="00BB1A54">
      <w:pPr>
        <w:rPr>
          <w:rFonts w:eastAsiaTheme="minorEastAsia"/>
          <w:noProof/>
          <w:u w:val="single"/>
          <w:lang w:eastAsia="ko-KR"/>
        </w:rPr>
      </w:pPr>
      <w:r w:rsidRPr="00D35F9D">
        <w:rPr>
          <w:rFonts w:eastAsiaTheme="minorEastAsia"/>
          <w:noProof/>
          <w:u w:val="single"/>
          <w:lang w:eastAsia="ko-KR"/>
        </w:rPr>
        <w:t>Paediatric plaque psoriasis</w:t>
      </w:r>
    </w:p>
    <w:p w14:paraId="62E556AE" w14:textId="5BEFE182" w:rsidR="00814153" w:rsidRPr="00D35F9D" w:rsidRDefault="00C3373B" w:rsidP="00BB1A54">
      <w:pPr>
        <w:rPr>
          <w:rFonts w:eastAsiaTheme="minorEastAsia"/>
          <w:noProof/>
          <w:lang w:eastAsia="ko-KR"/>
        </w:rPr>
      </w:pPr>
      <w:r>
        <w:rPr>
          <w:rFonts w:eastAsiaTheme="minorEastAsia"/>
          <w:noProof/>
          <w:lang w:eastAsia="ko-KR"/>
        </w:rPr>
        <w:t>Pyzchiva</w:t>
      </w:r>
      <w:r w:rsidR="00A14EF2" w:rsidRPr="00D35F9D">
        <w:rPr>
          <w:rFonts w:eastAsiaTheme="minorEastAsia"/>
          <w:noProof/>
          <w:lang w:eastAsia="ko-KR"/>
        </w:rPr>
        <w:t xml:space="preserve"> </w:t>
      </w:r>
      <w:r w:rsidR="0080431D" w:rsidRPr="00D35F9D">
        <w:rPr>
          <w:rFonts w:eastAsiaTheme="minorEastAsia"/>
          <w:noProof/>
          <w:lang w:eastAsia="ko-KR"/>
        </w:rPr>
        <w:t>is indicated for the treatment of moderate to severe plaque psoriasis in children and adolescent patients from the age of 6 years and older, who are inadequately controlled by, or are intolerant to, other systemic therapies or phototherapies (see section 5.1).</w:t>
      </w:r>
    </w:p>
    <w:p w14:paraId="62E556AF" w14:textId="77777777" w:rsidR="00814153" w:rsidRPr="00D35F9D" w:rsidRDefault="00814153" w:rsidP="00515FCD">
      <w:pPr>
        <w:rPr>
          <w:rFonts w:eastAsiaTheme="minorEastAsia"/>
          <w:noProof/>
          <w:lang w:eastAsia="ko-KR"/>
        </w:rPr>
      </w:pPr>
    </w:p>
    <w:p w14:paraId="62E556B0"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Psoriatic arthritis (PsA)</w:t>
      </w:r>
    </w:p>
    <w:p w14:paraId="62E556B1" w14:textId="1CAB0DDF" w:rsidR="00D56298"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alone or in combination with MTX, is indicated for the treatment of active psoriatic arthritis in adult patients when the response to previous non-biological disease-modifying</w:t>
      </w:r>
      <w:r w:rsidR="008B0F3E" w:rsidRPr="00D35F9D">
        <w:rPr>
          <w:rFonts w:eastAsiaTheme="minorEastAsia"/>
          <w:noProof/>
          <w:lang w:eastAsia="ko-KR"/>
        </w:rPr>
        <w:t xml:space="preserve"> </w:t>
      </w:r>
      <w:r w:rsidR="0080431D" w:rsidRPr="00D35F9D">
        <w:rPr>
          <w:rFonts w:eastAsiaTheme="minorEastAsia"/>
          <w:noProof/>
          <w:lang w:eastAsia="ko-KR"/>
        </w:rPr>
        <w:t>anti-rheumatic drug (DMARD) therapy has been inadequate (see section 5.1).</w:t>
      </w:r>
    </w:p>
    <w:p w14:paraId="62E556B2" w14:textId="77777777" w:rsidR="00D56298" w:rsidRPr="00D35F9D" w:rsidRDefault="00D56298" w:rsidP="00515FCD">
      <w:pPr>
        <w:rPr>
          <w:rFonts w:eastAsiaTheme="minorEastAsia"/>
          <w:noProof/>
          <w:u w:val="single"/>
          <w:lang w:eastAsia="ko-KR"/>
        </w:rPr>
      </w:pPr>
    </w:p>
    <w:p w14:paraId="62E556B3"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lastRenderedPageBreak/>
        <w:t>Crohn’s Disease</w:t>
      </w:r>
    </w:p>
    <w:p w14:paraId="62E556B4" w14:textId="693FEF16"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is indicated for the treatment of adult patients with moderately to severely active Crohn’s disease who have had an inadequate response with, lost response to, or were intolerant to either conventional therapy or a TNFα antagonist or have medical contraindications to such therapies.</w:t>
      </w:r>
    </w:p>
    <w:p w14:paraId="62E556B5" w14:textId="77777777" w:rsidR="00814153" w:rsidRPr="00D35F9D" w:rsidRDefault="00814153" w:rsidP="00515FCD">
      <w:pPr>
        <w:rPr>
          <w:rFonts w:eastAsiaTheme="minorEastAsia"/>
          <w:noProof/>
          <w:lang w:eastAsia="ko-KR"/>
        </w:rPr>
      </w:pPr>
    </w:p>
    <w:p w14:paraId="62E556B8" w14:textId="77777777" w:rsidR="00814153" w:rsidRPr="00D35F9D" w:rsidRDefault="00814153" w:rsidP="00515FCD">
      <w:pPr>
        <w:rPr>
          <w:rFonts w:eastAsiaTheme="minorEastAsia"/>
          <w:noProof/>
          <w:lang w:eastAsia="ko-KR"/>
        </w:rPr>
      </w:pPr>
    </w:p>
    <w:p w14:paraId="62E556B9"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Posology and method of administration</w:t>
      </w:r>
    </w:p>
    <w:p w14:paraId="62E556BA" w14:textId="77777777" w:rsidR="00814153" w:rsidRPr="00D35F9D" w:rsidRDefault="00814153" w:rsidP="00515FCD">
      <w:pPr>
        <w:rPr>
          <w:rFonts w:eastAsiaTheme="minorEastAsia"/>
          <w:noProof/>
          <w:lang w:eastAsia="ko-KR"/>
        </w:rPr>
      </w:pPr>
    </w:p>
    <w:p w14:paraId="62E556BB" w14:textId="4BB3C8EA"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is intended for use under the guidance and supervision of physicians experienced in the diagnosis and treatment of conditions for which </w:t>
      </w:r>
      <w:r>
        <w:rPr>
          <w:rFonts w:eastAsiaTheme="minorEastAsia"/>
          <w:noProof/>
          <w:lang w:eastAsia="ko-KR"/>
        </w:rPr>
        <w:t>Pyzchiva</w:t>
      </w:r>
      <w:r w:rsidR="0080431D" w:rsidRPr="00D35F9D">
        <w:rPr>
          <w:rFonts w:eastAsiaTheme="minorEastAsia"/>
          <w:noProof/>
          <w:lang w:eastAsia="ko-KR"/>
        </w:rPr>
        <w:t xml:space="preserve"> is indicated.</w:t>
      </w:r>
    </w:p>
    <w:p w14:paraId="62E556BC" w14:textId="77777777" w:rsidR="00A36A80" w:rsidRPr="00D35F9D" w:rsidRDefault="00A36A80" w:rsidP="00BF6649">
      <w:pPr>
        <w:rPr>
          <w:rFonts w:eastAsiaTheme="minorEastAsia"/>
          <w:noProof/>
          <w:lang w:eastAsia="ko-KR"/>
        </w:rPr>
      </w:pPr>
    </w:p>
    <w:p w14:paraId="62E556BD" w14:textId="794D9278" w:rsidR="00CE2DFD" w:rsidRPr="009718AD" w:rsidRDefault="00C3373B" w:rsidP="00CE2DFD">
      <w:r>
        <w:rPr>
          <w:rFonts w:eastAsiaTheme="minorEastAsia"/>
          <w:noProof/>
          <w:lang w:eastAsia="ko-KR"/>
        </w:rPr>
        <w:t>Pyzchiva</w:t>
      </w:r>
      <w:r w:rsidR="00A14EF2" w:rsidRPr="00D35F9D">
        <w:rPr>
          <w:rFonts w:eastAsiaTheme="minorEastAsia"/>
          <w:noProof/>
          <w:lang w:eastAsia="ko-KR"/>
        </w:rPr>
        <w:t xml:space="preserve"> is available as 45 mg </w:t>
      </w:r>
      <w:r w:rsidR="001A57E6" w:rsidRPr="00D35F9D">
        <w:rPr>
          <w:rFonts w:eastAsiaTheme="minorEastAsia"/>
          <w:noProof/>
          <w:lang w:eastAsia="ko-KR"/>
        </w:rPr>
        <w:t>and 90 mg pre-filled syringes</w:t>
      </w:r>
      <w:r w:rsidR="009644A0" w:rsidRPr="00D35F9D">
        <w:rPr>
          <w:rFonts w:eastAsiaTheme="minorEastAsia"/>
          <w:noProof/>
          <w:lang w:eastAsia="ko-KR"/>
        </w:rPr>
        <w:t xml:space="preserve"> for</w:t>
      </w:r>
      <w:r w:rsidR="001A57E6" w:rsidRPr="00D35F9D">
        <w:rPr>
          <w:rFonts w:eastAsiaTheme="minorEastAsia"/>
          <w:noProof/>
          <w:lang w:eastAsia="ko-KR"/>
        </w:rPr>
        <w:t xml:space="preserve"> subcutaneous injection</w:t>
      </w:r>
      <w:r w:rsidR="00A14EF2" w:rsidRPr="00D35F9D">
        <w:rPr>
          <w:rFonts w:eastAsiaTheme="minorEastAsia"/>
          <w:noProof/>
          <w:lang w:eastAsia="ko-KR"/>
        </w:rPr>
        <w:t>, and thus it is not possible to administer to paediatric patients</w:t>
      </w:r>
      <w:r w:rsidR="00610B91">
        <w:rPr>
          <w:rFonts w:eastAsiaTheme="minorEastAsia"/>
          <w:noProof/>
          <w:lang w:eastAsia="ko-KR"/>
        </w:rPr>
        <w:t xml:space="preserve"> (weight &lt; 60kg)</w:t>
      </w:r>
      <w:r w:rsidR="00A14EF2" w:rsidRPr="00D35F9D">
        <w:rPr>
          <w:rFonts w:eastAsiaTheme="minorEastAsia"/>
          <w:noProof/>
          <w:lang w:eastAsia="ko-KR"/>
        </w:rPr>
        <w:t xml:space="preserve"> that require less than a full 45 mg dose. </w:t>
      </w:r>
      <w:r w:rsidR="00A14EF2" w:rsidRPr="009718AD">
        <w:t>For administration of doses lower than 45 mg, other ustekinumab products should be used.</w:t>
      </w:r>
    </w:p>
    <w:p w14:paraId="62E556BF" w14:textId="77777777" w:rsidR="00814153" w:rsidRPr="00D35F9D" w:rsidRDefault="00814153" w:rsidP="00515FCD">
      <w:pPr>
        <w:rPr>
          <w:rFonts w:eastAsiaTheme="minorEastAsia"/>
          <w:noProof/>
          <w:lang w:eastAsia="ko-KR"/>
        </w:rPr>
      </w:pPr>
    </w:p>
    <w:p w14:paraId="62E556C0"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Posology</w:t>
      </w:r>
    </w:p>
    <w:p w14:paraId="62E556C1" w14:textId="77777777" w:rsidR="00814153" w:rsidRPr="00133450" w:rsidRDefault="00814153" w:rsidP="00515FCD">
      <w:pPr>
        <w:rPr>
          <w:rFonts w:eastAsiaTheme="minorEastAsia"/>
          <w:noProof/>
          <w:lang w:eastAsia="ko-KR"/>
        </w:rPr>
      </w:pPr>
    </w:p>
    <w:p w14:paraId="62E556C2"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Plaque psoriasis</w:t>
      </w:r>
    </w:p>
    <w:p w14:paraId="62E556C3" w14:textId="2FF90EA4" w:rsidR="00814153" w:rsidRPr="00D35F9D" w:rsidRDefault="00A14EF2" w:rsidP="00515FCD">
      <w:pPr>
        <w:rPr>
          <w:rFonts w:eastAsiaTheme="minorEastAsia"/>
          <w:noProof/>
          <w:lang w:eastAsia="ko-KR"/>
        </w:rPr>
      </w:pPr>
      <w:r w:rsidRPr="00D35F9D">
        <w:rPr>
          <w:rFonts w:eastAsiaTheme="minorEastAsia"/>
          <w:noProof/>
          <w:lang w:eastAsia="ko-KR"/>
        </w:rPr>
        <w:t xml:space="preserve">The recommended posology of </w:t>
      </w:r>
      <w:r w:rsidR="00C3373B">
        <w:rPr>
          <w:rFonts w:eastAsiaTheme="minorEastAsia"/>
          <w:noProof/>
          <w:lang w:eastAsia="ko-KR"/>
        </w:rPr>
        <w:t>Pyzchiva</w:t>
      </w:r>
      <w:r w:rsidRPr="00D35F9D">
        <w:rPr>
          <w:rFonts w:eastAsiaTheme="minorEastAsia"/>
          <w:noProof/>
          <w:lang w:eastAsia="ko-KR"/>
        </w:rPr>
        <w:t xml:space="preserve"> is an initial dose of 45 mg administered subcutaneously, followed by a 45 mg dose 4 weeks later, and then every 12 weeks thereafter.</w:t>
      </w:r>
    </w:p>
    <w:p w14:paraId="62E556C4" w14:textId="77777777" w:rsidR="00814153" w:rsidRPr="00D35F9D" w:rsidRDefault="00814153" w:rsidP="00515FCD">
      <w:pPr>
        <w:rPr>
          <w:rFonts w:eastAsiaTheme="minorEastAsia"/>
          <w:noProof/>
          <w:lang w:eastAsia="ko-KR"/>
        </w:rPr>
      </w:pPr>
    </w:p>
    <w:p w14:paraId="62E556C5" w14:textId="77777777" w:rsidR="00814153" w:rsidRPr="00D35F9D" w:rsidRDefault="00A14EF2" w:rsidP="00515FCD">
      <w:pPr>
        <w:rPr>
          <w:rFonts w:eastAsiaTheme="minorEastAsia"/>
          <w:noProof/>
          <w:lang w:eastAsia="ko-KR"/>
        </w:rPr>
      </w:pPr>
      <w:r w:rsidRPr="00D35F9D">
        <w:rPr>
          <w:rFonts w:eastAsiaTheme="minorEastAsia"/>
          <w:noProof/>
          <w:lang w:eastAsia="ko-KR"/>
        </w:rPr>
        <w:t>Consideration should be given to discontinuing treatment in patients who have shown no response up to 28 weeks of treatment.</w:t>
      </w:r>
    </w:p>
    <w:p w14:paraId="62E556C6" w14:textId="77777777" w:rsidR="00814153" w:rsidRPr="00D35F9D" w:rsidRDefault="00814153" w:rsidP="00515FCD">
      <w:pPr>
        <w:rPr>
          <w:rFonts w:eastAsiaTheme="minorEastAsia"/>
          <w:noProof/>
          <w:lang w:eastAsia="ko-KR"/>
        </w:rPr>
      </w:pPr>
    </w:p>
    <w:p w14:paraId="62E556C7"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Patients with </w:t>
      </w:r>
      <w:r w:rsidR="00781A67" w:rsidRPr="00D35F9D">
        <w:rPr>
          <w:rFonts w:eastAsiaTheme="minorEastAsia"/>
          <w:i/>
          <w:noProof/>
          <w:lang w:eastAsia="ko-KR"/>
        </w:rPr>
        <w:t xml:space="preserve">Body Weight </w:t>
      </w:r>
      <w:r w:rsidRPr="00D35F9D">
        <w:rPr>
          <w:rFonts w:eastAsiaTheme="minorEastAsia"/>
          <w:i/>
          <w:noProof/>
          <w:lang w:eastAsia="ko-KR"/>
        </w:rPr>
        <w:t>&gt; 100 kg</w:t>
      </w:r>
    </w:p>
    <w:p w14:paraId="62E556C8"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For patients with a body weight &gt; 100 kg the initial dose is 90 mg administered subcutaneously, followed by a 90 mg dose 4 weeks later, and then every 12 weeks thereafter. In these patients, 45 mg was also shown to be efficacious. However, 90 mg resulted in greater efficacy. (see section 5.1, </w:t>
      </w:r>
      <w:r w:rsidR="00A36A80" w:rsidRPr="00D35F9D">
        <w:rPr>
          <w:rFonts w:eastAsiaTheme="minorEastAsia"/>
          <w:noProof/>
          <w:lang w:eastAsia="ko-KR"/>
        </w:rPr>
        <w:t>Table </w:t>
      </w:r>
      <w:r w:rsidRPr="00D35F9D">
        <w:rPr>
          <w:rFonts w:eastAsiaTheme="minorEastAsia"/>
          <w:noProof/>
          <w:lang w:eastAsia="ko-KR"/>
        </w:rPr>
        <w:t>4)</w:t>
      </w:r>
    </w:p>
    <w:p w14:paraId="62E556C9" w14:textId="77777777" w:rsidR="00814153" w:rsidRPr="00D35F9D" w:rsidRDefault="00814153" w:rsidP="00515FCD">
      <w:pPr>
        <w:rPr>
          <w:rFonts w:eastAsiaTheme="minorEastAsia"/>
          <w:noProof/>
          <w:lang w:eastAsia="ko-KR"/>
        </w:rPr>
      </w:pPr>
    </w:p>
    <w:p w14:paraId="62E556C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Psoriatic arthritis (PsA)</w:t>
      </w:r>
    </w:p>
    <w:p w14:paraId="62E556CB" w14:textId="00B3659A" w:rsidR="00814153" w:rsidRPr="00D35F9D" w:rsidRDefault="00A14EF2" w:rsidP="00515FCD">
      <w:pPr>
        <w:rPr>
          <w:rFonts w:eastAsiaTheme="minorEastAsia"/>
          <w:noProof/>
          <w:lang w:eastAsia="ko-KR"/>
        </w:rPr>
      </w:pPr>
      <w:r w:rsidRPr="00D35F9D">
        <w:rPr>
          <w:rFonts w:eastAsiaTheme="minorEastAsia"/>
          <w:noProof/>
          <w:lang w:eastAsia="ko-KR"/>
        </w:rPr>
        <w:t xml:space="preserve">The recommended posology of </w:t>
      </w:r>
      <w:r w:rsidR="00C3373B">
        <w:rPr>
          <w:rFonts w:eastAsiaTheme="minorEastAsia"/>
          <w:noProof/>
          <w:lang w:eastAsia="ko-KR"/>
        </w:rPr>
        <w:t>Pyzchiva</w:t>
      </w:r>
      <w:r w:rsidRPr="00D35F9D">
        <w:rPr>
          <w:rFonts w:eastAsiaTheme="minorEastAsia"/>
          <w:noProof/>
          <w:lang w:eastAsia="ko-KR"/>
        </w:rPr>
        <w:t xml:space="preserve"> is an initial dose of 45 mg administered subcutaneously, followed by a 45 mg dose 4 weeks later, and then every 12 weeks thereafter. Alternatively, 90 mg may be used in patients with a body weight &gt; 100 kg.</w:t>
      </w:r>
    </w:p>
    <w:p w14:paraId="62E556CC" w14:textId="77777777" w:rsidR="00814153" w:rsidRPr="00D35F9D" w:rsidRDefault="00814153" w:rsidP="00515FCD">
      <w:pPr>
        <w:rPr>
          <w:rFonts w:eastAsiaTheme="minorEastAsia"/>
          <w:noProof/>
          <w:lang w:eastAsia="ko-KR"/>
        </w:rPr>
      </w:pPr>
    </w:p>
    <w:p w14:paraId="62E556CD" w14:textId="77777777" w:rsidR="00814153" w:rsidRPr="00D35F9D" w:rsidRDefault="00A14EF2" w:rsidP="00515FCD">
      <w:pPr>
        <w:rPr>
          <w:rFonts w:eastAsiaTheme="minorEastAsia"/>
          <w:noProof/>
          <w:lang w:eastAsia="ko-KR"/>
        </w:rPr>
      </w:pPr>
      <w:r w:rsidRPr="00D35F9D">
        <w:rPr>
          <w:rFonts w:eastAsiaTheme="minorEastAsia"/>
          <w:noProof/>
          <w:lang w:eastAsia="ko-KR"/>
        </w:rPr>
        <w:t>Consideration should be given to discontinuing treatment in patients who have shown no response up to 28 weeks of treatment.</w:t>
      </w:r>
    </w:p>
    <w:p w14:paraId="62E556CE" w14:textId="77777777" w:rsidR="00814153" w:rsidRPr="00D35F9D" w:rsidRDefault="00814153" w:rsidP="00515FCD">
      <w:pPr>
        <w:rPr>
          <w:rFonts w:eastAsiaTheme="minorEastAsia"/>
          <w:noProof/>
          <w:lang w:eastAsia="ko-KR"/>
        </w:rPr>
      </w:pPr>
    </w:p>
    <w:p w14:paraId="62E556CF"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Elderly </w:t>
      </w:r>
      <w:r w:rsidRPr="00D35F9D">
        <w:rPr>
          <w:rFonts w:eastAsiaTheme="minorEastAsia" w:hint="eastAsia"/>
          <w:i/>
          <w:noProof/>
          <w:lang w:eastAsia="ko-KR"/>
        </w:rPr>
        <w:t>(</w:t>
      </w:r>
      <w:r w:rsidRPr="00D35F9D">
        <w:rPr>
          <w:rFonts w:eastAsiaTheme="minorEastAsia" w:hint="eastAsia"/>
          <w:i/>
          <w:noProof/>
          <w:lang w:eastAsia="ko-KR"/>
        </w:rPr>
        <w:t>≥</w:t>
      </w:r>
      <w:r w:rsidRPr="00D35F9D">
        <w:rPr>
          <w:rFonts w:eastAsiaTheme="minorEastAsia"/>
          <w:i/>
          <w:noProof/>
          <w:lang w:eastAsia="ko-KR"/>
        </w:rPr>
        <w:t xml:space="preserve"> 65 years)</w:t>
      </w:r>
    </w:p>
    <w:p w14:paraId="62E556D0" w14:textId="77777777" w:rsidR="00814153" w:rsidRPr="00D35F9D" w:rsidRDefault="00A14EF2" w:rsidP="00515FCD">
      <w:pPr>
        <w:rPr>
          <w:rFonts w:eastAsiaTheme="minorEastAsia"/>
          <w:noProof/>
          <w:lang w:eastAsia="ko-KR"/>
        </w:rPr>
      </w:pPr>
      <w:r w:rsidRPr="00D35F9D">
        <w:rPr>
          <w:rFonts w:eastAsiaTheme="minorEastAsia"/>
          <w:noProof/>
          <w:lang w:eastAsia="ko-KR"/>
        </w:rPr>
        <w:t>No dose adjustment is needed for elderly patients (see section 4.4).</w:t>
      </w:r>
    </w:p>
    <w:p w14:paraId="62E556D1" w14:textId="77777777" w:rsidR="00814153" w:rsidRPr="00D35F9D" w:rsidRDefault="00814153" w:rsidP="00515FCD">
      <w:pPr>
        <w:rPr>
          <w:rFonts w:eastAsiaTheme="minorEastAsia"/>
          <w:noProof/>
          <w:lang w:eastAsia="ko-KR"/>
        </w:rPr>
      </w:pPr>
    </w:p>
    <w:p w14:paraId="62E556D2"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Renal and </w:t>
      </w:r>
      <w:r w:rsidR="00781A67" w:rsidRPr="00D35F9D">
        <w:rPr>
          <w:rFonts w:eastAsiaTheme="minorEastAsia"/>
          <w:i/>
          <w:noProof/>
          <w:lang w:eastAsia="ko-KR"/>
        </w:rPr>
        <w:t>Hepatic Impairment</w:t>
      </w:r>
    </w:p>
    <w:p w14:paraId="62E556D3" w14:textId="77777777" w:rsidR="00814153" w:rsidRPr="00D35F9D" w:rsidRDefault="00A14EF2" w:rsidP="00515FCD">
      <w:pPr>
        <w:rPr>
          <w:rFonts w:eastAsiaTheme="minorEastAsia"/>
          <w:noProof/>
          <w:lang w:eastAsia="ko-KR"/>
        </w:rPr>
      </w:pPr>
      <w:r w:rsidRPr="00D35F9D">
        <w:rPr>
          <w:rFonts w:eastAsiaTheme="minorEastAsia"/>
          <w:noProof/>
          <w:lang w:eastAsia="ko-KR"/>
        </w:rPr>
        <w:t>Ustekinumab</w:t>
      </w:r>
      <w:r w:rsidR="0080431D" w:rsidRPr="00D35F9D">
        <w:rPr>
          <w:rFonts w:eastAsiaTheme="minorEastAsia"/>
          <w:noProof/>
          <w:lang w:eastAsia="ko-KR"/>
        </w:rPr>
        <w:t xml:space="preserve"> has not been studied in these patient populations. No dose recommendations can be made.</w:t>
      </w:r>
    </w:p>
    <w:p w14:paraId="62E556D4" w14:textId="77777777" w:rsidR="00814153" w:rsidRPr="00D35F9D" w:rsidRDefault="00814153" w:rsidP="00515FCD">
      <w:pPr>
        <w:rPr>
          <w:rFonts w:eastAsiaTheme="minorEastAsia"/>
          <w:noProof/>
          <w:lang w:eastAsia="ko-KR"/>
        </w:rPr>
      </w:pPr>
    </w:p>
    <w:p w14:paraId="62E556D5"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Paediatric </w:t>
      </w:r>
      <w:r w:rsidR="00781A67" w:rsidRPr="00D35F9D">
        <w:rPr>
          <w:rFonts w:eastAsiaTheme="minorEastAsia"/>
          <w:i/>
          <w:noProof/>
          <w:lang w:eastAsia="ko-KR"/>
        </w:rPr>
        <w:t>Population</w:t>
      </w:r>
    </w:p>
    <w:p w14:paraId="62E556D7" w14:textId="441EC5FE" w:rsidR="00C00377" w:rsidRDefault="00A14EF2" w:rsidP="00326317">
      <w:pPr>
        <w:rPr>
          <w:rFonts w:eastAsiaTheme="minorEastAsia"/>
          <w:noProof/>
          <w:lang w:eastAsia="ko-KR"/>
        </w:rPr>
      </w:pPr>
      <w:r w:rsidRPr="00D35F9D">
        <w:rPr>
          <w:rFonts w:eastAsiaTheme="minorEastAsia"/>
          <w:noProof/>
          <w:lang w:eastAsia="ko-KR"/>
        </w:rPr>
        <w:t>The safety and efficacy of ustekinumab in children with psoriasis less than 6 years of age or in children with psoriatic arthritis less than 18 years of age have not yet been established.</w:t>
      </w:r>
    </w:p>
    <w:p w14:paraId="62E556D8" w14:textId="77777777" w:rsidR="00814153" w:rsidRPr="00D35F9D" w:rsidRDefault="00814153" w:rsidP="00BB1A54">
      <w:pPr>
        <w:rPr>
          <w:rFonts w:eastAsiaTheme="minorEastAsia"/>
          <w:noProof/>
          <w:lang w:eastAsia="ko-KR"/>
        </w:rPr>
      </w:pPr>
    </w:p>
    <w:p w14:paraId="62E556D9" w14:textId="77777777" w:rsidR="00814153" w:rsidRPr="00696B49" w:rsidRDefault="00A14EF2" w:rsidP="00BB1A54">
      <w:pPr>
        <w:rPr>
          <w:rFonts w:eastAsiaTheme="minorEastAsia"/>
          <w:noProof/>
          <w:u w:val="single"/>
          <w:lang w:eastAsia="ko-KR"/>
        </w:rPr>
      </w:pPr>
      <w:r w:rsidRPr="00696B49">
        <w:rPr>
          <w:rFonts w:eastAsiaTheme="minorEastAsia"/>
          <w:noProof/>
          <w:u w:val="single"/>
          <w:lang w:eastAsia="ko-KR"/>
        </w:rPr>
        <w:t>Paediatric plaque psoriasis (6 years and older)</w:t>
      </w:r>
    </w:p>
    <w:p w14:paraId="62E556DA" w14:textId="77777777" w:rsidR="00326317" w:rsidRPr="00696B49" w:rsidRDefault="00326317" w:rsidP="00BF4273">
      <w:pPr>
        <w:rPr>
          <w:rFonts w:eastAsiaTheme="minorEastAsia"/>
          <w:noProof/>
          <w:lang w:eastAsia="ko-KR"/>
        </w:rPr>
      </w:pPr>
    </w:p>
    <w:p w14:paraId="62E556DB" w14:textId="4B515D26" w:rsidR="00912CAB" w:rsidRDefault="00A14EF2" w:rsidP="00BF4273">
      <w:pPr>
        <w:rPr>
          <w:rFonts w:eastAsiaTheme="minorEastAsia"/>
          <w:noProof/>
          <w:lang w:eastAsia="ko-KR"/>
        </w:rPr>
      </w:pPr>
      <w:r w:rsidRPr="00696B49">
        <w:rPr>
          <w:rFonts w:eastAsiaTheme="minorEastAsia"/>
          <w:noProof/>
          <w:lang w:eastAsia="ko-KR"/>
        </w:rPr>
        <w:t xml:space="preserve">The recommended dose of </w:t>
      </w:r>
      <w:r w:rsidR="00C3373B">
        <w:rPr>
          <w:rFonts w:eastAsiaTheme="minorEastAsia"/>
          <w:noProof/>
          <w:lang w:eastAsia="ko-KR"/>
        </w:rPr>
        <w:t>Pyzchiva</w:t>
      </w:r>
      <w:r w:rsidR="00DF623F" w:rsidRPr="00696B49">
        <w:rPr>
          <w:rFonts w:eastAsiaTheme="minorEastAsia"/>
          <w:noProof/>
          <w:lang w:eastAsia="ko-KR"/>
        </w:rPr>
        <w:t xml:space="preserve"> </w:t>
      </w:r>
      <w:r w:rsidR="00610B91">
        <w:rPr>
          <w:rFonts w:eastAsiaTheme="minorEastAsia"/>
          <w:noProof/>
          <w:lang w:eastAsia="ko-KR"/>
        </w:rPr>
        <w:t xml:space="preserve">for the paediatric population with a body weight over 60 kg </w:t>
      </w:r>
      <w:r w:rsidRPr="00696B49">
        <w:rPr>
          <w:rFonts w:eastAsiaTheme="minorEastAsia"/>
          <w:noProof/>
          <w:lang w:eastAsia="ko-KR"/>
        </w:rPr>
        <w:t xml:space="preserve">is shown below (Table 1). </w:t>
      </w:r>
      <w:r w:rsidR="00C3373B">
        <w:rPr>
          <w:rFonts w:eastAsiaTheme="minorEastAsia"/>
          <w:noProof/>
          <w:lang w:eastAsia="ko-KR"/>
        </w:rPr>
        <w:t>Pyzchiva</w:t>
      </w:r>
      <w:r w:rsidRPr="00696B49">
        <w:rPr>
          <w:rFonts w:eastAsiaTheme="minorEastAsia"/>
          <w:noProof/>
          <w:lang w:eastAsia="ko-KR"/>
        </w:rPr>
        <w:t xml:space="preserve"> should be administered at Weeks 0 and 4, then every 12 weeks thereafter.</w:t>
      </w:r>
    </w:p>
    <w:p w14:paraId="62E556DC" w14:textId="77777777" w:rsidR="00912CAB" w:rsidRDefault="00912CAB" w:rsidP="00BF4273">
      <w:pPr>
        <w:rPr>
          <w:rFonts w:eastAsiaTheme="minorEastAsia"/>
          <w:noProof/>
          <w:lang w:eastAsia="ko-KR"/>
        </w:rPr>
      </w:pPr>
    </w:p>
    <w:p w14:paraId="62E556DD" w14:textId="77777777" w:rsidR="00912CAB" w:rsidRPr="00D35F9D" w:rsidRDefault="00A14EF2" w:rsidP="009D7001">
      <w:pPr>
        <w:pStyle w:val="TableTitle"/>
        <w:keepNext/>
      </w:pPr>
      <w:r w:rsidRPr="00D35F9D">
        <w:lastRenderedPageBreak/>
        <w:t xml:space="preserve">Table </w:t>
      </w:r>
      <w:r>
        <w:t>1</w:t>
      </w:r>
      <w:r w:rsidRPr="00D35F9D">
        <w:t>:</w:t>
      </w:r>
      <w:r w:rsidRPr="00D35F9D">
        <w:tab/>
      </w:r>
      <w:r>
        <w:t>Recommended dose of ustekinumab for paediatric psoriasis</w:t>
      </w:r>
    </w:p>
    <w:tbl>
      <w:tblPr>
        <w:tblStyle w:val="TableGrid"/>
        <w:tblW w:w="0" w:type="auto"/>
        <w:tblLook w:val="04A0" w:firstRow="1" w:lastRow="0" w:firstColumn="1" w:lastColumn="0" w:noHBand="0" w:noVBand="1"/>
      </w:tblPr>
      <w:tblGrid>
        <w:gridCol w:w="4532"/>
        <w:gridCol w:w="4532"/>
      </w:tblGrid>
      <w:tr w:rsidR="00DB33A5" w14:paraId="62E556E0" w14:textId="77777777" w:rsidTr="00912CAB">
        <w:tc>
          <w:tcPr>
            <w:tcW w:w="4532" w:type="dxa"/>
          </w:tcPr>
          <w:p w14:paraId="62E556DE" w14:textId="77777777" w:rsidR="00912CAB" w:rsidRPr="000C6F66" w:rsidRDefault="00A14EF2" w:rsidP="00696B49">
            <w:pPr>
              <w:jc w:val="center"/>
              <w:rPr>
                <w:rFonts w:eastAsiaTheme="minorEastAsia"/>
                <w:b/>
                <w:noProof/>
                <w:lang w:val="en-GB" w:eastAsia="ko-KR"/>
              </w:rPr>
            </w:pPr>
            <w:r w:rsidRPr="000C6F66">
              <w:rPr>
                <w:rFonts w:eastAsiaTheme="minorEastAsia"/>
                <w:b/>
                <w:noProof/>
                <w:lang w:eastAsia="ko-KR"/>
              </w:rPr>
              <w:t>Body weight at the time of dosing</w:t>
            </w:r>
          </w:p>
        </w:tc>
        <w:tc>
          <w:tcPr>
            <w:tcW w:w="4532" w:type="dxa"/>
          </w:tcPr>
          <w:p w14:paraId="62E556DF" w14:textId="77777777" w:rsidR="00912CAB" w:rsidRPr="0071228D" w:rsidRDefault="00A14EF2" w:rsidP="00696B49">
            <w:pPr>
              <w:jc w:val="center"/>
              <w:rPr>
                <w:rFonts w:eastAsiaTheme="minorEastAsia"/>
                <w:b/>
                <w:noProof/>
                <w:lang w:val="en-GB" w:eastAsia="ko-KR"/>
              </w:rPr>
            </w:pPr>
            <w:r w:rsidRPr="0071228D">
              <w:rPr>
                <w:rFonts w:eastAsiaTheme="minorEastAsia"/>
                <w:b/>
                <w:noProof/>
                <w:lang w:eastAsia="ko-KR"/>
              </w:rPr>
              <w:t>Recommended Dose</w:t>
            </w:r>
          </w:p>
        </w:tc>
      </w:tr>
      <w:tr w:rsidR="00DB33A5" w14:paraId="62E556E3" w14:textId="77777777" w:rsidTr="00912CAB">
        <w:tc>
          <w:tcPr>
            <w:tcW w:w="4532" w:type="dxa"/>
          </w:tcPr>
          <w:p w14:paraId="62E556E1" w14:textId="77777777" w:rsidR="00912CAB" w:rsidRPr="000C6F66" w:rsidRDefault="00A14EF2" w:rsidP="00696B49">
            <w:pPr>
              <w:jc w:val="center"/>
              <w:rPr>
                <w:rFonts w:eastAsiaTheme="minorEastAsia"/>
                <w:noProof/>
                <w:lang w:val="en-GB" w:eastAsia="ko-KR"/>
              </w:rPr>
            </w:pPr>
            <w:r w:rsidRPr="0071228D">
              <w:rPr>
                <w:rFonts w:eastAsiaTheme="minorEastAsia"/>
                <w:noProof/>
                <w:lang w:val="en-GB" w:eastAsia="ko-KR"/>
              </w:rPr>
              <w:t>≥</w:t>
            </w:r>
            <w:r w:rsidRPr="000C6F66">
              <w:rPr>
                <w:rFonts w:eastAsiaTheme="minorEastAsia"/>
                <w:noProof/>
                <w:lang w:val="en-GB" w:eastAsia="ko-KR"/>
              </w:rPr>
              <w:t xml:space="preserve"> 60-</w:t>
            </w:r>
            <w:r w:rsidRPr="0071228D">
              <w:rPr>
                <w:rFonts w:eastAsiaTheme="minorEastAsia"/>
                <w:noProof/>
                <w:lang w:val="en-GB" w:eastAsia="ko-KR"/>
              </w:rPr>
              <w:t>≤</w:t>
            </w:r>
            <w:r w:rsidRPr="000C6F66">
              <w:rPr>
                <w:rFonts w:eastAsiaTheme="minorEastAsia"/>
                <w:noProof/>
                <w:lang w:val="en-GB" w:eastAsia="ko-KR"/>
              </w:rPr>
              <w:t xml:space="preserve"> 100 kg</w:t>
            </w:r>
            <w:r w:rsidR="008044A3">
              <w:rPr>
                <w:rFonts w:eastAsiaTheme="minorEastAsia"/>
                <w:noProof/>
                <w:lang w:val="en-GB" w:eastAsia="ko-KR"/>
              </w:rPr>
              <w:t>*</w:t>
            </w:r>
          </w:p>
        </w:tc>
        <w:tc>
          <w:tcPr>
            <w:tcW w:w="4532" w:type="dxa"/>
          </w:tcPr>
          <w:p w14:paraId="62E556E2" w14:textId="77777777" w:rsidR="00912CAB" w:rsidRPr="0071228D" w:rsidRDefault="00A14EF2" w:rsidP="00696B49">
            <w:pPr>
              <w:jc w:val="center"/>
              <w:rPr>
                <w:rFonts w:eastAsiaTheme="minorEastAsia"/>
                <w:noProof/>
                <w:lang w:val="en-GB" w:eastAsia="ko-KR"/>
              </w:rPr>
            </w:pPr>
            <w:r w:rsidRPr="0071228D">
              <w:rPr>
                <w:rFonts w:eastAsiaTheme="minorEastAsia"/>
                <w:noProof/>
                <w:lang w:val="en-GB" w:eastAsia="ko-KR"/>
              </w:rPr>
              <w:t>45 mg</w:t>
            </w:r>
          </w:p>
        </w:tc>
      </w:tr>
      <w:tr w:rsidR="00DB33A5" w14:paraId="62E556E6" w14:textId="77777777" w:rsidTr="00912CAB">
        <w:tc>
          <w:tcPr>
            <w:tcW w:w="4532" w:type="dxa"/>
          </w:tcPr>
          <w:p w14:paraId="62E556E4" w14:textId="77777777" w:rsidR="00912CAB" w:rsidRPr="000C6F66" w:rsidRDefault="00A14EF2" w:rsidP="00696B49">
            <w:pPr>
              <w:jc w:val="center"/>
              <w:rPr>
                <w:rFonts w:eastAsiaTheme="minorEastAsia"/>
                <w:noProof/>
                <w:lang w:val="en-GB" w:eastAsia="ko-KR"/>
              </w:rPr>
            </w:pPr>
            <w:r w:rsidRPr="000C6F66">
              <w:rPr>
                <w:rFonts w:eastAsiaTheme="minorEastAsia"/>
                <w:noProof/>
                <w:lang w:val="en-GB" w:eastAsia="ko-KR"/>
              </w:rPr>
              <w:t>&gt; 100 kg</w:t>
            </w:r>
          </w:p>
        </w:tc>
        <w:tc>
          <w:tcPr>
            <w:tcW w:w="4532" w:type="dxa"/>
          </w:tcPr>
          <w:p w14:paraId="62E556E5" w14:textId="77777777" w:rsidR="00912CAB" w:rsidRPr="000C6F66" w:rsidRDefault="00A14EF2" w:rsidP="00696B49">
            <w:pPr>
              <w:jc w:val="center"/>
              <w:rPr>
                <w:rFonts w:eastAsiaTheme="minorEastAsia"/>
                <w:noProof/>
                <w:lang w:val="en-GB" w:eastAsia="ko-KR"/>
              </w:rPr>
            </w:pPr>
            <w:r w:rsidRPr="000C6F66">
              <w:rPr>
                <w:rFonts w:eastAsiaTheme="minorEastAsia"/>
                <w:noProof/>
                <w:lang w:val="en-GB" w:eastAsia="ko-KR"/>
              </w:rPr>
              <w:t>90 mg</w:t>
            </w:r>
          </w:p>
        </w:tc>
      </w:tr>
    </w:tbl>
    <w:p w14:paraId="62E556E7" w14:textId="77777777" w:rsidR="00814153" w:rsidRDefault="00A14EF2" w:rsidP="008044A3">
      <w:pPr>
        <w:rPr>
          <w:rFonts w:eastAsiaTheme="minorEastAsia"/>
          <w:noProof/>
          <w:lang w:eastAsia="ko-KR"/>
        </w:rPr>
      </w:pPr>
      <w:r w:rsidRPr="008044A3">
        <w:rPr>
          <w:rFonts w:eastAsiaTheme="minorEastAsia"/>
          <w:noProof/>
          <w:lang w:eastAsia="ko-KR"/>
        </w:rPr>
        <w:t>*</w:t>
      </w:r>
      <w:r>
        <w:rPr>
          <w:rFonts w:eastAsiaTheme="minorEastAsia"/>
          <w:noProof/>
          <w:lang w:eastAsia="ko-KR"/>
        </w:rPr>
        <w:t xml:space="preserve"> Pyzchiva is not available for patients that require less than a full 45mg dose. If an alternative dose is required, other ustekinumab products offering such an option should be used. </w:t>
      </w:r>
    </w:p>
    <w:p w14:paraId="62E556E8" w14:textId="77777777" w:rsidR="008044A3" w:rsidRPr="008044A3" w:rsidRDefault="008044A3" w:rsidP="008044A3">
      <w:pPr>
        <w:rPr>
          <w:rFonts w:eastAsiaTheme="minorEastAsia"/>
          <w:noProof/>
          <w:lang w:eastAsia="ko-KR"/>
        </w:rPr>
      </w:pPr>
    </w:p>
    <w:p w14:paraId="62E556E9" w14:textId="6B9E78DD" w:rsidR="00FE7F79" w:rsidRDefault="00A14EF2" w:rsidP="002A476D">
      <w:pPr>
        <w:rPr>
          <w:rFonts w:eastAsiaTheme="minorEastAsia"/>
          <w:noProof/>
          <w:lang w:eastAsia="ko-KR"/>
        </w:rPr>
      </w:pPr>
      <w:r w:rsidRPr="00FE7F79">
        <w:rPr>
          <w:rFonts w:eastAsiaTheme="minorEastAsia"/>
          <w:noProof/>
          <w:lang w:eastAsia="ko-KR"/>
        </w:rPr>
        <w:t xml:space="preserve">There is no dosage form for </w:t>
      </w:r>
      <w:r w:rsidR="00910612">
        <w:rPr>
          <w:rFonts w:eastAsiaTheme="minorEastAsia" w:hint="eastAsia"/>
          <w:noProof/>
          <w:lang w:eastAsia="ko-KR"/>
        </w:rPr>
        <w:t>P</w:t>
      </w:r>
      <w:r w:rsidR="00910612">
        <w:rPr>
          <w:rFonts w:eastAsiaTheme="minorEastAsia"/>
          <w:noProof/>
          <w:lang w:eastAsia="ko-KR"/>
        </w:rPr>
        <w:t xml:space="preserve">yzchiva </w:t>
      </w:r>
      <w:r w:rsidRPr="00FE7F79">
        <w:rPr>
          <w:rFonts w:eastAsiaTheme="minorEastAsia"/>
          <w:noProof/>
          <w:lang w:eastAsia="ko-KR"/>
        </w:rPr>
        <w:t>that allows weight-based dosing for paediatric patients below 60</w:t>
      </w:r>
      <w:r w:rsidR="00433B35">
        <w:rPr>
          <w:rFonts w:eastAsiaTheme="minorEastAsia"/>
          <w:noProof/>
          <w:lang w:eastAsia="ko-KR"/>
        </w:rPr>
        <w:t> </w:t>
      </w:r>
      <w:r w:rsidRPr="00FE7F79">
        <w:rPr>
          <w:rFonts w:eastAsiaTheme="minorEastAsia"/>
          <w:noProof/>
          <w:lang w:eastAsia="ko-KR"/>
        </w:rPr>
        <w:t>kg</w:t>
      </w:r>
      <w:r w:rsidR="00CE7F79">
        <w:rPr>
          <w:rFonts w:eastAsiaTheme="minorEastAsia"/>
          <w:noProof/>
          <w:lang w:eastAsia="ko-KR"/>
        </w:rPr>
        <w:t>.</w:t>
      </w:r>
    </w:p>
    <w:p w14:paraId="62E556EA" w14:textId="77777777" w:rsidR="00FE7F79" w:rsidRPr="00696B49" w:rsidRDefault="00FE7F79" w:rsidP="002A476D">
      <w:pPr>
        <w:rPr>
          <w:rFonts w:eastAsiaTheme="minorEastAsia"/>
          <w:noProof/>
          <w:lang w:eastAsia="ko-KR"/>
        </w:rPr>
      </w:pPr>
    </w:p>
    <w:p w14:paraId="62E556EB" w14:textId="0B6F4B5B" w:rsidR="002571F3" w:rsidRDefault="00A14EF2" w:rsidP="001A57E6">
      <w:pPr>
        <w:rPr>
          <w:rFonts w:eastAsiaTheme="minorEastAsia"/>
          <w:noProof/>
          <w:lang w:eastAsia="ko-KR"/>
        </w:rPr>
      </w:pPr>
      <w:r w:rsidRPr="002571F3">
        <w:rPr>
          <w:rFonts w:eastAsiaTheme="minorEastAsia"/>
          <w:noProof/>
          <w:lang w:eastAsia="ko-KR"/>
        </w:rPr>
        <w:t xml:space="preserve">Patients weighing less than 60 kg should be accurately dosed on a mg/kg basis using </w:t>
      </w:r>
      <w:r w:rsidR="00CE2DFD">
        <w:rPr>
          <w:iCs/>
          <w:noProof/>
        </w:rPr>
        <w:t>a</w:t>
      </w:r>
      <w:r w:rsidR="00CE2DFD" w:rsidRPr="009718AD">
        <w:rPr>
          <w:iCs/>
          <w:noProof/>
        </w:rPr>
        <w:t>nother ustekinumab product</w:t>
      </w:r>
      <w:r w:rsidR="00744431">
        <w:rPr>
          <w:iCs/>
          <w:noProof/>
        </w:rPr>
        <w:t>,</w:t>
      </w:r>
      <w:r w:rsidR="00CE2DFD" w:rsidRPr="009718AD">
        <w:rPr>
          <w:iCs/>
          <w:noProof/>
        </w:rPr>
        <w:t xml:space="preserve"> 45 mg solution for injection in vials offering weight-based dosing instead.</w:t>
      </w:r>
      <w:r w:rsidRPr="002571F3">
        <w:rPr>
          <w:rFonts w:eastAsiaTheme="minorEastAsia"/>
          <w:noProof/>
          <w:lang w:eastAsia="ko-KR"/>
        </w:rPr>
        <w:t xml:space="preserve"> </w:t>
      </w:r>
      <w:r>
        <w:rPr>
          <w:rFonts w:eastAsiaTheme="minorEastAsia"/>
          <w:noProof/>
          <w:lang w:eastAsia="ko-KR"/>
        </w:rPr>
        <w:t>Only the p</w:t>
      </w:r>
      <w:r w:rsidRPr="002571F3">
        <w:rPr>
          <w:rFonts w:eastAsiaTheme="minorEastAsia"/>
          <w:noProof/>
          <w:lang w:eastAsia="ko-KR"/>
        </w:rPr>
        <w:t>atients weighing 60 kg or more may be dosed using a</w:t>
      </w:r>
      <w:r w:rsidR="00CE2DFD">
        <w:rPr>
          <w:rFonts w:eastAsiaTheme="minorEastAsia"/>
          <w:noProof/>
          <w:lang w:eastAsia="ko-KR"/>
        </w:rPr>
        <w:t xml:space="preserve"> </w:t>
      </w:r>
      <w:r w:rsidR="00CE2DFD">
        <w:rPr>
          <w:rFonts w:eastAsiaTheme="minorEastAsia" w:hint="eastAsia"/>
          <w:noProof/>
          <w:lang w:eastAsia="ko-KR"/>
        </w:rPr>
        <w:t>P</w:t>
      </w:r>
      <w:r w:rsidR="00CE2DFD">
        <w:rPr>
          <w:rFonts w:eastAsiaTheme="minorEastAsia"/>
          <w:noProof/>
          <w:lang w:eastAsia="ko-KR"/>
        </w:rPr>
        <w:t>yzchiva</w:t>
      </w:r>
      <w:r w:rsidRPr="002571F3">
        <w:rPr>
          <w:rFonts w:eastAsiaTheme="minorEastAsia"/>
          <w:noProof/>
          <w:lang w:eastAsia="ko-KR"/>
        </w:rPr>
        <w:t xml:space="preserve"> fixed-dose pre-filled syringe.</w:t>
      </w:r>
    </w:p>
    <w:p w14:paraId="62E556EC" w14:textId="77777777" w:rsidR="0027136A" w:rsidRPr="0071228D" w:rsidRDefault="0027136A">
      <w:pPr>
        <w:rPr>
          <w:rFonts w:eastAsiaTheme="minorEastAsia"/>
          <w:noProof/>
          <w:lang w:eastAsia="ko-KR"/>
        </w:rPr>
      </w:pPr>
    </w:p>
    <w:p w14:paraId="62E556ED" w14:textId="77777777" w:rsidR="00814153" w:rsidRDefault="00A14EF2">
      <w:pPr>
        <w:rPr>
          <w:rFonts w:eastAsiaTheme="minorEastAsia"/>
          <w:noProof/>
          <w:lang w:eastAsia="ko-KR"/>
        </w:rPr>
      </w:pPr>
      <w:r w:rsidRPr="00D35F9D">
        <w:rPr>
          <w:rFonts w:eastAsiaTheme="minorEastAsia"/>
          <w:noProof/>
          <w:lang w:eastAsia="ko-KR"/>
        </w:rPr>
        <w:t>Consideration should be given to discontinuing treatment in patients who have shown no response up to 28 weeks of treatment.</w:t>
      </w:r>
    </w:p>
    <w:p w14:paraId="62E556EE" w14:textId="77777777" w:rsidR="00DF623F" w:rsidRPr="00D35F9D" w:rsidRDefault="00DF623F" w:rsidP="00696B49">
      <w:pPr>
        <w:rPr>
          <w:rFonts w:eastAsiaTheme="minorEastAsia"/>
          <w:noProof/>
          <w:lang w:eastAsia="ko-KR"/>
        </w:rPr>
      </w:pPr>
    </w:p>
    <w:p w14:paraId="62E556EF" w14:textId="46DB4D1C"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 xml:space="preserve">Crohn’s Disease </w:t>
      </w:r>
    </w:p>
    <w:p w14:paraId="62E556F0" w14:textId="77BB88FB" w:rsidR="00814153" w:rsidRPr="00D35F9D" w:rsidRDefault="00A14EF2" w:rsidP="00515FCD">
      <w:pPr>
        <w:rPr>
          <w:rFonts w:eastAsiaTheme="minorEastAsia"/>
          <w:noProof/>
          <w:lang w:eastAsia="ko-KR"/>
        </w:rPr>
      </w:pPr>
      <w:r w:rsidRPr="00D35F9D">
        <w:rPr>
          <w:rFonts w:eastAsiaTheme="minorEastAsia"/>
          <w:noProof/>
          <w:lang w:eastAsia="ko-KR"/>
        </w:rPr>
        <w:t xml:space="preserve">In the treatment regimen, the first dose of </w:t>
      </w:r>
      <w:r w:rsidR="00C3373B">
        <w:rPr>
          <w:rFonts w:eastAsiaTheme="minorEastAsia"/>
          <w:noProof/>
          <w:lang w:eastAsia="ko-KR"/>
        </w:rPr>
        <w:t>Pyzchiva</w:t>
      </w:r>
      <w:r w:rsidRPr="00D35F9D">
        <w:rPr>
          <w:rFonts w:eastAsiaTheme="minorEastAsia"/>
          <w:noProof/>
          <w:lang w:eastAsia="ko-KR"/>
        </w:rPr>
        <w:t xml:space="preserve"> is administered intravenously. For the posology of the intravenous dosing regimen, see section 4.2 of the </w:t>
      </w:r>
      <w:r w:rsidR="00C3373B">
        <w:rPr>
          <w:rFonts w:eastAsiaTheme="minorEastAsia"/>
          <w:noProof/>
          <w:lang w:eastAsia="ko-KR"/>
        </w:rPr>
        <w:t>Pyzchiva</w:t>
      </w:r>
      <w:r w:rsidRPr="00D35F9D">
        <w:rPr>
          <w:rFonts w:eastAsiaTheme="minorEastAsia"/>
          <w:noProof/>
          <w:lang w:eastAsia="ko-KR"/>
        </w:rPr>
        <w:t xml:space="preserve"> 130 mg Concentrate for solution for infusion SmPC.</w:t>
      </w:r>
    </w:p>
    <w:p w14:paraId="62E556F1" w14:textId="77777777" w:rsidR="00814153" w:rsidRPr="00D35F9D" w:rsidRDefault="00814153" w:rsidP="00515FCD">
      <w:pPr>
        <w:rPr>
          <w:rFonts w:eastAsiaTheme="minorEastAsia"/>
          <w:noProof/>
          <w:lang w:eastAsia="ko-KR"/>
        </w:rPr>
      </w:pPr>
    </w:p>
    <w:p w14:paraId="62E556F2" w14:textId="7082F1AD" w:rsidR="00814153" w:rsidRPr="00D35F9D" w:rsidRDefault="00A14EF2" w:rsidP="00515FCD">
      <w:pPr>
        <w:rPr>
          <w:rFonts w:eastAsiaTheme="minorEastAsia"/>
          <w:noProof/>
          <w:lang w:eastAsia="ko-KR"/>
        </w:rPr>
      </w:pPr>
      <w:r w:rsidRPr="00D35F9D">
        <w:rPr>
          <w:rFonts w:eastAsiaTheme="minorEastAsia"/>
          <w:noProof/>
          <w:lang w:eastAsia="ko-KR"/>
        </w:rPr>
        <w:t xml:space="preserve">The first subcutaneous administration of 90 mg </w:t>
      </w:r>
      <w:r w:rsidR="00C3373B">
        <w:rPr>
          <w:rFonts w:eastAsiaTheme="minorEastAsia"/>
          <w:noProof/>
          <w:lang w:eastAsia="ko-KR"/>
        </w:rPr>
        <w:t>Pyzchiva</w:t>
      </w:r>
      <w:r w:rsidRPr="00D35F9D">
        <w:rPr>
          <w:rFonts w:eastAsiaTheme="minorEastAsia"/>
          <w:noProof/>
          <w:lang w:eastAsia="ko-KR"/>
        </w:rPr>
        <w:t xml:space="preserve"> should take place at week 8 after the intravenous dose. After this, dosing every 12 weeks is recommended.</w:t>
      </w:r>
    </w:p>
    <w:p w14:paraId="62E556F3" w14:textId="77777777" w:rsidR="00814153" w:rsidRPr="00D35F9D" w:rsidRDefault="00814153" w:rsidP="00515FCD">
      <w:pPr>
        <w:rPr>
          <w:rFonts w:eastAsiaTheme="minorEastAsia"/>
          <w:noProof/>
          <w:lang w:eastAsia="ko-KR"/>
        </w:rPr>
      </w:pPr>
    </w:p>
    <w:p w14:paraId="62E556F4" w14:textId="77777777" w:rsidR="00814153" w:rsidRPr="00D35F9D" w:rsidRDefault="00A14EF2" w:rsidP="00515FCD">
      <w:pPr>
        <w:rPr>
          <w:rFonts w:eastAsiaTheme="minorEastAsia"/>
          <w:noProof/>
          <w:lang w:eastAsia="ko-KR"/>
        </w:rPr>
      </w:pPr>
      <w:r w:rsidRPr="00D35F9D">
        <w:rPr>
          <w:rFonts w:eastAsiaTheme="minorEastAsia"/>
          <w:noProof/>
          <w:lang w:eastAsia="ko-KR"/>
        </w:rPr>
        <w:t>Patients who have not shown adequate response at 8 weeks after the first subcutaneous dose, may receive a second subcutaneous dose at this time (see section 5.1).</w:t>
      </w:r>
    </w:p>
    <w:p w14:paraId="62E556F5" w14:textId="77777777" w:rsidR="00814153" w:rsidRPr="00D35F9D" w:rsidRDefault="00814153" w:rsidP="00515FCD">
      <w:pPr>
        <w:rPr>
          <w:rFonts w:eastAsiaTheme="minorEastAsia"/>
          <w:noProof/>
          <w:lang w:eastAsia="ko-KR"/>
        </w:rPr>
      </w:pPr>
    </w:p>
    <w:p w14:paraId="62E556F6" w14:textId="77777777" w:rsidR="00814153" w:rsidRPr="00D35F9D" w:rsidRDefault="00A14EF2" w:rsidP="00515FCD">
      <w:pPr>
        <w:rPr>
          <w:rFonts w:eastAsiaTheme="minorEastAsia"/>
          <w:noProof/>
          <w:lang w:eastAsia="ko-KR"/>
        </w:rPr>
      </w:pPr>
      <w:r w:rsidRPr="00D35F9D">
        <w:rPr>
          <w:rFonts w:eastAsiaTheme="minorEastAsia"/>
          <w:noProof/>
          <w:lang w:eastAsia="ko-KR"/>
        </w:rPr>
        <w:t>Patients who lose response on dosing every 12 weeks may benefit from an increase in dosing frequency to every 8 weeks (see section 5.1, section 5.2).</w:t>
      </w:r>
    </w:p>
    <w:p w14:paraId="62E556F7" w14:textId="77777777" w:rsidR="00814153" w:rsidRPr="00D35F9D" w:rsidRDefault="00814153" w:rsidP="00515FCD">
      <w:pPr>
        <w:rPr>
          <w:rFonts w:eastAsiaTheme="minorEastAsia"/>
          <w:noProof/>
          <w:lang w:eastAsia="ko-KR"/>
        </w:rPr>
      </w:pPr>
    </w:p>
    <w:p w14:paraId="62E556F8" w14:textId="77777777" w:rsidR="00814153" w:rsidRPr="00D35F9D" w:rsidRDefault="00A14EF2" w:rsidP="00515FCD">
      <w:pPr>
        <w:rPr>
          <w:rFonts w:eastAsiaTheme="minorEastAsia"/>
          <w:noProof/>
          <w:lang w:eastAsia="ko-KR"/>
        </w:rPr>
      </w:pPr>
      <w:r w:rsidRPr="00D35F9D">
        <w:rPr>
          <w:rFonts w:eastAsiaTheme="minorEastAsia"/>
          <w:noProof/>
          <w:lang w:eastAsia="ko-KR"/>
        </w:rPr>
        <w:t>Patients may subsequently be dosed every 8 weeks or every 12 weeks according to clinical judgment (see section 5.1).</w:t>
      </w:r>
    </w:p>
    <w:p w14:paraId="62E556F9" w14:textId="77777777" w:rsidR="00814153" w:rsidRPr="00D35F9D" w:rsidRDefault="00814153" w:rsidP="00515FCD">
      <w:pPr>
        <w:rPr>
          <w:rFonts w:eastAsiaTheme="minorEastAsia"/>
          <w:noProof/>
          <w:lang w:eastAsia="ko-KR"/>
        </w:rPr>
      </w:pPr>
    </w:p>
    <w:p w14:paraId="62E556FA" w14:textId="77777777" w:rsidR="00814153" w:rsidRPr="00D35F9D" w:rsidRDefault="00A14EF2" w:rsidP="00515FCD">
      <w:pPr>
        <w:rPr>
          <w:rFonts w:eastAsiaTheme="minorEastAsia"/>
          <w:noProof/>
          <w:lang w:eastAsia="ko-KR"/>
        </w:rPr>
      </w:pPr>
      <w:r w:rsidRPr="00D35F9D">
        <w:rPr>
          <w:rFonts w:eastAsiaTheme="minorEastAsia"/>
          <w:noProof/>
          <w:lang w:eastAsia="ko-KR"/>
        </w:rPr>
        <w:t>Consideration should be given to discontinuing treatment in patients who show no evidence of therapeutic benefit 16 weeks after the IV induction dose or 16 weeks after switching to the 8-weekly maintenance dose.</w:t>
      </w:r>
    </w:p>
    <w:p w14:paraId="62E556FB" w14:textId="77777777" w:rsidR="00814153" w:rsidRPr="00D35F9D" w:rsidRDefault="00814153" w:rsidP="00515FCD">
      <w:pPr>
        <w:rPr>
          <w:rFonts w:eastAsiaTheme="minorEastAsia"/>
          <w:noProof/>
          <w:lang w:eastAsia="ko-KR"/>
        </w:rPr>
      </w:pPr>
    </w:p>
    <w:p w14:paraId="62E556FC" w14:textId="11341570" w:rsidR="00814153" w:rsidRPr="00D35F9D" w:rsidRDefault="00A14EF2" w:rsidP="00515FCD">
      <w:pPr>
        <w:rPr>
          <w:rFonts w:eastAsiaTheme="minorEastAsia"/>
          <w:noProof/>
          <w:lang w:eastAsia="ko-KR"/>
        </w:rPr>
      </w:pPr>
      <w:r w:rsidRPr="00D35F9D">
        <w:rPr>
          <w:rFonts w:eastAsiaTheme="minorEastAsia"/>
          <w:noProof/>
          <w:lang w:eastAsia="ko-KR"/>
        </w:rPr>
        <w:t xml:space="preserve">Immunomodulators and/or corticosteroids may be continued during treatment with </w:t>
      </w:r>
      <w:r w:rsidR="00C3373B">
        <w:rPr>
          <w:rFonts w:eastAsiaTheme="minorEastAsia"/>
          <w:noProof/>
          <w:lang w:eastAsia="ko-KR"/>
        </w:rPr>
        <w:t>Pyzchiva</w:t>
      </w:r>
      <w:r w:rsidRPr="00D35F9D">
        <w:rPr>
          <w:rFonts w:eastAsiaTheme="minorEastAsia"/>
          <w:noProof/>
          <w:lang w:eastAsia="ko-KR"/>
        </w:rPr>
        <w:t xml:space="preserve">. In patients who have responded to treatment with </w:t>
      </w:r>
      <w:r w:rsidR="00C3373B">
        <w:rPr>
          <w:rFonts w:eastAsiaTheme="minorEastAsia"/>
          <w:noProof/>
          <w:lang w:eastAsia="ko-KR"/>
        </w:rPr>
        <w:t>Pyzchiva</w:t>
      </w:r>
      <w:r w:rsidRPr="00D35F9D">
        <w:rPr>
          <w:rFonts w:eastAsiaTheme="minorEastAsia"/>
          <w:noProof/>
          <w:lang w:eastAsia="ko-KR"/>
        </w:rPr>
        <w:t>, corticosteroids may be reduced or discontinued in accordance with standard of care.</w:t>
      </w:r>
    </w:p>
    <w:p w14:paraId="62E556FD" w14:textId="77777777" w:rsidR="00814153" w:rsidRPr="00D35F9D" w:rsidRDefault="00814153" w:rsidP="00515FCD">
      <w:pPr>
        <w:rPr>
          <w:rFonts w:eastAsiaTheme="minorEastAsia"/>
          <w:noProof/>
          <w:lang w:eastAsia="ko-KR"/>
        </w:rPr>
      </w:pPr>
    </w:p>
    <w:p w14:paraId="62E556FE" w14:textId="662A0575" w:rsidR="00814153" w:rsidRPr="00D35F9D" w:rsidRDefault="00A14EF2" w:rsidP="00515FCD">
      <w:pPr>
        <w:rPr>
          <w:rFonts w:eastAsiaTheme="minorEastAsia"/>
          <w:noProof/>
          <w:lang w:eastAsia="ko-KR"/>
        </w:rPr>
      </w:pPr>
      <w:r w:rsidRPr="00D35F9D">
        <w:rPr>
          <w:rFonts w:eastAsiaTheme="minorEastAsia"/>
          <w:noProof/>
          <w:lang w:eastAsia="ko-KR"/>
        </w:rPr>
        <w:t>In Crohn’s disease, if therapy is interrupted, resumption of treatment with subcutaneous dosing every 8 weeks is safe and effective.</w:t>
      </w:r>
    </w:p>
    <w:p w14:paraId="62E556FF" w14:textId="77777777" w:rsidR="00814153" w:rsidRPr="00D35F9D" w:rsidRDefault="00814153" w:rsidP="00515FCD">
      <w:pPr>
        <w:rPr>
          <w:rFonts w:eastAsiaTheme="minorEastAsia"/>
          <w:noProof/>
          <w:lang w:eastAsia="ko-KR"/>
        </w:rPr>
      </w:pPr>
    </w:p>
    <w:p w14:paraId="62E55700"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Elderly </w:t>
      </w:r>
      <w:r w:rsidRPr="00D35F9D">
        <w:rPr>
          <w:rFonts w:eastAsiaTheme="minorEastAsia" w:hint="eastAsia"/>
          <w:i/>
          <w:noProof/>
          <w:lang w:eastAsia="ko-KR"/>
        </w:rPr>
        <w:t>(</w:t>
      </w:r>
      <w:r w:rsidRPr="00D35F9D">
        <w:rPr>
          <w:rFonts w:eastAsiaTheme="minorEastAsia" w:hint="eastAsia"/>
          <w:i/>
          <w:noProof/>
          <w:lang w:eastAsia="ko-KR"/>
        </w:rPr>
        <w:t>≥</w:t>
      </w:r>
      <w:r w:rsidRPr="00D35F9D">
        <w:rPr>
          <w:rFonts w:eastAsiaTheme="minorEastAsia"/>
          <w:i/>
          <w:noProof/>
          <w:lang w:eastAsia="ko-KR"/>
        </w:rPr>
        <w:t xml:space="preserve"> 65 years)</w:t>
      </w:r>
    </w:p>
    <w:p w14:paraId="62E55701" w14:textId="77777777" w:rsidR="00814153" w:rsidRPr="00D35F9D" w:rsidRDefault="00A14EF2" w:rsidP="00515FCD">
      <w:pPr>
        <w:rPr>
          <w:rFonts w:eastAsiaTheme="minorEastAsia"/>
          <w:noProof/>
          <w:lang w:eastAsia="ko-KR"/>
        </w:rPr>
      </w:pPr>
      <w:r w:rsidRPr="00D35F9D">
        <w:rPr>
          <w:rFonts w:eastAsiaTheme="minorEastAsia"/>
          <w:noProof/>
          <w:lang w:eastAsia="ko-KR"/>
        </w:rPr>
        <w:t>No dose adjustment is needed for elderly patients (see section 4.4).</w:t>
      </w:r>
    </w:p>
    <w:p w14:paraId="62E55702" w14:textId="77777777" w:rsidR="00814153" w:rsidRPr="00D35F9D" w:rsidRDefault="00814153" w:rsidP="00515FCD">
      <w:pPr>
        <w:rPr>
          <w:rFonts w:eastAsiaTheme="minorEastAsia"/>
          <w:noProof/>
          <w:lang w:eastAsia="ko-KR"/>
        </w:rPr>
      </w:pPr>
    </w:p>
    <w:p w14:paraId="62E55703"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Renal and </w:t>
      </w:r>
      <w:r w:rsidR="00781A67" w:rsidRPr="00D35F9D">
        <w:rPr>
          <w:rFonts w:eastAsiaTheme="minorEastAsia"/>
          <w:i/>
          <w:noProof/>
          <w:lang w:eastAsia="ko-KR"/>
        </w:rPr>
        <w:t>Hepatic Impairment</w:t>
      </w:r>
    </w:p>
    <w:p w14:paraId="62E55704" w14:textId="77777777" w:rsidR="00814153" w:rsidRPr="00D35F9D" w:rsidRDefault="00A14EF2" w:rsidP="00515FCD">
      <w:pPr>
        <w:rPr>
          <w:rFonts w:eastAsiaTheme="minorEastAsia"/>
          <w:noProof/>
          <w:lang w:eastAsia="ko-KR"/>
        </w:rPr>
      </w:pPr>
      <w:r w:rsidRPr="00D35F9D">
        <w:rPr>
          <w:rFonts w:eastAsiaTheme="minorEastAsia"/>
          <w:noProof/>
          <w:lang w:eastAsia="ko-KR"/>
        </w:rPr>
        <w:t>Ustekinumab</w:t>
      </w:r>
      <w:r w:rsidR="0080431D" w:rsidRPr="00D35F9D">
        <w:rPr>
          <w:rFonts w:eastAsiaTheme="minorEastAsia"/>
          <w:noProof/>
          <w:lang w:eastAsia="ko-KR"/>
        </w:rPr>
        <w:t xml:space="preserve"> has not been studied in these patient populations. No dose recommendations can be made.</w:t>
      </w:r>
    </w:p>
    <w:p w14:paraId="62E55705" w14:textId="77777777" w:rsidR="00814153" w:rsidRPr="00D35F9D" w:rsidRDefault="00814153" w:rsidP="00515FCD">
      <w:pPr>
        <w:rPr>
          <w:rFonts w:eastAsiaTheme="minorEastAsia"/>
          <w:noProof/>
          <w:lang w:eastAsia="ko-KR"/>
        </w:rPr>
      </w:pPr>
    </w:p>
    <w:p w14:paraId="62E55706"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Paediatric </w:t>
      </w:r>
      <w:r w:rsidR="00781A67" w:rsidRPr="00D35F9D">
        <w:rPr>
          <w:rFonts w:eastAsiaTheme="minorEastAsia"/>
          <w:i/>
          <w:noProof/>
          <w:lang w:eastAsia="ko-KR"/>
        </w:rPr>
        <w:t>Population</w:t>
      </w:r>
    </w:p>
    <w:p w14:paraId="62E55707" w14:textId="752054FC" w:rsidR="00814153" w:rsidRPr="00D35F9D" w:rsidRDefault="00A14EF2" w:rsidP="00515FCD">
      <w:pPr>
        <w:rPr>
          <w:rFonts w:eastAsiaTheme="minorEastAsia"/>
          <w:noProof/>
          <w:lang w:eastAsia="ko-KR"/>
        </w:rPr>
      </w:pPr>
      <w:r w:rsidRPr="00D35F9D">
        <w:rPr>
          <w:rFonts w:eastAsiaTheme="minorEastAsia"/>
          <w:noProof/>
          <w:lang w:eastAsia="ko-KR"/>
        </w:rPr>
        <w:t xml:space="preserve">The safety and efficacy of </w:t>
      </w:r>
      <w:r w:rsidR="00AA1660" w:rsidRPr="00D35F9D">
        <w:rPr>
          <w:rFonts w:eastAsiaTheme="minorEastAsia"/>
          <w:noProof/>
          <w:lang w:eastAsia="ko-KR"/>
        </w:rPr>
        <w:t>ustekinumab</w:t>
      </w:r>
      <w:r w:rsidRPr="00D35F9D">
        <w:rPr>
          <w:rFonts w:eastAsiaTheme="minorEastAsia"/>
          <w:noProof/>
          <w:lang w:eastAsia="ko-KR"/>
        </w:rPr>
        <w:t xml:space="preserve"> in treatment of Crohn’s disease in children less than 18 years have not yet been established. No data are available.</w:t>
      </w:r>
    </w:p>
    <w:p w14:paraId="62E55708" w14:textId="77777777" w:rsidR="00814153" w:rsidRPr="00D35F9D" w:rsidRDefault="00814153" w:rsidP="00515FCD">
      <w:pPr>
        <w:rPr>
          <w:rFonts w:eastAsiaTheme="minorEastAsia"/>
          <w:noProof/>
          <w:lang w:eastAsia="ko-KR"/>
        </w:rPr>
      </w:pPr>
    </w:p>
    <w:p w14:paraId="62E55709"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lastRenderedPageBreak/>
        <w:t>Method of administration</w:t>
      </w:r>
    </w:p>
    <w:p w14:paraId="62E5570A" w14:textId="16272914"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45 mg and 90 mg pre-filled syringes are for subcutaneous injection only. If possible, areas of the skin that show psoriasis should be avoided as injection sites.</w:t>
      </w:r>
    </w:p>
    <w:p w14:paraId="62E5570B" w14:textId="77777777" w:rsidR="00814153" w:rsidRPr="00D35F9D" w:rsidRDefault="00814153" w:rsidP="00515FCD">
      <w:pPr>
        <w:rPr>
          <w:rFonts w:eastAsiaTheme="minorEastAsia"/>
          <w:noProof/>
          <w:lang w:eastAsia="ko-KR"/>
        </w:rPr>
      </w:pPr>
    </w:p>
    <w:p w14:paraId="62E5570C" w14:textId="2D243978" w:rsidR="00814153" w:rsidRPr="00D35F9D" w:rsidRDefault="00A14EF2" w:rsidP="00515FCD">
      <w:pPr>
        <w:rPr>
          <w:rFonts w:eastAsiaTheme="minorEastAsia"/>
          <w:noProof/>
          <w:lang w:eastAsia="ko-KR"/>
        </w:rPr>
      </w:pPr>
      <w:r w:rsidRPr="00D35F9D">
        <w:rPr>
          <w:rFonts w:eastAsiaTheme="minorEastAsia"/>
          <w:noProof/>
          <w:lang w:eastAsia="ko-KR"/>
        </w:rPr>
        <w:t xml:space="preserve">After proper training in subcutaneous injection technique, patients or their caregivers may inject </w:t>
      </w:r>
      <w:r w:rsidR="00C3373B">
        <w:rPr>
          <w:rFonts w:eastAsiaTheme="minorEastAsia"/>
          <w:noProof/>
          <w:lang w:eastAsia="ko-KR"/>
        </w:rPr>
        <w:t>Pyzchiva</w:t>
      </w:r>
      <w:r w:rsidRPr="00D35F9D">
        <w:rPr>
          <w:rFonts w:eastAsiaTheme="minorEastAsia"/>
          <w:noProof/>
          <w:lang w:eastAsia="ko-KR"/>
        </w:rPr>
        <w:t xml:space="preserve"> if a physician determines that it is appropriate. However, the physician should ensure appropriate follow-up of patients. Patients or their caregivers should be instructed to inject the prescribed amount of </w:t>
      </w:r>
      <w:r w:rsidR="00C3373B">
        <w:rPr>
          <w:rFonts w:eastAsiaTheme="minorEastAsia"/>
          <w:noProof/>
          <w:lang w:eastAsia="ko-KR"/>
        </w:rPr>
        <w:t>Pyzchiva</w:t>
      </w:r>
      <w:r w:rsidRPr="00D35F9D">
        <w:rPr>
          <w:rFonts w:eastAsiaTheme="minorEastAsia"/>
          <w:noProof/>
          <w:lang w:eastAsia="ko-KR"/>
        </w:rPr>
        <w:t xml:space="preserve"> according to the directions provided in the package leaflet.</w:t>
      </w:r>
    </w:p>
    <w:p w14:paraId="62E5570D" w14:textId="77777777" w:rsidR="00814153" w:rsidRPr="00D35F9D" w:rsidRDefault="00A14EF2" w:rsidP="00515FCD">
      <w:pPr>
        <w:rPr>
          <w:rFonts w:eastAsiaTheme="minorEastAsia"/>
          <w:noProof/>
          <w:lang w:eastAsia="ko-KR"/>
        </w:rPr>
      </w:pPr>
      <w:r w:rsidRPr="00D35F9D">
        <w:rPr>
          <w:rFonts w:eastAsiaTheme="minorEastAsia"/>
          <w:noProof/>
          <w:lang w:eastAsia="ko-KR"/>
        </w:rPr>
        <w:t>Comprehensive instructions for administration are given in the package leaflet.</w:t>
      </w:r>
    </w:p>
    <w:p w14:paraId="62E5570E" w14:textId="77777777" w:rsidR="00814153" w:rsidRPr="00D35F9D" w:rsidRDefault="00814153" w:rsidP="00515FCD">
      <w:pPr>
        <w:rPr>
          <w:rFonts w:eastAsiaTheme="minorEastAsia"/>
          <w:noProof/>
          <w:lang w:eastAsia="ko-KR"/>
        </w:rPr>
      </w:pPr>
    </w:p>
    <w:p w14:paraId="62E5570F" w14:textId="77777777" w:rsidR="00814153" w:rsidRPr="00D35F9D" w:rsidRDefault="00A14EF2" w:rsidP="00515FCD">
      <w:pPr>
        <w:rPr>
          <w:rFonts w:eastAsiaTheme="minorEastAsia"/>
          <w:noProof/>
          <w:lang w:eastAsia="ko-KR"/>
        </w:rPr>
      </w:pPr>
      <w:r w:rsidRPr="00D35F9D">
        <w:rPr>
          <w:rFonts w:eastAsiaTheme="minorEastAsia"/>
          <w:noProof/>
          <w:lang w:eastAsia="ko-KR"/>
        </w:rPr>
        <w:t>For further instructions on preparation and special precautions for handling, see section 6.6.</w:t>
      </w:r>
    </w:p>
    <w:p w14:paraId="62E55710" w14:textId="77777777" w:rsidR="00814153" w:rsidRPr="00D35F9D" w:rsidRDefault="00814153" w:rsidP="00515FCD">
      <w:pPr>
        <w:rPr>
          <w:rFonts w:eastAsiaTheme="minorEastAsia"/>
          <w:noProof/>
          <w:lang w:eastAsia="ko-KR"/>
        </w:rPr>
      </w:pPr>
    </w:p>
    <w:p w14:paraId="62E55711"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Contraindications</w:t>
      </w:r>
    </w:p>
    <w:p w14:paraId="62E55712" w14:textId="77777777" w:rsidR="00814153" w:rsidRPr="00D35F9D" w:rsidRDefault="00814153" w:rsidP="00515FCD">
      <w:pPr>
        <w:rPr>
          <w:rFonts w:eastAsiaTheme="minorEastAsia"/>
          <w:noProof/>
          <w:lang w:eastAsia="ko-KR"/>
        </w:rPr>
      </w:pPr>
    </w:p>
    <w:p w14:paraId="62E55713" w14:textId="77777777" w:rsidR="00814153" w:rsidRPr="00D35F9D" w:rsidRDefault="00A14EF2" w:rsidP="00515FCD">
      <w:pPr>
        <w:rPr>
          <w:rFonts w:eastAsiaTheme="minorEastAsia"/>
          <w:noProof/>
          <w:lang w:eastAsia="ko-KR"/>
        </w:rPr>
      </w:pPr>
      <w:r w:rsidRPr="00D35F9D">
        <w:rPr>
          <w:rFonts w:eastAsiaTheme="minorEastAsia"/>
          <w:noProof/>
          <w:lang w:eastAsia="ko-KR"/>
        </w:rPr>
        <w:t>Hypersensitivity to the active substance or to any of the excipients listed in section 6.1.</w:t>
      </w:r>
      <w:r w:rsidR="006206DF" w:rsidRPr="00D35F9D">
        <w:rPr>
          <w:rFonts w:eastAsiaTheme="minorEastAsia"/>
          <w:noProof/>
          <w:lang w:eastAsia="ko-KR"/>
        </w:rPr>
        <w:t xml:space="preserve"> </w:t>
      </w:r>
      <w:r w:rsidRPr="00D35F9D">
        <w:rPr>
          <w:rFonts w:eastAsiaTheme="minorEastAsia"/>
          <w:noProof/>
          <w:lang w:eastAsia="ko-KR"/>
        </w:rPr>
        <w:t>Clinically important, active infection (e.g. active tuberculosis; see section 4.4).</w:t>
      </w:r>
    </w:p>
    <w:p w14:paraId="62E55714" w14:textId="77777777" w:rsidR="00814153" w:rsidRPr="00D35F9D" w:rsidRDefault="00814153" w:rsidP="00515FCD">
      <w:pPr>
        <w:rPr>
          <w:rFonts w:eastAsiaTheme="minorEastAsia"/>
          <w:noProof/>
          <w:lang w:eastAsia="ko-KR"/>
        </w:rPr>
      </w:pPr>
    </w:p>
    <w:p w14:paraId="62E55715"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Special warnings and precautions for use</w:t>
      </w:r>
    </w:p>
    <w:p w14:paraId="62E55716" w14:textId="77777777" w:rsidR="00814153" w:rsidRPr="00D35F9D" w:rsidRDefault="00814153" w:rsidP="00515FCD">
      <w:pPr>
        <w:rPr>
          <w:rFonts w:eastAsiaTheme="minorEastAsia"/>
          <w:noProof/>
          <w:lang w:eastAsia="ko-KR"/>
        </w:rPr>
      </w:pPr>
    </w:p>
    <w:p w14:paraId="62E55717"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Traceability</w:t>
      </w:r>
    </w:p>
    <w:p w14:paraId="62E55718" w14:textId="77777777" w:rsidR="00814153" w:rsidRPr="00D35F9D" w:rsidRDefault="00A14EF2" w:rsidP="00515FCD">
      <w:pPr>
        <w:rPr>
          <w:rFonts w:eastAsiaTheme="minorEastAsia"/>
          <w:noProof/>
          <w:lang w:eastAsia="ko-KR"/>
        </w:rPr>
      </w:pPr>
      <w:r w:rsidRPr="00D35F9D">
        <w:rPr>
          <w:rFonts w:eastAsiaTheme="minorEastAsia"/>
          <w:noProof/>
          <w:lang w:eastAsia="ko-KR"/>
        </w:rPr>
        <w:t>In order to improve the traceability of biological medicinal products, the tradename and the batch number of the administered product should be clearly recorded.</w:t>
      </w:r>
    </w:p>
    <w:p w14:paraId="62E55719" w14:textId="77777777" w:rsidR="00814153" w:rsidRPr="00D35F9D" w:rsidRDefault="00814153" w:rsidP="00515FCD">
      <w:pPr>
        <w:rPr>
          <w:rFonts w:eastAsiaTheme="minorEastAsia"/>
          <w:noProof/>
          <w:lang w:eastAsia="ko-KR"/>
        </w:rPr>
      </w:pPr>
    </w:p>
    <w:p w14:paraId="62E5571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Infections</w:t>
      </w:r>
    </w:p>
    <w:p w14:paraId="62E5571B" w14:textId="77777777" w:rsidR="00814153" w:rsidRPr="00D35F9D" w:rsidRDefault="00A14EF2" w:rsidP="00515FCD">
      <w:pPr>
        <w:rPr>
          <w:rFonts w:eastAsiaTheme="minorEastAsia"/>
          <w:noProof/>
          <w:lang w:eastAsia="ko-KR"/>
        </w:rPr>
      </w:pPr>
      <w:r w:rsidRPr="00D35F9D">
        <w:rPr>
          <w:rFonts w:eastAsiaTheme="minorEastAsia"/>
          <w:noProof/>
          <w:lang w:eastAsia="ko-KR"/>
        </w:rPr>
        <w:t>Ustekinumab may have the potential to increase the risk of infections and reactivate latent infections. In clinical studies</w:t>
      </w:r>
      <w:r w:rsidR="00B04111">
        <w:rPr>
          <w:rFonts w:eastAsiaTheme="minorEastAsia"/>
          <w:noProof/>
          <w:lang w:eastAsia="ko-KR"/>
        </w:rPr>
        <w:t xml:space="preserve"> and a post-marketing observational study in patients with psoriasis</w:t>
      </w:r>
      <w:r w:rsidRPr="00D35F9D">
        <w:rPr>
          <w:rFonts w:eastAsiaTheme="minorEastAsia"/>
          <w:noProof/>
          <w:lang w:eastAsia="ko-KR"/>
        </w:rPr>
        <w:t xml:space="preserve">, serious bacterial, fungal, and viral infections have been observed in patients receiving </w:t>
      </w:r>
      <w:r w:rsidR="00BB570C" w:rsidRPr="00D35F9D">
        <w:rPr>
          <w:rFonts w:eastAsiaTheme="minorEastAsia"/>
          <w:noProof/>
          <w:lang w:eastAsia="ko-KR"/>
        </w:rPr>
        <w:t>ustekinumab</w:t>
      </w:r>
      <w:r w:rsidRPr="00D35F9D">
        <w:rPr>
          <w:rFonts w:eastAsiaTheme="minorEastAsia"/>
          <w:noProof/>
          <w:lang w:eastAsia="ko-KR"/>
        </w:rPr>
        <w:t xml:space="preserve"> (see section 4.8).</w:t>
      </w:r>
    </w:p>
    <w:p w14:paraId="62E5571C" w14:textId="77777777" w:rsidR="00814153" w:rsidRPr="00D35F9D" w:rsidRDefault="00814153" w:rsidP="00515FCD">
      <w:pPr>
        <w:rPr>
          <w:rFonts w:eastAsiaTheme="minorEastAsia"/>
          <w:noProof/>
          <w:lang w:eastAsia="ko-KR"/>
        </w:rPr>
      </w:pPr>
    </w:p>
    <w:p w14:paraId="62E5571D"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Opportunistic infections </w:t>
      </w:r>
      <w:r w:rsidR="00C01A3D" w:rsidRPr="00D35F9D">
        <w:rPr>
          <w:rFonts w:eastAsiaTheme="minorEastAsia"/>
          <w:noProof/>
          <w:lang w:eastAsia="ko-KR"/>
        </w:rPr>
        <w:t>including reactivation of tuberculosis, other opportunistic bacterial infections (including atypical mycobacterial infection, listeria meningitis, pneumonia legionella, and</w:t>
      </w:r>
      <w:r w:rsidR="008A68A1" w:rsidRPr="00D35F9D">
        <w:rPr>
          <w:rFonts w:eastAsiaTheme="minorEastAsia"/>
          <w:noProof/>
          <w:lang w:eastAsia="ko-KR"/>
        </w:rPr>
        <w:t xml:space="preserve"> </w:t>
      </w:r>
      <w:r w:rsidR="00C01A3D" w:rsidRPr="00D35F9D">
        <w:rPr>
          <w:rFonts w:eastAsiaTheme="minorEastAsia"/>
          <w:noProof/>
          <w:lang w:eastAsia="ko-KR"/>
        </w:rPr>
        <w:t>nocardiosis), opportunistic fungal infections, opportunistic viral infections (including encephalitis</w:t>
      </w:r>
      <w:r w:rsidR="008A68A1" w:rsidRPr="00D35F9D">
        <w:rPr>
          <w:rFonts w:eastAsiaTheme="minorEastAsia"/>
          <w:noProof/>
          <w:lang w:eastAsia="ko-KR"/>
        </w:rPr>
        <w:t xml:space="preserve"> </w:t>
      </w:r>
      <w:r w:rsidR="00C01A3D" w:rsidRPr="00D35F9D">
        <w:rPr>
          <w:rFonts w:eastAsiaTheme="minorEastAsia"/>
          <w:noProof/>
          <w:lang w:eastAsia="ko-KR"/>
        </w:rPr>
        <w:t xml:space="preserve">caused by herpes simplex 2), and parasitic infections (including ocular toxoplasmosis) </w:t>
      </w:r>
      <w:r w:rsidRPr="00D35F9D">
        <w:rPr>
          <w:rFonts w:eastAsiaTheme="minorEastAsia"/>
          <w:noProof/>
          <w:lang w:eastAsia="ko-KR"/>
        </w:rPr>
        <w:t>have been reported in patients treated with ustekinumab.</w:t>
      </w:r>
    </w:p>
    <w:p w14:paraId="62E5571E" w14:textId="77777777" w:rsidR="00814153" w:rsidRPr="00D35F9D" w:rsidRDefault="00814153" w:rsidP="00515FCD">
      <w:pPr>
        <w:rPr>
          <w:rFonts w:eastAsiaTheme="minorEastAsia"/>
          <w:noProof/>
          <w:lang w:eastAsia="ko-KR"/>
        </w:rPr>
      </w:pPr>
    </w:p>
    <w:p w14:paraId="62E5571F"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Caution should be exercised when considering the use of </w:t>
      </w:r>
      <w:r w:rsidR="00731370" w:rsidRPr="00D35F9D">
        <w:rPr>
          <w:rFonts w:eastAsiaTheme="minorEastAsia"/>
          <w:noProof/>
          <w:lang w:eastAsia="ko-KR"/>
        </w:rPr>
        <w:t>ustekinumab</w:t>
      </w:r>
      <w:r w:rsidRPr="00D35F9D">
        <w:rPr>
          <w:rFonts w:eastAsiaTheme="minorEastAsia"/>
          <w:noProof/>
          <w:lang w:eastAsia="ko-KR"/>
        </w:rPr>
        <w:t xml:space="preserve"> in patients with a chronic infection or a history of recurrent infection (see section 4.3).</w:t>
      </w:r>
    </w:p>
    <w:p w14:paraId="62E55720" w14:textId="77777777" w:rsidR="00814153" w:rsidRPr="00D35F9D" w:rsidRDefault="00814153" w:rsidP="00515FCD">
      <w:pPr>
        <w:rPr>
          <w:rFonts w:eastAsiaTheme="minorEastAsia"/>
          <w:noProof/>
          <w:lang w:eastAsia="ko-KR"/>
        </w:rPr>
      </w:pPr>
    </w:p>
    <w:p w14:paraId="62E55721"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Prior to initiating treatment with </w:t>
      </w:r>
      <w:r w:rsidR="00731370" w:rsidRPr="00D35F9D">
        <w:rPr>
          <w:rFonts w:eastAsiaTheme="minorEastAsia"/>
          <w:noProof/>
          <w:lang w:eastAsia="ko-KR"/>
        </w:rPr>
        <w:t>ustekinumab</w:t>
      </w:r>
      <w:r w:rsidRPr="00D35F9D">
        <w:rPr>
          <w:rFonts w:eastAsiaTheme="minorEastAsia"/>
          <w:noProof/>
          <w:lang w:eastAsia="ko-KR"/>
        </w:rPr>
        <w:t xml:space="preserve">, patients should be evaluated for tuberculosis infection. </w:t>
      </w:r>
      <w:r w:rsidR="00731370" w:rsidRPr="00D35F9D">
        <w:rPr>
          <w:rFonts w:eastAsiaTheme="minorEastAsia"/>
          <w:noProof/>
          <w:lang w:eastAsia="ko-KR"/>
        </w:rPr>
        <w:t>ustekinumab</w:t>
      </w:r>
      <w:r w:rsidRPr="00D35F9D">
        <w:rPr>
          <w:rFonts w:eastAsiaTheme="minorEastAsia"/>
          <w:noProof/>
          <w:lang w:eastAsia="ko-KR"/>
        </w:rPr>
        <w:t xml:space="preserve"> must not be given to patients with active tuberculosis (see section 4.3). Treatment of latent tuberculosis infection should be initiated prior to administering </w:t>
      </w:r>
      <w:r w:rsidR="00731370" w:rsidRPr="00D35F9D">
        <w:rPr>
          <w:rFonts w:eastAsiaTheme="minorEastAsia"/>
          <w:noProof/>
          <w:lang w:eastAsia="ko-KR"/>
        </w:rPr>
        <w:t>ustekinumab</w:t>
      </w:r>
      <w:r w:rsidRPr="00D35F9D">
        <w:rPr>
          <w:rFonts w:eastAsiaTheme="minorEastAsia"/>
          <w:noProof/>
          <w:lang w:eastAsia="ko-KR"/>
        </w:rPr>
        <w:t xml:space="preserve">. Anti-tuberculosis therapy should also be considered prior to initiation of </w:t>
      </w:r>
      <w:r w:rsidR="00731370" w:rsidRPr="00D35F9D">
        <w:rPr>
          <w:rFonts w:eastAsiaTheme="minorEastAsia"/>
          <w:noProof/>
          <w:lang w:eastAsia="ko-KR"/>
        </w:rPr>
        <w:t>ustekinumab</w:t>
      </w:r>
      <w:r w:rsidRPr="00D35F9D">
        <w:rPr>
          <w:rFonts w:eastAsiaTheme="minorEastAsia"/>
          <w:noProof/>
          <w:lang w:eastAsia="ko-KR"/>
        </w:rPr>
        <w:t xml:space="preserve"> in patients with a history of latent or active tuberculosis in whom an adequate course of treatment cannot be confirmed. Patients receiving </w:t>
      </w:r>
      <w:r w:rsidR="00731370" w:rsidRPr="00D35F9D">
        <w:rPr>
          <w:rFonts w:eastAsiaTheme="minorEastAsia"/>
          <w:noProof/>
          <w:lang w:eastAsia="ko-KR"/>
        </w:rPr>
        <w:t>ustekinumab</w:t>
      </w:r>
      <w:r w:rsidRPr="00D35F9D">
        <w:rPr>
          <w:rFonts w:eastAsiaTheme="minorEastAsia"/>
          <w:noProof/>
          <w:lang w:eastAsia="ko-KR"/>
        </w:rPr>
        <w:t xml:space="preserve"> should be monitored closely for signs and symptoms of active tuberculosis during and after treatment.</w:t>
      </w:r>
    </w:p>
    <w:p w14:paraId="62E55722" w14:textId="77777777" w:rsidR="00814153" w:rsidRPr="00D35F9D" w:rsidRDefault="00814153" w:rsidP="00515FCD">
      <w:pPr>
        <w:rPr>
          <w:rFonts w:eastAsiaTheme="minorEastAsia"/>
          <w:noProof/>
          <w:lang w:eastAsia="ko-KR"/>
        </w:rPr>
      </w:pPr>
    </w:p>
    <w:p w14:paraId="62E55723"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Patients should be instructed to seek medical advice if signs or symptoms suggestive of an infection occur. If a patient develops a serious infection, the patient should be closely monitored and </w:t>
      </w:r>
      <w:r w:rsidR="00731370" w:rsidRPr="00D35F9D">
        <w:rPr>
          <w:rFonts w:eastAsiaTheme="minorEastAsia"/>
          <w:noProof/>
          <w:lang w:eastAsia="ko-KR"/>
        </w:rPr>
        <w:t>ustekinumab</w:t>
      </w:r>
      <w:r w:rsidRPr="00D35F9D">
        <w:rPr>
          <w:rFonts w:eastAsiaTheme="minorEastAsia"/>
          <w:noProof/>
          <w:lang w:eastAsia="ko-KR"/>
        </w:rPr>
        <w:t xml:space="preserve"> should not be administered until the infection resolves.</w:t>
      </w:r>
    </w:p>
    <w:p w14:paraId="62E55724" w14:textId="77777777" w:rsidR="00814153" w:rsidRPr="00D35F9D" w:rsidRDefault="00814153" w:rsidP="00515FCD">
      <w:pPr>
        <w:rPr>
          <w:rFonts w:eastAsiaTheme="minorEastAsia"/>
          <w:noProof/>
          <w:lang w:eastAsia="ko-KR"/>
        </w:rPr>
      </w:pPr>
    </w:p>
    <w:p w14:paraId="62E55725"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Malignancies</w:t>
      </w:r>
    </w:p>
    <w:p w14:paraId="62E55726" w14:textId="77777777" w:rsidR="00814153" w:rsidRPr="00D35F9D" w:rsidRDefault="00A14EF2" w:rsidP="00561030">
      <w:pPr>
        <w:rPr>
          <w:rFonts w:eastAsiaTheme="minorEastAsia"/>
          <w:noProof/>
          <w:lang w:eastAsia="ko-KR"/>
        </w:rPr>
      </w:pPr>
      <w:r w:rsidRPr="00D35F9D">
        <w:rPr>
          <w:rFonts w:eastAsiaTheme="minorEastAsia"/>
          <w:noProof/>
          <w:lang w:eastAsia="ko-KR"/>
        </w:rPr>
        <w:t xml:space="preserve">Immunosuppressants like ustekinumab have the potential to increase the risk of malignancy. Some patients who received </w:t>
      </w:r>
      <w:r w:rsidR="00731370" w:rsidRPr="00D35F9D">
        <w:rPr>
          <w:rFonts w:eastAsiaTheme="minorEastAsia"/>
          <w:noProof/>
          <w:lang w:eastAsia="ko-KR"/>
        </w:rPr>
        <w:t>ustekinumab</w:t>
      </w:r>
      <w:r w:rsidRPr="00D35F9D">
        <w:rPr>
          <w:rFonts w:eastAsiaTheme="minorEastAsia"/>
          <w:noProof/>
          <w:lang w:eastAsia="ko-KR"/>
        </w:rPr>
        <w:t xml:space="preserve"> in clinical studies</w:t>
      </w:r>
      <w:r w:rsidR="00B04111">
        <w:rPr>
          <w:rFonts w:eastAsiaTheme="minorEastAsia"/>
          <w:noProof/>
          <w:lang w:eastAsia="ko-KR"/>
        </w:rPr>
        <w:t xml:space="preserve"> and in a post-marketing </w:t>
      </w:r>
      <w:r w:rsidR="00DB3673">
        <w:rPr>
          <w:rFonts w:eastAsiaTheme="minorEastAsia"/>
          <w:noProof/>
          <w:lang w:eastAsia="ko-KR"/>
        </w:rPr>
        <w:t>observational</w:t>
      </w:r>
      <w:r w:rsidR="00B04111">
        <w:rPr>
          <w:rFonts w:eastAsiaTheme="minorEastAsia"/>
          <w:noProof/>
          <w:lang w:eastAsia="ko-KR"/>
        </w:rPr>
        <w:t xml:space="preserve"> study in patients with psoriasis</w:t>
      </w:r>
      <w:r w:rsidRPr="00D35F9D">
        <w:rPr>
          <w:rFonts w:eastAsiaTheme="minorEastAsia"/>
          <w:noProof/>
          <w:lang w:eastAsia="ko-KR"/>
        </w:rPr>
        <w:t xml:space="preserve"> developed cutaneous and non-cutaneous malignancies (see section 4.8).</w:t>
      </w:r>
      <w:r w:rsidR="00561030">
        <w:rPr>
          <w:rFonts w:eastAsiaTheme="minorEastAsia"/>
          <w:noProof/>
          <w:lang w:eastAsia="ko-KR"/>
        </w:rPr>
        <w:t xml:space="preserve"> </w:t>
      </w:r>
      <w:r w:rsidR="00561030" w:rsidRPr="00561030">
        <w:rPr>
          <w:rFonts w:eastAsiaTheme="minorEastAsia"/>
          <w:noProof/>
          <w:lang w:eastAsia="ko-KR"/>
        </w:rPr>
        <w:t>The</w:t>
      </w:r>
      <w:r w:rsidR="00561030">
        <w:rPr>
          <w:rFonts w:eastAsiaTheme="minorEastAsia"/>
          <w:noProof/>
          <w:lang w:eastAsia="ko-KR"/>
        </w:rPr>
        <w:t xml:space="preserve"> </w:t>
      </w:r>
      <w:r w:rsidR="00561030" w:rsidRPr="00561030">
        <w:rPr>
          <w:rFonts w:eastAsiaTheme="minorEastAsia"/>
          <w:noProof/>
          <w:lang w:eastAsia="ko-KR"/>
        </w:rPr>
        <w:t>risk of malignancy may be higher in psoriasis patients who have been treated with other biologics</w:t>
      </w:r>
      <w:r w:rsidR="00561030">
        <w:rPr>
          <w:rFonts w:eastAsiaTheme="minorEastAsia"/>
          <w:noProof/>
          <w:lang w:eastAsia="ko-KR"/>
        </w:rPr>
        <w:t xml:space="preserve"> </w:t>
      </w:r>
      <w:r w:rsidR="00561030" w:rsidRPr="00561030">
        <w:rPr>
          <w:rFonts w:eastAsiaTheme="minorEastAsia"/>
          <w:noProof/>
          <w:lang w:eastAsia="ko-KR"/>
        </w:rPr>
        <w:t>during the course of their disease.</w:t>
      </w:r>
    </w:p>
    <w:p w14:paraId="62E55727" w14:textId="77777777" w:rsidR="00814153" w:rsidRPr="00D35F9D" w:rsidRDefault="00814153" w:rsidP="00515FCD">
      <w:pPr>
        <w:rPr>
          <w:rFonts w:eastAsiaTheme="minorEastAsia"/>
          <w:noProof/>
          <w:lang w:eastAsia="ko-KR"/>
        </w:rPr>
      </w:pPr>
    </w:p>
    <w:p w14:paraId="62E55728"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No studies have been conducted that include patients with a history of malignancy or that continue </w:t>
      </w:r>
      <w:r w:rsidRPr="00D35F9D">
        <w:rPr>
          <w:rFonts w:eastAsiaTheme="minorEastAsia"/>
          <w:noProof/>
          <w:lang w:eastAsia="ko-KR"/>
        </w:rPr>
        <w:lastRenderedPageBreak/>
        <w:t xml:space="preserve">treatment in patients who develop malignancy while receiving </w:t>
      </w:r>
      <w:r w:rsidR="00731370" w:rsidRPr="00D35F9D">
        <w:rPr>
          <w:rFonts w:eastAsiaTheme="minorEastAsia"/>
          <w:noProof/>
          <w:lang w:eastAsia="ko-KR"/>
        </w:rPr>
        <w:t>ustekinumab</w:t>
      </w:r>
      <w:r w:rsidRPr="00D35F9D">
        <w:rPr>
          <w:rFonts w:eastAsiaTheme="minorEastAsia"/>
          <w:noProof/>
          <w:lang w:eastAsia="ko-KR"/>
        </w:rPr>
        <w:t xml:space="preserve">. Thus, caution should be exercised when considering the use of </w:t>
      </w:r>
      <w:r w:rsidR="00731370" w:rsidRPr="00D35F9D">
        <w:rPr>
          <w:rFonts w:eastAsiaTheme="minorEastAsia"/>
          <w:noProof/>
          <w:lang w:eastAsia="ko-KR"/>
        </w:rPr>
        <w:t>ustekinumab</w:t>
      </w:r>
      <w:r w:rsidRPr="00D35F9D">
        <w:rPr>
          <w:rFonts w:eastAsiaTheme="minorEastAsia"/>
          <w:noProof/>
          <w:lang w:eastAsia="ko-KR"/>
        </w:rPr>
        <w:t xml:space="preserve"> in these patients.</w:t>
      </w:r>
    </w:p>
    <w:p w14:paraId="62E55729" w14:textId="77777777" w:rsidR="00814153" w:rsidRPr="00D35F9D" w:rsidRDefault="00814153" w:rsidP="00515FCD">
      <w:pPr>
        <w:rPr>
          <w:rFonts w:eastAsiaTheme="minorEastAsia"/>
          <w:noProof/>
          <w:lang w:eastAsia="ko-KR"/>
        </w:rPr>
      </w:pPr>
    </w:p>
    <w:p w14:paraId="62E5572A" w14:textId="398F9D16" w:rsidR="00814153" w:rsidRPr="00D35F9D" w:rsidRDefault="00A14EF2" w:rsidP="00515FCD">
      <w:pPr>
        <w:rPr>
          <w:rFonts w:eastAsiaTheme="minorEastAsia"/>
          <w:noProof/>
          <w:lang w:eastAsia="ko-KR"/>
        </w:rPr>
      </w:pPr>
      <w:r w:rsidRPr="00D35F9D">
        <w:rPr>
          <w:rFonts w:eastAsiaTheme="minorEastAsia"/>
          <w:noProof/>
          <w:lang w:eastAsia="ko-KR"/>
        </w:rPr>
        <w:t>All patients, in particular those greater than 60 years of age, patients with a medical history of prolonged immunosuppressant therapy or those with a history of PUVA treatment, should be monitored for the appearance of skin cancer (see section 4.8).</w:t>
      </w:r>
    </w:p>
    <w:p w14:paraId="62E5572B" w14:textId="77777777" w:rsidR="00814153" w:rsidRPr="00D35F9D" w:rsidRDefault="00814153" w:rsidP="00515FCD">
      <w:pPr>
        <w:rPr>
          <w:rFonts w:eastAsiaTheme="minorEastAsia"/>
          <w:noProof/>
          <w:lang w:eastAsia="ko-KR"/>
        </w:rPr>
      </w:pPr>
    </w:p>
    <w:p w14:paraId="62E5572C"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Systemic and respiratory hypersensitivity reactions</w:t>
      </w:r>
    </w:p>
    <w:p w14:paraId="62E5572D" w14:textId="77777777" w:rsidR="00814153" w:rsidRPr="00D35F9D" w:rsidRDefault="00A14EF2" w:rsidP="00515FCD">
      <w:pPr>
        <w:rPr>
          <w:rFonts w:eastAsiaTheme="minorEastAsia"/>
          <w:noProof/>
          <w:lang w:eastAsia="ko-KR"/>
        </w:rPr>
      </w:pPr>
      <w:r w:rsidRPr="00D35F9D">
        <w:rPr>
          <w:rFonts w:eastAsiaTheme="minorEastAsia"/>
          <w:noProof/>
          <w:lang w:eastAsia="ko-KR"/>
        </w:rPr>
        <w:t>Systemic</w:t>
      </w:r>
    </w:p>
    <w:p w14:paraId="62E5572E"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Serious hypersensitivity reactions have been reported in the postmarketing setting, in some cases several days after treatment. Anaphylaxis and angioedema have occurred. If an anaphylactic or other serious hypersensitivity reaction occurs, appropriate therapy should be instituted and administration of </w:t>
      </w:r>
      <w:r w:rsidR="00731370" w:rsidRPr="00D35F9D">
        <w:rPr>
          <w:rFonts w:eastAsiaTheme="minorEastAsia"/>
          <w:noProof/>
          <w:lang w:eastAsia="ko-KR"/>
        </w:rPr>
        <w:t>ustekinumab</w:t>
      </w:r>
      <w:r w:rsidRPr="00D35F9D">
        <w:rPr>
          <w:rFonts w:eastAsiaTheme="minorEastAsia"/>
          <w:noProof/>
          <w:lang w:eastAsia="ko-KR"/>
        </w:rPr>
        <w:t xml:space="preserve"> should be discontinued (see section 4.8).</w:t>
      </w:r>
    </w:p>
    <w:p w14:paraId="62E5572F" w14:textId="77777777" w:rsidR="00814153" w:rsidRPr="00D35F9D" w:rsidRDefault="00814153" w:rsidP="00515FCD">
      <w:pPr>
        <w:rPr>
          <w:rFonts w:eastAsiaTheme="minorEastAsia"/>
          <w:noProof/>
          <w:lang w:eastAsia="ko-KR"/>
        </w:rPr>
      </w:pPr>
    </w:p>
    <w:p w14:paraId="62E55730" w14:textId="77777777" w:rsidR="00814153" w:rsidRPr="00D35F9D" w:rsidRDefault="00A14EF2" w:rsidP="00515FCD">
      <w:pPr>
        <w:rPr>
          <w:rFonts w:eastAsiaTheme="minorEastAsia"/>
          <w:i/>
          <w:noProof/>
          <w:lang w:eastAsia="ko-KR"/>
        </w:rPr>
      </w:pPr>
      <w:r w:rsidRPr="00D35F9D">
        <w:rPr>
          <w:rFonts w:eastAsiaTheme="minorEastAsia"/>
          <w:i/>
          <w:noProof/>
          <w:lang w:eastAsia="ko-KR"/>
        </w:rPr>
        <w:t>Respiratory</w:t>
      </w:r>
    </w:p>
    <w:p w14:paraId="62E55731" w14:textId="77777777" w:rsidR="00814153" w:rsidRDefault="00A14EF2" w:rsidP="00515FCD">
      <w:pPr>
        <w:rPr>
          <w:rFonts w:eastAsiaTheme="minorEastAsia"/>
          <w:noProof/>
          <w:lang w:eastAsia="ko-KR"/>
        </w:rPr>
      </w:pPr>
      <w:r w:rsidRPr="00D35F9D">
        <w:rPr>
          <w:rFonts w:eastAsiaTheme="minorEastAsia"/>
          <w:noProof/>
          <w:lang w:eastAsia="ko-KR"/>
        </w:rPr>
        <w:t>Cases of allergic alveolitis, eosinophilic pneumonia, and non-infectious organising pneumonia have been reported during post-approval use of ustekinumab. Clinical presentations included cough, dyspnoea, and interstitial infiltrates following one to three doses. Serious outcomes have included respiratory failure and prolonged hospitalisation. Improvement has been reported after discontinuation of ustekinumab and also, in some cases, administration of corticosteroids. If infection has been</w:t>
      </w:r>
      <w:r w:rsidR="006206DF" w:rsidRPr="00D35F9D">
        <w:rPr>
          <w:rFonts w:eastAsiaTheme="minorEastAsia"/>
          <w:noProof/>
          <w:lang w:eastAsia="ko-KR"/>
        </w:rPr>
        <w:t xml:space="preserve"> </w:t>
      </w:r>
      <w:r w:rsidRPr="00D35F9D">
        <w:rPr>
          <w:rFonts w:eastAsiaTheme="minorEastAsia"/>
          <w:noProof/>
          <w:lang w:eastAsia="ko-KR"/>
        </w:rPr>
        <w:t>excluded and diagnosis is confirmed, discontinue ustekinumab and institute appropriate treatment (see section 4.8).</w:t>
      </w:r>
    </w:p>
    <w:p w14:paraId="62E55732" w14:textId="77777777" w:rsidR="003057BF" w:rsidRDefault="003057BF" w:rsidP="00515FCD">
      <w:pPr>
        <w:rPr>
          <w:rFonts w:eastAsiaTheme="minorEastAsia"/>
          <w:noProof/>
          <w:lang w:eastAsia="ko-KR"/>
        </w:rPr>
      </w:pPr>
    </w:p>
    <w:p w14:paraId="62E55733" w14:textId="77777777" w:rsidR="003057BF" w:rsidRPr="00504DF6" w:rsidRDefault="00A14EF2" w:rsidP="003057BF">
      <w:pPr>
        <w:rPr>
          <w:rFonts w:eastAsiaTheme="minorEastAsia"/>
          <w:noProof/>
          <w:u w:val="single"/>
          <w:lang w:eastAsia="ko-KR"/>
        </w:rPr>
      </w:pPr>
      <w:r w:rsidRPr="00504DF6">
        <w:rPr>
          <w:rFonts w:eastAsiaTheme="minorEastAsia"/>
          <w:noProof/>
          <w:u w:val="single"/>
          <w:lang w:eastAsia="ko-KR"/>
        </w:rPr>
        <w:t>Cardiovascular events</w:t>
      </w:r>
    </w:p>
    <w:p w14:paraId="62E55734" w14:textId="77777777" w:rsidR="003057BF" w:rsidRPr="00D35F9D" w:rsidRDefault="00A14EF2" w:rsidP="003057BF">
      <w:pPr>
        <w:rPr>
          <w:rFonts w:eastAsiaTheme="minorEastAsia"/>
          <w:noProof/>
          <w:lang w:eastAsia="ko-KR"/>
        </w:rPr>
      </w:pPr>
      <w:r w:rsidRPr="003057BF">
        <w:rPr>
          <w:rFonts w:eastAsiaTheme="minorEastAsia"/>
          <w:noProof/>
          <w:lang w:eastAsia="ko-KR"/>
        </w:rPr>
        <w:t>Cardiovascular events including myocardial infarction and cerebrovascular accident have been</w:t>
      </w:r>
      <w:r>
        <w:rPr>
          <w:rFonts w:eastAsiaTheme="minorEastAsia"/>
          <w:noProof/>
          <w:lang w:eastAsia="ko-KR"/>
        </w:rPr>
        <w:t xml:space="preserve"> </w:t>
      </w:r>
      <w:r w:rsidRPr="003057BF">
        <w:rPr>
          <w:rFonts w:eastAsiaTheme="minorEastAsia"/>
          <w:noProof/>
          <w:lang w:eastAsia="ko-KR"/>
        </w:rPr>
        <w:t xml:space="preserve">observed in patients with psoriasis exposed to </w:t>
      </w:r>
      <w:r>
        <w:rPr>
          <w:rFonts w:eastAsiaTheme="minorEastAsia"/>
          <w:noProof/>
          <w:lang w:eastAsia="ko-KR"/>
        </w:rPr>
        <w:t>ustekinumab</w:t>
      </w:r>
      <w:r w:rsidRPr="003057BF">
        <w:rPr>
          <w:rFonts w:eastAsiaTheme="minorEastAsia"/>
          <w:noProof/>
          <w:lang w:eastAsia="ko-KR"/>
        </w:rPr>
        <w:t xml:space="preserve"> in a post-marketing observational study.</w:t>
      </w:r>
      <w:r>
        <w:rPr>
          <w:rFonts w:eastAsiaTheme="minorEastAsia"/>
          <w:noProof/>
          <w:lang w:eastAsia="ko-KR"/>
        </w:rPr>
        <w:t xml:space="preserve"> </w:t>
      </w:r>
      <w:r w:rsidRPr="003057BF">
        <w:rPr>
          <w:rFonts w:eastAsiaTheme="minorEastAsia"/>
          <w:noProof/>
          <w:lang w:eastAsia="ko-KR"/>
        </w:rPr>
        <w:t xml:space="preserve">Risk factors for cardiovascular disease should be regularly assessed during treatment with </w:t>
      </w:r>
      <w:r>
        <w:rPr>
          <w:rFonts w:eastAsiaTheme="minorEastAsia"/>
          <w:noProof/>
          <w:lang w:eastAsia="ko-KR"/>
        </w:rPr>
        <w:t>ustekinumab</w:t>
      </w:r>
      <w:r w:rsidRPr="003057BF">
        <w:rPr>
          <w:rFonts w:eastAsiaTheme="minorEastAsia"/>
          <w:noProof/>
          <w:lang w:eastAsia="ko-KR"/>
        </w:rPr>
        <w:t>.</w:t>
      </w:r>
    </w:p>
    <w:p w14:paraId="62E55735" w14:textId="77777777" w:rsidR="00814153" w:rsidRPr="00D35F9D" w:rsidRDefault="00814153" w:rsidP="00515FCD">
      <w:pPr>
        <w:rPr>
          <w:rFonts w:eastAsiaTheme="minorEastAsia"/>
          <w:noProof/>
          <w:lang w:eastAsia="ko-KR"/>
        </w:rPr>
      </w:pPr>
    </w:p>
    <w:p w14:paraId="62E55736"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Vaccinations</w:t>
      </w:r>
    </w:p>
    <w:p w14:paraId="62E55737"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It is recommended that live viral or live bacterial vaccines (such as Bacillus of Calmette and Guérin (BCG)) should not be given concurrently with </w:t>
      </w:r>
      <w:r w:rsidR="00FF63B6" w:rsidRPr="00D35F9D">
        <w:rPr>
          <w:rFonts w:eastAsiaTheme="minorEastAsia"/>
          <w:noProof/>
          <w:lang w:eastAsia="ko-KR"/>
        </w:rPr>
        <w:t>ustekinumab</w:t>
      </w:r>
      <w:r w:rsidRPr="00D35F9D">
        <w:rPr>
          <w:rFonts w:eastAsiaTheme="minorEastAsia"/>
          <w:noProof/>
          <w:lang w:eastAsia="ko-KR"/>
        </w:rPr>
        <w:t xml:space="preserve">. Specific studies have not been conducted in patients who had recently received live viral or live bacterial vaccines. No data are available on the secondary transmission of infection by live vaccines in patients receiving </w:t>
      </w:r>
      <w:r w:rsidR="00FF63B6" w:rsidRPr="00D35F9D">
        <w:rPr>
          <w:rFonts w:eastAsiaTheme="minorEastAsia"/>
          <w:noProof/>
          <w:lang w:eastAsia="ko-KR"/>
        </w:rPr>
        <w:t>ustekinumab</w:t>
      </w:r>
      <w:r w:rsidRPr="00D35F9D">
        <w:rPr>
          <w:rFonts w:eastAsiaTheme="minorEastAsia"/>
          <w:noProof/>
          <w:lang w:eastAsia="ko-KR"/>
        </w:rPr>
        <w:t xml:space="preserve">. Before live viral or live bacterial vaccination, treatment with </w:t>
      </w:r>
      <w:r w:rsidR="00FF63B6" w:rsidRPr="00D35F9D">
        <w:rPr>
          <w:rFonts w:eastAsiaTheme="minorEastAsia"/>
          <w:noProof/>
          <w:lang w:eastAsia="ko-KR"/>
        </w:rPr>
        <w:t>ustekinumab</w:t>
      </w:r>
      <w:r w:rsidRPr="00D35F9D">
        <w:rPr>
          <w:rFonts w:eastAsiaTheme="minorEastAsia"/>
          <w:noProof/>
          <w:lang w:eastAsia="ko-KR"/>
        </w:rPr>
        <w:t xml:space="preserve"> should be withheld for at least 15 weeks after the last dose and can be resumed at least 2 weeks after vaccination. Prescribers should consult the Summary of Product Characteristics for the specific vaccine for additional information and guidance on concomitant use of immunosuppressive agents post-vaccination.</w:t>
      </w:r>
    </w:p>
    <w:p w14:paraId="62E55738" w14:textId="77777777" w:rsidR="009C387F" w:rsidRPr="00D35F9D" w:rsidRDefault="009C387F" w:rsidP="00515FCD">
      <w:pPr>
        <w:rPr>
          <w:rFonts w:eastAsiaTheme="minorEastAsia"/>
          <w:noProof/>
          <w:lang w:eastAsia="ko-KR"/>
        </w:rPr>
      </w:pPr>
    </w:p>
    <w:p w14:paraId="62E55739" w14:textId="558A36EC" w:rsidR="009C387F" w:rsidRPr="00D35F9D" w:rsidRDefault="00A14EF2" w:rsidP="00515FCD">
      <w:pPr>
        <w:rPr>
          <w:rFonts w:eastAsiaTheme="minorEastAsia"/>
          <w:noProof/>
          <w:lang w:eastAsia="ko-KR"/>
        </w:rPr>
      </w:pPr>
      <w:r w:rsidRPr="00D35F9D">
        <w:rPr>
          <w:rFonts w:eastAsiaTheme="minorEastAsia"/>
          <w:noProof/>
          <w:lang w:eastAsia="ko-KR"/>
        </w:rPr>
        <w:t xml:space="preserve">Administration of live vaccines (such as the BCG vaccine) to infants exposed in utero to ustekinumab is not recommended for </w:t>
      </w:r>
      <w:r w:rsidR="00853E92">
        <w:rPr>
          <w:rFonts w:eastAsiaTheme="minorEastAsia"/>
          <w:noProof/>
          <w:lang w:eastAsia="ko-KR"/>
        </w:rPr>
        <w:t>twelve</w:t>
      </w:r>
      <w:r w:rsidR="00853E92" w:rsidRPr="00D35F9D">
        <w:rPr>
          <w:rFonts w:eastAsiaTheme="minorEastAsia"/>
          <w:noProof/>
          <w:lang w:eastAsia="ko-KR"/>
        </w:rPr>
        <w:t xml:space="preserve"> </w:t>
      </w:r>
      <w:r w:rsidRPr="00D35F9D">
        <w:rPr>
          <w:rFonts w:eastAsiaTheme="minorEastAsia"/>
          <w:noProof/>
          <w:lang w:eastAsia="ko-KR"/>
        </w:rPr>
        <w:t>months following birth or until ustekinumab infant serum levels are undetectable (see sections 4.5 and 4.6). If there is a clear clinical benefit for the individual infant, administration of a live vaccine might be considered at an earlier timepoint, if infant ustekinumab serum levels are undetectable.</w:t>
      </w:r>
    </w:p>
    <w:p w14:paraId="62E5573A" w14:textId="77777777" w:rsidR="00814153" w:rsidRPr="00D35F9D" w:rsidRDefault="00814153" w:rsidP="00515FCD">
      <w:pPr>
        <w:rPr>
          <w:rFonts w:eastAsiaTheme="minorEastAsia"/>
          <w:noProof/>
          <w:lang w:eastAsia="ko-KR"/>
        </w:rPr>
      </w:pPr>
    </w:p>
    <w:p w14:paraId="62E5573B"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Patients receiving </w:t>
      </w:r>
      <w:r w:rsidR="00FF63B6" w:rsidRPr="00D35F9D">
        <w:rPr>
          <w:rFonts w:eastAsiaTheme="minorEastAsia"/>
          <w:noProof/>
          <w:lang w:eastAsia="ko-KR"/>
        </w:rPr>
        <w:t>ustekinumab</w:t>
      </w:r>
      <w:r w:rsidRPr="00D35F9D">
        <w:rPr>
          <w:rFonts w:eastAsiaTheme="minorEastAsia"/>
          <w:noProof/>
          <w:lang w:eastAsia="ko-KR"/>
        </w:rPr>
        <w:t xml:space="preserve"> may receive concurrent inactivated or non-live vaccinations.</w:t>
      </w:r>
    </w:p>
    <w:p w14:paraId="62E5573C" w14:textId="77777777" w:rsidR="00814153" w:rsidRPr="00D35F9D" w:rsidRDefault="00814153" w:rsidP="00515FCD">
      <w:pPr>
        <w:rPr>
          <w:rFonts w:eastAsiaTheme="minorEastAsia"/>
          <w:noProof/>
          <w:lang w:eastAsia="ko-KR"/>
        </w:rPr>
      </w:pPr>
    </w:p>
    <w:p w14:paraId="62E5573D"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Long term treatment with </w:t>
      </w:r>
      <w:r w:rsidR="00FF63B6" w:rsidRPr="00D35F9D">
        <w:rPr>
          <w:rFonts w:eastAsiaTheme="minorEastAsia"/>
          <w:noProof/>
          <w:lang w:eastAsia="ko-KR"/>
        </w:rPr>
        <w:t>ustekinumab</w:t>
      </w:r>
      <w:r w:rsidRPr="00D35F9D">
        <w:rPr>
          <w:rFonts w:eastAsiaTheme="minorEastAsia"/>
          <w:noProof/>
          <w:lang w:eastAsia="ko-KR"/>
        </w:rPr>
        <w:t xml:space="preserve"> does not suppress the humoral immune response to pneumococcal polysaccharide or tetanus vaccines (see section 5.1).</w:t>
      </w:r>
    </w:p>
    <w:p w14:paraId="62E5573E" w14:textId="77777777" w:rsidR="00814153" w:rsidRPr="00D35F9D" w:rsidRDefault="00814153" w:rsidP="00515FCD">
      <w:pPr>
        <w:rPr>
          <w:rFonts w:eastAsiaTheme="minorEastAsia"/>
          <w:noProof/>
          <w:lang w:eastAsia="ko-KR"/>
        </w:rPr>
      </w:pPr>
    </w:p>
    <w:p w14:paraId="62E5573F"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Concomitant immunosuppressive therapy</w:t>
      </w:r>
    </w:p>
    <w:p w14:paraId="62E55740"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In psoriasis studies, the safety and efficacy of </w:t>
      </w:r>
      <w:r w:rsidR="00FF63B6" w:rsidRPr="00D35F9D">
        <w:rPr>
          <w:rFonts w:eastAsiaTheme="minorEastAsia"/>
          <w:noProof/>
          <w:lang w:eastAsia="ko-KR"/>
        </w:rPr>
        <w:t>ustekinumab</w:t>
      </w:r>
      <w:r w:rsidRPr="00D35F9D">
        <w:rPr>
          <w:rFonts w:eastAsiaTheme="minorEastAsia"/>
          <w:noProof/>
          <w:lang w:eastAsia="ko-KR"/>
        </w:rPr>
        <w:t xml:space="preserve"> in combination with immunosuppressants, including biologics, or phototherapy have not been evaluated. In psoriatic arthritis studies, concomitant MTX use did not appear to influence the safety or efficacy of </w:t>
      </w:r>
      <w:r w:rsidR="00FF63B6" w:rsidRPr="00D35F9D">
        <w:rPr>
          <w:rFonts w:eastAsiaTheme="minorEastAsia"/>
          <w:noProof/>
          <w:lang w:eastAsia="ko-KR"/>
        </w:rPr>
        <w:t>ustakinumab</w:t>
      </w:r>
      <w:r w:rsidRPr="00D35F9D">
        <w:rPr>
          <w:rFonts w:eastAsiaTheme="minorEastAsia"/>
          <w:noProof/>
          <w:lang w:eastAsia="ko-KR"/>
        </w:rPr>
        <w:t xml:space="preserve">. In Crohn’s disease and ulcerative colitis studies, concomitant use of immunosuppressants or corticosteroids did not appear to influence the safety or efficacy of </w:t>
      </w:r>
      <w:r w:rsidR="00FF63B6" w:rsidRPr="00D35F9D">
        <w:rPr>
          <w:rFonts w:eastAsiaTheme="minorEastAsia"/>
          <w:noProof/>
          <w:lang w:eastAsia="ko-KR"/>
        </w:rPr>
        <w:t>ustekinumab</w:t>
      </w:r>
      <w:r w:rsidRPr="00D35F9D">
        <w:rPr>
          <w:rFonts w:eastAsiaTheme="minorEastAsia"/>
          <w:noProof/>
          <w:lang w:eastAsia="ko-KR"/>
        </w:rPr>
        <w:t xml:space="preserve">. Caution should be exercised when considering concomitant use of other immunosuppressants and </w:t>
      </w:r>
      <w:r w:rsidR="00FF63B6" w:rsidRPr="00D35F9D">
        <w:rPr>
          <w:rFonts w:eastAsiaTheme="minorEastAsia"/>
          <w:noProof/>
          <w:lang w:eastAsia="ko-KR"/>
        </w:rPr>
        <w:t>ustekinumab</w:t>
      </w:r>
      <w:r w:rsidRPr="00D35F9D">
        <w:rPr>
          <w:rFonts w:eastAsiaTheme="minorEastAsia"/>
          <w:noProof/>
          <w:lang w:eastAsia="ko-KR"/>
        </w:rPr>
        <w:t xml:space="preserve"> or when transitioning </w:t>
      </w:r>
      <w:r w:rsidRPr="00D35F9D">
        <w:rPr>
          <w:rFonts w:eastAsiaTheme="minorEastAsia"/>
          <w:noProof/>
          <w:lang w:eastAsia="ko-KR"/>
        </w:rPr>
        <w:lastRenderedPageBreak/>
        <w:t>from other immunosuppressive biologics (see section 4.5).</w:t>
      </w:r>
    </w:p>
    <w:p w14:paraId="62E55741" w14:textId="77777777" w:rsidR="00814153" w:rsidRPr="00D35F9D" w:rsidRDefault="00814153" w:rsidP="00515FCD">
      <w:pPr>
        <w:rPr>
          <w:rFonts w:eastAsiaTheme="minorEastAsia"/>
          <w:noProof/>
          <w:lang w:eastAsia="ko-KR"/>
        </w:rPr>
      </w:pPr>
    </w:p>
    <w:p w14:paraId="62E55742"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Immunotherapy</w:t>
      </w:r>
    </w:p>
    <w:p w14:paraId="62E55743" w14:textId="77777777" w:rsidR="00814153" w:rsidRPr="00D35F9D" w:rsidRDefault="00A14EF2" w:rsidP="00515FCD">
      <w:pPr>
        <w:rPr>
          <w:rFonts w:eastAsiaTheme="minorEastAsia"/>
          <w:noProof/>
          <w:lang w:eastAsia="ko-KR"/>
        </w:rPr>
      </w:pPr>
      <w:r w:rsidRPr="00D35F9D">
        <w:rPr>
          <w:rFonts w:eastAsiaTheme="minorEastAsia"/>
          <w:noProof/>
          <w:lang w:eastAsia="ko-KR"/>
        </w:rPr>
        <w:t>Ustekinumab</w:t>
      </w:r>
      <w:r w:rsidR="0080431D" w:rsidRPr="00D35F9D">
        <w:rPr>
          <w:rFonts w:eastAsiaTheme="minorEastAsia"/>
          <w:noProof/>
          <w:lang w:eastAsia="ko-KR"/>
        </w:rPr>
        <w:t xml:space="preserve"> has not been evaluated in patients who have undergone allergy immunotherapy. It is not known whether </w:t>
      </w:r>
      <w:r w:rsidRPr="00D35F9D">
        <w:rPr>
          <w:rFonts w:eastAsiaTheme="minorEastAsia"/>
          <w:noProof/>
          <w:lang w:eastAsia="ko-KR"/>
        </w:rPr>
        <w:t>ustekinumab</w:t>
      </w:r>
      <w:r w:rsidR="0080431D" w:rsidRPr="00D35F9D">
        <w:rPr>
          <w:rFonts w:eastAsiaTheme="minorEastAsia"/>
          <w:noProof/>
          <w:lang w:eastAsia="ko-KR"/>
        </w:rPr>
        <w:t xml:space="preserve"> may affect allergy immunotherapy.</w:t>
      </w:r>
    </w:p>
    <w:p w14:paraId="62E55744" w14:textId="77777777" w:rsidR="00814153" w:rsidRPr="00D35F9D" w:rsidRDefault="00814153" w:rsidP="00515FCD">
      <w:pPr>
        <w:rPr>
          <w:rFonts w:eastAsiaTheme="minorEastAsia"/>
          <w:noProof/>
          <w:lang w:eastAsia="ko-KR"/>
        </w:rPr>
      </w:pPr>
    </w:p>
    <w:p w14:paraId="62E55745"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Serious skin conditions</w:t>
      </w:r>
    </w:p>
    <w:p w14:paraId="62E55746"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In patients with psoriasis, exfoliative dermatitis has been reported following ustekinumab treatment (see section 4.8). Patients with plaque psoriasis may develop erythrodermic psoriasis, with symptoms that may be clinically indistinguishable from exfoliative dermatitis, as part of the natural course of their disease. As part of the monitoring of the patient’s psoriasis, physicians should be alert for symptoms of erythrodermic psoriasis or exfoliative dermatitis. If these symptoms occur, appropriate therapy should be instituted. </w:t>
      </w:r>
      <w:r w:rsidR="00AA6318" w:rsidRPr="00D35F9D">
        <w:rPr>
          <w:rFonts w:eastAsiaTheme="minorEastAsia"/>
          <w:noProof/>
          <w:lang w:eastAsia="ko-KR"/>
        </w:rPr>
        <w:t>ustekinumab</w:t>
      </w:r>
      <w:r w:rsidRPr="00D35F9D">
        <w:rPr>
          <w:rFonts w:eastAsiaTheme="minorEastAsia"/>
          <w:noProof/>
          <w:lang w:eastAsia="ko-KR"/>
        </w:rPr>
        <w:t xml:space="preserve"> should be discontinued if a drug reaction is suspected.</w:t>
      </w:r>
    </w:p>
    <w:p w14:paraId="62E55747" w14:textId="77777777" w:rsidR="00814153" w:rsidRPr="00D35F9D" w:rsidRDefault="00814153" w:rsidP="00515FCD">
      <w:pPr>
        <w:rPr>
          <w:rFonts w:eastAsiaTheme="minorEastAsia"/>
          <w:noProof/>
          <w:lang w:eastAsia="ko-KR"/>
        </w:rPr>
      </w:pPr>
    </w:p>
    <w:p w14:paraId="62E55748" w14:textId="77777777" w:rsidR="009244A8" w:rsidRPr="00D35F9D" w:rsidRDefault="00A14EF2" w:rsidP="00515FCD">
      <w:pPr>
        <w:rPr>
          <w:rFonts w:eastAsiaTheme="minorEastAsia"/>
          <w:noProof/>
          <w:u w:val="single"/>
          <w:lang w:eastAsia="ko-KR"/>
        </w:rPr>
      </w:pPr>
      <w:r w:rsidRPr="00D35F9D">
        <w:rPr>
          <w:rFonts w:eastAsiaTheme="minorEastAsia"/>
          <w:noProof/>
          <w:u w:val="single"/>
          <w:lang w:eastAsia="ko-KR"/>
        </w:rPr>
        <w:t>Lupus-related conditions</w:t>
      </w:r>
    </w:p>
    <w:p w14:paraId="62E55749" w14:textId="77777777" w:rsidR="009244A8" w:rsidRPr="00D35F9D" w:rsidRDefault="00A14EF2" w:rsidP="00515FCD">
      <w:pPr>
        <w:rPr>
          <w:rFonts w:eastAsiaTheme="minorEastAsia"/>
          <w:noProof/>
          <w:lang w:eastAsia="ko-KR"/>
        </w:rPr>
      </w:pPr>
      <w:r w:rsidRPr="00D35F9D">
        <w:rPr>
          <w:rFonts w:eastAsiaTheme="minorEastAsia"/>
          <w:noProof/>
          <w:lang w:eastAsia="ko-KR"/>
        </w:rPr>
        <w:t>Cases of lupus-related conditions have been reported in patients treated with ustekinumab,</w:t>
      </w:r>
      <w:r w:rsidR="00E71722" w:rsidRPr="00D35F9D">
        <w:rPr>
          <w:rFonts w:eastAsiaTheme="minorEastAsia"/>
          <w:noProof/>
          <w:lang w:eastAsia="ko-KR"/>
        </w:rPr>
        <w:t xml:space="preserve"> </w:t>
      </w:r>
      <w:r w:rsidRPr="00D35F9D">
        <w:rPr>
          <w:rFonts w:eastAsiaTheme="minorEastAsia"/>
          <w:noProof/>
          <w:lang w:eastAsia="ko-KR"/>
        </w:rPr>
        <w:t>including</w:t>
      </w:r>
      <w:r w:rsidR="00E71722" w:rsidRPr="00D35F9D">
        <w:rPr>
          <w:rFonts w:eastAsiaTheme="minorEastAsia"/>
          <w:noProof/>
          <w:lang w:eastAsia="ko-KR"/>
        </w:rPr>
        <w:t xml:space="preserve"> </w:t>
      </w:r>
      <w:r w:rsidRPr="00D35F9D">
        <w:rPr>
          <w:rFonts w:eastAsiaTheme="minorEastAsia"/>
          <w:noProof/>
          <w:lang w:eastAsia="ko-KR"/>
        </w:rPr>
        <w:t>cutaneous lupus erythematosus and lupus-like syndrome. If lesions occur, especially in</w:t>
      </w:r>
      <w:r w:rsidR="00E71722" w:rsidRPr="00D35F9D">
        <w:rPr>
          <w:rFonts w:eastAsiaTheme="minorEastAsia"/>
          <w:noProof/>
          <w:lang w:eastAsia="ko-KR"/>
        </w:rPr>
        <w:t xml:space="preserve"> </w:t>
      </w:r>
      <w:r w:rsidRPr="00D35F9D">
        <w:rPr>
          <w:rFonts w:eastAsiaTheme="minorEastAsia"/>
          <w:noProof/>
          <w:lang w:eastAsia="ko-KR"/>
        </w:rPr>
        <w:t>sun exposed</w:t>
      </w:r>
      <w:r w:rsidR="00E71722" w:rsidRPr="00D35F9D">
        <w:rPr>
          <w:rFonts w:eastAsiaTheme="minorEastAsia"/>
          <w:noProof/>
          <w:lang w:eastAsia="ko-KR"/>
        </w:rPr>
        <w:t xml:space="preserve"> </w:t>
      </w:r>
      <w:r w:rsidRPr="00D35F9D">
        <w:rPr>
          <w:rFonts w:eastAsiaTheme="minorEastAsia"/>
          <w:noProof/>
          <w:lang w:eastAsia="ko-KR"/>
        </w:rPr>
        <w:t>areas of the skin or if accompanied by arthralgia, the patient should seek medical</w:t>
      </w:r>
      <w:r w:rsidR="00E71722" w:rsidRPr="00D35F9D">
        <w:rPr>
          <w:rFonts w:eastAsiaTheme="minorEastAsia"/>
          <w:noProof/>
          <w:lang w:eastAsia="ko-KR"/>
        </w:rPr>
        <w:t xml:space="preserve"> </w:t>
      </w:r>
      <w:r w:rsidRPr="00D35F9D">
        <w:rPr>
          <w:rFonts w:eastAsiaTheme="minorEastAsia"/>
          <w:noProof/>
          <w:lang w:eastAsia="ko-KR"/>
        </w:rPr>
        <w:t>attention promptly. If the diagnosis of a lupus-related condition is confirmed, ustekinumab</w:t>
      </w:r>
      <w:r w:rsidR="00E71722" w:rsidRPr="00D35F9D">
        <w:rPr>
          <w:rFonts w:eastAsiaTheme="minorEastAsia"/>
          <w:noProof/>
          <w:lang w:eastAsia="ko-KR"/>
        </w:rPr>
        <w:t xml:space="preserve"> </w:t>
      </w:r>
      <w:r w:rsidRPr="00D35F9D">
        <w:rPr>
          <w:rFonts w:eastAsiaTheme="minorEastAsia"/>
          <w:noProof/>
          <w:lang w:eastAsia="ko-KR"/>
        </w:rPr>
        <w:t>should be discontinued and</w:t>
      </w:r>
      <w:r w:rsidR="00E71722" w:rsidRPr="00D35F9D">
        <w:rPr>
          <w:rFonts w:eastAsiaTheme="minorEastAsia"/>
          <w:noProof/>
          <w:lang w:eastAsia="ko-KR"/>
        </w:rPr>
        <w:t xml:space="preserve"> </w:t>
      </w:r>
      <w:r w:rsidRPr="00D35F9D">
        <w:rPr>
          <w:rFonts w:eastAsiaTheme="minorEastAsia"/>
          <w:noProof/>
          <w:lang w:eastAsia="ko-KR"/>
        </w:rPr>
        <w:t>appropriate treatment initiated.</w:t>
      </w:r>
    </w:p>
    <w:p w14:paraId="62E5574A" w14:textId="77777777" w:rsidR="009244A8" w:rsidRPr="00D35F9D" w:rsidRDefault="009244A8">
      <w:pPr>
        <w:pStyle w:val="BodyText"/>
        <w:spacing w:before="1"/>
      </w:pPr>
    </w:p>
    <w:p w14:paraId="62E5574B" w14:textId="77777777" w:rsidR="00814153" w:rsidRPr="00D35F9D" w:rsidRDefault="00A14EF2" w:rsidP="00515FCD">
      <w:r w:rsidRPr="00D35F9D">
        <w:rPr>
          <w:u w:val="single"/>
        </w:rPr>
        <w:t xml:space="preserve">Special </w:t>
      </w:r>
      <w:r w:rsidRPr="00D35F9D">
        <w:rPr>
          <w:rFonts w:eastAsiaTheme="minorEastAsia"/>
          <w:noProof/>
          <w:u w:val="single"/>
          <w:lang w:eastAsia="ko-KR"/>
        </w:rPr>
        <w:t>populations</w:t>
      </w:r>
    </w:p>
    <w:p w14:paraId="62E5574C" w14:textId="024E8750" w:rsidR="00814153" w:rsidRPr="00D35F9D" w:rsidRDefault="00A14EF2" w:rsidP="00515FCD">
      <w:pPr>
        <w:rPr>
          <w:rFonts w:eastAsiaTheme="minorEastAsia"/>
          <w:i/>
          <w:noProof/>
          <w:lang w:eastAsia="ko-KR"/>
        </w:rPr>
      </w:pPr>
      <w:r w:rsidRPr="00D35F9D">
        <w:rPr>
          <w:rFonts w:eastAsiaTheme="minorEastAsia"/>
          <w:i/>
          <w:noProof/>
          <w:lang w:eastAsia="ko-KR"/>
        </w:rPr>
        <w:t xml:space="preserve">Elderly </w:t>
      </w:r>
    </w:p>
    <w:p w14:paraId="62E5574D"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No overall differences in efficacy or safety in patients age 65 and older who received </w:t>
      </w:r>
      <w:r w:rsidR="00F215AC" w:rsidRPr="00D35F9D">
        <w:rPr>
          <w:rFonts w:eastAsiaTheme="minorEastAsia"/>
          <w:noProof/>
          <w:lang w:eastAsia="ko-KR"/>
        </w:rPr>
        <w:t>ustekinumab</w:t>
      </w:r>
      <w:r w:rsidRPr="00D35F9D">
        <w:rPr>
          <w:rFonts w:eastAsiaTheme="minorEastAsia"/>
          <w:noProof/>
          <w:lang w:eastAsia="ko-KR"/>
        </w:rPr>
        <w:t xml:space="preserve"> were observed compared to younger patients in clinical studies in approved indications, however the number of patients aged 65 and older is not sufficient to determine whether they respond differently from younger patients. Because there is a higher incidence of infections in the elderly population in general, caution should be used in treating the elderly.</w:t>
      </w:r>
    </w:p>
    <w:p w14:paraId="62E5574E" w14:textId="39AF9401" w:rsidR="00814153" w:rsidRDefault="00814153" w:rsidP="00515FCD">
      <w:pPr>
        <w:rPr>
          <w:rFonts w:eastAsiaTheme="minorEastAsia"/>
          <w:noProof/>
          <w:lang w:eastAsia="ko-KR"/>
        </w:rPr>
      </w:pPr>
    </w:p>
    <w:p w14:paraId="4CF88718" w14:textId="77777777" w:rsidR="005229DE" w:rsidRPr="003864B7" w:rsidRDefault="005229DE" w:rsidP="005229DE">
      <w:pPr>
        <w:rPr>
          <w:rFonts w:eastAsiaTheme="minorEastAsia"/>
          <w:noProof/>
          <w:u w:val="single"/>
          <w:lang w:eastAsia="ko-KR"/>
        </w:rPr>
      </w:pPr>
      <w:r w:rsidRPr="003864B7">
        <w:rPr>
          <w:rFonts w:eastAsiaTheme="minorEastAsia"/>
          <w:noProof/>
          <w:u w:val="single"/>
          <w:lang w:eastAsia="ko-KR"/>
        </w:rPr>
        <w:t>Polysorbate 80</w:t>
      </w:r>
    </w:p>
    <w:p w14:paraId="75638B44" w14:textId="77777777" w:rsidR="005229DE" w:rsidRPr="003864B7" w:rsidRDefault="005229DE" w:rsidP="005229DE">
      <w:pPr>
        <w:rPr>
          <w:rFonts w:eastAsiaTheme="minorEastAsia"/>
          <w:noProof/>
          <w:lang w:eastAsia="ko-KR"/>
        </w:rPr>
      </w:pPr>
      <w:r>
        <w:rPr>
          <w:rFonts w:eastAsiaTheme="minorEastAsia"/>
          <w:noProof/>
          <w:lang w:eastAsia="ko-KR"/>
        </w:rPr>
        <w:t>Ustekinumab</w:t>
      </w:r>
      <w:r w:rsidRPr="003864B7">
        <w:rPr>
          <w:rFonts w:eastAsiaTheme="minorEastAsia"/>
          <w:noProof/>
          <w:lang w:eastAsia="ko-KR"/>
        </w:rPr>
        <w:t xml:space="preserve"> contains 0.04 mg (90 mg/1.0mL) or 0.02 mg (45 mg/0.5 mL) of polysorbate 80 (E433) in each dosage unit which is equivalent to 0.04 mg/mL. Polysorbates may cause allergic reactions.</w:t>
      </w:r>
    </w:p>
    <w:p w14:paraId="06E2B0F5" w14:textId="77777777" w:rsidR="005229DE" w:rsidRDefault="005229DE"/>
    <w:p w14:paraId="1FCDAA94" w14:textId="77777777" w:rsidR="005229DE" w:rsidRPr="00D35F9D" w:rsidRDefault="005229DE" w:rsidP="00515FCD">
      <w:pPr>
        <w:rPr>
          <w:rFonts w:eastAsiaTheme="minorEastAsia"/>
          <w:noProof/>
          <w:lang w:eastAsia="ko-KR"/>
        </w:rPr>
      </w:pPr>
    </w:p>
    <w:p w14:paraId="62E5574F"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Interaction with other medicinal products and other forms of interaction</w:t>
      </w:r>
    </w:p>
    <w:p w14:paraId="62E55750" w14:textId="77777777" w:rsidR="00814153" w:rsidRPr="00D35F9D" w:rsidRDefault="00814153" w:rsidP="00515FCD">
      <w:pPr>
        <w:rPr>
          <w:rFonts w:eastAsiaTheme="minorEastAsia"/>
          <w:noProof/>
          <w:lang w:eastAsia="ko-KR"/>
        </w:rPr>
      </w:pPr>
    </w:p>
    <w:p w14:paraId="62E55751"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Live vaccines should not be given concurrently with </w:t>
      </w:r>
      <w:r w:rsidR="00F215AC" w:rsidRPr="00D35F9D">
        <w:rPr>
          <w:rFonts w:eastAsiaTheme="minorEastAsia"/>
          <w:noProof/>
          <w:lang w:eastAsia="ko-KR"/>
        </w:rPr>
        <w:t>ustekinumab</w:t>
      </w:r>
      <w:r w:rsidRPr="00D35F9D">
        <w:rPr>
          <w:rFonts w:eastAsiaTheme="minorEastAsia"/>
          <w:noProof/>
          <w:lang w:eastAsia="ko-KR"/>
        </w:rPr>
        <w:t>.</w:t>
      </w:r>
    </w:p>
    <w:p w14:paraId="62E55752" w14:textId="77777777" w:rsidR="00814153" w:rsidRPr="00D35F9D" w:rsidRDefault="00814153" w:rsidP="00515FCD">
      <w:pPr>
        <w:rPr>
          <w:rFonts w:eastAsiaTheme="minorEastAsia"/>
          <w:noProof/>
          <w:lang w:eastAsia="ko-KR"/>
        </w:rPr>
      </w:pPr>
    </w:p>
    <w:p w14:paraId="62E55753" w14:textId="3269E516" w:rsidR="009C387F" w:rsidRPr="00D35F9D" w:rsidRDefault="00A14EF2" w:rsidP="00515FCD">
      <w:pPr>
        <w:rPr>
          <w:rFonts w:eastAsiaTheme="minorEastAsia"/>
          <w:noProof/>
          <w:lang w:eastAsia="ko-KR"/>
        </w:rPr>
      </w:pPr>
      <w:r w:rsidRPr="00D35F9D">
        <w:rPr>
          <w:rFonts w:eastAsiaTheme="minorEastAsia"/>
          <w:noProof/>
          <w:lang w:eastAsia="ko-KR"/>
        </w:rPr>
        <w:t xml:space="preserve">Administration of live vaccines (such as the BCG vaccine) to infants exposed in utero to ustekinumab is not recommended for </w:t>
      </w:r>
      <w:r w:rsidR="00853E92">
        <w:rPr>
          <w:rFonts w:eastAsiaTheme="minorEastAsia"/>
          <w:noProof/>
          <w:lang w:eastAsia="ko-KR"/>
        </w:rPr>
        <w:t>twelve</w:t>
      </w:r>
      <w:r w:rsidR="00853E92" w:rsidRPr="00D35F9D">
        <w:rPr>
          <w:rFonts w:eastAsiaTheme="minorEastAsia"/>
          <w:noProof/>
          <w:lang w:eastAsia="ko-KR"/>
        </w:rPr>
        <w:t xml:space="preserve"> </w:t>
      </w:r>
      <w:r w:rsidRPr="00D35F9D">
        <w:rPr>
          <w:rFonts w:eastAsiaTheme="minorEastAsia"/>
          <w:noProof/>
          <w:lang w:eastAsia="ko-KR"/>
        </w:rPr>
        <w:t>months following birth or until ustekinumab infant serum levels are undetectable (see sections 4.4 and 4.6). If there is a clear clinical benefit for the individual infant, administration of a live vaccine might be considered at an earlier timepoint, if infant ustekinumab serum levels are undetectable.</w:t>
      </w:r>
    </w:p>
    <w:p w14:paraId="62E55754" w14:textId="77777777" w:rsidR="009C387F" w:rsidRPr="00D35F9D" w:rsidRDefault="009C387F" w:rsidP="00515FCD">
      <w:pPr>
        <w:rPr>
          <w:rFonts w:eastAsiaTheme="minorEastAsia"/>
          <w:noProof/>
          <w:lang w:eastAsia="ko-KR"/>
        </w:rPr>
      </w:pPr>
    </w:p>
    <w:p w14:paraId="10C16885" w14:textId="137377E5" w:rsidR="005229DE" w:rsidRPr="00D35F9D" w:rsidRDefault="005229DE" w:rsidP="00515FCD">
      <w:pPr>
        <w:rPr>
          <w:rFonts w:eastAsiaTheme="minorEastAsia"/>
          <w:noProof/>
          <w:lang w:eastAsia="ko-KR"/>
        </w:rPr>
      </w:pPr>
      <w:r w:rsidRPr="00D35F9D">
        <w:rPr>
          <w:rFonts w:eastAsiaTheme="minorEastAsia"/>
          <w:noProof/>
          <w:lang w:eastAsia="ko-KR"/>
        </w:rPr>
        <w:t>In the population pharmacokinetic analyses of the phase 3 studies, the effect of the most frequently used concomitant medicinal products in patients with psoriasis (including paracetamol, ibuprofen, acetylsalicylic acid, metformin, atorvastatin, levothyroxine) on pharmacokinetics of ustekinumab was explored. There were no indications of an interaction with these concomitantly administered medicinal products. The basis for this analysis was that at least 100 patients (&gt; 5% of the studied population) were treated concomitantly with these medicinal products for at least 90% of the study period. The pharmacokinetics of ustekinumab was not impacted by concomitant use of MTX, NSAIDs, 6-mercaptopurine, azathioprine and oral corticosteroids in patients with psoriatic arthritis, Crohn’s disease or ulcerative colitis, or prior exposure to anti-TNFα agents, in patients with psoriatic arthritis or Crohn’s disease or by prior exposure to biologics (i.e. anti-TNFα agents and/or vedolizumab) in patients with ulcerative colitis.</w:t>
      </w:r>
    </w:p>
    <w:p w14:paraId="66D3636C" w14:textId="77777777" w:rsidR="005229DE" w:rsidRPr="00D35F9D" w:rsidRDefault="005229DE" w:rsidP="00515FCD">
      <w:pPr>
        <w:rPr>
          <w:rFonts w:eastAsiaTheme="minorEastAsia"/>
          <w:noProof/>
          <w:lang w:eastAsia="ko-KR"/>
        </w:rPr>
      </w:pPr>
    </w:p>
    <w:p w14:paraId="569A0D69" w14:textId="77777777" w:rsidR="005229DE" w:rsidRPr="00D35F9D" w:rsidRDefault="005229DE" w:rsidP="00515FCD">
      <w:pPr>
        <w:rPr>
          <w:rFonts w:eastAsiaTheme="minorEastAsia"/>
          <w:noProof/>
          <w:lang w:eastAsia="ko-KR"/>
        </w:rPr>
      </w:pPr>
      <w:r w:rsidRPr="00D35F9D">
        <w:rPr>
          <w:rFonts w:eastAsiaTheme="minorEastAsia"/>
          <w:noProof/>
          <w:lang w:eastAsia="ko-KR"/>
        </w:rPr>
        <w:t xml:space="preserve">The results of an </w:t>
      </w:r>
      <w:r w:rsidRPr="00D35F9D">
        <w:rPr>
          <w:rFonts w:eastAsiaTheme="minorEastAsia"/>
          <w:i/>
          <w:noProof/>
          <w:lang w:eastAsia="ko-KR"/>
        </w:rPr>
        <w:t>in vitro</w:t>
      </w:r>
      <w:r w:rsidRPr="00D35F9D">
        <w:rPr>
          <w:rFonts w:eastAsiaTheme="minorEastAsia"/>
          <w:noProof/>
          <w:lang w:eastAsia="ko-KR"/>
        </w:rPr>
        <w:t xml:space="preserve"> study</w:t>
      </w:r>
      <w:r>
        <w:rPr>
          <w:rFonts w:eastAsiaTheme="minorEastAsia"/>
          <w:noProof/>
          <w:lang w:eastAsia="ko-KR"/>
        </w:rPr>
        <w:t xml:space="preserve"> </w:t>
      </w:r>
      <w:r w:rsidRPr="00C60917">
        <w:rPr>
          <w:rFonts w:eastAsiaTheme="minorEastAsia"/>
          <w:noProof/>
          <w:lang w:eastAsia="ko-KR"/>
        </w:rPr>
        <w:t>and a phase 1 study in subjects with active Crohn’s disease</w:t>
      </w:r>
      <w:r w:rsidRPr="00D35F9D">
        <w:rPr>
          <w:rFonts w:eastAsiaTheme="minorEastAsia"/>
          <w:noProof/>
          <w:lang w:eastAsia="ko-KR"/>
        </w:rPr>
        <w:t xml:space="preserve"> do not </w:t>
      </w:r>
      <w:r w:rsidRPr="00D35F9D">
        <w:rPr>
          <w:rFonts w:eastAsiaTheme="minorEastAsia"/>
          <w:noProof/>
          <w:lang w:eastAsia="ko-KR"/>
        </w:rPr>
        <w:lastRenderedPageBreak/>
        <w:t>suggest the need for dose adjustments in patients who are receiving concomitant CYP450 substrates (see section 5.2).</w:t>
      </w:r>
    </w:p>
    <w:p w14:paraId="6F01538D" w14:textId="77777777" w:rsidR="005229DE" w:rsidRPr="00D35F9D" w:rsidRDefault="005229DE" w:rsidP="00515FCD">
      <w:pPr>
        <w:rPr>
          <w:rFonts w:eastAsiaTheme="minorEastAsia"/>
          <w:noProof/>
          <w:lang w:eastAsia="ko-KR"/>
        </w:rPr>
      </w:pPr>
    </w:p>
    <w:p w14:paraId="62E55759"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In psoriasis studies, the safety and efficacy of </w:t>
      </w:r>
      <w:r w:rsidR="00F215AC" w:rsidRPr="00D35F9D">
        <w:rPr>
          <w:rFonts w:eastAsiaTheme="minorEastAsia"/>
          <w:noProof/>
          <w:lang w:eastAsia="ko-KR"/>
        </w:rPr>
        <w:t>ustekinumab</w:t>
      </w:r>
      <w:r w:rsidRPr="00D35F9D">
        <w:rPr>
          <w:rFonts w:eastAsiaTheme="minorEastAsia"/>
          <w:noProof/>
          <w:lang w:eastAsia="ko-KR"/>
        </w:rPr>
        <w:t xml:space="preserve"> in combination with immunosuppressants, including biologics, or phototherapy have not been evaluated. In psoriatic arthritis studies, concomitant MTX use did not appear to influence the safety or efficacy of </w:t>
      </w:r>
      <w:r w:rsidR="00F215AC" w:rsidRPr="00D35F9D">
        <w:rPr>
          <w:rFonts w:eastAsiaTheme="minorEastAsia"/>
          <w:noProof/>
          <w:lang w:eastAsia="ko-KR"/>
        </w:rPr>
        <w:t>ustekinumab</w:t>
      </w:r>
      <w:r w:rsidRPr="00D35F9D">
        <w:rPr>
          <w:rFonts w:eastAsiaTheme="minorEastAsia"/>
          <w:noProof/>
          <w:lang w:eastAsia="ko-KR"/>
        </w:rPr>
        <w:t xml:space="preserve">. In Crohn’s disease and ulcerative colitis studies, concomitant use of immunosuppressants or corticosteroids did not appear to influence the safety or efficacy of </w:t>
      </w:r>
      <w:r w:rsidR="00F215AC" w:rsidRPr="00D35F9D">
        <w:rPr>
          <w:rFonts w:eastAsiaTheme="minorEastAsia"/>
          <w:noProof/>
          <w:lang w:eastAsia="ko-KR"/>
        </w:rPr>
        <w:t>ustekinumab</w:t>
      </w:r>
      <w:r w:rsidRPr="00D35F9D">
        <w:rPr>
          <w:rFonts w:eastAsiaTheme="minorEastAsia"/>
          <w:noProof/>
          <w:lang w:eastAsia="ko-KR"/>
        </w:rPr>
        <w:t>. (see section 4.4).</w:t>
      </w:r>
    </w:p>
    <w:p w14:paraId="62E5575A" w14:textId="77777777" w:rsidR="00814153" w:rsidRPr="00D35F9D" w:rsidRDefault="00814153" w:rsidP="00515FCD">
      <w:pPr>
        <w:rPr>
          <w:rFonts w:eastAsiaTheme="minorEastAsia"/>
          <w:noProof/>
          <w:lang w:eastAsia="ko-KR"/>
        </w:rPr>
      </w:pPr>
    </w:p>
    <w:p w14:paraId="62E5575B"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Fertility, pregnancy and lactation</w:t>
      </w:r>
    </w:p>
    <w:p w14:paraId="62E5575C" w14:textId="77777777" w:rsidR="00814153" w:rsidRPr="00D35F9D" w:rsidRDefault="00814153" w:rsidP="00515FCD">
      <w:pPr>
        <w:rPr>
          <w:rFonts w:eastAsiaTheme="minorEastAsia"/>
          <w:noProof/>
          <w:lang w:eastAsia="ko-KR"/>
        </w:rPr>
      </w:pPr>
    </w:p>
    <w:p w14:paraId="62E5575D"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Women of childbearing potential</w:t>
      </w:r>
    </w:p>
    <w:p w14:paraId="62E5575E" w14:textId="77777777" w:rsidR="00814153" w:rsidRPr="00D35F9D" w:rsidRDefault="00A14EF2" w:rsidP="00515FCD">
      <w:pPr>
        <w:rPr>
          <w:rFonts w:eastAsiaTheme="minorEastAsia"/>
          <w:noProof/>
          <w:lang w:eastAsia="ko-KR"/>
        </w:rPr>
      </w:pPr>
      <w:r w:rsidRPr="00D35F9D">
        <w:rPr>
          <w:rFonts w:eastAsiaTheme="minorEastAsia"/>
          <w:noProof/>
          <w:lang w:eastAsia="ko-KR"/>
        </w:rPr>
        <w:t>Women of childbearing potential should use effective methods of contraception during treatment and for at least 15 weeks after treatment.</w:t>
      </w:r>
    </w:p>
    <w:p w14:paraId="62E5575F" w14:textId="77777777" w:rsidR="00814153" w:rsidRPr="00D35F9D" w:rsidRDefault="00814153" w:rsidP="00515FCD">
      <w:pPr>
        <w:rPr>
          <w:rFonts w:eastAsiaTheme="minorEastAsia"/>
          <w:noProof/>
          <w:lang w:eastAsia="ko-KR"/>
        </w:rPr>
      </w:pPr>
    </w:p>
    <w:p w14:paraId="62E55760"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Pregnancy</w:t>
      </w:r>
    </w:p>
    <w:p w14:paraId="2DD4D70B" w14:textId="23863F4E" w:rsidR="00BA6CED" w:rsidRDefault="00BA6CED" w:rsidP="00515FCD">
      <w:pPr>
        <w:rPr>
          <w:rFonts w:eastAsiaTheme="minorEastAsia"/>
          <w:noProof/>
          <w:lang w:eastAsia="ko-KR"/>
        </w:rPr>
      </w:pPr>
    </w:p>
    <w:p w14:paraId="1EAFAF14" w14:textId="5BA014FA" w:rsidR="00BA6CED" w:rsidRDefault="00BA6CED" w:rsidP="00515FCD">
      <w:r w:rsidRPr="00FE6B7A">
        <w:t>Data from</w:t>
      </w:r>
      <w:r w:rsidRPr="00552F11">
        <w:t xml:space="preserve"> a</w:t>
      </w:r>
      <w:r>
        <w:t xml:space="preserve"> moderate number of prospectively collected pregnancies </w:t>
      </w:r>
      <w:r w:rsidRPr="0053142D">
        <w:t xml:space="preserve">following exposure to </w:t>
      </w:r>
      <w:r w:rsidR="00A31FE0">
        <w:t>ustekinumab</w:t>
      </w:r>
      <w:r>
        <w:t xml:space="preserve"> with known outcomes,</w:t>
      </w:r>
      <w:r w:rsidRPr="004B3602">
        <w:t xml:space="preserve"> including more than 450</w:t>
      </w:r>
      <w:r>
        <w:t> </w:t>
      </w:r>
      <w:r w:rsidRPr="004B3602">
        <w:t>pregnancies exposed during the first trimester, do not indicate an increase</w:t>
      </w:r>
      <w:r>
        <w:t>d risk</w:t>
      </w:r>
      <w:r w:rsidRPr="004B3602">
        <w:t xml:space="preserve"> </w:t>
      </w:r>
      <w:r>
        <w:t>of</w:t>
      </w:r>
      <w:r w:rsidRPr="004B3602">
        <w:t xml:space="preserve"> </w:t>
      </w:r>
      <w:r>
        <w:t xml:space="preserve">major congenital </w:t>
      </w:r>
      <w:r w:rsidRPr="004B3602">
        <w:t>malformations in the newborn.</w:t>
      </w:r>
    </w:p>
    <w:p w14:paraId="25120A7E" w14:textId="77777777" w:rsidR="00BA6CED" w:rsidRDefault="00BA6CED" w:rsidP="00515FCD">
      <w:pPr>
        <w:rPr>
          <w:rFonts w:eastAsiaTheme="minorEastAsia"/>
          <w:noProof/>
          <w:lang w:eastAsia="ko-KR"/>
        </w:rPr>
      </w:pPr>
    </w:p>
    <w:p w14:paraId="70C8B11A" w14:textId="77777777" w:rsidR="00BA6CED" w:rsidRDefault="00A14EF2" w:rsidP="00515FCD">
      <w:pPr>
        <w:rPr>
          <w:rFonts w:eastAsiaTheme="minorEastAsia"/>
          <w:noProof/>
          <w:lang w:eastAsia="ko-KR"/>
        </w:rPr>
      </w:pPr>
      <w:r w:rsidRPr="00D35F9D">
        <w:rPr>
          <w:rFonts w:eastAsiaTheme="minorEastAsia"/>
          <w:noProof/>
          <w:lang w:eastAsia="ko-KR"/>
        </w:rPr>
        <w:t xml:space="preserve">Animal studies do not indicate direct or indirect harmful effects with respect to pregnancy, embryonic/foetal development, parturition or postnatal development (see section 5.3). </w:t>
      </w:r>
    </w:p>
    <w:p w14:paraId="3719F7FD" w14:textId="77777777" w:rsidR="00BA6CED" w:rsidRDefault="00BA6CED" w:rsidP="00515FCD">
      <w:pPr>
        <w:rPr>
          <w:rFonts w:eastAsiaTheme="minorEastAsia"/>
          <w:noProof/>
          <w:lang w:eastAsia="ko-KR"/>
        </w:rPr>
      </w:pPr>
    </w:p>
    <w:p w14:paraId="62E55761" w14:textId="7A4B66B2" w:rsidR="00814153" w:rsidRPr="00D35F9D" w:rsidRDefault="00BA6CED" w:rsidP="00515FCD">
      <w:pPr>
        <w:rPr>
          <w:rFonts w:eastAsiaTheme="minorEastAsia"/>
          <w:noProof/>
          <w:lang w:eastAsia="ko-KR"/>
        </w:rPr>
      </w:pPr>
      <w:r>
        <w:t xml:space="preserve">However, the </w:t>
      </w:r>
      <w:r w:rsidRPr="009727C1">
        <w:t>available clinical experience is limited</w:t>
      </w:r>
      <w:r>
        <w:t xml:space="preserve">. </w:t>
      </w:r>
      <w:r w:rsidR="00A14EF2" w:rsidRPr="00D35F9D">
        <w:rPr>
          <w:rFonts w:eastAsiaTheme="minorEastAsia"/>
          <w:noProof/>
          <w:lang w:eastAsia="ko-KR"/>
        </w:rPr>
        <w:t xml:space="preserve">As a precautionary measure, it is preferable to avoid the use of </w:t>
      </w:r>
      <w:r w:rsidR="008B1264" w:rsidRPr="00D35F9D">
        <w:rPr>
          <w:rFonts w:eastAsiaTheme="minorEastAsia"/>
          <w:noProof/>
          <w:lang w:eastAsia="ko-KR"/>
        </w:rPr>
        <w:t>ustekinumab</w:t>
      </w:r>
      <w:r w:rsidR="00A14EF2" w:rsidRPr="00D35F9D">
        <w:rPr>
          <w:rFonts w:eastAsiaTheme="minorEastAsia"/>
          <w:noProof/>
          <w:lang w:eastAsia="ko-KR"/>
        </w:rPr>
        <w:t xml:space="preserve"> in pregnancy.</w:t>
      </w:r>
    </w:p>
    <w:p w14:paraId="62E55762" w14:textId="77777777" w:rsidR="00814153" w:rsidRPr="00D35F9D" w:rsidRDefault="00814153" w:rsidP="00515FCD">
      <w:pPr>
        <w:rPr>
          <w:rFonts w:eastAsiaTheme="minorEastAsia"/>
          <w:noProof/>
          <w:lang w:eastAsia="ko-KR"/>
        </w:rPr>
      </w:pPr>
    </w:p>
    <w:p w14:paraId="62E55763" w14:textId="77777777" w:rsidR="009C387F" w:rsidRPr="00D35F9D" w:rsidRDefault="00A14EF2" w:rsidP="00515FCD">
      <w:pPr>
        <w:rPr>
          <w:rFonts w:eastAsiaTheme="minorEastAsia"/>
          <w:noProof/>
          <w:lang w:eastAsia="ko-KR"/>
        </w:rPr>
      </w:pPr>
      <w:r w:rsidRPr="00D35F9D">
        <w:rPr>
          <w:rFonts w:eastAsiaTheme="minorEastAsia"/>
          <w:noProof/>
          <w:lang w:eastAsia="ko-KR"/>
        </w:rPr>
        <w:t>Ustekinumab crosses the placenta and has been detected in the serum of infants born to female patients treated with ustekinumab during pregnancy. The clinical impact of this is unknown, however, the risk of infection in infants exposed in utero to ustekinumab may be increased after birth.</w:t>
      </w:r>
    </w:p>
    <w:p w14:paraId="62E55764" w14:textId="77777777" w:rsidR="009C387F" w:rsidRPr="00D35F9D" w:rsidRDefault="009C387F" w:rsidP="00515FCD">
      <w:pPr>
        <w:rPr>
          <w:rFonts w:eastAsiaTheme="minorEastAsia"/>
          <w:noProof/>
          <w:lang w:eastAsia="ko-KR"/>
        </w:rPr>
      </w:pPr>
    </w:p>
    <w:p w14:paraId="62E55765" w14:textId="703763A8" w:rsidR="009C387F" w:rsidRPr="00D35F9D" w:rsidRDefault="00A14EF2" w:rsidP="00515FCD">
      <w:pPr>
        <w:rPr>
          <w:rFonts w:eastAsiaTheme="minorEastAsia"/>
          <w:noProof/>
          <w:lang w:eastAsia="ko-KR"/>
        </w:rPr>
      </w:pPr>
      <w:r w:rsidRPr="00D35F9D">
        <w:rPr>
          <w:rFonts w:eastAsiaTheme="minorEastAsia"/>
          <w:noProof/>
          <w:lang w:eastAsia="ko-KR"/>
        </w:rPr>
        <w:t xml:space="preserve">Administration of live vaccines (such as the BCG vaccine) to infants exposed in utero to ustekinumab is not recommended for </w:t>
      </w:r>
      <w:r w:rsidR="00853E92">
        <w:rPr>
          <w:rFonts w:eastAsiaTheme="minorEastAsia"/>
          <w:noProof/>
          <w:lang w:eastAsia="ko-KR"/>
        </w:rPr>
        <w:t>twelve</w:t>
      </w:r>
      <w:r w:rsidRPr="00D35F9D">
        <w:rPr>
          <w:rFonts w:eastAsiaTheme="minorEastAsia"/>
          <w:noProof/>
          <w:lang w:eastAsia="ko-KR"/>
        </w:rPr>
        <w:t xml:space="preserve"> months following birth or until ustekinumab infant serum levels are undetectable (see sections 4.4 and 4.5). If there is a clear clinical benefit for the individual infant, administration of a live vaccine might be considered at an earlier timepoint, if infant ustekinumab serum levels are undetectable</w:t>
      </w:r>
    </w:p>
    <w:p w14:paraId="62E55766" w14:textId="77777777" w:rsidR="009C387F" w:rsidRPr="00D35F9D" w:rsidRDefault="009C387F" w:rsidP="00515FCD">
      <w:pPr>
        <w:rPr>
          <w:rFonts w:eastAsiaTheme="minorEastAsia"/>
          <w:noProof/>
          <w:lang w:eastAsia="ko-KR"/>
        </w:rPr>
      </w:pPr>
    </w:p>
    <w:p w14:paraId="62E55767"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Breast-feeding</w:t>
      </w:r>
    </w:p>
    <w:p w14:paraId="62E55768"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Limited data from published literature suggests that ustekinumab is excreted in human breast milk in very small amounts. It is not known if ustekinumab is absorbed systemically after ingestion. Because of the potential for adverse reactions in nursing infants from ustekinumab, a decision on whether to discontinue breast-feeding during treatment and up to 15 weeks after treatment or to discontinue therapy with </w:t>
      </w:r>
      <w:r w:rsidR="00333D4A" w:rsidRPr="00D35F9D">
        <w:rPr>
          <w:rFonts w:eastAsiaTheme="minorEastAsia"/>
          <w:noProof/>
          <w:lang w:eastAsia="ko-KR"/>
        </w:rPr>
        <w:t>ustekinumab</w:t>
      </w:r>
      <w:r w:rsidRPr="00D35F9D">
        <w:rPr>
          <w:rFonts w:eastAsiaTheme="minorEastAsia"/>
          <w:noProof/>
          <w:lang w:eastAsia="ko-KR"/>
        </w:rPr>
        <w:t xml:space="preserve"> must be made taking into account the benefit of breast-feeding to the child and the benefit of </w:t>
      </w:r>
      <w:r w:rsidR="009746C0" w:rsidRPr="00D35F9D">
        <w:rPr>
          <w:rFonts w:eastAsiaTheme="minorEastAsia"/>
          <w:noProof/>
          <w:lang w:eastAsia="ko-KR"/>
        </w:rPr>
        <w:t>ustekinumab</w:t>
      </w:r>
      <w:r w:rsidRPr="00D35F9D">
        <w:rPr>
          <w:rFonts w:eastAsiaTheme="minorEastAsia"/>
          <w:noProof/>
          <w:lang w:eastAsia="ko-KR"/>
        </w:rPr>
        <w:t xml:space="preserve"> therapy to the woman.</w:t>
      </w:r>
    </w:p>
    <w:p w14:paraId="62E55769" w14:textId="77777777" w:rsidR="00814153" w:rsidRPr="00D35F9D" w:rsidRDefault="00814153" w:rsidP="00515FCD">
      <w:pPr>
        <w:rPr>
          <w:rFonts w:eastAsiaTheme="minorEastAsia"/>
          <w:noProof/>
          <w:lang w:eastAsia="ko-KR"/>
        </w:rPr>
      </w:pPr>
    </w:p>
    <w:p w14:paraId="62E5576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Fertility</w:t>
      </w:r>
    </w:p>
    <w:p w14:paraId="62E5576B" w14:textId="77777777" w:rsidR="00814153" w:rsidRPr="00D35F9D" w:rsidRDefault="00A14EF2" w:rsidP="00515FCD">
      <w:pPr>
        <w:rPr>
          <w:rFonts w:eastAsiaTheme="minorEastAsia"/>
          <w:noProof/>
          <w:lang w:eastAsia="ko-KR"/>
        </w:rPr>
      </w:pPr>
      <w:r w:rsidRPr="00D35F9D">
        <w:rPr>
          <w:rFonts w:eastAsiaTheme="minorEastAsia"/>
          <w:noProof/>
          <w:lang w:eastAsia="ko-KR"/>
        </w:rPr>
        <w:t>The effect of ustekinumab on human fertility has not been evaluated (see section 5.3).</w:t>
      </w:r>
    </w:p>
    <w:p w14:paraId="62E5576C" w14:textId="77777777" w:rsidR="00814153" w:rsidRPr="00D35F9D" w:rsidRDefault="00814153" w:rsidP="00515FCD">
      <w:pPr>
        <w:rPr>
          <w:rFonts w:eastAsiaTheme="minorEastAsia"/>
          <w:noProof/>
          <w:lang w:eastAsia="ko-KR"/>
        </w:rPr>
      </w:pPr>
    </w:p>
    <w:p w14:paraId="62E5576D"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Effects on ability to drive and use machines</w:t>
      </w:r>
    </w:p>
    <w:p w14:paraId="62E5576E" w14:textId="77777777" w:rsidR="00814153" w:rsidRPr="00D35F9D" w:rsidRDefault="00814153" w:rsidP="00515FCD">
      <w:pPr>
        <w:rPr>
          <w:rFonts w:eastAsiaTheme="minorEastAsia"/>
          <w:noProof/>
          <w:lang w:eastAsia="ko-KR"/>
        </w:rPr>
      </w:pPr>
    </w:p>
    <w:p w14:paraId="62E5576F" w14:textId="77777777" w:rsidR="00814153" w:rsidRPr="00D35F9D" w:rsidRDefault="00A14EF2" w:rsidP="00515FCD">
      <w:pPr>
        <w:rPr>
          <w:rFonts w:eastAsiaTheme="minorEastAsia"/>
          <w:noProof/>
          <w:lang w:eastAsia="ko-KR"/>
        </w:rPr>
      </w:pPr>
      <w:r w:rsidRPr="00D35F9D">
        <w:rPr>
          <w:rFonts w:eastAsiaTheme="minorEastAsia"/>
          <w:noProof/>
          <w:lang w:eastAsia="ko-KR"/>
        </w:rPr>
        <w:t>U</w:t>
      </w:r>
      <w:r w:rsidR="009746C0" w:rsidRPr="00D35F9D">
        <w:rPr>
          <w:rFonts w:eastAsiaTheme="minorEastAsia"/>
          <w:noProof/>
          <w:lang w:eastAsia="ko-KR"/>
        </w:rPr>
        <w:t>stekinumab</w:t>
      </w:r>
      <w:r w:rsidR="0080431D" w:rsidRPr="00D35F9D">
        <w:rPr>
          <w:rFonts w:eastAsiaTheme="minorEastAsia"/>
          <w:noProof/>
          <w:lang w:eastAsia="ko-KR"/>
        </w:rPr>
        <w:t xml:space="preserve"> has no or negligible influence on the ability to drive and use machines.</w:t>
      </w:r>
    </w:p>
    <w:p w14:paraId="62E55770" w14:textId="77777777" w:rsidR="00814153" w:rsidRPr="00D35F9D" w:rsidRDefault="00814153" w:rsidP="00515FCD">
      <w:pPr>
        <w:rPr>
          <w:rFonts w:eastAsiaTheme="minorEastAsia"/>
          <w:noProof/>
          <w:lang w:eastAsia="ko-KR"/>
        </w:rPr>
      </w:pPr>
    </w:p>
    <w:p w14:paraId="62E55771"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Undesirable effects</w:t>
      </w:r>
    </w:p>
    <w:p w14:paraId="62E55772" w14:textId="77777777" w:rsidR="00814153" w:rsidRPr="00D35F9D" w:rsidRDefault="00814153" w:rsidP="00515FCD">
      <w:pPr>
        <w:rPr>
          <w:rFonts w:eastAsiaTheme="minorEastAsia"/>
          <w:noProof/>
          <w:lang w:eastAsia="ko-KR"/>
        </w:rPr>
      </w:pPr>
    </w:p>
    <w:p w14:paraId="62E55773"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Summary of the safety profile</w:t>
      </w:r>
    </w:p>
    <w:p w14:paraId="62E55774" w14:textId="77777777" w:rsidR="00E00BDD" w:rsidRPr="00D35F9D" w:rsidRDefault="00A14EF2" w:rsidP="00515FCD">
      <w:pPr>
        <w:rPr>
          <w:rFonts w:eastAsiaTheme="minorEastAsia"/>
          <w:noProof/>
          <w:lang w:eastAsia="ko-KR"/>
        </w:rPr>
      </w:pPr>
      <w:r w:rsidRPr="00D35F9D">
        <w:rPr>
          <w:rFonts w:eastAsiaTheme="minorEastAsia"/>
          <w:noProof/>
          <w:lang w:eastAsia="ko-KR"/>
        </w:rPr>
        <w:t xml:space="preserve">The most common adverse reactions (&gt; 5%) in controlled periods of the adult psoriasis, psoriatic arthritis, Crohn’s disease and ulcerative colitis clinical studies with ustekinumab were nasopharyngitis </w:t>
      </w:r>
      <w:r w:rsidRPr="00D35F9D">
        <w:rPr>
          <w:rFonts w:eastAsiaTheme="minorEastAsia"/>
          <w:noProof/>
          <w:lang w:eastAsia="ko-KR"/>
        </w:rPr>
        <w:lastRenderedPageBreak/>
        <w:t xml:space="preserve">and headache. Most were considered to be mild and did not necessitate discontinuation of study treatment. The most serious adverse reaction that has been reported for </w:t>
      </w:r>
      <w:r w:rsidR="004346D8" w:rsidRPr="00D35F9D">
        <w:rPr>
          <w:rFonts w:eastAsiaTheme="minorEastAsia"/>
          <w:noProof/>
          <w:lang w:eastAsia="ko-KR"/>
        </w:rPr>
        <w:t>ustekinumab</w:t>
      </w:r>
      <w:r w:rsidRPr="00D35F9D">
        <w:rPr>
          <w:rFonts w:eastAsiaTheme="minorEastAsia"/>
          <w:noProof/>
          <w:lang w:eastAsia="ko-KR"/>
        </w:rPr>
        <w:t xml:space="preserve"> is serious hypersensitivity reactions including anaphylaxis (see section 4.4). The overall safety profile was similar for patients with psoriasis, psoriatic arthritis, Crohn’s disease and ulcerative colitis.</w:t>
      </w:r>
    </w:p>
    <w:p w14:paraId="62E55775" w14:textId="77777777" w:rsidR="00E00BDD" w:rsidRPr="00D35F9D" w:rsidRDefault="00E00BDD" w:rsidP="00515FCD">
      <w:pPr>
        <w:rPr>
          <w:rFonts w:eastAsiaTheme="minorEastAsia"/>
          <w:noProof/>
          <w:lang w:eastAsia="ko-KR"/>
        </w:rPr>
      </w:pPr>
    </w:p>
    <w:p w14:paraId="62E55776" w14:textId="77777777" w:rsidR="00814153" w:rsidRPr="00D35F9D" w:rsidRDefault="00A14EF2" w:rsidP="00AD4FF8">
      <w:pPr>
        <w:keepNext/>
      </w:pPr>
      <w:r w:rsidRPr="00D35F9D">
        <w:rPr>
          <w:u w:val="single"/>
        </w:rPr>
        <w:t xml:space="preserve">Tabulated list of </w:t>
      </w:r>
      <w:r w:rsidRPr="00D35F9D">
        <w:rPr>
          <w:rFonts w:eastAsiaTheme="minorEastAsia"/>
          <w:noProof/>
          <w:u w:val="single"/>
          <w:lang w:eastAsia="ko-KR"/>
        </w:rPr>
        <w:t>adverse</w:t>
      </w:r>
      <w:r w:rsidRPr="00D35F9D">
        <w:rPr>
          <w:u w:val="single"/>
        </w:rPr>
        <w:t xml:space="preserve"> reactions</w:t>
      </w:r>
    </w:p>
    <w:p w14:paraId="1B5592BC" w14:textId="153682F2" w:rsidR="005229DE" w:rsidRPr="00D35F9D" w:rsidRDefault="005229DE" w:rsidP="00515FCD">
      <w:pPr>
        <w:rPr>
          <w:rFonts w:eastAsiaTheme="minorEastAsia"/>
          <w:noProof/>
          <w:lang w:eastAsia="ko-KR"/>
        </w:rPr>
      </w:pPr>
      <w:r w:rsidRPr="00D35F9D">
        <w:rPr>
          <w:rFonts w:eastAsiaTheme="minorEastAsia"/>
          <w:noProof/>
          <w:lang w:eastAsia="ko-KR"/>
        </w:rPr>
        <w:t>The safety data described below reflect exposure in adults to ustekinumab in 14 phase 2 and</w:t>
      </w:r>
      <w:r>
        <w:rPr>
          <w:rFonts w:eastAsiaTheme="minorEastAsia"/>
          <w:noProof/>
          <w:lang w:eastAsia="ko-KR"/>
        </w:rPr>
        <w:t xml:space="preserve"> </w:t>
      </w:r>
      <w:r w:rsidRPr="00D35F9D">
        <w:rPr>
          <w:rFonts w:eastAsiaTheme="minorEastAsia"/>
          <w:noProof/>
          <w:lang w:eastAsia="ko-KR"/>
        </w:rPr>
        <w:t xml:space="preserve">phase 3 studies in </w:t>
      </w:r>
      <w:r>
        <w:rPr>
          <w:rFonts w:eastAsiaTheme="minorEastAsia"/>
          <w:noProof/>
          <w:lang w:eastAsia="ko-KR"/>
        </w:rPr>
        <w:t>6,710</w:t>
      </w:r>
      <w:r w:rsidRPr="00D35F9D">
        <w:rPr>
          <w:rFonts w:eastAsiaTheme="minorEastAsia"/>
          <w:noProof/>
          <w:lang w:eastAsia="ko-KR"/>
        </w:rPr>
        <w:t xml:space="preserve"> patients (4,135 with psoriasis and/or psoriatic arthritis, 1,749 with Crohn’s disease and </w:t>
      </w:r>
      <w:r>
        <w:rPr>
          <w:rFonts w:eastAsiaTheme="minorEastAsia"/>
          <w:noProof/>
          <w:lang w:eastAsia="ko-KR"/>
        </w:rPr>
        <w:t>826</w:t>
      </w:r>
      <w:r w:rsidRPr="00D35F9D">
        <w:rPr>
          <w:rFonts w:eastAsiaTheme="minorEastAsia"/>
          <w:noProof/>
          <w:lang w:eastAsia="ko-KR"/>
        </w:rPr>
        <w:t xml:space="preserve"> patients with ulcerative colitis). This includes exposure to ustekinumab in the controlled and non-controlled periods of the clinical studies </w:t>
      </w:r>
      <w:r>
        <w:rPr>
          <w:rFonts w:eastAsiaTheme="minorEastAsia"/>
          <w:noProof/>
          <w:lang w:eastAsia="ko-KR"/>
        </w:rPr>
        <w:t xml:space="preserve">in patients with psoriasis, psoriatic arthritis, Crohn’s disease or ulcerative colitis </w:t>
      </w:r>
      <w:r w:rsidRPr="00D35F9D">
        <w:rPr>
          <w:rFonts w:eastAsiaTheme="minorEastAsia"/>
          <w:noProof/>
          <w:lang w:eastAsia="ko-KR"/>
        </w:rPr>
        <w:t>for at least 6 months (4,577</w:t>
      </w:r>
      <w:r>
        <w:rPr>
          <w:rFonts w:eastAsiaTheme="minorEastAsia"/>
          <w:noProof/>
          <w:lang w:eastAsia="ko-KR"/>
        </w:rPr>
        <w:t xml:space="preserve"> patients) or at least 1 year (3,648</w:t>
      </w:r>
      <w:r w:rsidRPr="00D35F9D">
        <w:rPr>
          <w:rFonts w:eastAsiaTheme="minorEastAsia"/>
          <w:noProof/>
          <w:lang w:eastAsia="ko-KR"/>
        </w:rPr>
        <w:t xml:space="preserve"> patients</w:t>
      </w:r>
      <w:r>
        <w:rPr>
          <w:rFonts w:eastAsiaTheme="minorEastAsia"/>
          <w:noProof/>
          <w:lang w:eastAsia="ko-KR"/>
        </w:rPr>
        <w:t>). 2,194</w:t>
      </w:r>
      <w:r w:rsidRPr="00D35F9D">
        <w:rPr>
          <w:rFonts w:eastAsiaTheme="minorEastAsia"/>
          <w:noProof/>
          <w:lang w:eastAsia="ko-KR"/>
        </w:rPr>
        <w:t xml:space="preserve"> </w:t>
      </w:r>
      <w:r>
        <w:rPr>
          <w:rFonts w:eastAsiaTheme="minorEastAsia"/>
          <w:noProof/>
          <w:lang w:eastAsia="ko-KR"/>
        </w:rPr>
        <w:t>patients with psoriasis, Crohn’s disease or ulcerative colitis for at least 4 years while 1,148</w:t>
      </w:r>
      <w:r w:rsidRPr="00D35F9D">
        <w:rPr>
          <w:rFonts w:eastAsiaTheme="minorEastAsia"/>
          <w:noProof/>
          <w:lang w:eastAsia="ko-KR"/>
        </w:rPr>
        <w:t xml:space="preserve"> patients with psoriasis </w:t>
      </w:r>
      <w:r>
        <w:rPr>
          <w:rFonts w:eastAsiaTheme="minorEastAsia"/>
          <w:noProof/>
          <w:lang w:eastAsia="ko-KR"/>
        </w:rPr>
        <w:t>or Crohn’s disease were exposed for at least 5 years</w:t>
      </w:r>
      <w:r w:rsidRPr="00D35F9D">
        <w:rPr>
          <w:rFonts w:eastAsiaTheme="minorEastAsia"/>
          <w:noProof/>
          <w:lang w:eastAsia="ko-KR"/>
        </w:rPr>
        <w:t>.</w:t>
      </w:r>
    </w:p>
    <w:p w14:paraId="62E55779" w14:textId="77777777" w:rsidR="00814153" w:rsidRPr="00D35F9D" w:rsidRDefault="00814153" w:rsidP="00515FCD">
      <w:pPr>
        <w:rPr>
          <w:rFonts w:eastAsiaTheme="minorEastAsia"/>
          <w:noProof/>
          <w:lang w:eastAsia="ko-KR"/>
        </w:rPr>
      </w:pPr>
    </w:p>
    <w:p w14:paraId="62E5577A" w14:textId="61BD6DA9" w:rsidR="00814153" w:rsidRPr="00D53D63" w:rsidRDefault="00A14EF2" w:rsidP="00515FCD">
      <w:pPr>
        <w:rPr>
          <w:rFonts w:eastAsiaTheme="minorEastAsia"/>
          <w:noProof/>
          <w:lang w:eastAsia="ko-KR"/>
        </w:rPr>
      </w:pPr>
      <w:r w:rsidRPr="00D35F9D">
        <w:rPr>
          <w:rFonts w:eastAsiaTheme="minorEastAsia"/>
          <w:noProof/>
          <w:lang w:eastAsia="ko-KR"/>
        </w:rPr>
        <w:t xml:space="preserve">Table </w:t>
      </w:r>
      <w:r w:rsidR="005745DE">
        <w:rPr>
          <w:rFonts w:eastAsiaTheme="minorEastAsia"/>
          <w:noProof/>
          <w:lang w:eastAsia="ko-KR"/>
        </w:rPr>
        <w:t>2</w:t>
      </w:r>
      <w:r w:rsidR="005745DE" w:rsidRPr="00D35F9D">
        <w:rPr>
          <w:rFonts w:eastAsiaTheme="minorEastAsia"/>
          <w:noProof/>
          <w:lang w:eastAsia="ko-KR"/>
        </w:rPr>
        <w:t xml:space="preserve"> </w:t>
      </w:r>
      <w:r w:rsidRPr="00D35F9D">
        <w:rPr>
          <w:rFonts w:eastAsiaTheme="minorEastAsia"/>
          <w:noProof/>
          <w:lang w:eastAsia="ko-KR"/>
        </w:rPr>
        <w:t xml:space="preserve">provides a list of adverse reactions from adult psoriasis, psoriatic arthritis, Crohn’s disease and </w:t>
      </w:r>
      <w:r w:rsidRPr="00EC6503">
        <w:rPr>
          <w:rFonts w:eastAsiaTheme="minorEastAsia"/>
          <w:noProof/>
          <w:lang w:eastAsia="ko-KR"/>
        </w:rPr>
        <w:t>ulcerative colitis clinical studies as well as adverse reactions reported from post-marketing experience. The adverse reactions are classified by System Organ Class and freq</w:t>
      </w:r>
      <w:r w:rsidRPr="00AD6234">
        <w:rPr>
          <w:rFonts w:eastAsiaTheme="minorEastAsia"/>
          <w:noProof/>
          <w:lang w:eastAsia="ko-KR"/>
        </w:rPr>
        <w:t xml:space="preserve">uency, using the following convention: Very common </w:t>
      </w:r>
      <w:r w:rsidRPr="00EC6503">
        <w:rPr>
          <w:rFonts w:eastAsiaTheme="minorEastAsia"/>
          <w:noProof/>
          <w:lang w:eastAsia="ko-KR"/>
        </w:rPr>
        <w:t>(</w:t>
      </w:r>
      <w:r w:rsidRPr="00EC6503">
        <w:rPr>
          <w:rFonts w:eastAsiaTheme="minorEastAsia" w:hint="eastAsia"/>
          <w:noProof/>
          <w:lang w:eastAsia="ko-KR"/>
        </w:rPr>
        <w:t>≥</w:t>
      </w:r>
      <w:r w:rsidRPr="00EC6503">
        <w:rPr>
          <w:rFonts w:eastAsiaTheme="minorEastAsia"/>
          <w:noProof/>
          <w:lang w:eastAsia="ko-KR"/>
        </w:rPr>
        <w:t xml:space="preserve"> 1/10), Common (</w:t>
      </w:r>
      <w:r w:rsidRPr="00EC6503">
        <w:rPr>
          <w:rFonts w:eastAsiaTheme="minorEastAsia" w:hint="eastAsia"/>
          <w:noProof/>
          <w:lang w:eastAsia="ko-KR"/>
        </w:rPr>
        <w:t>≥</w:t>
      </w:r>
      <w:r w:rsidRPr="00EC6503">
        <w:rPr>
          <w:rFonts w:eastAsiaTheme="minorEastAsia"/>
          <w:noProof/>
          <w:lang w:eastAsia="ko-KR"/>
        </w:rPr>
        <w:t xml:space="preserve"> 1/100 to &lt; 1/10), Uncommon (</w:t>
      </w:r>
      <w:r w:rsidRPr="00EC6503">
        <w:rPr>
          <w:rFonts w:eastAsiaTheme="minorEastAsia" w:hint="eastAsia"/>
          <w:noProof/>
          <w:lang w:eastAsia="ko-KR"/>
        </w:rPr>
        <w:t>≥</w:t>
      </w:r>
      <w:r w:rsidRPr="00EC6503">
        <w:rPr>
          <w:rFonts w:eastAsiaTheme="minorEastAsia"/>
          <w:noProof/>
          <w:lang w:eastAsia="ko-KR"/>
        </w:rPr>
        <w:t xml:space="preserve"> 1/1,000 to &lt; 1/100), Rare (</w:t>
      </w:r>
      <w:r w:rsidRPr="00EC6503">
        <w:rPr>
          <w:rFonts w:eastAsiaTheme="minorEastAsia" w:hint="eastAsia"/>
          <w:noProof/>
          <w:lang w:eastAsia="ko-KR"/>
        </w:rPr>
        <w:t>≥</w:t>
      </w:r>
      <w:r w:rsidRPr="00EC6503">
        <w:rPr>
          <w:rFonts w:eastAsiaTheme="minorEastAsia"/>
          <w:noProof/>
          <w:lang w:eastAsia="ko-KR"/>
        </w:rPr>
        <w:t xml:space="preserve"> 1/10,000 to &lt; 1/1,000), Very rare (&lt; 1/10,000), not known (cannot be estimated from the available data). Within each frequency</w:t>
      </w:r>
      <w:r w:rsidRPr="00AD6234">
        <w:rPr>
          <w:rFonts w:eastAsiaTheme="minorEastAsia"/>
          <w:noProof/>
          <w:lang w:eastAsia="ko-KR"/>
        </w:rPr>
        <w:t xml:space="preserve"> grouping, adverse reactions are presented in order of decreasing seriousness.</w:t>
      </w:r>
    </w:p>
    <w:p w14:paraId="62E5577B" w14:textId="77777777" w:rsidR="00814153" w:rsidRPr="00B772D3" w:rsidRDefault="00814153" w:rsidP="00515FCD">
      <w:pPr>
        <w:rPr>
          <w:rFonts w:eastAsiaTheme="minorEastAsia"/>
          <w:noProof/>
          <w:lang w:eastAsia="ko-KR"/>
        </w:rPr>
      </w:pPr>
    </w:p>
    <w:p w14:paraId="62E5577C" w14:textId="3B24C7A8" w:rsidR="00814153" w:rsidRPr="00D35F9D" w:rsidRDefault="00A14EF2" w:rsidP="00515FCD">
      <w:pPr>
        <w:pStyle w:val="TableTitle"/>
      </w:pPr>
      <w:r w:rsidRPr="00D35F9D">
        <w:t xml:space="preserve">Table </w:t>
      </w:r>
      <w:r w:rsidR="00392E61">
        <w:t>2</w:t>
      </w:r>
      <w:r w:rsidR="009A01AE" w:rsidRPr="00D35F9D">
        <w:t>:</w:t>
      </w:r>
      <w:r w:rsidRPr="00D35F9D">
        <w:tab/>
        <w:t>List of adverse reactions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5"/>
        <w:gridCol w:w="6129"/>
      </w:tblGrid>
      <w:tr w:rsidR="00DB33A5" w14:paraId="62E5577F" w14:textId="77777777" w:rsidTr="00713CE4">
        <w:trPr>
          <w:trHeight w:hRule="exact" w:val="516"/>
          <w:tblHeader/>
        </w:trPr>
        <w:tc>
          <w:tcPr>
            <w:tcW w:w="1619" w:type="pct"/>
            <w:tcBorders>
              <w:right w:val="nil"/>
            </w:tcBorders>
          </w:tcPr>
          <w:p w14:paraId="62E5577D" w14:textId="77777777" w:rsidR="00814153" w:rsidRPr="00D35F9D" w:rsidRDefault="00A14EF2">
            <w:pPr>
              <w:pStyle w:val="TableParagraph"/>
              <w:spacing w:before="1" w:line="240" w:lineRule="auto"/>
              <w:jc w:val="left"/>
              <w:rPr>
                <w:b/>
              </w:rPr>
            </w:pPr>
            <w:r w:rsidRPr="00D35F9D">
              <w:rPr>
                <w:b/>
              </w:rPr>
              <w:t>System Organ Class</w:t>
            </w:r>
          </w:p>
        </w:tc>
        <w:tc>
          <w:tcPr>
            <w:tcW w:w="3381" w:type="pct"/>
            <w:tcBorders>
              <w:left w:val="nil"/>
            </w:tcBorders>
          </w:tcPr>
          <w:p w14:paraId="62E5577E" w14:textId="77777777" w:rsidR="00814153" w:rsidRPr="00D35F9D" w:rsidRDefault="00A14EF2">
            <w:pPr>
              <w:pStyle w:val="TableParagraph"/>
              <w:spacing w:before="1" w:line="240" w:lineRule="auto"/>
              <w:ind w:left="226"/>
              <w:jc w:val="left"/>
              <w:rPr>
                <w:b/>
              </w:rPr>
            </w:pPr>
            <w:r w:rsidRPr="00D35F9D">
              <w:rPr>
                <w:b/>
              </w:rPr>
              <w:t>Frequency: Adverse reaction</w:t>
            </w:r>
          </w:p>
        </w:tc>
      </w:tr>
      <w:tr w:rsidR="00DB33A5" w14:paraId="62E55783" w14:textId="77777777" w:rsidTr="00515FCD">
        <w:trPr>
          <w:trHeight w:hRule="exact" w:val="1529"/>
        </w:trPr>
        <w:tc>
          <w:tcPr>
            <w:tcW w:w="1619" w:type="pct"/>
            <w:tcBorders>
              <w:right w:val="nil"/>
            </w:tcBorders>
          </w:tcPr>
          <w:p w14:paraId="62E55780" w14:textId="77777777" w:rsidR="00814153" w:rsidRPr="00D35F9D" w:rsidRDefault="00A14EF2">
            <w:pPr>
              <w:pStyle w:val="TableParagraph"/>
              <w:spacing w:before="1" w:line="240" w:lineRule="auto"/>
              <w:jc w:val="left"/>
            </w:pPr>
            <w:r w:rsidRPr="00D35F9D">
              <w:t>Infections and infestations</w:t>
            </w:r>
          </w:p>
        </w:tc>
        <w:tc>
          <w:tcPr>
            <w:tcW w:w="3381" w:type="pct"/>
            <w:tcBorders>
              <w:left w:val="nil"/>
            </w:tcBorders>
          </w:tcPr>
          <w:p w14:paraId="62E55781" w14:textId="77777777" w:rsidR="00814153" w:rsidRPr="00D35F9D" w:rsidRDefault="00A14EF2">
            <w:pPr>
              <w:pStyle w:val="TableParagraph"/>
              <w:spacing w:before="1" w:line="240" w:lineRule="auto"/>
              <w:ind w:left="226" w:right="553"/>
              <w:jc w:val="left"/>
            </w:pPr>
            <w:r w:rsidRPr="00D35F9D">
              <w:t>Common: Upper respiratory tract infection, nasopharyngitis, sinusitis</w:t>
            </w:r>
          </w:p>
          <w:p w14:paraId="62E55782" w14:textId="77777777" w:rsidR="00814153" w:rsidRPr="00D35F9D" w:rsidRDefault="00A14EF2">
            <w:pPr>
              <w:pStyle w:val="TableParagraph"/>
              <w:spacing w:line="240" w:lineRule="auto"/>
              <w:ind w:left="226" w:right="236"/>
              <w:jc w:val="left"/>
            </w:pPr>
            <w:r w:rsidRPr="00D35F9D">
              <w:t>Uncommon: Cellulitis, dental infections, herpes zoster, lower respiratory tract infection, viral upper respiratory tract infection, vulvovaginal mycotic infection</w:t>
            </w:r>
          </w:p>
        </w:tc>
      </w:tr>
      <w:tr w:rsidR="00DB33A5" w14:paraId="62E55786" w14:textId="77777777" w:rsidTr="00515FCD">
        <w:trPr>
          <w:trHeight w:hRule="exact" w:val="1022"/>
        </w:trPr>
        <w:tc>
          <w:tcPr>
            <w:tcW w:w="1619" w:type="pct"/>
            <w:tcBorders>
              <w:right w:val="nil"/>
            </w:tcBorders>
          </w:tcPr>
          <w:p w14:paraId="62E55784" w14:textId="77777777" w:rsidR="00814153" w:rsidRPr="00D35F9D" w:rsidRDefault="00A14EF2">
            <w:pPr>
              <w:pStyle w:val="TableParagraph"/>
              <w:jc w:val="left"/>
            </w:pPr>
            <w:r w:rsidRPr="00D35F9D">
              <w:t>Immune system disorders</w:t>
            </w:r>
          </w:p>
        </w:tc>
        <w:tc>
          <w:tcPr>
            <w:tcW w:w="3381" w:type="pct"/>
            <w:tcBorders>
              <w:left w:val="nil"/>
            </w:tcBorders>
          </w:tcPr>
          <w:p w14:paraId="62E55785" w14:textId="77777777" w:rsidR="00814153" w:rsidRPr="00D35F9D" w:rsidRDefault="00A14EF2">
            <w:pPr>
              <w:pStyle w:val="TableParagraph"/>
              <w:spacing w:line="240" w:lineRule="auto"/>
              <w:ind w:left="226" w:right="131"/>
              <w:jc w:val="left"/>
            </w:pPr>
            <w:r w:rsidRPr="00D35F9D">
              <w:t>Uncommon: Hypersensitivity reactions (including rash, urticaria) Rare: Serious hypersensitivity reactions (including anaphylaxis, angioedema)</w:t>
            </w:r>
          </w:p>
        </w:tc>
      </w:tr>
      <w:tr w:rsidR="00DB33A5" w14:paraId="62E55789" w14:textId="77777777" w:rsidTr="00515FCD">
        <w:trPr>
          <w:trHeight w:hRule="exact" w:val="516"/>
        </w:trPr>
        <w:tc>
          <w:tcPr>
            <w:tcW w:w="1619" w:type="pct"/>
            <w:tcBorders>
              <w:right w:val="nil"/>
            </w:tcBorders>
          </w:tcPr>
          <w:p w14:paraId="62E55787" w14:textId="77777777" w:rsidR="00814153" w:rsidRPr="00D35F9D" w:rsidRDefault="00A14EF2">
            <w:pPr>
              <w:pStyle w:val="TableParagraph"/>
              <w:jc w:val="left"/>
            </w:pPr>
            <w:r w:rsidRPr="00D35F9D">
              <w:t>Psychiatric disorders</w:t>
            </w:r>
          </w:p>
        </w:tc>
        <w:tc>
          <w:tcPr>
            <w:tcW w:w="3381" w:type="pct"/>
            <w:tcBorders>
              <w:left w:val="nil"/>
            </w:tcBorders>
          </w:tcPr>
          <w:p w14:paraId="62E55788" w14:textId="77777777" w:rsidR="00814153" w:rsidRPr="00D35F9D" w:rsidRDefault="00A14EF2">
            <w:pPr>
              <w:pStyle w:val="TableParagraph"/>
              <w:ind w:left="226"/>
              <w:jc w:val="left"/>
            </w:pPr>
            <w:r w:rsidRPr="00D35F9D">
              <w:t>Uncommon: Depression</w:t>
            </w:r>
          </w:p>
        </w:tc>
      </w:tr>
      <w:tr w:rsidR="00DB33A5" w14:paraId="62E5578C" w14:textId="77777777" w:rsidTr="00515FCD">
        <w:trPr>
          <w:trHeight w:hRule="exact" w:val="768"/>
        </w:trPr>
        <w:tc>
          <w:tcPr>
            <w:tcW w:w="1619" w:type="pct"/>
            <w:tcBorders>
              <w:right w:val="nil"/>
            </w:tcBorders>
          </w:tcPr>
          <w:p w14:paraId="62E5578A" w14:textId="77777777" w:rsidR="00814153" w:rsidRPr="00D35F9D" w:rsidRDefault="00A14EF2">
            <w:pPr>
              <w:pStyle w:val="TableParagraph"/>
              <w:jc w:val="left"/>
            </w:pPr>
            <w:r w:rsidRPr="00D35F9D">
              <w:t>Nervous system disorders</w:t>
            </w:r>
          </w:p>
        </w:tc>
        <w:tc>
          <w:tcPr>
            <w:tcW w:w="3381" w:type="pct"/>
            <w:tcBorders>
              <w:left w:val="nil"/>
            </w:tcBorders>
          </w:tcPr>
          <w:p w14:paraId="62E5578B" w14:textId="77777777" w:rsidR="00814153" w:rsidRPr="00D35F9D" w:rsidRDefault="00A14EF2">
            <w:pPr>
              <w:pStyle w:val="TableParagraph"/>
              <w:spacing w:line="240" w:lineRule="auto"/>
              <w:ind w:left="226" w:right="3168"/>
              <w:jc w:val="left"/>
            </w:pPr>
            <w:r w:rsidRPr="00D35F9D">
              <w:t>Common: Dizziness, headache Uncommon: Facial palsy</w:t>
            </w:r>
          </w:p>
        </w:tc>
      </w:tr>
      <w:tr w:rsidR="00DB33A5" w14:paraId="62E55790" w14:textId="77777777" w:rsidTr="00515FCD">
        <w:trPr>
          <w:trHeight w:hRule="exact" w:val="1274"/>
        </w:trPr>
        <w:tc>
          <w:tcPr>
            <w:tcW w:w="1619" w:type="pct"/>
            <w:tcBorders>
              <w:right w:val="nil"/>
            </w:tcBorders>
          </w:tcPr>
          <w:p w14:paraId="62E5578D" w14:textId="77777777" w:rsidR="00814153" w:rsidRPr="00D35F9D" w:rsidRDefault="00A14EF2">
            <w:pPr>
              <w:pStyle w:val="TableParagraph"/>
              <w:spacing w:line="240" w:lineRule="auto"/>
              <w:ind w:right="593"/>
              <w:jc w:val="left"/>
            </w:pPr>
            <w:r w:rsidRPr="00D35F9D">
              <w:t>Respiratory, thoracic and mediastinal disorders</w:t>
            </w:r>
          </w:p>
        </w:tc>
        <w:tc>
          <w:tcPr>
            <w:tcW w:w="3381" w:type="pct"/>
            <w:tcBorders>
              <w:left w:val="nil"/>
            </w:tcBorders>
          </w:tcPr>
          <w:p w14:paraId="62E5578E" w14:textId="77777777" w:rsidR="00814153" w:rsidRPr="00D35F9D" w:rsidRDefault="00A14EF2">
            <w:pPr>
              <w:pStyle w:val="TableParagraph"/>
              <w:spacing w:line="240" w:lineRule="auto"/>
              <w:ind w:left="226" w:right="3198"/>
              <w:jc w:val="left"/>
            </w:pPr>
            <w:r w:rsidRPr="00D35F9D">
              <w:t>Common: Oropharyngeal pain Uncommon: Nasal congestion</w:t>
            </w:r>
          </w:p>
          <w:p w14:paraId="62E5578F" w14:textId="77777777" w:rsidR="00814153" w:rsidRPr="00D35F9D" w:rsidRDefault="00A14EF2">
            <w:pPr>
              <w:pStyle w:val="TableParagraph"/>
              <w:spacing w:line="240" w:lineRule="auto"/>
              <w:ind w:left="226" w:right="1555"/>
              <w:jc w:val="left"/>
            </w:pPr>
            <w:r w:rsidRPr="00D35F9D">
              <w:t>Rare: Allergic alveolitis, eosinophilic pneumonia Very rare: Organising pneumonia*</w:t>
            </w:r>
          </w:p>
        </w:tc>
      </w:tr>
      <w:tr w:rsidR="00DB33A5" w14:paraId="62E55793" w14:textId="77777777" w:rsidTr="00515FCD">
        <w:trPr>
          <w:trHeight w:hRule="exact" w:val="516"/>
        </w:trPr>
        <w:tc>
          <w:tcPr>
            <w:tcW w:w="1619" w:type="pct"/>
            <w:tcBorders>
              <w:right w:val="nil"/>
            </w:tcBorders>
          </w:tcPr>
          <w:p w14:paraId="62E55791" w14:textId="77777777" w:rsidR="00814153" w:rsidRPr="00D35F9D" w:rsidRDefault="00A14EF2">
            <w:pPr>
              <w:pStyle w:val="TableParagraph"/>
              <w:spacing w:before="1" w:line="240" w:lineRule="auto"/>
              <w:jc w:val="left"/>
            </w:pPr>
            <w:r w:rsidRPr="00D35F9D">
              <w:t>Gastrointestinal disorders</w:t>
            </w:r>
          </w:p>
        </w:tc>
        <w:tc>
          <w:tcPr>
            <w:tcW w:w="3381" w:type="pct"/>
            <w:tcBorders>
              <w:left w:val="nil"/>
            </w:tcBorders>
          </w:tcPr>
          <w:p w14:paraId="62E55792" w14:textId="77777777" w:rsidR="00814153" w:rsidRPr="00D35F9D" w:rsidRDefault="00A14EF2">
            <w:pPr>
              <w:pStyle w:val="TableParagraph"/>
              <w:spacing w:before="1" w:line="240" w:lineRule="auto"/>
              <w:ind w:left="226"/>
              <w:jc w:val="left"/>
            </w:pPr>
            <w:r w:rsidRPr="00D35F9D">
              <w:t>Common: Diarrhoea, nausea, vomiting</w:t>
            </w:r>
          </w:p>
        </w:tc>
      </w:tr>
      <w:tr w:rsidR="00DB33A5" w14:paraId="62E55797" w14:textId="77777777" w:rsidTr="00515FCD">
        <w:trPr>
          <w:trHeight w:hRule="exact" w:val="1277"/>
        </w:trPr>
        <w:tc>
          <w:tcPr>
            <w:tcW w:w="1619" w:type="pct"/>
            <w:tcBorders>
              <w:right w:val="nil"/>
            </w:tcBorders>
          </w:tcPr>
          <w:p w14:paraId="62E55794" w14:textId="77777777" w:rsidR="00814153" w:rsidRPr="00D35F9D" w:rsidRDefault="00A14EF2">
            <w:pPr>
              <w:pStyle w:val="TableParagraph"/>
              <w:spacing w:before="1" w:line="240" w:lineRule="auto"/>
              <w:ind w:right="238"/>
              <w:jc w:val="left"/>
            </w:pPr>
            <w:r w:rsidRPr="00D35F9D">
              <w:t>Skin and subcutaneous tissue disorders</w:t>
            </w:r>
          </w:p>
        </w:tc>
        <w:tc>
          <w:tcPr>
            <w:tcW w:w="3381" w:type="pct"/>
            <w:tcBorders>
              <w:left w:val="nil"/>
            </w:tcBorders>
          </w:tcPr>
          <w:p w14:paraId="62E55795" w14:textId="77777777" w:rsidR="00814153" w:rsidRPr="00D35F9D" w:rsidRDefault="00A14EF2">
            <w:pPr>
              <w:pStyle w:val="TableParagraph"/>
              <w:spacing w:before="1"/>
              <w:ind w:left="226"/>
              <w:jc w:val="left"/>
            </w:pPr>
            <w:r w:rsidRPr="00D35F9D">
              <w:t>Common: Pruritus</w:t>
            </w:r>
          </w:p>
          <w:p w14:paraId="62E55796" w14:textId="77777777" w:rsidR="00814153" w:rsidRPr="00D35F9D" w:rsidRDefault="00A14EF2">
            <w:pPr>
              <w:pStyle w:val="TableParagraph"/>
              <w:spacing w:line="240" w:lineRule="auto"/>
              <w:ind w:left="226" w:right="1042"/>
              <w:jc w:val="left"/>
            </w:pPr>
            <w:r w:rsidRPr="00D35F9D">
              <w:t>Uncommon: Pustular psoriasis, skin exfoliation, acne Rare: Exfoliative dermatitis, hypersensitivity vasculitis Very rare: Bullous pemphigoid</w:t>
            </w:r>
            <w:r w:rsidR="009244A8" w:rsidRPr="00D35F9D">
              <w:t>, cutaneous lupus erythematosus</w:t>
            </w:r>
          </w:p>
        </w:tc>
      </w:tr>
      <w:tr w:rsidR="00DB33A5" w14:paraId="62E5579B" w14:textId="77777777" w:rsidTr="00515FCD">
        <w:trPr>
          <w:trHeight w:hRule="exact" w:val="607"/>
        </w:trPr>
        <w:tc>
          <w:tcPr>
            <w:tcW w:w="1619" w:type="pct"/>
            <w:tcBorders>
              <w:right w:val="nil"/>
            </w:tcBorders>
          </w:tcPr>
          <w:p w14:paraId="62E55798" w14:textId="77777777" w:rsidR="009244A8" w:rsidRPr="00D35F9D" w:rsidRDefault="00A14EF2">
            <w:pPr>
              <w:pStyle w:val="TableParagraph"/>
              <w:spacing w:before="1" w:line="240" w:lineRule="auto"/>
              <w:ind w:right="238"/>
              <w:jc w:val="left"/>
            </w:pPr>
            <w:r w:rsidRPr="00D35F9D">
              <w:t>Musculoskeletal</w:t>
            </w:r>
            <w:r w:rsidRPr="00D35F9D">
              <w:rPr>
                <w:spacing w:val="-5"/>
              </w:rPr>
              <w:t xml:space="preserve"> </w:t>
            </w:r>
            <w:r w:rsidRPr="00D35F9D">
              <w:t>and</w:t>
            </w:r>
            <w:r w:rsidRPr="00D35F9D">
              <w:rPr>
                <w:spacing w:val="-5"/>
              </w:rPr>
              <w:t xml:space="preserve"> </w:t>
            </w:r>
            <w:r w:rsidRPr="00D35F9D">
              <w:t>connective</w:t>
            </w:r>
            <w:r w:rsidR="0027136A" w:rsidRPr="00D35F9D">
              <w:t xml:space="preserve"> tissue disorders</w:t>
            </w:r>
          </w:p>
        </w:tc>
        <w:tc>
          <w:tcPr>
            <w:tcW w:w="3381" w:type="pct"/>
            <w:tcBorders>
              <w:left w:val="nil"/>
            </w:tcBorders>
          </w:tcPr>
          <w:p w14:paraId="62E55799" w14:textId="77777777" w:rsidR="009244A8" w:rsidRPr="00D35F9D" w:rsidRDefault="00A14EF2">
            <w:pPr>
              <w:pStyle w:val="TableParagraph"/>
              <w:spacing w:before="1"/>
              <w:ind w:left="226"/>
              <w:jc w:val="left"/>
            </w:pPr>
            <w:r w:rsidRPr="00D35F9D">
              <w:t>Common: Back pain,</w:t>
            </w:r>
            <w:r w:rsidRPr="00D35F9D">
              <w:rPr>
                <w:spacing w:val="-16"/>
              </w:rPr>
              <w:t xml:space="preserve"> </w:t>
            </w:r>
            <w:r w:rsidRPr="00D35F9D">
              <w:t>myalgia,</w:t>
            </w:r>
            <w:r w:rsidRPr="00D35F9D">
              <w:rPr>
                <w:spacing w:val="-6"/>
              </w:rPr>
              <w:t xml:space="preserve"> </w:t>
            </w:r>
            <w:r w:rsidRPr="00D35F9D">
              <w:t>arthralgia</w:t>
            </w:r>
            <w:r w:rsidRPr="00D35F9D">
              <w:rPr>
                <w:spacing w:val="-1"/>
              </w:rPr>
              <w:t xml:space="preserve"> </w:t>
            </w:r>
          </w:p>
          <w:p w14:paraId="62E5579A" w14:textId="77777777" w:rsidR="009244A8" w:rsidRPr="00D35F9D" w:rsidRDefault="00A14EF2">
            <w:pPr>
              <w:pStyle w:val="TableParagraph"/>
              <w:spacing w:before="1"/>
              <w:ind w:left="226"/>
              <w:jc w:val="left"/>
            </w:pPr>
            <w:r w:rsidRPr="00D35F9D">
              <w:t>Very rare: Lupus-like syndrome</w:t>
            </w:r>
          </w:p>
        </w:tc>
      </w:tr>
      <w:tr w:rsidR="00DB33A5" w14:paraId="62E5579E" w14:textId="77777777" w:rsidTr="00515FCD">
        <w:trPr>
          <w:trHeight w:hRule="exact" w:val="1020"/>
        </w:trPr>
        <w:tc>
          <w:tcPr>
            <w:tcW w:w="1619" w:type="pct"/>
            <w:tcBorders>
              <w:right w:val="nil"/>
            </w:tcBorders>
          </w:tcPr>
          <w:p w14:paraId="62E5579C" w14:textId="77777777" w:rsidR="00814153" w:rsidRPr="00D35F9D" w:rsidRDefault="00A14EF2">
            <w:pPr>
              <w:pStyle w:val="TableParagraph"/>
              <w:spacing w:line="240" w:lineRule="auto"/>
              <w:ind w:right="208"/>
              <w:jc w:val="left"/>
            </w:pPr>
            <w:r w:rsidRPr="00D35F9D">
              <w:lastRenderedPageBreak/>
              <w:t>General disorders and administration site conditions</w:t>
            </w:r>
          </w:p>
        </w:tc>
        <w:tc>
          <w:tcPr>
            <w:tcW w:w="3381" w:type="pct"/>
            <w:tcBorders>
              <w:left w:val="nil"/>
            </w:tcBorders>
          </w:tcPr>
          <w:p w14:paraId="62E5579D" w14:textId="77777777" w:rsidR="00814153" w:rsidRPr="00D35F9D" w:rsidRDefault="00A14EF2">
            <w:pPr>
              <w:pStyle w:val="TableParagraph"/>
              <w:spacing w:line="240" w:lineRule="auto"/>
              <w:ind w:left="226" w:right="518"/>
              <w:jc w:val="both"/>
            </w:pPr>
            <w:r w:rsidRPr="00D35F9D">
              <w:t>Common: Fatigue, injection site erythema, injection site pain Uncommon: Injection site reactions (including haemorrhage, haematoma, induration, swelling and pruritus), asthenia</w:t>
            </w:r>
          </w:p>
        </w:tc>
      </w:tr>
    </w:tbl>
    <w:p w14:paraId="62E5579F"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w:t>
      </w:r>
      <w:r w:rsidR="00AA03A2" w:rsidRPr="00D35F9D">
        <w:rPr>
          <w:sz w:val="20"/>
          <w:szCs w:val="20"/>
          <w:lang w:val="en-GB"/>
        </w:rPr>
        <w:t>S</w:t>
      </w:r>
      <w:r w:rsidRPr="00D35F9D">
        <w:rPr>
          <w:sz w:val="20"/>
          <w:szCs w:val="20"/>
          <w:lang w:val="en-GB"/>
        </w:rPr>
        <w:t>ee section 4.4, Systemic and respiratory hypersensitivity reactions.</w:t>
      </w:r>
    </w:p>
    <w:p w14:paraId="62E557A0" w14:textId="77777777" w:rsidR="00814153" w:rsidRPr="00D35F9D" w:rsidRDefault="00814153">
      <w:pPr>
        <w:pStyle w:val="BodyText"/>
        <w:spacing w:before="8"/>
        <w:rPr>
          <w:sz w:val="13"/>
        </w:rPr>
      </w:pPr>
    </w:p>
    <w:p w14:paraId="62E557A1"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Description of selected adverse reactions</w:t>
      </w:r>
      <w:r w:rsidR="00E00BDD" w:rsidRPr="00D35F9D">
        <w:rPr>
          <w:rFonts w:eastAsiaTheme="minorEastAsia"/>
          <w:noProof/>
          <w:u w:val="single"/>
          <w:lang w:eastAsia="ko-KR"/>
        </w:rPr>
        <w:t xml:space="preserve"> </w:t>
      </w:r>
      <w:r w:rsidRPr="00D35F9D">
        <w:rPr>
          <w:rFonts w:eastAsiaTheme="minorEastAsia"/>
          <w:noProof/>
          <w:u w:val="single"/>
          <w:lang w:eastAsia="ko-KR"/>
        </w:rPr>
        <w:t>Infections</w:t>
      </w:r>
    </w:p>
    <w:p w14:paraId="62E557A2" w14:textId="77777777" w:rsidR="00814153" w:rsidRPr="00D35F9D" w:rsidRDefault="00A14EF2" w:rsidP="00515FCD">
      <w:pPr>
        <w:rPr>
          <w:rFonts w:eastAsiaTheme="minorEastAsia"/>
          <w:noProof/>
          <w:lang w:eastAsia="ko-KR"/>
        </w:rPr>
      </w:pPr>
      <w:r w:rsidRPr="00D35F9D">
        <w:rPr>
          <w:rFonts w:eastAsiaTheme="minorEastAsia"/>
          <w:noProof/>
          <w:lang w:eastAsia="ko-KR"/>
        </w:rPr>
        <w:t>In the placebo-controlled studies of patients with psoriasis, psoriatic arthritis, Crohn’s disease and</w:t>
      </w:r>
      <w:r w:rsidR="00E00BDD" w:rsidRPr="00D35F9D">
        <w:rPr>
          <w:rFonts w:eastAsiaTheme="minorEastAsia"/>
          <w:noProof/>
          <w:lang w:eastAsia="ko-KR"/>
        </w:rPr>
        <w:t xml:space="preserve"> </w:t>
      </w:r>
      <w:r w:rsidRPr="00D35F9D">
        <w:rPr>
          <w:rFonts w:eastAsiaTheme="minorEastAsia"/>
          <w:noProof/>
          <w:lang w:eastAsia="ko-KR"/>
        </w:rPr>
        <w:t>ulcerative colitis, the rates of infection or serious infection were similar between ustekinumab-treated patients and those treated with placebo. In the placebo-controlled period of these clinical studies, the rate of infection was 1.36 per patient-year of follow-up in ustekinumab-treated patients, and 1.34 in placebo-treated patients. Serious infections occurred at the rate of 0.03 per patient-year of follow-up in ustekinumab-treated patients (30 serious infections in 930 patient-years of follow-up) and 0.03 in placebo-treated patients (15 serious infections in 434 patient-years of follow-up) (see section 4.4).</w:t>
      </w:r>
    </w:p>
    <w:p w14:paraId="62E557A3" w14:textId="77777777" w:rsidR="00814153" w:rsidRPr="00D35F9D" w:rsidRDefault="00814153" w:rsidP="00515FCD">
      <w:pPr>
        <w:rPr>
          <w:rFonts w:eastAsiaTheme="minorEastAsia"/>
          <w:noProof/>
          <w:lang w:eastAsia="ko-KR"/>
        </w:rPr>
      </w:pPr>
    </w:p>
    <w:p w14:paraId="44E157BA" w14:textId="6B06565A" w:rsidR="005229DE" w:rsidRPr="00D35F9D" w:rsidRDefault="005229DE" w:rsidP="00651F05">
      <w:pPr>
        <w:rPr>
          <w:rFonts w:eastAsiaTheme="minorEastAsia"/>
          <w:noProof/>
          <w:lang w:eastAsia="ko-KR"/>
        </w:rPr>
      </w:pPr>
      <w:r w:rsidRPr="00D35F9D">
        <w:rPr>
          <w:rFonts w:eastAsiaTheme="minorEastAsia"/>
          <w:noProof/>
          <w:lang w:eastAsia="ko-KR"/>
        </w:rPr>
        <w:t xml:space="preserve">In the controlled and non-controlled periods of psoriasis, psoriatic arthritis, Crohn’s disease and ulcerative colitis clinical studies, representing </w:t>
      </w:r>
      <w:r>
        <w:rPr>
          <w:rFonts w:eastAsiaTheme="minorEastAsia"/>
          <w:noProof/>
          <w:lang w:eastAsia="ko-KR"/>
        </w:rPr>
        <w:t>15,227</w:t>
      </w:r>
      <w:r w:rsidRPr="00D35F9D">
        <w:rPr>
          <w:rFonts w:eastAsiaTheme="minorEastAsia"/>
          <w:noProof/>
          <w:lang w:eastAsia="ko-KR"/>
        </w:rPr>
        <w:t xml:space="preserve"> patient-years of</w:t>
      </w:r>
      <w:r>
        <w:rPr>
          <w:rFonts w:eastAsiaTheme="minorEastAsia"/>
          <w:noProof/>
          <w:lang w:eastAsia="ko-KR"/>
        </w:rPr>
        <w:t xml:space="preserve"> ustekinumab</w:t>
      </w:r>
      <w:r w:rsidRPr="00D35F9D">
        <w:rPr>
          <w:rFonts w:eastAsiaTheme="minorEastAsia"/>
          <w:noProof/>
          <w:lang w:eastAsia="ko-KR"/>
        </w:rPr>
        <w:t xml:space="preserve"> exposure in </w:t>
      </w:r>
      <w:r>
        <w:rPr>
          <w:rFonts w:eastAsiaTheme="minorEastAsia"/>
          <w:noProof/>
          <w:lang w:eastAsia="ko-KR"/>
        </w:rPr>
        <w:t>6,710</w:t>
      </w:r>
      <w:r w:rsidRPr="00D35F9D">
        <w:rPr>
          <w:rFonts w:eastAsiaTheme="minorEastAsia"/>
          <w:noProof/>
          <w:lang w:eastAsia="ko-KR"/>
        </w:rPr>
        <w:t xml:space="preserve"> patients, the median follow-up was </w:t>
      </w:r>
      <w:r>
        <w:rPr>
          <w:rFonts w:eastAsiaTheme="minorEastAsia"/>
          <w:noProof/>
          <w:lang w:eastAsia="ko-KR"/>
        </w:rPr>
        <w:t>1.2</w:t>
      </w:r>
      <w:r w:rsidRPr="00D35F9D">
        <w:rPr>
          <w:rFonts w:eastAsiaTheme="minorEastAsia"/>
          <w:noProof/>
          <w:lang w:eastAsia="ko-KR"/>
        </w:rPr>
        <w:t xml:space="preserve"> years; </w:t>
      </w:r>
      <w:r>
        <w:rPr>
          <w:rFonts w:eastAsiaTheme="minorEastAsia"/>
          <w:noProof/>
          <w:lang w:eastAsia="ko-KR"/>
        </w:rPr>
        <w:t>1.7</w:t>
      </w:r>
      <w:r w:rsidRPr="00D35F9D">
        <w:rPr>
          <w:rFonts w:eastAsiaTheme="minorEastAsia"/>
          <w:noProof/>
          <w:lang w:eastAsia="ko-KR"/>
        </w:rPr>
        <w:t xml:space="preserve"> years for psoriatic disease studies, 0.6 year for Crohn’s disease studies, and </w:t>
      </w:r>
      <w:r>
        <w:rPr>
          <w:rFonts w:eastAsiaTheme="minorEastAsia"/>
          <w:noProof/>
          <w:lang w:eastAsia="ko-KR"/>
        </w:rPr>
        <w:t>2.3</w:t>
      </w:r>
      <w:r w:rsidRPr="00D35F9D">
        <w:rPr>
          <w:rFonts w:eastAsiaTheme="minorEastAsia"/>
          <w:noProof/>
          <w:lang w:eastAsia="ko-KR"/>
        </w:rPr>
        <w:t xml:space="preserve"> years for ulcerative colitis studies. The rate of infection was </w:t>
      </w:r>
      <w:r>
        <w:rPr>
          <w:rFonts w:eastAsiaTheme="minorEastAsia"/>
          <w:noProof/>
          <w:lang w:eastAsia="ko-KR"/>
        </w:rPr>
        <w:t>0.85</w:t>
      </w:r>
      <w:r w:rsidRPr="00D35F9D">
        <w:rPr>
          <w:rFonts w:eastAsiaTheme="minorEastAsia"/>
          <w:noProof/>
          <w:lang w:eastAsia="ko-KR"/>
        </w:rPr>
        <w:t xml:space="preserve"> per patient-year of follow-up in ustekinumab-treated patients, and the rate of serious infections was 0.02 per patient-year of follow-up in ustekinumab-treated patients (</w:t>
      </w:r>
      <w:r>
        <w:rPr>
          <w:rFonts w:eastAsiaTheme="minorEastAsia"/>
          <w:noProof/>
          <w:lang w:eastAsia="ko-KR"/>
        </w:rPr>
        <w:t>289</w:t>
      </w:r>
      <w:r w:rsidRPr="00D35F9D">
        <w:rPr>
          <w:rFonts w:eastAsiaTheme="minorEastAsia"/>
          <w:noProof/>
          <w:lang w:eastAsia="ko-KR"/>
        </w:rPr>
        <w:t xml:space="preserve"> serious infections in </w:t>
      </w:r>
      <w:r>
        <w:rPr>
          <w:rFonts w:eastAsiaTheme="minorEastAsia"/>
          <w:noProof/>
          <w:lang w:eastAsia="ko-KR"/>
        </w:rPr>
        <w:t>15,227</w:t>
      </w:r>
      <w:r w:rsidRPr="00D35F9D">
        <w:rPr>
          <w:rFonts w:eastAsiaTheme="minorEastAsia"/>
          <w:noProof/>
          <w:lang w:eastAsia="ko-KR"/>
        </w:rPr>
        <w:t xml:space="preserve"> patient-years of follow-up) and serious infections reported included pneumonia, anal abscess, cellulitis, diverticulitis, gastroenteritis and viral infections.</w:t>
      </w:r>
    </w:p>
    <w:p w14:paraId="13EF61E6" w14:textId="77777777" w:rsidR="005229DE" w:rsidRPr="00D35F9D" w:rsidRDefault="005229DE" w:rsidP="00515FCD">
      <w:pPr>
        <w:rPr>
          <w:rFonts w:eastAsiaTheme="minorEastAsia"/>
          <w:noProof/>
          <w:lang w:eastAsia="ko-KR"/>
        </w:rPr>
      </w:pPr>
    </w:p>
    <w:p w14:paraId="618B7A89" w14:textId="77777777" w:rsidR="005229DE" w:rsidRPr="00D35F9D" w:rsidRDefault="005229DE" w:rsidP="00515FCD">
      <w:pPr>
        <w:rPr>
          <w:rFonts w:eastAsiaTheme="minorEastAsia"/>
          <w:noProof/>
          <w:lang w:eastAsia="ko-KR"/>
        </w:rPr>
      </w:pPr>
      <w:r w:rsidRPr="00D35F9D">
        <w:rPr>
          <w:rFonts w:eastAsiaTheme="minorEastAsia"/>
          <w:noProof/>
          <w:lang w:eastAsia="ko-KR"/>
        </w:rPr>
        <w:t>In clinical studies, patients with latent tuberculosis who were concurrently treated with isoniazid did not develop tuberculosis.</w:t>
      </w:r>
    </w:p>
    <w:p w14:paraId="3EE8CCA3" w14:textId="77777777" w:rsidR="005229DE" w:rsidRPr="00D35F9D" w:rsidRDefault="005229DE" w:rsidP="00515FCD">
      <w:pPr>
        <w:rPr>
          <w:rFonts w:eastAsiaTheme="minorEastAsia"/>
          <w:noProof/>
          <w:lang w:eastAsia="ko-KR"/>
        </w:rPr>
      </w:pPr>
    </w:p>
    <w:p w14:paraId="03FF4E27" w14:textId="77777777" w:rsidR="005229DE" w:rsidRPr="00D35F9D" w:rsidRDefault="005229DE" w:rsidP="00515FCD">
      <w:r w:rsidRPr="00D35F9D">
        <w:rPr>
          <w:rFonts w:eastAsiaTheme="minorEastAsia"/>
          <w:noProof/>
          <w:u w:val="single"/>
          <w:lang w:eastAsia="ko-KR"/>
        </w:rPr>
        <w:t>Malignancies</w:t>
      </w:r>
    </w:p>
    <w:p w14:paraId="7465E5D6" w14:textId="77777777" w:rsidR="005229DE" w:rsidRPr="00D35F9D" w:rsidRDefault="005229DE" w:rsidP="00651F05">
      <w:pPr>
        <w:rPr>
          <w:rFonts w:eastAsiaTheme="minorEastAsia"/>
          <w:noProof/>
          <w:lang w:eastAsia="ko-KR"/>
        </w:rPr>
      </w:pPr>
      <w:r w:rsidRPr="00D35F9D">
        <w:rPr>
          <w:rFonts w:eastAsiaTheme="minorEastAsia"/>
          <w:noProof/>
          <w:lang w:eastAsia="ko-KR"/>
        </w:rPr>
        <w:t>In the placebo-controlled period of the psoriasis, psoriatic arthritis, Crohn’s disease and ulcerative colitis clinical studies, the incidence of malignancies excluding non-melanoma skin cancer was 0.11 per 100 patient-years of follow-up for ustekinumab-treated patients (1 patient in 929 patient-years of follow-up) compared with 0.23 for placebo-treated patients (1 patient in 434 patient-years of follow-up). The incidence of non-melanoma skin cancer was 0.43 per 100 patient-years of follow-up for ustekinumab-treated patients (4 patients in 929 patient-years of follow-up) compared to 0.46 for placebo-treated patients (2 patients in 433 patient-years of follow-up).</w:t>
      </w:r>
    </w:p>
    <w:p w14:paraId="042F4160" w14:textId="77777777" w:rsidR="005229DE" w:rsidRPr="00D35F9D" w:rsidRDefault="005229DE" w:rsidP="00515FCD">
      <w:pPr>
        <w:rPr>
          <w:rFonts w:eastAsiaTheme="minorEastAsia"/>
          <w:noProof/>
          <w:lang w:eastAsia="ko-KR"/>
        </w:rPr>
      </w:pPr>
    </w:p>
    <w:p w14:paraId="23EBB274" w14:textId="434CA91C" w:rsidR="005229DE" w:rsidRPr="00D35F9D" w:rsidRDefault="005229DE" w:rsidP="00651F05">
      <w:pPr>
        <w:rPr>
          <w:rFonts w:eastAsiaTheme="minorEastAsia"/>
          <w:noProof/>
          <w:lang w:eastAsia="ko-KR"/>
        </w:rPr>
      </w:pPr>
      <w:r w:rsidRPr="00D35F9D">
        <w:rPr>
          <w:rFonts w:eastAsiaTheme="minorEastAsia"/>
          <w:noProof/>
          <w:lang w:eastAsia="ko-KR"/>
        </w:rPr>
        <w:t xml:space="preserve">In the controlled and non-controlled periods of psoriasis, psoriatic arthritis, Crohn’s disease and ulcerative colitis clinical studies, representing </w:t>
      </w:r>
      <w:r>
        <w:rPr>
          <w:rFonts w:eastAsiaTheme="minorEastAsia"/>
          <w:noProof/>
          <w:lang w:eastAsia="ko-KR"/>
        </w:rPr>
        <w:t>15,205</w:t>
      </w:r>
      <w:r w:rsidRPr="00D35F9D">
        <w:rPr>
          <w:rFonts w:eastAsiaTheme="minorEastAsia"/>
          <w:noProof/>
          <w:lang w:eastAsia="ko-KR"/>
        </w:rPr>
        <w:t xml:space="preserve"> patient-years of </w:t>
      </w:r>
      <w:r>
        <w:rPr>
          <w:rFonts w:eastAsiaTheme="minorEastAsia"/>
          <w:noProof/>
          <w:lang w:eastAsia="ko-KR"/>
        </w:rPr>
        <w:t xml:space="preserve">ustekinumab </w:t>
      </w:r>
      <w:r w:rsidRPr="00D35F9D">
        <w:rPr>
          <w:rFonts w:eastAsiaTheme="minorEastAsia"/>
          <w:noProof/>
          <w:lang w:eastAsia="ko-KR"/>
        </w:rPr>
        <w:t xml:space="preserve">exposure in </w:t>
      </w:r>
      <w:r>
        <w:rPr>
          <w:rFonts w:eastAsiaTheme="minorEastAsia"/>
          <w:noProof/>
          <w:lang w:eastAsia="ko-KR"/>
        </w:rPr>
        <w:t>6,710</w:t>
      </w:r>
      <w:r w:rsidRPr="00D35F9D">
        <w:rPr>
          <w:rFonts w:eastAsiaTheme="minorEastAsia"/>
          <w:noProof/>
          <w:lang w:eastAsia="ko-KR"/>
        </w:rPr>
        <w:t xml:space="preserve"> patients, the median follow-up was </w:t>
      </w:r>
      <w:r>
        <w:rPr>
          <w:rFonts w:eastAsiaTheme="minorEastAsia"/>
          <w:noProof/>
          <w:lang w:eastAsia="ko-KR"/>
        </w:rPr>
        <w:t>1.2</w:t>
      </w:r>
      <w:r w:rsidRPr="00D35F9D">
        <w:rPr>
          <w:rFonts w:eastAsiaTheme="minorEastAsia"/>
          <w:noProof/>
          <w:lang w:eastAsia="ko-KR"/>
        </w:rPr>
        <w:t xml:space="preserve"> years; </w:t>
      </w:r>
      <w:r>
        <w:rPr>
          <w:rFonts w:eastAsiaTheme="minorEastAsia"/>
          <w:noProof/>
          <w:lang w:eastAsia="ko-KR"/>
        </w:rPr>
        <w:t>1.7</w:t>
      </w:r>
      <w:r w:rsidRPr="00D35F9D">
        <w:rPr>
          <w:rFonts w:eastAsiaTheme="minorEastAsia"/>
          <w:noProof/>
          <w:lang w:eastAsia="ko-KR"/>
        </w:rPr>
        <w:t xml:space="preserve"> years for psoriatic disease studies, 0.6 year for Crohn’s disease studies and </w:t>
      </w:r>
      <w:r>
        <w:rPr>
          <w:rFonts w:eastAsiaTheme="minorEastAsia"/>
          <w:noProof/>
          <w:lang w:eastAsia="ko-KR"/>
        </w:rPr>
        <w:t>2.3</w:t>
      </w:r>
      <w:r w:rsidRPr="00D35F9D">
        <w:rPr>
          <w:rFonts w:eastAsiaTheme="minorEastAsia"/>
          <w:noProof/>
          <w:lang w:eastAsia="ko-KR"/>
        </w:rPr>
        <w:t xml:space="preserve"> years for ulcerative colitis studies. Malignancies excluding non-melanoma skin cancers were reported in </w:t>
      </w:r>
      <w:r>
        <w:rPr>
          <w:rFonts w:eastAsiaTheme="minorEastAsia"/>
          <w:noProof/>
          <w:lang w:eastAsia="ko-KR"/>
        </w:rPr>
        <w:t>76</w:t>
      </w:r>
      <w:r w:rsidRPr="00D35F9D">
        <w:rPr>
          <w:rFonts w:eastAsiaTheme="minorEastAsia"/>
          <w:noProof/>
          <w:lang w:eastAsia="ko-KR"/>
        </w:rPr>
        <w:t xml:space="preserve"> patients in </w:t>
      </w:r>
      <w:r>
        <w:rPr>
          <w:rFonts w:eastAsiaTheme="minorEastAsia"/>
          <w:noProof/>
          <w:lang w:eastAsia="ko-KR"/>
        </w:rPr>
        <w:t>15,205</w:t>
      </w:r>
      <w:r w:rsidRPr="00D35F9D">
        <w:rPr>
          <w:rFonts w:eastAsiaTheme="minorEastAsia"/>
          <w:noProof/>
          <w:lang w:eastAsia="ko-KR"/>
        </w:rPr>
        <w:t xml:space="preserve"> patient-years of follow-up (incidence of </w:t>
      </w:r>
      <w:r>
        <w:rPr>
          <w:rFonts w:eastAsiaTheme="minorEastAsia"/>
          <w:noProof/>
          <w:lang w:eastAsia="ko-KR"/>
        </w:rPr>
        <w:t>0.50</w:t>
      </w:r>
      <w:r w:rsidRPr="00D35F9D">
        <w:rPr>
          <w:rFonts w:eastAsiaTheme="minorEastAsia"/>
          <w:noProof/>
          <w:lang w:eastAsia="ko-KR"/>
        </w:rPr>
        <w:t xml:space="preserve"> per 100 patient- years of follow-up for ustekinumab-treated patients). The incidence of malignancies reported in ustekinumab-treated patients was comparable to the incidence expected in the general population (standardised incidence ratio = </w:t>
      </w:r>
      <w:r>
        <w:rPr>
          <w:rFonts w:eastAsiaTheme="minorEastAsia"/>
          <w:noProof/>
          <w:lang w:eastAsia="ko-KR"/>
        </w:rPr>
        <w:t>0.94</w:t>
      </w:r>
      <w:r w:rsidRPr="00D35F9D">
        <w:rPr>
          <w:rFonts w:eastAsiaTheme="minorEastAsia"/>
          <w:noProof/>
          <w:lang w:eastAsia="ko-KR"/>
        </w:rPr>
        <w:t xml:space="preserve"> [95% confidence interval: </w:t>
      </w:r>
      <w:r>
        <w:rPr>
          <w:rFonts w:eastAsiaTheme="minorEastAsia"/>
          <w:noProof/>
          <w:lang w:eastAsia="ko-KR"/>
        </w:rPr>
        <w:t>0.73</w:t>
      </w:r>
      <w:r w:rsidRPr="00D35F9D">
        <w:rPr>
          <w:rFonts w:eastAsiaTheme="minorEastAsia"/>
          <w:noProof/>
          <w:lang w:eastAsia="ko-KR"/>
        </w:rPr>
        <w:t xml:space="preserve">, </w:t>
      </w:r>
      <w:r>
        <w:rPr>
          <w:rFonts w:eastAsiaTheme="minorEastAsia"/>
          <w:noProof/>
          <w:lang w:eastAsia="ko-KR"/>
        </w:rPr>
        <w:t>1.18</w:t>
      </w:r>
      <w:r w:rsidRPr="00D35F9D">
        <w:rPr>
          <w:rFonts w:eastAsiaTheme="minorEastAsia"/>
          <w:noProof/>
          <w:lang w:eastAsia="ko-KR"/>
        </w:rPr>
        <w:t>], adjusted for age, gender and race). The most frequently observed malignancies, other than non-melanoma skin cancer, were prostate,</w:t>
      </w:r>
      <w:r>
        <w:rPr>
          <w:rFonts w:eastAsiaTheme="minorEastAsia"/>
          <w:noProof/>
          <w:lang w:eastAsia="ko-KR"/>
        </w:rPr>
        <w:t xml:space="preserve"> melanoma</w:t>
      </w:r>
      <w:r w:rsidRPr="00D35F9D">
        <w:rPr>
          <w:rFonts w:eastAsiaTheme="minorEastAsia"/>
          <w:noProof/>
          <w:lang w:eastAsia="ko-KR"/>
        </w:rPr>
        <w:t xml:space="preserve"> colorectal, and breast cancers. The incidence of non-melanoma skin cancer was </w:t>
      </w:r>
      <w:r>
        <w:rPr>
          <w:rFonts w:eastAsiaTheme="minorEastAsia"/>
          <w:noProof/>
          <w:lang w:eastAsia="ko-KR"/>
        </w:rPr>
        <w:t>0.46</w:t>
      </w:r>
      <w:r w:rsidRPr="00D35F9D">
        <w:rPr>
          <w:rFonts w:eastAsiaTheme="minorEastAsia"/>
          <w:noProof/>
          <w:lang w:eastAsia="ko-KR"/>
        </w:rPr>
        <w:t xml:space="preserve"> per 100 patient-years of follow-up for ustekinumab-treated patients (</w:t>
      </w:r>
      <w:r>
        <w:rPr>
          <w:rFonts w:eastAsiaTheme="minorEastAsia"/>
          <w:noProof/>
          <w:lang w:eastAsia="ko-KR"/>
        </w:rPr>
        <w:t>69</w:t>
      </w:r>
      <w:r w:rsidRPr="00D35F9D">
        <w:rPr>
          <w:rFonts w:eastAsiaTheme="minorEastAsia"/>
          <w:noProof/>
          <w:lang w:eastAsia="ko-KR"/>
        </w:rPr>
        <w:t xml:space="preserve"> patients in </w:t>
      </w:r>
      <w:r>
        <w:rPr>
          <w:rFonts w:eastAsiaTheme="minorEastAsia"/>
          <w:noProof/>
          <w:lang w:eastAsia="ko-KR"/>
        </w:rPr>
        <w:t>15,165</w:t>
      </w:r>
      <w:r w:rsidRPr="00D35F9D">
        <w:rPr>
          <w:rFonts w:eastAsiaTheme="minorEastAsia"/>
          <w:noProof/>
          <w:lang w:eastAsia="ko-KR"/>
        </w:rPr>
        <w:t xml:space="preserve"> patient-years of follow-up). The ratio of patients with basal versus squamous cell skin cancers (3:1) is comparable with the ratio expected in the general population (see section 4.4).</w:t>
      </w:r>
    </w:p>
    <w:p w14:paraId="2429D6EC" w14:textId="77777777" w:rsidR="005229DE" w:rsidRDefault="005229DE"/>
    <w:p w14:paraId="62E557AD" w14:textId="77777777" w:rsidR="00814153" w:rsidRPr="00D35F9D" w:rsidRDefault="00A14EF2" w:rsidP="00515FCD">
      <w:r w:rsidRPr="00D35F9D">
        <w:rPr>
          <w:u w:val="single"/>
        </w:rPr>
        <w:t>Hypersensitivity reactions</w:t>
      </w:r>
    </w:p>
    <w:p w14:paraId="62E557AE" w14:textId="77777777" w:rsidR="00814153" w:rsidRPr="00D35F9D" w:rsidRDefault="00A14EF2" w:rsidP="00515FCD">
      <w:pPr>
        <w:rPr>
          <w:rFonts w:eastAsiaTheme="minorEastAsia"/>
          <w:noProof/>
          <w:lang w:eastAsia="ko-KR"/>
        </w:rPr>
      </w:pPr>
      <w:r w:rsidRPr="00D35F9D">
        <w:rPr>
          <w:rFonts w:eastAsiaTheme="minorEastAsia"/>
          <w:noProof/>
          <w:lang w:eastAsia="ko-KR"/>
        </w:rPr>
        <w:t>During the controlled periods of the psoriasis and psoriatic arthritis clinical studies of ustekinumab, rash and urticaria have each been observed in &lt; 1% of patients (see section 4.4).</w:t>
      </w:r>
    </w:p>
    <w:p w14:paraId="62E557AF" w14:textId="77777777" w:rsidR="00814153" w:rsidRPr="00D35F9D" w:rsidRDefault="00814153" w:rsidP="00515FCD">
      <w:pPr>
        <w:rPr>
          <w:rFonts w:eastAsiaTheme="minorEastAsia"/>
          <w:noProof/>
          <w:lang w:eastAsia="ko-KR"/>
        </w:rPr>
      </w:pPr>
    </w:p>
    <w:p w14:paraId="62E557B0" w14:textId="77777777" w:rsidR="00814153" w:rsidRPr="00696B49" w:rsidRDefault="00A14EF2" w:rsidP="00244ED3">
      <w:pPr>
        <w:rPr>
          <w:rFonts w:eastAsiaTheme="minorEastAsia"/>
          <w:noProof/>
          <w:u w:val="single"/>
          <w:lang w:eastAsia="ko-KR"/>
        </w:rPr>
      </w:pPr>
      <w:r w:rsidRPr="00696B49">
        <w:rPr>
          <w:rFonts w:eastAsiaTheme="minorEastAsia"/>
          <w:noProof/>
          <w:u w:val="single"/>
          <w:lang w:eastAsia="ko-KR"/>
        </w:rPr>
        <w:lastRenderedPageBreak/>
        <w:t>Paediatric population</w:t>
      </w:r>
    </w:p>
    <w:p w14:paraId="62E557B1" w14:textId="77777777" w:rsidR="00814153" w:rsidRPr="00D35F9D" w:rsidRDefault="00A14EF2" w:rsidP="00244ED3">
      <w:pPr>
        <w:rPr>
          <w:rFonts w:eastAsiaTheme="minorEastAsia"/>
          <w:noProof/>
          <w:lang w:eastAsia="ko-KR"/>
        </w:rPr>
      </w:pPr>
      <w:r w:rsidRPr="00D35F9D">
        <w:rPr>
          <w:rFonts w:eastAsiaTheme="minorEastAsia"/>
          <w:noProof/>
          <w:lang w:eastAsia="ko-KR"/>
        </w:rPr>
        <w:t>Paediatric patients 6 years and older with plaque psoriasis</w:t>
      </w:r>
    </w:p>
    <w:p w14:paraId="62E557B3" w14:textId="7D97F62A" w:rsidR="00814153" w:rsidRPr="00D35F9D" w:rsidRDefault="00A14EF2" w:rsidP="00244ED3">
      <w:pPr>
        <w:rPr>
          <w:rFonts w:eastAsiaTheme="minorEastAsia"/>
          <w:noProof/>
          <w:lang w:eastAsia="ko-KR"/>
        </w:rPr>
      </w:pPr>
      <w:r w:rsidRPr="00D35F9D">
        <w:rPr>
          <w:rFonts w:eastAsiaTheme="minorEastAsia"/>
          <w:noProof/>
          <w:lang w:eastAsia="ko-KR"/>
        </w:rPr>
        <w:t>The safety of ustekinumab has been studied in two phase 3 studies of paediatric patients with moderate to severe plaque psoriasis. The first study was in 110 patients from 12 to 17 years of age treated for up to 60 weeks and the second study was in 44 patients from 6 to 11 years of age treated for up to</w:t>
      </w:r>
      <w:r w:rsidR="003712FB">
        <w:rPr>
          <w:rFonts w:eastAsiaTheme="minorEastAsia"/>
          <w:noProof/>
          <w:lang w:eastAsia="ko-KR"/>
        </w:rPr>
        <w:t xml:space="preserve"> </w:t>
      </w:r>
      <w:r w:rsidRPr="00D35F9D">
        <w:rPr>
          <w:rFonts w:eastAsiaTheme="minorEastAsia"/>
          <w:noProof/>
          <w:lang w:eastAsia="ko-KR"/>
        </w:rPr>
        <w:t>56 weeks. In general, the adverse events reported in these two studies with safety data up to 1 year were similar to those seen in previous studies in adults with plaque psoriasis.</w:t>
      </w:r>
    </w:p>
    <w:p w14:paraId="62E557B4" w14:textId="77777777" w:rsidR="00814153" w:rsidRPr="00D35F9D" w:rsidRDefault="00814153" w:rsidP="00515FCD">
      <w:pPr>
        <w:rPr>
          <w:rFonts w:eastAsiaTheme="minorEastAsia"/>
          <w:noProof/>
          <w:lang w:eastAsia="ko-KR"/>
        </w:rPr>
      </w:pPr>
    </w:p>
    <w:p w14:paraId="62E557B5" w14:textId="77777777" w:rsidR="00814153" w:rsidRPr="00D35F9D" w:rsidRDefault="00A14EF2" w:rsidP="00515FCD">
      <w:r w:rsidRPr="00D35F9D">
        <w:rPr>
          <w:u w:val="single"/>
        </w:rPr>
        <w:t xml:space="preserve">Reporting of </w:t>
      </w:r>
      <w:r w:rsidRPr="00D35F9D">
        <w:rPr>
          <w:rFonts w:eastAsiaTheme="minorEastAsia"/>
          <w:noProof/>
          <w:u w:val="single"/>
          <w:lang w:eastAsia="ko-KR"/>
        </w:rPr>
        <w:t>suspected</w:t>
      </w:r>
      <w:r w:rsidRPr="00D35F9D">
        <w:rPr>
          <w:u w:val="single"/>
        </w:rPr>
        <w:t xml:space="preserve"> adverse reactions</w:t>
      </w:r>
    </w:p>
    <w:p w14:paraId="62E557B6" w14:textId="77777777" w:rsidR="00814153" w:rsidRPr="00D35F9D" w:rsidRDefault="00A14EF2" w:rsidP="00515FCD">
      <w:r w:rsidRPr="00D35F9D">
        <w:rPr>
          <w:rFonts w:eastAsiaTheme="minorEastAsia"/>
          <w:noProof/>
          <w:lang w:eastAsia="ko-KR"/>
        </w:rPr>
        <w:t>Reporting suspected adverse reactions after authorisation of the medicinal product is important. It allows continued monitoring of the benefit/risk balance of the medicinal product. Healthcare</w:t>
      </w:r>
      <w:r w:rsidR="00E00BDD" w:rsidRPr="00D35F9D">
        <w:rPr>
          <w:rFonts w:eastAsiaTheme="minorEastAsia"/>
          <w:noProof/>
          <w:lang w:eastAsia="ko-KR"/>
        </w:rPr>
        <w:t xml:space="preserve"> </w:t>
      </w:r>
      <w:r w:rsidRPr="00D35F9D">
        <w:rPr>
          <w:rFonts w:eastAsiaTheme="minorEastAsia"/>
          <w:noProof/>
          <w:lang w:eastAsia="ko-KR"/>
        </w:rPr>
        <w:t>professionals are asked to report any suspected adverse reactions via</w:t>
      </w:r>
      <w:r w:rsidRPr="00D35F9D">
        <w:t xml:space="preserve"> </w:t>
      </w:r>
      <w:r w:rsidRPr="00D35F9D">
        <w:rPr>
          <w:shd w:val="clear" w:color="auto" w:fill="D3D3D3"/>
        </w:rPr>
        <w:t xml:space="preserve">the national reporting system listed in </w:t>
      </w:r>
      <w:r w:rsidRPr="00D35F9D">
        <w:rPr>
          <w:color w:val="0000FF"/>
          <w:shd w:val="clear" w:color="auto" w:fill="D3D3D3"/>
        </w:rPr>
        <w:t>Appendix V</w:t>
      </w:r>
      <w:r w:rsidRPr="00D35F9D">
        <w:rPr>
          <w:shd w:val="clear" w:color="auto" w:fill="D3D3D3"/>
        </w:rPr>
        <w:t>.</w:t>
      </w:r>
    </w:p>
    <w:p w14:paraId="62E557B7" w14:textId="77777777" w:rsidR="00814153" w:rsidRPr="00D35F9D" w:rsidRDefault="00814153" w:rsidP="00515FCD"/>
    <w:p w14:paraId="62E557B8"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Overdose</w:t>
      </w:r>
    </w:p>
    <w:p w14:paraId="62E557B9" w14:textId="77777777" w:rsidR="00814153" w:rsidRPr="00D35F9D" w:rsidRDefault="00814153" w:rsidP="00515FCD">
      <w:pPr>
        <w:rPr>
          <w:rFonts w:eastAsiaTheme="minorEastAsia"/>
          <w:noProof/>
          <w:lang w:eastAsia="ko-KR"/>
        </w:rPr>
      </w:pPr>
    </w:p>
    <w:p w14:paraId="62E557BA" w14:textId="77777777" w:rsidR="00814153" w:rsidRPr="00D35F9D" w:rsidRDefault="00A14EF2" w:rsidP="00515FCD">
      <w:pPr>
        <w:rPr>
          <w:rFonts w:eastAsiaTheme="minorEastAsia"/>
          <w:noProof/>
          <w:lang w:eastAsia="ko-KR"/>
        </w:rPr>
      </w:pPr>
      <w:r w:rsidRPr="00D35F9D">
        <w:rPr>
          <w:rFonts w:eastAsiaTheme="minorEastAsia"/>
          <w:noProof/>
          <w:lang w:eastAsia="ko-KR"/>
        </w:rPr>
        <w:t>Single doses up to 6 mg/kg have been administered intravenously in clinical studies without</w:t>
      </w:r>
      <w:r w:rsidR="009A01AE" w:rsidRPr="00D35F9D">
        <w:rPr>
          <w:rFonts w:eastAsiaTheme="minorEastAsia"/>
          <w:noProof/>
          <w:lang w:eastAsia="ko-KR"/>
        </w:rPr>
        <w:t xml:space="preserve"> </w:t>
      </w:r>
      <w:r w:rsidRPr="00D35F9D">
        <w:rPr>
          <w:rFonts w:eastAsiaTheme="minorEastAsia"/>
          <w:noProof/>
          <w:lang w:eastAsia="ko-KR"/>
        </w:rPr>
        <w:t>dose-limiting toxicity. In case of overdose, it is recommended that the patient be monitored for any signs or symptoms of adverse reactions and appropriate symptomatic treatment be instituted immediately.</w:t>
      </w:r>
    </w:p>
    <w:p w14:paraId="62E557BB" w14:textId="77777777" w:rsidR="00814153" w:rsidRPr="00D35F9D" w:rsidRDefault="00814153" w:rsidP="00515FCD">
      <w:pPr>
        <w:rPr>
          <w:rFonts w:eastAsiaTheme="minorEastAsia"/>
          <w:noProof/>
          <w:lang w:eastAsia="ko-KR"/>
        </w:rPr>
      </w:pPr>
    </w:p>
    <w:p w14:paraId="62E557BC" w14:textId="77777777" w:rsidR="00814153" w:rsidRPr="00D35F9D" w:rsidRDefault="00814153" w:rsidP="00515FCD">
      <w:pPr>
        <w:rPr>
          <w:rFonts w:eastAsiaTheme="minorEastAsia"/>
          <w:noProof/>
          <w:lang w:eastAsia="ko-KR"/>
        </w:rPr>
      </w:pPr>
    </w:p>
    <w:p w14:paraId="62E557BD"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PHARMACOLOGICAL PROPERTIES</w:t>
      </w:r>
    </w:p>
    <w:p w14:paraId="62E557BE" w14:textId="77777777" w:rsidR="00814153" w:rsidRPr="00D35F9D" w:rsidRDefault="00814153">
      <w:pPr>
        <w:pStyle w:val="BodyText"/>
        <w:rPr>
          <w:b/>
        </w:rPr>
      </w:pPr>
    </w:p>
    <w:p w14:paraId="62E557BF"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Pharmacodynamic properties</w:t>
      </w:r>
    </w:p>
    <w:p w14:paraId="62E557C0" w14:textId="77777777" w:rsidR="00E00BDD" w:rsidRPr="00D35F9D" w:rsidRDefault="00A14EF2" w:rsidP="00515FCD">
      <w:pPr>
        <w:rPr>
          <w:rFonts w:eastAsiaTheme="minorEastAsia"/>
          <w:noProof/>
          <w:lang w:eastAsia="ko-KR"/>
        </w:rPr>
      </w:pPr>
      <w:r w:rsidRPr="00D35F9D">
        <w:rPr>
          <w:rFonts w:eastAsiaTheme="minorEastAsia"/>
          <w:noProof/>
          <w:lang w:eastAsia="ko-KR"/>
        </w:rPr>
        <w:t xml:space="preserve">Pharmacotherapeutic group: Immunosuppressants, interleukin inhibitors, ATC code: L04AC05. </w:t>
      </w:r>
    </w:p>
    <w:p w14:paraId="62E557C1" w14:textId="77777777" w:rsidR="00E00BDD" w:rsidRPr="00D35F9D" w:rsidRDefault="00E00BDD" w:rsidP="00515FCD">
      <w:pPr>
        <w:rPr>
          <w:rFonts w:eastAsiaTheme="minorEastAsia"/>
          <w:noProof/>
          <w:lang w:eastAsia="ko-KR"/>
        </w:rPr>
      </w:pPr>
    </w:p>
    <w:p w14:paraId="62E557C2" w14:textId="6E919158" w:rsidR="00E00BDD" w:rsidRPr="00D35F9D" w:rsidRDefault="00C3373B" w:rsidP="00515FCD">
      <w:pPr>
        <w:rPr>
          <w:rFonts w:eastAsiaTheme="minorEastAsia"/>
          <w:noProof/>
        </w:rPr>
      </w:pPr>
      <w:r>
        <w:rPr>
          <w:rFonts w:eastAsiaTheme="minorEastAsia"/>
          <w:noProof/>
          <w:lang w:eastAsia="ko-KR"/>
        </w:rPr>
        <w:t>Pyzchiva</w:t>
      </w:r>
      <w:r w:rsidR="00A14EF2" w:rsidRPr="00D35F9D">
        <w:rPr>
          <w:rFonts w:eastAsiaTheme="minorEastAsia"/>
          <w:noProof/>
          <w:lang w:eastAsia="ko-KR"/>
        </w:rPr>
        <w:t xml:space="preserve"> is a biosimilar medicinal product. Detailed information is available on the website of the European Medicines Agency </w:t>
      </w:r>
      <w:hyperlink r:id="rId16" w:history="1">
        <w:r w:rsidR="006A02A3" w:rsidRPr="006A02A3">
          <w:rPr>
            <w:rStyle w:val="Hyperlink"/>
            <w:rFonts w:eastAsiaTheme="minorEastAsia"/>
            <w:noProof/>
          </w:rPr>
          <w:t>https</w:t>
        </w:r>
        <w:r w:rsidR="006A02A3" w:rsidRPr="00303316">
          <w:rPr>
            <w:rStyle w:val="Hyperlink"/>
            <w:rFonts w:eastAsiaTheme="minorEastAsia"/>
            <w:noProof/>
          </w:rPr>
          <w:t>://www.ema.europa.eu</w:t>
        </w:r>
      </w:hyperlink>
      <w:r w:rsidR="00A14EF2" w:rsidRPr="00D35F9D">
        <w:rPr>
          <w:rFonts w:eastAsiaTheme="minorEastAsia"/>
          <w:noProof/>
          <w:lang w:eastAsia="ko-KR"/>
        </w:rPr>
        <w:t>.</w:t>
      </w:r>
    </w:p>
    <w:p w14:paraId="62E557C3" w14:textId="77777777" w:rsidR="00AA03A2" w:rsidRPr="00D35F9D" w:rsidRDefault="00AA03A2" w:rsidP="00AA03A2">
      <w:pPr>
        <w:rPr>
          <w:rFonts w:eastAsiaTheme="minorEastAsia"/>
          <w:noProof/>
          <w:u w:val="single"/>
          <w:lang w:eastAsia="ko-KR"/>
        </w:rPr>
      </w:pPr>
    </w:p>
    <w:p w14:paraId="62E557C4"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Mechanism of action</w:t>
      </w:r>
    </w:p>
    <w:p w14:paraId="62E557C5" w14:textId="19A9A7FD" w:rsidR="00814153" w:rsidRPr="00D35F9D" w:rsidRDefault="00A14EF2" w:rsidP="00515FCD">
      <w:pPr>
        <w:rPr>
          <w:rFonts w:eastAsiaTheme="minorEastAsia"/>
          <w:noProof/>
          <w:lang w:eastAsia="ko-KR"/>
        </w:rPr>
      </w:pPr>
      <w:r w:rsidRPr="00D35F9D">
        <w:rPr>
          <w:rFonts w:eastAsiaTheme="minorEastAsia"/>
          <w:noProof/>
          <w:lang w:eastAsia="ko-KR"/>
        </w:rPr>
        <w:t>Ustekinumab is a fully human IgG1κ monoclonal antibody that binds with specificity to the shared p40 protein subunit of human cytokines interleukin (IL)-12 and IL-23. Ustekinumab inhibits the bioactivity of human IL-12 and IL-23 by preventing p40 from binding to the IL-12R</w:t>
      </w:r>
      <w:r w:rsidR="00AA03A2" w:rsidRPr="00D35F9D">
        <w:rPr>
          <w:rFonts w:ascii="Symbol" w:hAnsi="Symbol"/>
        </w:rPr>
        <w:sym w:font="Symbol" w:char="F062"/>
      </w:r>
      <w:r w:rsidRPr="00D35F9D">
        <w:rPr>
          <w:rFonts w:eastAsiaTheme="minorEastAsia"/>
          <w:noProof/>
          <w:lang w:eastAsia="ko-KR"/>
        </w:rPr>
        <w:t>1 receptor protein expressed on the surface of immune cells. Ustekinumab cannot bind to IL-12 or IL-23 that is already bound to IL-12R</w:t>
      </w:r>
      <w:r w:rsidR="00AA03A2" w:rsidRPr="00D35F9D">
        <w:rPr>
          <w:rFonts w:ascii="Symbol" w:hAnsi="Symbol"/>
        </w:rPr>
        <w:sym w:font="Symbol" w:char="F062"/>
      </w:r>
      <w:r w:rsidRPr="00D35F9D">
        <w:rPr>
          <w:rFonts w:eastAsiaTheme="minorEastAsia"/>
          <w:noProof/>
          <w:lang w:eastAsia="ko-KR"/>
        </w:rPr>
        <w:t>1 cell surface receptors. Thus, ustekinumab is not likely to contribute to complement- or antibody-mediated cytotoxicity of cells with IL-12 and/or IL-23 receptors. IL-12 and IL-23 are heterodimeric cytokines secreted by activated antigen presenting cells, such as macrophages and dendritic cells, and both cytokines participate in immune functions; IL-12 stimulates natural killer (NK) cells and drives the differentiation of CD4+ T cells toward the T helper 1 (Th1) phenotype,</w:t>
      </w:r>
      <w:r w:rsidR="008377B6" w:rsidRPr="00D35F9D">
        <w:rPr>
          <w:rFonts w:eastAsiaTheme="minorEastAsia"/>
          <w:noProof/>
          <w:lang w:eastAsia="ko-KR"/>
        </w:rPr>
        <w:t xml:space="preserve"> </w:t>
      </w:r>
      <w:r w:rsidRPr="00D35F9D">
        <w:rPr>
          <w:rFonts w:eastAsiaTheme="minorEastAsia"/>
          <w:noProof/>
          <w:lang w:eastAsia="ko-KR"/>
        </w:rPr>
        <w:t>IL-23 induces the T helper 17 (Th17) pathway. However, abnormal regulation of IL 12 and IL 23 has been associated with immune mediated diseases, such as psoriasis, psoriatic arthritis, Crohn’s disease</w:t>
      </w:r>
      <w:r w:rsidR="00EC6503">
        <w:rPr>
          <w:rFonts w:eastAsiaTheme="minorEastAsia"/>
          <w:noProof/>
          <w:lang w:eastAsia="ko-KR"/>
        </w:rPr>
        <w:t>.</w:t>
      </w:r>
      <w:r w:rsidRPr="00D35F9D">
        <w:rPr>
          <w:rFonts w:eastAsiaTheme="minorEastAsia"/>
          <w:noProof/>
          <w:lang w:eastAsia="ko-KR"/>
        </w:rPr>
        <w:t xml:space="preserve"> </w:t>
      </w:r>
    </w:p>
    <w:p w14:paraId="62E557C6" w14:textId="77777777" w:rsidR="00814153" w:rsidRPr="00D35F9D" w:rsidRDefault="00814153" w:rsidP="00515FCD">
      <w:pPr>
        <w:rPr>
          <w:rFonts w:eastAsiaTheme="minorEastAsia"/>
          <w:noProof/>
          <w:lang w:eastAsia="ko-KR"/>
        </w:rPr>
      </w:pPr>
    </w:p>
    <w:p w14:paraId="62E557C7" w14:textId="1C9E478F" w:rsidR="00814153" w:rsidRPr="00D35F9D" w:rsidRDefault="00A14EF2" w:rsidP="00515FCD">
      <w:pPr>
        <w:rPr>
          <w:rFonts w:eastAsiaTheme="minorEastAsia"/>
          <w:noProof/>
          <w:lang w:eastAsia="ko-KR"/>
        </w:rPr>
      </w:pPr>
      <w:r w:rsidRPr="00D35F9D">
        <w:rPr>
          <w:rFonts w:eastAsiaTheme="minorEastAsia"/>
          <w:noProof/>
          <w:lang w:eastAsia="ko-KR"/>
        </w:rPr>
        <w:t>By binding the shared p40 subunit of IL-12 and IL-23, ustekinumab may exert its clinical effects in psoriasis, psoriatic arthritis, Crohn’s disease through interruption of the Th1 and Th17 cytokine pathways, which are central to the pathology of these diseases.</w:t>
      </w:r>
    </w:p>
    <w:p w14:paraId="62E557C8" w14:textId="77777777" w:rsidR="00814153" w:rsidRPr="00D35F9D" w:rsidRDefault="00814153" w:rsidP="00515FCD">
      <w:pPr>
        <w:rPr>
          <w:rFonts w:eastAsiaTheme="minorEastAsia"/>
          <w:noProof/>
          <w:lang w:eastAsia="ko-KR"/>
        </w:rPr>
      </w:pPr>
    </w:p>
    <w:p w14:paraId="62E557CA" w14:textId="0715FDA6" w:rsidR="00814153" w:rsidRPr="00D35F9D" w:rsidRDefault="00A14EF2" w:rsidP="00515FCD">
      <w:pPr>
        <w:rPr>
          <w:rFonts w:eastAsiaTheme="minorEastAsia"/>
          <w:noProof/>
          <w:lang w:eastAsia="ko-KR"/>
        </w:rPr>
      </w:pPr>
      <w:r w:rsidRPr="00D35F9D">
        <w:rPr>
          <w:rFonts w:eastAsiaTheme="minorEastAsia"/>
          <w:noProof/>
          <w:lang w:eastAsia="ko-KR"/>
        </w:rPr>
        <w:t>In patients with Crohn’s disease, treatment with ustekinumab resulted in a decrease in inflammatory markers including C-Reactive Protein (CRP) and fecal calprotectin during the induction phase, which were then maintained throughout the maintenance phase. CRP was assessed during the study extension and the reductions observed during maintenance were generally sustained through week 252.</w:t>
      </w:r>
    </w:p>
    <w:p w14:paraId="62E557CC" w14:textId="77777777" w:rsidR="00814153" w:rsidRPr="00D35F9D" w:rsidRDefault="00814153" w:rsidP="00515FCD">
      <w:pPr>
        <w:rPr>
          <w:rFonts w:eastAsiaTheme="minorEastAsia"/>
          <w:noProof/>
          <w:lang w:eastAsia="ko-KR"/>
        </w:rPr>
      </w:pPr>
    </w:p>
    <w:p w14:paraId="62E557CD" w14:textId="77777777" w:rsidR="00814153" w:rsidRPr="00D35F9D" w:rsidRDefault="00A14EF2" w:rsidP="00515FCD">
      <w:r w:rsidRPr="00D35F9D">
        <w:rPr>
          <w:rFonts w:eastAsiaTheme="minorEastAsia"/>
          <w:noProof/>
          <w:u w:val="single"/>
          <w:lang w:eastAsia="ko-KR"/>
        </w:rPr>
        <w:t>Immunisation</w:t>
      </w:r>
    </w:p>
    <w:p w14:paraId="62E557CE"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During the long term extension of Psoriasis Study 2 (PHOENIX 2), adult patients treated with </w:t>
      </w:r>
      <w:r w:rsidR="00A04D4C" w:rsidRPr="00D35F9D">
        <w:rPr>
          <w:rFonts w:eastAsiaTheme="minorEastAsia"/>
          <w:noProof/>
          <w:lang w:eastAsia="ko-KR"/>
        </w:rPr>
        <w:t>ustekinumab</w:t>
      </w:r>
      <w:r w:rsidRPr="00D35F9D">
        <w:rPr>
          <w:rFonts w:eastAsiaTheme="minorEastAsia"/>
          <w:noProof/>
          <w:lang w:eastAsia="ko-KR"/>
        </w:rPr>
        <w:t xml:space="preserve"> for at least 3.5 years mounted similar antibody responses to both pneumococcal polysaccharide and tetanus vaccines as a non-systemically treated psoriasis control group. Similar proportions of adult patients developed protective levels of anti-pneumococcal and anti-tetanus antibodies and antibody titers were similar among </w:t>
      </w:r>
      <w:r w:rsidR="00FF32A5" w:rsidRPr="00D35F9D">
        <w:rPr>
          <w:rFonts w:eastAsiaTheme="minorEastAsia"/>
          <w:noProof/>
          <w:lang w:eastAsia="ko-KR"/>
        </w:rPr>
        <w:t>ustekinumab</w:t>
      </w:r>
      <w:r w:rsidRPr="00D35F9D">
        <w:rPr>
          <w:rFonts w:eastAsiaTheme="minorEastAsia"/>
          <w:noProof/>
          <w:lang w:eastAsia="ko-KR"/>
        </w:rPr>
        <w:t>-treated and control patients.</w:t>
      </w:r>
    </w:p>
    <w:p w14:paraId="62E557CF" w14:textId="77777777" w:rsidR="00814153" w:rsidRPr="00D35F9D" w:rsidRDefault="00814153" w:rsidP="00515FCD">
      <w:pPr>
        <w:rPr>
          <w:rFonts w:eastAsiaTheme="minorEastAsia"/>
          <w:noProof/>
          <w:lang w:eastAsia="ko-KR"/>
        </w:rPr>
      </w:pPr>
    </w:p>
    <w:p w14:paraId="62E557D0" w14:textId="77777777" w:rsidR="00814153" w:rsidRPr="008A7895" w:rsidRDefault="00A14EF2" w:rsidP="00515FCD">
      <w:pPr>
        <w:rPr>
          <w:lang w:val="fr-FR"/>
        </w:rPr>
      </w:pPr>
      <w:r w:rsidRPr="008A7895">
        <w:rPr>
          <w:rFonts w:eastAsiaTheme="minorEastAsia"/>
          <w:noProof/>
          <w:u w:val="single"/>
          <w:lang w:val="fr-FR" w:eastAsia="ko-KR"/>
        </w:rPr>
        <w:t>Clinical</w:t>
      </w:r>
      <w:r w:rsidRPr="008A7895">
        <w:rPr>
          <w:u w:val="single"/>
          <w:lang w:val="fr-FR"/>
        </w:rPr>
        <w:t xml:space="preserve"> efficacy</w:t>
      </w:r>
    </w:p>
    <w:p w14:paraId="62E557D1" w14:textId="77777777" w:rsidR="00814153" w:rsidRPr="008A7895" w:rsidRDefault="00814153" w:rsidP="00515FCD">
      <w:pPr>
        <w:rPr>
          <w:lang w:val="fr-FR"/>
        </w:rPr>
      </w:pPr>
    </w:p>
    <w:p w14:paraId="62E557D2" w14:textId="77777777" w:rsidR="00814153" w:rsidRPr="008A7895" w:rsidRDefault="00A14EF2" w:rsidP="00515FCD">
      <w:pPr>
        <w:rPr>
          <w:lang w:val="fr-FR"/>
        </w:rPr>
      </w:pPr>
      <w:r w:rsidRPr="008A7895">
        <w:rPr>
          <w:u w:val="single"/>
          <w:lang w:val="fr-FR"/>
        </w:rPr>
        <w:t xml:space="preserve">Plaque </w:t>
      </w:r>
      <w:r w:rsidRPr="008A7895">
        <w:rPr>
          <w:rFonts w:eastAsiaTheme="minorEastAsia"/>
          <w:noProof/>
          <w:u w:val="single"/>
          <w:lang w:val="fr-FR" w:eastAsia="ko-KR"/>
        </w:rPr>
        <w:t>psoriasis</w:t>
      </w:r>
      <w:r w:rsidRPr="008A7895">
        <w:rPr>
          <w:u w:val="single"/>
          <w:lang w:val="fr-FR"/>
        </w:rPr>
        <w:t xml:space="preserve"> (Adults)</w:t>
      </w:r>
    </w:p>
    <w:p w14:paraId="62E557D3" w14:textId="77777777" w:rsidR="00814153" w:rsidRPr="00D35F9D" w:rsidRDefault="00A14EF2" w:rsidP="00515FCD">
      <w:pPr>
        <w:rPr>
          <w:rFonts w:eastAsiaTheme="minorEastAsia"/>
          <w:noProof/>
          <w:lang w:eastAsia="ko-KR"/>
        </w:rPr>
      </w:pPr>
      <w:r w:rsidRPr="00D35F9D">
        <w:rPr>
          <w:rFonts w:eastAsiaTheme="minorEastAsia"/>
          <w:noProof/>
          <w:lang w:eastAsia="ko-KR"/>
        </w:rPr>
        <w:t>The safety and efficacy of ustekinumab was assessed in 1,996 patients in two randomised,</w:t>
      </w:r>
      <w:r w:rsidR="00AA03A2" w:rsidRPr="00D35F9D">
        <w:rPr>
          <w:rFonts w:eastAsiaTheme="minorEastAsia"/>
          <w:noProof/>
          <w:lang w:eastAsia="ko-KR"/>
        </w:rPr>
        <w:t xml:space="preserve"> </w:t>
      </w:r>
      <w:r w:rsidRPr="00D35F9D">
        <w:rPr>
          <w:rFonts w:eastAsiaTheme="minorEastAsia"/>
          <w:noProof/>
          <w:lang w:eastAsia="ko-KR"/>
        </w:rPr>
        <w:t>double-blind, placebo-controlled studies in patients with moderate to severe plaque psoriasis and who were candidates for phototherapy or systemic therapy. In addition, a randomised, blinded assessor,</w:t>
      </w:r>
      <w:r w:rsidR="001255B2" w:rsidRPr="00D35F9D">
        <w:rPr>
          <w:rFonts w:eastAsiaTheme="minorEastAsia"/>
          <w:noProof/>
          <w:lang w:eastAsia="ko-KR"/>
        </w:rPr>
        <w:t xml:space="preserve"> </w:t>
      </w:r>
      <w:r w:rsidRPr="00D35F9D">
        <w:rPr>
          <w:rFonts w:eastAsiaTheme="minorEastAsia"/>
          <w:noProof/>
          <w:lang w:eastAsia="ko-KR"/>
        </w:rPr>
        <w:t>active-controlled study compared ustekinumab and etanercept in patients with moderate to severe plaque psoriasis who had had an inadequate response to, intolerance to, or contraindication to ciclosporin, MTX, or PUVA.</w:t>
      </w:r>
    </w:p>
    <w:p w14:paraId="62E557D4" w14:textId="77777777" w:rsidR="00814153" w:rsidRPr="00D35F9D" w:rsidRDefault="00814153" w:rsidP="00515FCD">
      <w:pPr>
        <w:rPr>
          <w:rFonts w:eastAsiaTheme="minorEastAsia"/>
          <w:noProof/>
          <w:lang w:eastAsia="ko-KR"/>
        </w:rPr>
      </w:pPr>
    </w:p>
    <w:p w14:paraId="62E557D5" w14:textId="77777777" w:rsidR="00814153" w:rsidRPr="00D35F9D" w:rsidRDefault="00A14EF2" w:rsidP="00515FCD">
      <w:pPr>
        <w:rPr>
          <w:rFonts w:eastAsiaTheme="minorEastAsia"/>
          <w:noProof/>
          <w:lang w:eastAsia="ko-KR"/>
        </w:rPr>
      </w:pPr>
      <w:r w:rsidRPr="00D35F9D">
        <w:rPr>
          <w:rFonts w:eastAsiaTheme="minorEastAsia"/>
          <w:noProof/>
          <w:lang w:eastAsia="ko-KR"/>
        </w:rPr>
        <w:t>Psoriasis Study 1 (PHOENIX 1) evaluated 766 patients. 53% of these patients were either</w:t>
      </w:r>
      <w:r w:rsidR="00AA03A2" w:rsidRPr="00D35F9D">
        <w:rPr>
          <w:rFonts w:eastAsiaTheme="minorEastAsia"/>
          <w:noProof/>
          <w:lang w:eastAsia="ko-KR"/>
        </w:rPr>
        <w:t xml:space="preserve"> </w:t>
      </w:r>
      <w:r w:rsidRPr="00D35F9D">
        <w:rPr>
          <w:rFonts w:eastAsiaTheme="minorEastAsia"/>
          <w:noProof/>
          <w:lang w:eastAsia="ko-KR"/>
        </w:rPr>
        <w:t>non-responsive, intolerant, or had a contraindication to other systemic therapy. Patients randomised to ustekinumab received 45 mg or 90 mg doses at Weeks 0 and 4 and followed by the same dose every 12 weeks. Patients randomised to receive placebo at Weeks 0 and 4 crossed over to receive ustekinumab (either 45 mg or 90 mg) at Weeks 12 and 16 followed by dosing every 12 weeks. Patients originally randomised to ustekinumab who achieved Psoriasis Area and Severity Index 75 response (PASI improvement of at least 75% relative to baseline) at both Weeks 28 and 40 were re-randomised to receive ustekinumab every 12 weeks or to placebo (i.e., withdrawal of therapy). Patients who were re-randomised to placebo at week 40 reinitiated ustekinumab at their original dosing regimen when they experienced at least a 50% loss of their PASI improvement obtained at week 40. All patients were followed for up to 76 weeks following first administration of study treatment.</w:t>
      </w:r>
    </w:p>
    <w:p w14:paraId="62E557D6" w14:textId="77777777" w:rsidR="00814153" w:rsidRPr="00D35F9D" w:rsidRDefault="00814153" w:rsidP="00515FCD">
      <w:pPr>
        <w:rPr>
          <w:rFonts w:eastAsiaTheme="minorEastAsia"/>
          <w:noProof/>
          <w:lang w:eastAsia="ko-KR"/>
        </w:rPr>
      </w:pPr>
    </w:p>
    <w:p w14:paraId="62E557D8" w14:textId="231D1D9E" w:rsidR="00814153" w:rsidRPr="00D35F9D" w:rsidRDefault="00A14EF2" w:rsidP="00515FCD">
      <w:pPr>
        <w:rPr>
          <w:rFonts w:eastAsiaTheme="minorEastAsia"/>
          <w:noProof/>
          <w:lang w:eastAsia="ko-KR"/>
        </w:rPr>
      </w:pPr>
      <w:r w:rsidRPr="00D35F9D">
        <w:rPr>
          <w:rFonts w:eastAsiaTheme="minorEastAsia"/>
          <w:noProof/>
          <w:lang w:eastAsia="ko-KR"/>
        </w:rPr>
        <w:t>Psoriasis Study 2 (PHOENIX 2) evaluated 1,230 patients. 61% of these patients were either</w:t>
      </w:r>
      <w:r w:rsidR="00AA03A2" w:rsidRPr="00D35F9D">
        <w:rPr>
          <w:rFonts w:eastAsiaTheme="minorEastAsia"/>
          <w:noProof/>
          <w:lang w:eastAsia="ko-KR"/>
        </w:rPr>
        <w:t xml:space="preserve"> </w:t>
      </w:r>
      <w:r w:rsidRPr="00D35F9D">
        <w:rPr>
          <w:rFonts w:eastAsiaTheme="minorEastAsia"/>
          <w:noProof/>
          <w:lang w:eastAsia="ko-KR"/>
        </w:rPr>
        <w:t>non-responsive, intolerant, or had a contraindication to other systemic therapy. Patients randomised to ustekinumab received 45 mg or 90 mg doses at Weeks 0 and 4 followed by an additional dose at</w:t>
      </w:r>
      <w:r w:rsidR="003712FB">
        <w:rPr>
          <w:rFonts w:eastAsiaTheme="minorEastAsia"/>
          <w:noProof/>
          <w:lang w:eastAsia="ko-KR"/>
        </w:rPr>
        <w:t xml:space="preserve"> </w:t>
      </w:r>
      <w:r w:rsidRPr="00D35F9D">
        <w:rPr>
          <w:rFonts w:eastAsiaTheme="minorEastAsia"/>
          <w:noProof/>
          <w:lang w:eastAsia="ko-KR"/>
        </w:rPr>
        <w:t>16 weeks. Patients randomised to receive placebo at Weeks 0 and 4 crossed over to receive ustekinumab (either 45 mg or 90 mg) at Weeks 12 and 16. All patients were followed for up to 52</w:t>
      </w:r>
      <w:r w:rsidR="00130D09">
        <w:rPr>
          <w:rFonts w:eastAsiaTheme="minorEastAsia"/>
          <w:noProof/>
          <w:lang w:eastAsia="ko-KR"/>
        </w:rPr>
        <w:t> </w:t>
      </w:r>
      <w:r w:rsidRPr="00D35F9D">
        <w:rPr>
          <w:rFonts w:eastAsiaTheme="minorEastAsia"/>
          <w:noProof/>
          <w:lang w:eastAsia="ko-KR"/>
        </w:rPr>
        <w:t>weeks following first administration of study treatment.</w:t>
      </w:r>
    </w:p>
    <w:p w14:paraId="62E557D9" w14:textId="77777777" w:rsidR="00814153" w:rsidRPr="00D35F9D" w:rsidRDefault="00814153" w:rsidP="00515FCD">
      <w:pPr>
        <w:rPr>
          <w:rFonts w:eastAsiaTheme="minorEastAsia"/>
          <w:noProof/>
          <w:lang w:eastAsia="ko-KR"/>
        </w:rPr>
      </w:pPr>
    </w:p>
    <w:p w14:paraId="62E557DA" w14:textId="77777777" w:rsidR="00814153" w:rsidRPr="00D35F9D" w:rsidRDefault="00A14EF2" w:rsidP="00515FCD">
      <w:pPr>
        <w:rPr>
          <w:rFonts w:eastAsiaTheme="minorEastAsia"/>
          <w:noProof/>
          <w:lang w:eastAsia="ko-KR"/>
        </w:rPr>
      </w:pPr>
      <w:r w:rsidRPr="00D35F9D">
        <w:rPr>
          <w:rFonts w:eastAsiaTheme="minorEastAsia"/>
          <w:noProof/>
          <w:lang w:eastAsia="ko-KR"/>
        </w:rPr>
        <w:t>Psoriasis Study 3 (ACCEPT) evaluated 903 patients with moderate to severe psoriasis who inadequately responded to, were intolerant to, or had a contraindication to other systemic therapy and compared the efficacy of ustekinumab to etanercept and evaluated the safety of ustekinumab and etanercept. During the 12-week active-controlled portion of the study, patients were randomised to receive etanercept (50 mg twice a week), ustekinumab 45 mg at Weeks 0 and 4, or ustekinumab 90 mg at Weeks 0 and 4.</w:t>
      </w:r>
    </w:p>
    <w:p w14:paraId="62E557DB" w14:textId="77777777" w:rsidR="00814153" w:rsidRPr="00D35F9D" w:rsidRDefault="00814153" w:rsidP="00515FCD">
      <w:pPr>
        <w:rPr>
          <w:rFonts w:eastAsiaTheme="minorEastAsia"/>
          <w:noProof/>
          <w:lang w:eastAsia="ko-KR"/>
        </w:rPr>
      </w:pPr>
    </w:p>
    <w:p w14:paraId="62E557DC"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Baseline disease characteristics were generally consistent across all treatment groups in Psoriasis Studies 1 and 2 with a median baseline PASI score from 17 to 18, median baseline Body Surface Area (BSA) </w:t>
      </w:r>
      <w:r w:rsidRPr="00D35F9D">
        <w:rPr>
          <w:rFonts w:eastAsiaTheme="minorEastAsia" w:hint="eastAsia"/>
          <w:noProof/>
          <w:lang w:eastAsia="ko-KR"/>
        </w:rPr>
        <w:t>≥</w:t>
      </w:r>
      <w:r w:rsidRPr="00D35F9D">
        <w:rPr>
          <w:rFonts w:eastAsiaTheme="minorEastAsia"/>
          <w:noProof/>
          <w:lang w:eastAsia="ko-KR"/>
        </w:rPr>
        <w:t xml:space="preserve"> 20, and median Dermatology Life Quality Index (DLQI) range from 10 to 12. Approximately one third (Psoriasis Study 1) and one quarter (Psoriasis Study 2) of subjects had Psoriatic Arthritis (PsA). Similar disease severity was also seen in Psoriasis Study 3.</w:t>
      </w:r>
    </w:p>
    <w:p w14:paraId="62E557DD" w14:textId="77777777" w:rsidR="00814153" w:rsidRPr="00D35F9D" w:rsidRDefault="00814153" w:rsidP="00515FCD">
      <w:pPr>
        <w:rPr>
          <w:rFonts w:eastAsiaTheme="minorEastAsia"/>
          <w:noProof/>
          <w:lang w:eastAsia="ko-KR"/>
        </w:rPr>
      </w:pPr>
    </w:p>
    <w:p w14:paraId="62E557DE" w14:textId="388C45B2" w:rsidR="00814153" w:rsidRPr="00D35F9D" w:rsidRDefault="00A14EF2" w:rsidP="00515FCD">
      <w:pPr>
        <w:rPr>
          <w:rFonts w:eastAsiaTheme="minorEastAsia"/>
          <w:noProof/>
          <w:lang w:eastAsia="ko-KR"/>
        </w:rPr>
      </w:pPr>
      <w:r w:rsidRPr="00D35F9D">
        <w:rPr>
          <w:rFonts w:eastAsiaTheme="minorEastAsia"/>
          <w:noProof/>
          <w:lang w:eastAsia="ko-KR"/>
        </w:rPr>
        <w:t xml:space="preserve">The primary endpoint in these studies was the proportion of patients who achieved PASI 75 response from baseline at week 12 (see Tables </w:t>
      </w:r>
      <w:r w:rsidR="005745DE">
        <w:rPr>
          <w:rFonts w:eastAsiaTheme="minorEastAsia"/>
          <w:noProof/>
          <w:lang w:eastAsia="ko-KR"/>
        </w:rPr>
        <w:t>3</w:t>
      </w:r>
      <w:r w:rsidR="005745DE" w:rsidRPr="00D35F9D">
        <w:rPr>
          <w:rFonts w:eastAsiaTheme="minorEastAsia"/>
          <w:noProof/>
          <w:lang w:eastAsia="ko-KR"/>
        </w:rPr>
        <w:t xml:space="preserve"> </w:t>
      </w:r>
      <w:r w:rsidRPr="00D35F9D">
        <w:rPr>
          <w:rFonts w:eastAsiaTheme="minorEastAsia"/>
          <w:noProof/>
          <w:lang w:eastAsia="ko-KR"/>
        </w:rPr>
        <w:t xml:space="preserve">and </w:t>
      </w:r>
      <w:r w:rsidR="005745DE">
        <w:rPr>
          <w:rFonts w:eastAsiaTheme="minorEastAsia"/>
          <w:noProof/>
          <w:lang w:eastAsia="ko-KR"/>
        </w:rPr>
        <w:t>4</w:t>
      </w:r>
      <w:r w:rsidRPr="00D35F9D">
        <w:rPr>
          <w:rFonts w:eastAsiaTheme="minorEastAsia"/>
          <w:noProof/>
          <w:lang w:eastAsia="ko-KR"/>
        </w:rPr>
        <w:t>).</w:t>
      </w:r>
    </w:p>
    <w:p w14:paraId="62E557DF" w14:textId="77777777" w:rsidR="00814153" w:rsidRPr="00D35F9D" w:rsidRDefault="00814153">
      <w:pPr>
        <w:pStyle w:val="BodyText"/>
        <w:spacing w:before="9"/>
        <w:rPr>
          <w:sz w:val="21"/>
        </w:rPr>
      </w:pPr>
    </w:p>
    <w:p w14:paraId="62E557E0" w14:textId="785A81C5" w:rsidR="00814153" w:rsidRPr="00D35F9D" w:rsidRDefault="00A14EF2" w:rsidP="00515FCD">
      <w:pPr>
        <w:pStyle w:val="TableTitle"/>
      </w:pPr>
      <w:r w:rsidRPr="00D35F9D">
        <w:t xml:space="preserve">Table </w:t>
      </w:r>
      <w:r w:rsidR="005745DE">
        <w:t>3</w:t>
      </w:r>
      <w:r w:rsidR="00AA03A2" w:rsidRPr="00D35F9D">
        <w:t>:</w:t>
      </w:r>
      <w:r w:rsidRPr="00D35F9D">
        <w:tab/>
        <w:t>Summary of clinical response in Psoriasis Study 1 (PHOENIX 1) and Psoriasis Study 2 (PHOENIX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1131"/>
        <w:gridCol w:w="1269"/>
        <w:gridCol w:w="1269"/>
        <w:gridCol w:w="1167"/>
        <w:gridCol w:w="1253"/>
      </w:tblGrid>
      <w:tr w:rsidR="00DB33A5" w14:paraId="62E557E7" w14:textId="77777777" w:rsidTr="00BB1A54">
        <w:trPr>
          <w:trHeight w:hRule="exact" w:val="770"/>
          <w:tblHeader/>
        </w:trPr>
        <w:tc>
          <w:tcPr>
            <w:tcW w:w="1641" w:type="pct"/>
          </w:tcPr>
          <w:p w14:paraId="62E557E1" w14:textId="77777777" w:rsidR="00814153" w:rsidRPr="00D35F9D" w:rsidRDefault="00814153"/>
        </w:tc>
        <w:tc>
          <w:tcPr>
            <w:tcW w:w="2024" w:type="pct"/>
            <w:gridSpan w:val="3"/>
          </w:tcPr>
          <w:p w14:paraId="62E557E2" w14:textId="77777777" w:rsidR="00814153" w:rsidRPr="00D35F9D" w:rsidRDefault="00A14EF2">
            <w:pPr>
              <w:pStyle w:val="TableParagraph"/>
              <w:spacing w:before="126"/>
              <w:ind w:left="540" w:right="538"/>
            </w:pPr>
            <w:r w:rsidRPr="00D35F9D">
              <w:t>Week 12</w:t>
            </w:r>
          </w:p>
          <w:p w14:paraId="62E557E3" w14:textId="77777777" w:rsidR="00814153" w:rsidRPr="00D35F9D" w:rsidRDefault="00A14EF2">
            <w:pPr>
              <w:pStyle w:val="TableParagraph"/>
              <w:ind w:left="540" w:right="540"/>
            </w:pPr>
            <w:r w:rsidRPr="00D35F9D">
              <w:t>2 doses (week 0 and week 4)</w:t>
            </w:r>
          </w:p>
        </w:tc>
        <w:tc>
          <w:tcPr>
            <w:tcW w:w="1335" w:type="pct"/>
            <w:gridSpan w:val="2"/>
          </w:tcPr>
          <w:p w14:paraId="62E557E4" w14:textId="77777777" w:rsidR="00814153" w:rsidRPr="00D35F9D" w:rsidRDefault="00A14EF2">
            <w:pPr>
              <w:pStyle w:val="TableParagraph"/>
              <w:ind w:left="110" w:right="110"/>
            </w:pPr>
            <w:r w:rsidRPr="00D35F9D">
              <w:t>Week 28</w:t>
            </w:r>
          </w:p>
          <w:p w14:paraId="62E557E5" w14:textId="77777777" w:rsidR="00814153" w:rsidRPr="00D35F9D" w:rsidRDefault="00A14EF2">
            <w:pPr>
              <w:pStyle w:val="TableParagraph"/>
              <w:spacing w:before="1"/>
              <w:ind w:left="110" w:right="110"/>
            </w:pPr>
            <w:r w:rsidRPr="00D35F9D">
              <w:t>3 doses (week 0, week 4</w:t>
            </w:r>
          </w:p>
          <w:p w14:paraId="62E557E6" w14:textId="77777777" w:rsidR="00814153" w:rsidRPr="00D35F9D" w:rsidRDefault="00A14EF2">
            <w:pPr>
              <w:pStyle w:val="TableParagraph"/>
              <w:ind w:left="110" w:right="110"/>
            </w:pPr>
            <w:r w:rsidRPr="00D35F9D">
              <w:t>and week 16)</w:t>
            </w:r>
          </w:p>
        </w:tc>
      </w:tr>
      <w:tr w:rsidR="00DB33A5" w14:paraId="62E557EE" w14:textId="77777777" w:rsidTr="00BB1A54">
        <w:trPr>
          <w:trHeight w:hRule="exact" w:val="262"/>
          <w:tblHeader/>
        </w:trPr>
        <w:tc>
          <w:tcPr>
            <w:tcW w:w="1641" w:type="pct"/>
          </w:tcPr>
          <w:p w14:paraId="62E557E8" w14:textId="77777777" w:rsidR="00814153" w:rsidRPr="00D35F9D" w:rsidRDefault="00814153"/>
        </w:tc>
        <w:tc>
          <w:tcPr>
            <w:tcW w:w="624" w:type="pct"/>
          </w:tcPr>
          <w:p w14:paraId="62E557E9" w14:textId="77777777" w:rsidR="00814153" w:rsidRPr="00D35F9D" w:rsidRDefault="00A14EF2">
            <w:pPr>
              <w:pStyle w:val="TableParagraph"/>
              <w:ind w:left="128" w:right="128"/>
            </w:pPr>
            <w:r w:rsidRPr="00D35F9D">
              <w:t>PBO</w:t>
            </w:r>
          </w:p>
        </w:tc>
        <w:tc>
          <w:tcPr>
            <w:tcW w:w="700" w:type="pct"/>
          </w:tcPr>
          <w:p w14:paraId="62E557EA" w14:textId="77777777" w:rsidR="00814153" w:rsidRPr="00D35F9D" w:rsidRDefault="00A14EF2">
            <w:pPr>
              <w:pStyle w:val="TableParagraph"/>
              <w:ind w:left="109" w:right="108"/>
            </w:pPr>
            <w:r w:rsidRPr="00D35F9D">
              <w:t>45 mg</w:t>
            </w:r>
          </w:p>
        </w:tc>
        <w:tc>
          <w:tcPr>
            <w:tcW w:w="700" w:type="pct"/>
          </w:tcPr>
          <w:p w14:paraId="62E557EB" w14:textId="77777777" w:rsidR="00814153" w:rsidRPr="00D35F9D" w:rsidRDefault="00A14EF2">
            <w:pPr>
              <w:pStyle w:val="TableParagraph"/>
              <w:ind w:left="107" w:right="108"/>
            </w:pPr>
            <w:r w:rsidRPr="00D35F9D">
              <w:t>90 mg</w:t>
            </w:r>
          </w:p>
        </w:tc>
        <w:tc>
          <w:tcPr>
            <w:tcW w:w="644" w:type="pct"/>
          </w:tcPr>
          <w:p w14:paraId="62E557EC" w14:textId="77777777" w:rsidR="00814153" w:rsidRPr="00D35F9D" w:rsidRDefault="00A14EF2">
            <w:pPr>
              <w:pStyle w:val="TableParagraph"/>
              <w:ind w:left="91" w:right="92"/>
            </w:pPr>
            <w:r w:rsidRPr="00D35F9D">
              <w:t>45 mg</w:t>
            </w:r>
          </w:p>
        </w:tc>
        <w:tc>
          <w:tcPr>
            <w:tcW w:w="691" w:type="pct"/>
          </w:tcPr>
          <w:p w14:paraId="62E557ED" w14:textId="77777777" w:rsidR="00814153" w:rsidRPr="00D35F9D" w:rsidRDefault="00A14EF2">
            <w:pPr>
              <w:pStyle w:val="TableParagraph"/>
              <w:ind w:left="132" w:right="133"/>
            </w:pPr>
            <w:r w:rsidRPr="00D35F9D">
              <w:t>90 mg</w:t>
            </w:r>
          </w:p>
        </w:tc>
      </w:tr>
      <w:tr w:rsidR="00DB33A5" w14:paraId="62E557F5" w14:textId="77777777" w:rsidTr="00BB1A54">
        <w:trPr>
          <w:trHeight w:hRule="exact" w:val="264"/>
        </w:trPr>
        <w:tc>
          <w:tcPr>
            <w:tcW w:w="1641" w:type="pct"/>
          </w:tcPr>
          <w:p w14:paraId="62E557EF" w14:textId="77777777" w:rsidR="00814153" w:rsidRPr="00D35F9D" w:rsidRDefault="00A14EF2">
            <w:pPr>
              <w:pStyle w:val="TableParagraph"/>
              <w:jc w:val="left"/>
              <w:rPr>
                <w:b/>
              </w:rPr>
            </w:pPr>
            <w:r w:rsidRPr="00D35F9D">
              <w:rPr>
                <w:b/>
              </w:rPr>
              <w:t>Psoriasis Study 1</w:t>
            </w:r>
          </w:p>
        </w:tc>
        <w:tc>
          <w:tcPr>
            <w:tcW w:w="624" w:type="pct"/>
          </w:tcPr>
          <w:p w14:paraId="62E557F0" w14:textId="77777777" w:rsidR="00814153" w:rsidRPr="00D35F9D" w:rsidRDefault="00814153"/>
        </w:tc>
        <w:tc>
          <w:tcPr>
            <w:tcW w:w="700" w:type="pct"/>
          </w:tcPr>
          <w:p w14:paraId="62E557F1" w14:textId="77777777" w:rsidR="00814153" w:rsidRPr="00D35F9D" w:rsidRDefault="00814153"/>
        </w:tc>
        <w:tc>
          <w:tcPr>
            <w:tcW w:w="700" w:type="pct"/>
          </w:tcPr>
          <w:p w14:paraId="62E557F2" w14:textId="77777777" w:rsidR="00814153" w:rsidRPr="00D35F9D" w:rsidRDefault="00814153"/>
        </w:tc>
        <w:tc>
          <w:tcPr>
            <w:tcW w:w="644" w:type="pct"/>
          </w:tcPr>
          <w:p w14:paraId="62E557F3" w14:textId="77777777" w:rsidR="00814153" w:rsidRPr="00D35F9D" w:rsidRDefault="00814153"/>
        </w:tc>
        <w:tc>
          <w:tcPr>
            <w:tcW w:w="691" w:type="pct"/>
          </w:tcPr>
          <w:p w14:paraId="62E557F4" w14:textId="77777777" w:rsidR="00814153" w:rsidRPr="00D35F9D" w:rsidRDefault="00814153"/>
        </w:tc>
      </w:tr>
      <w:tr w:rsidR="00DB33A5" w14:paraId="62E557FC" w14:textId="77777777" w:rsidTr="00BB1A54">
        <w:trPr>
          <w:trHeight w:hRule="exact" w:val="516"/>
        </w:trPr>
        <w:tc>
          <w:tcPr>
            <w:tcW w:w="1641" w:type="pct"/>
          </w:tcPr>
          <w:p w14:paraId="62E557F6" w14:textId="77777777" w:rsidR="00814153" w:rsidRPr="00D35F9D" w:rsidRDefault="00A14EF2">
            <w:pPr>
              <w:pStyle w:val="TableParagraph"/>
              <w:spacing w:line="240" w:lineRule="auto"/>
              <w:ind w:right="1147"/>
              <w:jc w:val="left"/>
            </w:pPr>
            <w:r w:rsidRPr="00D35F9D">
              <w:t>Number of patients randomised</w:t>
            </w:r>
          </w:p>
        </w:tc>
        <w:tc>
          <w:tcPr>
            <w:tcW w:w="624" w:type="pct"/>
          </w:tcPr>
          <w:p w14:paraId="62E557F7" w14:textId="77777777" w:rsidR="00814153" w:rsidRPr="00D35F9D" w:rsidRDefault="00A14EF2">
            <w:pPr>
              <w:pStyle w:val="TableParagraph"/>
              <w:spacing w:before="126" w:line="240" w:lineRule="auto"/>
              <w:ind w:left="128" w:right="128"/>
            </w:pPr>
            <w:r w:rsidRPr="00D35F9D">
              <w:t>255</w:t>
            </w:r>
          </w:p>
        </w:tc>
        <w:tc>
          <w:tcPr>
            <w:tcW w:w="700" w:type="pct"/>
          </w:tcPr>
          <w:p w14:paraId="62E557F8" w14:textId="77777777" w:rsidR="00814153" w:rsidRPr="00D35F9D" w:rsidRDefault="00A14EF2">
            <w:pPr>
              <w:pStyle w:val="TableParagraph"/>
              <w:spacing w:before="126" w:line="240" w:lineRule="auto"/>
              <w:ind w:left="110" w:right="108"/>
            </w:pPr>
            <w:r w:rsidRPr="00D35F9D">
              <w:t>255</w:t>
            </w:r>
          </w:p>
        </w:tc>
        <w:tc>
          <w:tcPr>
            <w:tcW w:w="700" w:type="pct"/>
          </w:tcPr>
          <w:p w14:paraId="62E557F9" w14:textId="77777777" w:rsidR="00814153" w:rsidRPr="00D35F9D" w:rsidRDefault="00A14EF2">
            <w:pPr>
              <w:pStyle w:val="TableParagraph"/>
              <w:spacing w:before="126" w:line="240" w:lineRule="auto"/>
              <w:ind w:left="108" w:right="108"/>
            </w:pPr>
            <w:r w:rsidRPr="00D35F9D">
              <w:t>256</w:t>
            </w:r>
          </w:p>
        </w:tc>
        <w:tc>
          <w:tcPr>
            <w:tcW w:w="644" w:type="pct"/>
          </w:tcPr>
          <w:p w14:paraId="62E557FA" w14:textId="77777777" w:rsidR="00814153" w:rsidRPr="00D35F9D" w:rsidRDefault="00A14EF2">
            <w:pPr>
              <w:pStyle w:val="TableParagraph"/>
              <w:spacing w:before="126" w:line="240" w:lineRule="auto"/>
              <w:ind w:left="92" w:right="92"/>
            </w:pPr>
            <w:r w:rsidRPr="00D35F9D">
              <w:t>250</w:t>
            </w:r>
          </w:p>
        </w:tc>
        <w:tc>
          <w:tcPr>
            <w:tcW w:w="691" w:type="pct"/>
          </w:tcPr>
          <w:p w14:paraId="62E557FB" w14:textId="77777777" w:rsidR="00814153" w:rsidRPr="00D35F9D" w:rsidRDefault="00A14EF2">
            <w:pPr>
              <w:pStyle w:val="TableParagraph"/>
              <w:spacing w:before="126" w:line="240" w:lineRule="auto"/>
              <w:ind w:left="133" w:right="133"/>
            </w:pPr>
            <w:r w:rsidRPr="00D35F9D">
              <w:t>243</w:t>
            </w:r>
          </w:p>
        </w:tc>
      </w:tr>
      <w:tr w:rsidR="00DB33A5" w14:paraId="62E55803" w14:textId="77777777" w:rsidTr="00BB1A54">
        <w:trPr>
          <w:trHeight w:hRule="exact" w:val="262"/>
        </w:trPr>
        <w:tc>
          <w:tcPr>
            <w:tcW w:w="1641" w:type="pct"/>
          </w:tcPr>
          <w:p w14:paraId="62E557FD" w14:textId="77777777" w:rsidR="00814153" w:rsidRPr="00D35F9D" w:rsidRDefault="00A14EF2">
            <w:pPr>
              <w:pStyle w:val="TableParagraph"/>
              <w:jc w:val="left"/>
            </w:pPr>
            <w:r w:rsidRPr="00D35F9D">
              <w:t>PASI 50 response N (%)</w:t>
            </w:r>
          </w:p>
        </w:tc>
        <w:tc>
          <w:tcPr>
            <w:tcW w:w="624" w:type="pct"/>
          </w:tcPr>
          <w:p w14:paraId="62E557FE" w14:textId="77777777" w:rsidR="00814153" w:rsidRPr="00D35F9D" w:rsidRDefault="00A14EF2">
            <w:pPr>
              <w:pStyle w:val="TableParagraph"/>
              <w:ind w:left="129" w:right="128"/>
            </w:pPr>
            <w:r w:rsidRPr="00D35F9D">
              <w:t>26 (10%)</w:t>
            </w:r>
          </w:p>
        </w:tc>
        <w:tc>
          <w:tcPr>
            <w:tcW w:w="700" w:type="pct"/>
          </w:tcPr>
          <w:p w14:paraId="62E557FF" w14:textId="77777777" w:rsidR="00814153" w:rsidRPr="00D35F9D" w:rsidRDefault="00A14EF2">
            <w:pPr>
              <w:pStyle w:val="TableParagraph"/>
              <w:ind w:left="112" w:right="106"/>
              <w:rPr>
                <w:sz w:val="14"/>
              </w:rPr>
            </w:pPr>
            <w:r w:rsidRPr="00D35F9D">
              <w:t>213 (84%)</w:t>
            </w:r>
            <w:r w:rsidRPr="00D35F9D">
              <w:rPr>
                <w:position w:val="8"/>
                <w:sz w:val="14"/>
              </w:rPr>
              <w:t>a</w:t>
            </w:r>
          </w:p>
        </w:tc>
        <w:tc>
          <w:tcPr>
            <w:tcW w:w="700" w:type="pct"/>
          </w:tcPr>
          <w:p w14:paraId="62E55800" w14:textId="77777777" w:rsidR="00814153" w:rsidRPr="00D35F9D" w:rsidRDefault="00A14EF2">
            <w:pPr>
              <w:pStyle w:val="TableParagraph"/>
              <w:ind w:left="109" w:right="108"/>
              <w:rPr>
                <w:sz w:val="14"/>
              </w:rPr>
            </w:pPr>
            <w:r w:rsidRPr="00D35F9D">
              <w:t>220 (86%)</w:t>
            </w:r>
            <w:r w:rsidRPr="00D35F9D">
              <w:rPr>
                <w:position w:val="8"/>
                <w:sz w:val="14"/>
              </w:rPr>
              <w:t>a</w:t>
            </w:r>
          </w:p>
        </w:tc>
        <w:tc>
          <w:tcPr>
            <w:tcW w:w="644" w:type="pct"/>
          </w:tcPr>
          <w:p w14:paraId="62E55801" w14:textId="77777777" w:rsidR="00814153" w:rsidRPr="00D35F9D" w:rsidRDefault="00A14EF2">
            <w:pPr>
              <w:pStyle w:val="TableParagraph"/>
              <w:ind w:left="92" w:right="92"/>
            </w:pPr>
            <w:r w:rsidRPr="00D35F9D">
              <w:t>228 (91%)</w:t>
            </w:r>
          </w:p>
        </w:tc>
        <w:tc>
          <w:tcPr>
            <w:tcW w:w="691" w:type="pct"/>
          </w:tcPr>
          <w:p w14:paraId="62E55802" w14:textId="77777777" w:rsidR="00814153" w:rsidRPr="00D35F9D" w:rsidRDefault="00A14EF2">
            <w:pPr>
              <w:pStyle w:val="TableParagraph"/>
              <w:ind w:left="134" w:right="133"/>
            </w:pPr>
            <w:r w:rsidRPr="00D35F9D">
              <w:t>234 (96%)</w:t>
            </w:r>
          </w:p>
        </w:tc>
      </w:tr>
      <w:tr w:rsidR="00DB33A5" w14:paraId="62E5580A" w14:textId="77777777" w:rsidTr="00BB1A54">
        <w:trPr>
          <w:trHeight w:hRule="exact" w:val="264"/>
        </w:trPr>
        <w:tc>
          <w:tcPr>
            <w:tcW w:w="1641" w:type="pct"/>
          </w:tcPr>
          <w:p w14:paraId="62E55804" w14:textId="77777777" w:rsidR="00814153" w:rsidRPr="00D35F9D" w:rsidRDefault="00A14EF2">
            <w:pPr>
              <w:pStyle w:val="TableParagraph"/>
              <w:jc w:val="left"/>
            </w:pPr>
            <w:r w:rsidRPr="00D35F9D">
              <w:t>PASI 75 response N (%)</w:t>
            </w:r>
          </w:p>
        </w:tc>
        <w:tc>
          <w:tcPr>
            <w:tcW w:w="624" w:type="pct"/>
          </w:tcPr>
          <w:p w14:paraId="62E55805" w14:textId="77777777" w:rsidR="00814153" w:rsidRPr="00D35F9D" w:rsidRDefault="00A14EF2">
            <w:pPr>
              <w:pStyle w:val="TableParagraph"/>
              <w:ind w:left="129" w:right="128"/>
            </w:pPr>
            <w:r w:rsidRPr="00D35F9D">
              <w:t>8 (3%)</w:t>
            </w:r>
          </w:p>
        </w:tc>
        <w:tc>
          <w:tcPr>
            <w:tcW w:w="700" w:type="pct"/>
          </w:tcPr>
          <w:p w14:paraId="62E55806" w14:textId="77777777" w:rsidR="00814153" w:rsidRPr="00D35F9D" w:rsidRDefault="00A14EF2">
            <w:pPr>
              <w:pStyle w:val="TableParagraph"/>
              <w:ind w:left="112" w:right="106"/>
              <w:rPr>
                <w:sz w:val="14"/>
              </w:rPr>
            </w:pPr>
            <w:r w:rsidRPr="00D35F9D">
              <w:t>171 (67%)</w:t>
            </w:r>
            <w:r w:rsidRPr="00D35F9D">
              <w:rPr>
                <w:position w:val="8"/>
                <w:sz w:val="14"/>
              </w:rPr>
              <w:t>a</w:t>
            </w:r>
          </w:p>
        </w:tc>
        <w:tc>
          <w:tcPr>
            <w:tcW w:w="700" w:type="pct"/>
          </w:tcPr>
          <w:p w14:paraId="62E55807" w14:textId="77777777" w:rsidR="00814153" w:rsidRPr="00D35F9D" w:rsidRDefault="00A14EF2">
            <w:pPr>
              <w:pStyle w:val="TableParagraph"/>
              <w:ind w:left="109" w:right="108"/>
              <w:rPr>
                <w:sz w:val="14"/>
              </w:rPr>
            </w:pPr>
            <w:r w:rsidRPr="00D35F9D">
              <w:t>170 (66%)</w:t>
            </w:r>
            <w:r w:rsidRPr="00D35F9D">
              <w:rPr>
                <w:position w:val="8"/>
                <w:sz w:val="14"/>
              </w:rPr>
              <w:t>a</w:t>
            </w:r>
          </w:p>
        </w:tc>
        <w:tc>
          <w:tcPr>
            <w:tcW w:w="644" w:type="pct"/>
          </w:tcPr>
          <w:p w14:paraId="62E55808" w14:textId="77777777" w:rsidR="00814153" w:rsidRPr="00D35F9D" w:rsidRDefault="00A14EF2">
            <w:pPr>
              <w:pStyle w:val="TableParagraph"/>
              <w:ind w:left="92" w:right="92"/>
            </w:pPr>
            <w:r w:rsidRPr="00D35F9D">
              <w:t>178 (71%)</w:t>
            </w:r>
          </w:p>
        </w:tc>
        <w:tc>
          <w:tcPr>
            <w:tcW w:w="691" w:type="pct"/>
          </w:tcPr>
          <w:p w14:paraId="62E55809" w14:textId="77777777" w:rsidR="00814153" w:rsidRPr="00D35F9D" w:rsidRDefault="00A14EF2">
            <w:pPr>
              <w:pStyle w:val="TableParagraph"/>
              <w:ind w:left="134" w:right="133"/>
            </w:pPr>
            <w:r w:rsidRPr="00D35F9D">
              <w:t>191 (79%)</w:t>
            </w:r>
          </w:p>
        </w:tc>
      </w:tr>
      <w:tr w:rsidR="00DB33A5" w14:paraId="62E55811" w14:textId="77777777" w:rsidTr="00BB1A54">
        <w:trPr>
          <w:trHeight w:hRule="exact" w:val="262"/>
        </w:trPr>
        <w:tc>
          <w:tcPr>
            <w:tcW w:w="1641" w:type="pct"/>
          </w:tcPr>
          <w:p w14:paraId="62E5580B" w14:textId="77777777" w:rsidR="00814153" w:rsidRPr="00D35F9D" w:rsidRDefault="00A14EF2">
            <w:pPr>
              <w:pStyle w:val="TableParagraph"/>
              <w:jc w:val="left"/>
            </w:pPr>
            <w:r w:rsidRPr="00D35F9D">
              <w:t>PASI 90 response N (%)</w:t>
            </w:r>
          </w:p>
        </w:tc>
        <w:tc>
          <w:tcPr>
            <w:tcW w:w="624" w:type="pct"/>
          </w:tcPr>
          <w:p w14:paraId="62E5580C" w14:textId="77777777" w:rsidR="00814153" w:rsidRPr="00D35F9D" w:rsidRDefault="00A14EF2">
            <w:pPr>
              <w:pStyle w:val="TableParagraph"/>
              <w:ind w:left="129" w:right="128"/>
            </w:pPr>
            <w:r w:rsidRPr="00D35F9D">
              <w:t>5 (2%)</w:t>
            </w:r>
          </w:p>
        </w:tc>
        <w:tc>
          <w:tcPr>
            <w:tcW w:w="700" w:type="pct"/>
          </w:tcPr>
          <w:p w14:paraId="62E5580D" w14:textId="77777777" w:rsidR="00814153" w:rsidRPr="00D35F9D" w:rsidRDefault="00A14EF2">
            <w:pPr>
              <w:pStyle w:val="TableParagraph"/>
              <w:ind w:left="112" w:right="106"/>
              <w:rPr>
                <w:sz w:val="14"/>
              </w:rPr>
            </w:pPr>
            <w:r w:rsidRPr="00D35F9D">
              <w:t>106 (42%)</w:t>
            </w:r>
            <w:r w:rsidRPr="00D35F9D">
              <w:rPr>
                <w:position w:val="8"/>
                <w:sz w:val="14"/>
              </w:rPr>
              <w:t>a</w:t>
            </w:r>
          </w:p>
        </w:tc>
        <w:tc>
          <w:tcPr>
            <w:tcW w:w="700" w:type="pct"/>
          </w:tcPr>
          <w:p w14:paraId="62E5580E" w14:textId="77777777" w:rsidR="00814153" w:rsidRPr="00D35F9D" w:rsidRDefault="00A14EF2">
            <w:pPr>
              <w:pStyle w:val="TableParagraph"/>
              <w:ind w:left="108" w:right="108"/>
              <w:rPr>
                <w:sz w:val="14"/>
              </w:rPr>
            </w:pPr>
            <w:r w:rsidRPr="00D35F9D">
              <w:t>94 (37%)</w:t>
            </w:r>
            <w:r w:rsidRPr="00D35F9D">
              <w:rPr>
                <w:position w:val="8"/>
                <w:sz w:val="14"/>
              </w:rPr>
              <w:t>a</w:t>
            </w:r>
          </w:p>
        </w:tc>
        <w:tc>
          <w:tcPr>
            <w:tcW w:w="644" w:type="pct"/>
          </w:tcPr>
          <w:p w14:paraId="62E5580F" w14:textId="77777777" w:rsidR="00814153" w:rsidRPr="00D35F9D" w:rsidRDefault="00A14EF2">
            <w:pPr>
              <w:pStyle w:val="TableParagraph"/>
              <w:ind w:left="92" w:right="92"/>
            </w:pPr>
            <w:r w:rsidRPr="00D35F9D">
              <w:t>123 (49%)</w:t>
            </w:r>
          </w:p>
        </w:tc>
        <w:tc>
          <w:tcPr>
            <w:tcW w:w="691" w:type="pct"/>
          </w:tcPr>
          <w:p w14:paraId="62E55810" w14:textId="77777777" w:rsidR="00814153" w:rsidRPr="00D35F9D" w:rsidRDefault="00A14EF2">
            <w:pPr>
              <w:pStyle w:val="TableParagraph"/>
              <w:ind w:left="134" w:right="133"/>
            </w:pPr>
            <w:r w:rsidRPr="00D35F9D">
              <w:t>135 (56%)</w:t>
            </w:r>
          </w:p>
        </w:tc>
      </w:tr>
      <w:tr w:rsidR="00DB33A5" w14:paraId="62E55818" w14:textId="77777777" w:rsidTr="00BB1A54">
        <w:trPr>
          <w:trHeight w:hRule="exact" w:val="516"/>
        </w:trPr>
        <w:tc>
          <w:tcPr>
            <w:tcW w:w="1641" w:type="pct"/>
          </w:tcPr>
          <w:p w14:paraId="62E55812" w14:textId="77777777" w:rsidR="00814153" w:rsidRPr="00D35F9D" w:rsidRDefault="00A14EF2">
            <w:pPr>
              <w:pStyle w:val="TableParagraph"/>
              <w:spacing w:before="4"/>
              <w:jc w:val="left"/>
            </w:pPr>
            <w:r w:rsidRPr="00D35F9D">
              <w:t>PGA</w:t>
            </w:r>
            <w:r w:rsidRPr="00D35F9D">
              <w:rPr>
                <w:position w:val="8"/>
                <w:sz w:val="14"/>
              </w:rPr>
              <w:t xml:space="preserve">b </w:t>
            </w:r>
            <w:r w:rsidRPr="00D35F9D">
              <w:t>of cleared or minimal N (%)</w:t>
            </w:r>
          </w:p>
        </w:tc>
        <w:tc>
          <w:tcPr>
            <w:tcW w:w="624" w:type="pct"/>
          </w:tcPr>
          <w:p w14:paraId="62E55813" w14:textId="77777777" w:rsidR="00814153" w:rsidRPr="00D35F9D" w:rsidRDefault="00A14EF2">
            <w:pPr>
              <w:pStyle w:val="TableParagraph"/>
              <w:spacing w:before="126" w:line="240" w:lineRule="auto"/>
              <w:ind w:left="129" w:right="128"/>
            </w:pPr>
            <w:r w:rsidRPr="00D35F9D">
              <w:t>10 (4%)</w:t>
            </w:r>
          </w:p>
        </w:tc>
        <w:tc>
          <w:tcPr>
            <w:tcW w:w="700" w:type="pct"/>
          </w:tcPr>
          <w:p w14:paraId="62E55814" w14:textId="77777777" w:rsidR="00814153" w:rsidRPr="00D35F9D" w:rsidRDefault="00A14EF2">
            <w:pPr>
              <w:pStyle w:val="TableParagraph"/>
              <w:spacing w:before="120" w:line="240" w:lineRule="auto"/>
              <w:ind w:left="112" w:right="106"/>
              <w:rPr>
                <w:sz w:val="14"/>
              </w:rPr>
            </w:pPr>
            <w:r w:rsidRPr="00D35F9D">
              <w:t>151 (59%)</w:t>
            </w:r>
            <w:r w:rsidRPr="00D35F9D">
              <w:rPr>
                <w:position w:val="8"/>
                <w:sz w:val="14"/>
              </w:rPr>
              <w:t>a</w:t>
            </w:r>
          </w:p>
        </w:tc>
        <w:tc>
          <w:tcPr>
            <w:tcW w:w="700" w:type="pct"/>
          </w:tcPr>
          <w:p w14:paraId="62E55815" w14:textId="77777777" w:rsidR="00814153" w:rsidRPr="00D35F9D" w:rsidRDefault="00A14EF2">
            <w:pPr>
              <w:pStyle w:val="TableParagraph"/>
              <w:spacing w:before="120" w:line="240" w:lineRule="auto"/>
              <w:ind w:left="109" w:right="108"/>
              <w:rPr>
                <w:sz w:val="14"/>
              </w:rPr>
            </w:pPr>
            <w:r w:rsidRPr="00D35F9D">
              <w:t>156 (61%)</w:t>
            </w:r>
            <w:r w:rsidRPr="00D35F9D">
              <w:rPr>
                <w:position w:val="8"/>
                <w:sz w:val="14"/>
              </w:rPr>
              <w:t>a</w:t>
            </w:r>
          </w:p>
        </w:tc>
        <w:tc>
          <w:tcPr>
            <w:tcW w:w="644" w:type="pct"/>
          </w:tcPr>
          <w:p w14:paraId="62E55816" w14:textId="77777777" w:rsidR="00814153" w:rsidRPr="00D35F9D" w:rsidRDefault="00A14EF2">
            <w:pPr>
              <w:pStyle w:val="TableParagraph"/>
              <w:spacing w:before="126" w:line="240" w:lineRule="auto"/>
              <w:ind w:left="92" w:right="92"/>
            </w:pPr>
            <w:r w:rsidRPr="00D35F9D">
              <w:t>146 (58%)</w:t>
            </w:r>
          </w:p>
        </w:tc>
        <w:tc>
          <w:tcPr>
            <w:tcW w:w="691" w:type="pct"/>
          </w:tcPr>
          <w:p w14:paraId="62E55817" w14:textId="77777777" w:rsidR="00814153" w:rsidRPr="00D35F9D" w:rsidRDefault="00A14EF2">
            <w:pPr>
              <w:pStyle w:val="TableParagraph"/>
              <w:spacing w:before="126" w:line="240" w:lineRule="auto"/>
              <w:ind w:left="134" w:right="133"/>
            </w:pPr>
            <w:r w:rsidRPr="00D35F9D">
              <w:t>160 (66%)</w:t>
            </w:r>
          </w:p>
        </w:tc>
      </w:tr>
      <w:tr w:rsidR="00DB33A5" w14:paraId="62E5581F" w14:textId="77777777" w:rsidTr="00BB1A54">
        <w:trPr>
          <w:trHeight w:hRule="exact" w:val="264"/>
        </w:trPr>
        <w:tc>
          <w:tcPr>
            <w:tcW w:w="1641" w:type="pct"/>
          </w:tcPr>
          <w:p w14:paraId="62E55819" w14:textId="77777777" w:rsidR="00814153" w:rsidRPr="00D35F9D" w:rsidRDefault="00A14EF2">
            <w:pPr>
              <w:pStyle w:val="TableParagraph"/>
              <w:spacing w:before="1" w:line="240" w:lineRule="auto"/>
              <w:jc w:val="left"/>
            </w:pPr>
            <w:r w:rsidRPr="00D35F9D">
              <w:t xml:space="preserve">Number of patients </w:t>
            </w:r>
            <w:r w:rsidRPr="00D35F9D">
              <w:rPr>
                <w:rFonts w:hint="eastAsia"/>
              </w:rPr>
              <w:t>≤</w:t>
            </w:r>
            <w:r w:rsidRPr="00D35F9D">
              <w:t xml:space="preserve"> 100 kg</w:t>
            </w:r>
          </w:p>
        </w:tc>
        <w:tc>
          <w:tcPr>
            <w:tcW w:w="624" w:type="pct"/>
          </w:tcPr>
          <w:p w14:paraId="62E5581A" w14:textId="77777777" w:rsidR="00814153" w:rsidRPr="00D35F9D" w:rsidRDefault="00A14EF2">
            <w:pPr>
              <w:pStyle w:val="TableParagraph"/>
              <w:spacing w:before="1" w:line="240" w:lineRule="auto"/>
              <w:ind w:left="128" w:right="128"/>
            </w:pPr>
            <w:r w:rsidRPr="00D35F9D">
              <w:t>166</w:t>
            </w:r>
          </w:p>
        </w:tc>
        <w:tc>
          <w:tcPr>
            <w:tcW w:w="700" w:type="pct"/>
          </w:tcPr>
          <w:p w14:paraId="62E5581B" w14:textId="77777777" w:rsidR="00814153" w:rsidRPr="00D35F9D" w:rsidRDefault="00A14EF2">
            <w:pPr>
              <w:pStyle w:val="TableParagraph"/>
              <w:spacing w:before="1" w:line="240" w:lineRule="auto"/>
              <w:ind w:left="110" w:right="108"/>
            </w:pPr>
            <w:r w:rsidRPr="00D35F9D">
              <w:t>168</w:t>
            </w:r>
          </w:p>
        </w:tc>
        <w:tc>
          <w:tcPr>
            <w:tcW w:w="700" w:type="pct"/>
          </w:tcPr>
          <w:p w14:paraId="62E5581C" w14:textId="77777777" w:rsidR="00814153" w:rsidRPr="00D35F9D" w:rsidRDefault="00A14EF2">
            <w:pPr>
              <w:pStyle w:val="TableParagraph"/>
              <w:spacing w:before="1" w:line="240" w:lineRule="auto"/>
              <w:ind w:left="108" w:right="108"/>
            </w:pPr>
            <w:r w:rsidRPr="00D35F9D">
              <w:t>164</w:t>
            </w:r>
          </w:p>
        </w:tc>
        <w:tc>
          <w:tcPr>
            <w:tcW w:w="644" w:type="pct"/>
          </w:tcPr>
          <w:p w14:paraId="62E5581D" w14:textId="77777777" w:rsidR="00814153" w:rsidRPr="00D35F9D" w:rsidRDefault="00A14EF2">
            <w:pPr>
              <w:pStyle w:val="TableParagraph"/>
              <w:spacing w:before="1" w:line="240" w:lineRule="auto"/>
              <w:ind w:left="92" w:right="92"/>
            </w:pPr>
            <w:r w:rsidRPr="00D35F9D">
              <w:t>164</w:t>
            </w:r>
          </w:p>
        </w:tc>
        <w:tc>
          <w:tcPr>
            <w:tcW w:w="691" w:type="pct"/>
          </w:tcPr>
          <w:p w14:paraId="62E5581E" w14:textId="77777777" w:rsidR="00814153" w:rsidRPr="00D35F9D" w:rsidRDefault="00A14EF2">
            <w:pPr>
              <w:pStyle w:val="TableParagraph"/>
              <w:spacing w:before="1" w:line="240" w:lineRule="auto"/>
              <w:ind w:left="133" w:right="133"/>
            </w:pPr>
            <w:r w:rsidRPr="00D35F9D">
              <w:t>153</w:t>
            </w:r>
          </w:p>
        </w:tc>
      </w:tr>
      <w:tr w:rsidR="00DB33A5" w14:paraId="62E55826" w14:textId="77777777" w:rsidTr="00BB1A54">
        <w:trPr>
          <w:trHeight w:hRule="exact" w:val="264"/>
        </w:trPr>
        <w:tc>
          <w:tcPr>
            <w:tcW w:w="1641" w:type="pct"/>
          </w:tcPr>
          <w:p w14:paraId="62E55820" w14:textId="77777777" w:rsidR="00814153" w:rsidRPr="00D35F9D" w:rsidRDefault="00A14EF2">
            <w:pPr>
              <w:pStyle w:val="TableParagraph"/>
              <w:ind w:left="0" w:right="121"/>
              <w:jc w:val="right"/>
            </w:pPr>
            <w:r w:rsidRPr="00D35F9D">
              <w:t>PASI 75 response N (%)</w:t>
            </w:r>
          </w:p>
        </w:tc>
        <w:tc>
          <w:tcPr>
            <w:tcW w:w="624" w:type="pct"/>
          </w:tcPr>
          <w:p w14:paraId="62E55821" w14:textId="77777777" w:rsidR="00814153" w:rsidRPr="00D35F9D" w:rsidRDefault="00A14EF2">
            <w:pPr>
              <w:pStyle w:val="TableParagraph"/>
              <w:ind w:left="129" w:right="128"/>
            </w:pPr>
            <w:r w:rsidRPr="00D35F9D">
              <w:t>6 (4%)</w:t>
            </w:r>
          </w:p>
        </w:tc>
        <w:tc>
          <w:tcPr>
            <w:tcW w:w="700" w:type="pct"/>
          </w:tcPr>
          <w:p w14:paraId="62E55822" w14:textId="77777777" w:rsidR="00814153" w:rsidRPr="00D35F9D" w:rsidRDefault="00A14EF2">
            <w:pPr>
              <w:pStyle w:val="TableParagraph"/>
              <w:ind w:left="111" w:right="108"/>
            </w:pPr>
            <w:r w:rsidRPr="00D35F9D">
              <w:t>124 (74%)</w:t>
            </w:r>
          </w:p>
        </w:tc>
        <w:tc>
          <w:tcPr>
            <w:tcW w:w="700" w:type="pct"/>
          </w:tcPr>
          <w:p w14:paraId="62E55823" w14:textId="77777777" w:rsidR="00814153" w:rsidRPr="00D35F9D" w:rsidRDefault="00A14EF2">
            <w:pPr>
              <w:pStyle w:val="TableParagraph"/>
              <w:ind w:left="108" w:right="108"/>
            </w:pPr>
            <w:r w:rsidRPr="00D35F9D">
              <w:t>107 (65%)</w:t>
            </w:r>
          </w:p>
        </w:tc>
        <w:tc>
          <w:tcPr>
            <w:tcW w:w="644" w:type="pct"/>
          </w:tcPr>
          <w:p w14:paraId="62E55824" w14:textId="77777777" w:rsidR="00814153" w:rsidRPr="00D35F9D" w:rsidRDefault="00A14EF2">
            <w:pPr>
              <w:pStyle w:val="TableParagraph"/>
              <w:ind w:left="92" w:right="92"/>
            </w:pPr>
            <w:r w:rsidRPr="00D35F9D">
              <w:t>130 (79%)</w:t>
            </w:r>
          </w:p>
        </w:tc>
        <w:tc>
          <w:tcPr>
            <w:tcW w:w="691" w:type="pct"/>
          </w:tcPr>
          <w:p w14:paraId="62E55825" w14:textId="77777777" w:rsidR="00814153" w:rsidRPr="00D35F9D" w:rsidRDefault="00A14EF2">
            <w:pPr>
              <w:pStyle w:val="TableParagraph"/>
              <w:ind w:left="134" w:right="133"/>
            </w:pPr>
            <w:r w:rsidRPr="00D35F9D">
              <w:t>124 (81%)</w:t>
            </w:r>
          </w:p>
        </w:tc>
      </w:tr>
      <w:tr w:rsidR="00DB33A5" w14:paraId="62E5582D" w14:textId="77777777" w:rsidTr="00BB1A54">
        <w:trPr>
          <w:trHeight w:hRule="exact" w:val="262"/>
        </w:trPr>
        <w:tc>
          <w:tcPr>
            <w:tcW w:w="1641" w:type="pct"/>
          </w:tcPr>
          <w:p w14:paraId="62E55827" w14:textId="77777777" w:rsidR="00814153" w:rsidRPr="00D35F9D" w:rsidRDefault="00A14EF2">
            <w:pPr>
              <w:pStyle w:val="TableParagraph"/>
              <w:jc w:val="left"/>
            </w:pPr>
            <w:r w:rsidRPr="00D35F9D">
              <w:t>Number of patients &gt; 100 kg</w:t>
            </w:r>
          </w:p>
        </w:tc>
        <w:tc>
          <w:tcPr>
            <w:tcW w:w="624" w:type="pct"/>
          </w:tcPr>
          <w:p w14:paraId="62E55828" w14:textId="77777777" w:rsidR="00814153" w:rsidRPr="00D35F9D" w:rsidRDefault="00A14EF2">
            <w:pPr>
              <w:pStyle w:val="TableParagraph"/>
              <w:ind w:left="128" w:right="128"/>
            </w:pPr>
            <w:r w:rsidRPr="00D35F9D">
              <w:t>89</w:t>
            </w:r>
          </w:p>
        </w:tc>
        <w:tc>
          <w:tcPr>
            <w:tcW w:w="700" w:type="pct"/>
          </w:tcPr>
          <w:p w14:paraId="62E55829" w14:textId="77777777" w:rsidR="00814153" w:rsidRPr="00D35F9D" w:rsidRDefault="00A14EF2">
            <w:pPr>
              <w:pStyle w:val="TableParagraph"/>
              <w:ind w:left="110" w:right="108"/>
            </w:pPr>
            <w:r w:rsidRPr="00D35F9D">
              <w:t>87</w:t>
            </w:r>
          </w:p>
        </w:tc>
        <w:tc>
          <w:tcPr>
            <w:tcW w:w="700" w:type="pct"/>
          </w:tcPr>
          <w:p w14:paraId="62E5582A" w14:textId="77777777" w:rsidR="00814153" w:rsidRPr="00D35F9D" w:rsidRDefault="00A14EF2">
            <w:pPr>
              <w:pStyle w:val="TableParagraph"/>
              <w:ind w:left="108" w:right="108"/>
            </w:pPr>
            <w:r w:rsidRPr="00D35F9D">
              <w:t>92</w:t>
            </w:r>
          </w:p>
        </w:tc>
        <w:tc>
          <w:tcPr>
            <w:tcW w:w="644" w:type="pct"/>
          </w:tcPr>
          <w:p w14:paraId="62E5582B" w14:textId="77777777" w:rsidR="00814153" w:rsidRPr="00D35F9D" w:rsidRDefault="00A14EF2">
            <w:pPr>
              <w:pStyle w:val="TableParagraph"/>
              <w:ind w:left="92" w:right="92"/>
            </w:pPr>
            <w:r w:rsidRPr="00D35F9D">
              <w:t>86</w:t>
            </w:r>
          </w:p>
        </w:tc>
        <w:tc>
          <w:tcPr>
            <w:tcW w:w="691" w:type="pct"/>
          </w:tcPr>
          <w:p w14:paraId="62E5582C" w14:textId="77777777" w:rsidR="00814153" w:rsidRPr="00D35F9D" w:rsidRDefault="00A14EF2">
            <w:pPr>
              <w:pStyle w:val="TableParagraph"/>
              <w:ind w:left="133" w:right="133"/>
            </w:pPr>
            <w:r w:rsidRPr="00D35F9D">
              <w:t>90</w:t>
            </w:r>
          </w:p>
        </w:tc>
      </w:tr>
      <w:tr w:rsidR="00DB33A5" w14:paraId="62E55834" w14:textId="77777777" w:rsidTr="00BB1A54">
        <w:trPr>
          <w:trHeight w:hRule="exact" w:val="264"/>
        </w:trPr>
        <w:tc>
          <w:tcPr>
            <w:tcW w:w="1641" w:type="pct"/>
          </w:tcPr>
          <w:p w14:paraId="62E5582E" w14:textId="77777777" w:rsidR="00814153" w:rsidRPr="00D35F9D" w:rsidRDefault="00A14EF2">
            <w:pPr>
              <w:pStyle w:val="TableParagraph"/>
              <w:ind w:left="0" w:right="121"/>
              <w:jc w:val="right"/>
            </w:pPr>
            <w:r w:rsidRPr="00D35F9D">
              <w:t>PASI 75 response N (%)</w:t>
            </w:r>
          </w:p>
        </w:tc>
        <w:tc>
          <w:tcPr>
            <w:tcW w:w="624" w:type="pct"/>
          </w:tcPr>
          <w:p w14:paraId="62E5582F" w14:textId="77777777" w:rsidR="00814153" w:rsidRPr="00D35F9D" w:rsidRDefault="00A14EF2">
            <w:pPr>
              <w:pStyle w:val="TableParagraph"/>
              <w:ind w:left="129" w:right="128"/>
            </w:pPr>
            <w:r w:rsidRPr="00D35F9D">
              <w:t>2 (2%)</w:t>
            </w:r>
          </w:p>
        </w:tc>
        <w:tc>
          <w:tcPr>
            <w:tcW w:w="700" w:type="pct"/>
          </w:tcPr>
          <w:p w14:paraId="62E55830" w14:textId="77777777" w:rsidR="00814153" w:rsidRPr="00D35F9D" w:rsidRDefault="00A14EF2">
            <w:pPr>
              <w:pStyle w:val="TableParagraph"/>
              <w:ind w:left="111" w:right="108"/>
            </w:pPr>
            <w:r w:rsidRPr="00D35F9D">
              <w:t>47 (54%)</w:t>
            </w:r>
          </w:p>
        </w:tc>
        <w:tc>
          <w:tcPr>
            <w:tcW w:w="700" w:type="pct"/>
          </w:tcPr>
          <w:p w14:paraId="62E55831" w14:textId="77777777" w:rsidR="00814153" w:rsidRPr="00D35F9D" w:rsidRDefault="00A14EF2">
            <w:pPr>
              <w:pStyle w:val="TableParagraph"/>
              <w:ind w:left="108" w:right="108"/>
            </w:pPr>
            <w:r w:rsidRPr="00D35F9D">
              <w:t>63 (68%)</w:t>
            </w:r>
          </w:p>
        </w:tc>
        <w:tc>
          <w:tcPr>
            <w:tcW w:w="644" w:type="pct"/>
          </w:tcPr>
          <w:p w14:paraId="62E55832" w14:textId="77777777" w:rsidR="00814153" w:rsidRPr="00D35F9D" w:rsidRDefault="00A14EF2">
            <w:pPr>
              <w:pStyle w:val="TableParagraph"/>
              <w:ind w:left="92" w:right="92"/>
            </w:pPr>
            <w:r w:rsidRPr="00D35F9D">
              <w:t>48 (56%)</w:t>
            </w:r>
          </w:p>
        </w:tc>
        <w:tc>
          <w:tcPr>
            <w:tcW w:w="691" w:type="pct"/>
          </w:tcPr>
          <w:p w14:paraId="62E55833" w14:textId="77777777" w:rsidR="00814153" w:rsidRPr="00D35F9D" w:rsidRDefault="00A14EF2">
            <w:pPr>
              <w:pStyle w:val="TableParagraph"/>
              <w:ind w:left="134" w:right="133"/>
            </w:pPr>
            <w:r w:rsidRPr="00D35F9D">
              <w:t>67 (74%)</w:t>
            </w:r>
          </w:p>
        </w:tc>
      </w:tr>
      <w:tr w:rsidR="00DB33A5" w14:paraId="62E5583B" w14:textId="77777777" w:rsidTr="00BB1A54">
        <w:trPr>
          <w:trHeight w:hRule="exact" w:val="264"/>
        </w:trPr>
        <w:tc>
          <w:tcPr>
            <w:tcW w:w="1641" w:type="pct"/>
          </w:tcPr>
          <w:p w14:paraId="62E55835" w14:textId="77777777" w:rsidR="001255B2" w:rsidRPr="00D35F9D" w:rsidRDefault="001255B2" w:rsidP="001255B2">
            <w:pPr>
              <w:pStyle w:val="TableParagraph"/>
              <w:ind w:left="0" w:right="121"/>
              <w:jc w:val="right"/>
            </w:pPr>
          </w:p>
        </w:tc>
        <w:tc>
          <w:tcPr>
            <w:tcW w:w="624" w:type="pct"/>
          </w:tcPr>
          <w:p w14:paraId="62E55836" w14:textId="77777777" w:rsidR="001255B2" w:rsidRPr="00D35F9D" w:rsidRDefault="001255B2" w:rsidP="001255B2">
            <w:pPr>
              <w:pStyle w:val="TableParagraph"/>
              <w:ind w:left="129" w:right="128"/>
            </w:pPr>
          </w:p>
        </w:tc>
        <w:tc>
          <w:tcPr>
            <w:tcW w:w="700" w:type="pct"/>
          </w:tcPr>
          <w:p w14:paraId="62E55837" w14:textId="77777777" w:rsidR="001255B2" w:rsidRPr="00D35F9D" w:rsidRDefault="001255B2" w:rsidP="001255B2">
            <w:pPr>
              <w:pStyle w:val="TableParagraph"/>
              <w:ind w:left="111" w:right="108"/>
            </w:pPr>
          </w:p>
        </w:tc>
        <w:tc>
          <w:tcPr>
            <w:tcW w:w="700" w:type="pct"/>
          </w:tcPr>
          <w:p w14:paraId="62E55838" w14:textId="77777777" w:rsidR="001255B2" w:rsidRPr="00D35F9D" w:rsidRDefault="001255B2" w:rsidP="001255B2">
            <w:pPr>
              <w:pStyle w:val="TableParagraph"/>
              <w:ind w:left="108" w:right="108"/>
            </w:pPr>
          </w:p>
        </w:tc>
        <w:tc>
          <w:tcPr>
            <w:tcW w:w="644" w:type="pct"/>
          </w:tcPr>
          <w:p w14:paraId="62E55839" w14:textId="77777777" w:rsidR="001255B2" w:rsidRPr="00D35F9D" w:rsidRDefault="001255B2" w:rsidP="001255B2">
            <w:pPr>
              <w:pStyle w:val="TableParagraph"/>
              <w:ind w:left="92" w:right="92"/>
            </w:pPr>
          </w:p>
        </w:tc>
        <w:tc>
          <w:tcPr>
            <w:tcW w:w="691" w:type="pct"/>
          </w:tcPr>
          <w:p w14:paraId="62E5583A" w14:textId="77777777" w:rsidR="001255B2" w:rsidRPr="00D35F9D" w:rsidRDefault="001255B2" w:rsidP="001255B2">
            <w:pPr>
              <w:pStyle w:val="TableParagraph"/>
              <w:ind w:left="134" w:right="133"/>
            </w:pPr>
          </w:p>
        </w:tc>
      </w:tr>
      <w:tr w:rsidR="00DB33A5" w14:paraId="62E55842" w14:textId="77777777" w:rsidTr="00BB1A54">
        <w:trPr>
          <w:trHeight w:hRule="exact" w:val="264"/>
        </w:trPr>
        <w:tc>
          <w:tcPr>
            <w:tcW w:w="1641" w:type="pct"/>
          </w:tcPr>
          <w:p w14:paraId="62E5583C" w14:textId="77777777" w:rsidR="001255B2" w:rsidRPr="00D35F9D" w:rsidRDefault="00A14EF2" w:rsidP="00F713AF">
            <w:pPr>
              <w:pStyle w:val="TableParagraph"/>
              <w:jc w:val="left"/>
            </w:pPr>
            <w:r w:rsidRPr="00D35F9D">
              <w:rPr>
                <w:b/>
              </w:rPr>
              <w:t>Psoriasis Study 2</w:t>
            </w:r>
          </w:p>
        </w:tc>
        <w:tc>
          <w:tcPr>
            <w:tcW w:w="624" w:type="pct"/>
          </w:tcPr>
          <w:p w14:paraId="62E5583D" w14:textId="77777777" w:rsidR="001255B2" w:rsidRPr="00D35F9D" w:rsidRDefault="001255B2" w:rsidP="001255B2">
            <w:pPr>
              <w:pStyle w:val="TableParagraph"/>
              <w:ind w:left="129" w:right="128"/>
            </w:pPr>
          </w:p>
        </w:tc>
        <w:tc>
          <w:tcPr>
            <w:tcW w:w="700" w:type="pct"/>
          </w:tcPr>
          <w:p w14:paraId="62E5583E" w14:textId="77777777" w:rsidR="001255B2" w:rsidRPr="00D35F9D" w:rsidRDefault="001255B2" w:rsidP="001255B2">
            <w:pPr>
              <w:pStyle w:val="TableParagraph"/>
              <w:ind w:left="111" w:right="108"/>
            </w:pPr>
          </w:p>
        </w:tc>
        <w:tc>
          <w:tcPr>
            <w:tcW w:w="700" w:type="pct"/>
          </w:tcPr>
          <w:p w14:paraId="62E5583F" w14:textId="77777777" w:rsidR="001255B2" w:rsidRPr="00D35F9D" w:rsidRDefault="001255B2" w:rsidP="001255B2">
            <w:pPr>
              <w:pStyle w:val="TableParagraph"/>
              <w:ind w:left="108" w:right="108"/>
            </w:pPr>
          </w:p>
        </w:tc>
        <w:tc>
          <w:tcPr>
            <w:tcW w:w="644" w:type="pct"/>
          </w:tcPr>
          <w:p w14:paraId="62E55840" w14:textId="77777777" w:rsidR="001255B2" w:rsidRPr="00D35F9D" w:rsidRDefault="001255B2" w:rsidP="001255B2">
            <w:pPr>
              <w:pStyle w:val="TableParagraph"/>
              <w:ind w:left="92" w:right="92"/>
            </w:pPr>
          </w:p>
        </w:tc>
        <w:tc>
          <w:tcPr>
            <w:tcW w:w="691" w:type="pct"/>
          </w:tcPr>
          <w:p w14:paraId="62E55841" w14:textId="77777777" w:rsidR="001255B2" w:rsidRPr="00D35F9D" w:rsidRDefault="001255B2" w:rsidP="001255B2">
            <w:pPr>
              <w:pStyle w:val="TableParagraph"/>
              <w:ind w:left="134" w:right="133"/>
            </w:pPr>
          </w:p>
        </w:tc>
      </w:tr>
      <w:tr w:rsidR="00DB33A5" w14:paraId="62E55849" w14:textId="77777777" w:rsidTr="00BB1A54">
        <w:trPr>
          <w:trHeight w:hRule="exact" w:val="264"/>
        </w:trPr>
        <w:tc>
          <w:tcPr>
            <w:tcW w:w="1641" w:type="pct"/>
          </w:tcPr>
          <w:p w14:paraId="62E55843" w14:textId="77777777" w:rsidR="001255B2" w:rsidRPr="00D35F9D" w:rsidRDefault="00A14EF2" w:rsidP="001255B2">
            <w:pPr>
              <w:pStyle w:val="TableParagraph"/>
              <w:ind w:left="0" w:right="121"/>
              <w:jc w:val="right"/>
              <w:rPr>
                <w:b/>
              </w:rPr>
            </w:pPr>
            <w:r w:rsidRPr="00D35F9D">
              <w:t>Number of patients randomised</w:t>
            </w:r>
          </w:p>
        </w:tc>
        <w:tc>
          <w:tcPr>
            <w:tcW w:w="624" w:type="pct"/>
          </w:tcPr>
          <w:p w14:paraId="62E55844" w14:textId="77777777" w:rsidR="001255B2" w:rsidRPr="00D35F9D" w:rsidRDefault="00A14EF2" w:rsidP="001255B2">
            <w:pPr>
              <w:pStyle w:val="TableParagraph"/>
              <w:ind w:left="129" w:right="128"/>
            </w:pPr>
            <w:r w:rsidRPr="00D35F9D">
              <w:t>410</w:t>
            </w:r>
          </w:p>
        </w:tc>
        <w:tc>
          <w:tcPr>
            <w:tcW w:w="700" w:type="pct"/>
          </w:tcPr>
          <w:p w14:paraId="62E55845" w14:textId="77777777" w:rsidR="001255B2" w:rsidRPr="00D35F9D" w:rsidRDefault="00A14EF2" w:rsidP="001255B2">
            <w:pPr>
              <w:pStyle w:val="TableParagraph"/>
              <w:ind w:left="111" w:right="108"/>
            </w:pPr>
            <w:r w:rsidRPr="00D35F9D">
              <w:t>409</w:t>
            </w:r>
          </w:p>
        </w:tc>
        <w:tc>
          <w:tcPr>
            <w:tcW w:w="700" w:type="pct"/>
          </w:tcPr>
          <w:p w14:paraId="62E55846" w14:textId="77777777" w:rsidR="001255B2" w:rsidRPr="00D35F9D" w:rsidRDefault="00A14EF2" w:rsidP="001255B2">
            <w:pPr>
              <w:pStyle w:val="TableParagraph"/>
              <w:ind w:left="108" w:right="108"/>
            </w:pPr>
            <w:r w:rsidRPr="00D35F9D">
              <w:t>411</w:t>
            </w:r>
          </w:p>
        </w:tc>
        <w:tc>
          <w:tcPr>
            <w:tcW w:w="644" w:type="pct"/>
          </w:tcPr>
          <w:p w14:paraId="62E55847" w14:textId="77777777" w:rsidR="001255B2" w:rsidRPr="00D35F9D" w:rsidRDefault="00A14EF2" w:rsidP="001255B2">
            <w:pPr>
              <w:pStyle w:val="TableParagraph"/>
              <w:ind w:left="92" w:right="92"/>
            </w:pPr>
            <w:r w:rsidRPr="00D35F9D">
              <w:t>397</w:t>
            </w:r>
          </w:p>
        </w:tc>
        <w:tc>
          <w:tcPr>
            <w:tcW w:w="691" w:type="pct"/>
          </w:tcPr>
          <w:p w14:paraId="62E55848" w14:textId="77777777" w:rsidR="001255B2" w:rsidRPr="00D35F9D" w:rsidRDefault="00A14EF2" w:rsidP="001255B2">
            <w:pPr>
              <w:pStyle w:val="TableParagraph"/>
              <w:ind w:left="134" w:right="133"/>
            </w:pPr>
            <w:r w:rsidRPr="00D35F9D">
              <w:t>400</w:t>
            </w:r>
          </w:p>
        </w:tc>
      </w:tr>
      <w:tr w:rsidR="00DB33A5" w14:paraId="62E55850" w14:textId="77777777" w:rsidTr="00BB1A54">
        <w:trPr>
          <w:trHeight w:hRule="exact" w:val="264"/>
        </w:trPr>
        <w:tc>
          <w:tcPr>
            <w:tcW w:w="1641" w:type="pct"/>
          </w:tcPr>
          <w:p w14:paraId="62E5584A" w14:textId="77777777" w:rsidR="001255B2" w:rsidRPr="00D35F9D" w:rsidRDefault="00A14EF2" w:rsidP="00F713AF">
            <w:pPr>
              <w:pStyle w:val="TableParagraph"/>
              <w:jc w:val="left"/>
            </w:pPr>
            <w:r w:rsidRPr="00D35F9D">
              <w:t>PASI 50 response N (%)</w:t>
            </w:r>
          </w:p>
        </w:tc>
        <w:tc>
          <w:tcPr>
            <w:tcW w:w="624" w:type="pct"/>
          </w:tcPr>
          <w:p w14:paraId="62E5584B" w14:textId="77777777" w:rsidR="001255B2" w:rsidRPr="00D35F9D" w:rsidRDefault="00A14EF2" w:rsidP="001255B2">
            <w:pPr>
              <w:pStyle w:val="TableParagraph"/>
              <w:ind w:left="129" w:right="128"/>
            </w:pPr>
            <w:r w:rsidRPr="00D35F9D">
              <w:t>41 (10%)</w:t>
            </w:r>
          </w:p>
        </w:tc>
        <w:tc>
          <w:tcPr>
            <w:tcW w:w="700" w:type="pct"/>
          </w:tcPr>
          <w:p w14:paraId="62E5584C" w14:textId="77777777" w:rsidR="001255B2" w:rsidRPr="00D35F9D" w:rsidRDefault="00A14EF2" w:rsidP="001255B2">
            <w:pPr>
              <w:pStyle w:val="TableParagraph"/>
              <w:ind w:left="111" w:right="108"/>
            </w:pPr>
            <w:r w:rsidRPr="00D35F9D">
              <w:t>342 (84%)</w:t>
            </w:r>
            <w:r w:rsidRPr="00D35F9D">
              <w:rPr>
                <w:position w:val="8"/>
                <w:sz w:val="14"/>
              </w:rPr>
              <w:t>a</w:t>
            </w:r>
          </w:p>
        </w:tc>
        <w:tc>
          <w:tcPr>
            <w:tcW w:w="700" w:type="pct"/>
          </w:tcPr>
          <w:p w14:paraId="62E5584D" w14:textId="77777777" w:rsidR="001255B2" w:rsidRPr="00D35F9D" w:rsidRDefault="00A14EF2" w:rsidP="001255B2">
            <w:pPr>
              <w:pStyle w:val="TableParagraph"/>
              <w:ind w:left="108" w:right="108"/>
            </w:pPr>
            <w:r w:rsidRPr="00D35F9D">
              <w:t>367 (89%)</w:t>
            </w:r>
            <w:r w:rsidRPr="00D35F9D">
              <w:rPr>
                <w:position w:val="8"/>
                <w:sz w:val="14"/>
              </w:rPr>
              <w:t>a</w:t>
            </w:r>
          </w:p>
        </w:tc>
        <w:tc>
          <w:tcPr>
            <w:tcW w:w="644" w:type="pct"/>
          </w:tcPr>
          <w:p w14:paraId="62E5584E" w14:textId="77777777" w:rsidR="001255B2" w:rsidRPr="00D35F9D" w:rsidRDefault="00A14EF2" w:rsidP="001255B2">
            <w:pPr>
              <w:pStyle w:val="TableParagraph"/>
              <w:ind w:left="92" w:right="92"/>
            </w:pPr>
            <w:r w:rsidRPr="00D35F9D">
              <w:t>369 (93%)</w:t>
            </w:r>
          </w:p>
        </w:tc>
        <w:tc>
          <w:tcPr>
            <w:tcW w:w="691" w:type="pct"/>
          </w:tcPr>
          <w:p w14:paraId="62E5584F" w14:textId="77777777" w:rsidR="001255B2" w:rsidRPr="00D35F9D" w:rsidRDefault="00A14EF2" w:rsidP="001255B2">
            <w:pPr>
              <w:pStyle w:val="TableParagraph"/>
              <w:ind w:left="134" w:right="133"/>
            </w:pPr>
            <w:r w:rsidRPr="00D35F9D">
              <w:t>380 (95%)</w:t>
            </w:r>
          </w:p>
        </w:tc>
      </w:tr>
      <w:tr w:rsidR="00DB33A5" w14:paraId="62E55857" w14:textId="77777777" w:rsidTr="00BB1A54">
        <w:trPr>
          <w:trHeight w:hRule="exact" w:val="264"/>
        </w:trPr>
        <w:tc>
          <w:tcPr>
            <w:tcW w:w="1641" w:type="pct"/>
          </w:tcPr>
          <w:p w14:paraId="62E55851" w14:textId="77777777" w:rsidR="001255B2" w:rsidRPr="00D35F9D" w:rsidRDefault="00A14EF2" w:rsidP="00F713AF">
            <w:pPr>
              <w:pStyle w:val="TableParagraph"/>
              <w:jc w:val="left"/>
            </w:pPr>
            <w:r w:rsidRPr="00D35F9D">
              <w:t>PASI 75 response N (%)</w:t>
            </w:r>
          </w:p>
        </w:tc>
        <w:tc>
          <w:tcPr>
            <w:tcW w:w="624" w:type="pct"/>
          </w:tcPr>
          <w:p w14:paraId="62E55852" w14:textId="77777777" w:rsidR="001255B2" w:rsidRPr="00D35F9D" w:rsidRDefault="00A14EF2" w:rsidP="001255B2">
            <w:pPr>
              <w:pStyle w:val="TableParagraph"/>
              <w:ind w:left="129" w:right="128"/>
            </w:pPr>
            <w:r w:rsidRPr="00D35F9D">
              <w:t>15 (4%)</w:t>
            </w:r>
          </w:p>
        </w:tc>
        <w:tc>
          <w:tcPr>
            <w:tcW w:w="700" w:type="pct"/>
          </w:tcPr>
          <w:p w14:paraId="62E55853" w14:textId="77777777" w:rsidR="001255B2" w:rsidRPr="00D35F9D" w:rsidRDefault="00A14EF2" w:rsidP="001255B2">
            <w:pPr>
              <w:pStyle w:val="TableParagraph"/>
              <w:ind w:left="111" w:right="108"/>
            </w:pPr>
            <w:r w:rsidRPr="00D35F9D">
              <w:t>273 (67%)</w:t>
            </w:r>
            <w:r w:rsidRPr="00D35F9D">
              <w:rPr>
                <w:position w:val="8"/>
                <w:sz w:val="14"/>
              </w:rPr>
              <w:t>a</w:t>
            </w:r>
          </w:p>
        </w:tc>
        <w:tc>
          <w:tcPr>
            <w:tcW w:w="700" w:type="pct"/>
          </w:tcPr>
          <w:p w14:paraId="62E55854" w14:textId="77777777" w:rsidR="001255B2" w:rsidRPr="00D35F9D" w:rsidRDefault="00A14EF2" w:rsidP="001255B2">
            <w:pPr>
              <w:pStyle w:val="TableParagraph"/>
              <w:ind w:left="108" w:right="108"/>
            </w:pPr>
            <w:r w:rsidRPr="00D35F9D">
              <w:t>311 (76%)</w:t>
            </w:r>
            <w:r w:rsidRPr="00D35F9D">
              <w:rPr>
                <w:position w:val="8"/>
                <w:sz w:val="14"/>
              </w:rPr>
              <w:t>a</w:t>
            </w:r>
          </w:p>
        </w:tc>
        <w:tc>
          <w:tcPr>
            <w:tcW w:w="644" w:type="pct"/>
          </w:tcPr>
          <w:p w14:paraId="62E55855" w14:textId="77777777" w:rsidR="001255B2" w:rsidRPr="00D35F9D" w:rsidRDefault="00A14EF2" w:rsidP="001255B2">
            <w:pPr>
              <w:pStyle w:val="TableParagraph"/>
              <w:ind w:left="92" w:right="92"/>
            </w:pPr>
            <w:r w:rsidRPr="00D35F9D">
              <w:t>276 (70%)</w:t>
            </w:r>
          </w:p>
        </w:tc>
        <w:tc>
          <w:tcPr>
            <w:tcW w:w="691" w:type="pct"/>
          </w:tcPr>
          <w:p w14:paraId="62E55856" w14:textId="77777777" w:rsidR="001255B2" w:rsidRPr="00D35F9D" w:rsidRDefault="00A14EF2" w:rsidP="001255B2">
            <w:pPr>
              <w:pStyle w:val="TableParagraph"/>
              <w:ind w:left="134" w:right="133"/>
            </w:pPr>
            <w:r w:rsidRPr="00D35F9D">
              <w:t>314 (79%)</w:t>
            </w:r>
          </w:p>
        </w:tc>
      </w:tr>
      <w:tr w:rsidR="00DB33A5" w14:paraId="62E5585E" w14:textId="77777777" w:rsidTr="00BB1A54">
        <w:trPr>
          <w:trHeight w:hRule="exact" w:val="264"/>
        </w:trPr>
        <w:tc>
          <w:tcPr>
            <w:tcW w:w="1641" w:type="pct"/>
          </w:tcPr>
          <w:p w14:paraId="62E55858" w14:textId="77777777" w:rsidR="001255B2" w:rsidRPr="00D35F9D" w:rsidRDefault="00A14EF2" w:rsidP="00F713AF">
            <w:pPr>
              <w:pStyle w:val="TableParagraph"/>
              <w:jc w:val="left"/>
            </w:pPr>
            <w:r w:rsidRPr="00D35F9D">
              <w:t>PASI 90 response N (%)</w:t>
            </w:r>
          </w:p>
        </w:tc>
        <w:tc>
          <w:tcPr>
            <w:tcW w:w="624" w:type="pct"/>
          </w:tcPr>
          <w:p w14:paraId="62E55859" w14:textId="77777777" w:rsidR="001255B2" w:rsidRPr="00D35F9D" w:rsidRDefault="00A14EF2" w:rsidP="001255B2">
            <w:pPr>
              <w:pStyle w:val="TableParagraph"/>
              <w:ind w:left="129" w:right="128"/>
            </w:pPr>
            <w:r w:rsidRPr="00D35F9D">
              <w:t>3 (1%)</w:t>
            </w:r>
          </w:p>
        </w:tc>
        <w:tc>
          <w:tcPr>
            <w:tcW w:w="700" w:type="pct"/>
          </w:tcPr>
          <w:p w14:paraId="62E5585A" w14:textId="77777777" w:rsidR="001255B2" w:rsidRPr="00D35F9D" w:rsidRDefault="00A14EF2" w:rsidP="001255B2">
            <w:pPr>
              <w:pStyle w:val="TableParagraph"/>
              <w:ind w:left="111" w:right="108"/>
            </w:pPr>
            <w:r w:rsidRPr="00D35F9D">
              <w:t>173 (42%)</w:t>
            </w:r>
            <w:r w:rsidRPr="00D35F9D">
              <w:rPr>
                <w:position w:val="8"/>
                <w:sz w:val="14"/>
              </w:rPr>
              <w:t>a</w:t>
            </w:r>
          </w:p>
        </w:tc>
        <w:tc>
          <w:tcPr>
            <w:tcW w:w="700" w:type="pct"/>
          </w:tcPr>
          <w:p w14:paraId="62E5585B" w14:textId="77777777" w:rsidR="001255B2" w:rsidRPr="00D35F9D" w:rsidRDefault="00A14EF2" w:rsidP="001255B2">
            <w:pPr>
              <w:pStyle w:val="TableParagraph"/>
              <w:ind w:left="108" w:right="108"/>
            </w:pPr>
            <w:r w:rsidRPr="00D35F9D">
              <w:t>209 (51%)</w:t>
            </w:r>
            <w:r w:rsidRPr="00D35F9D">
              <w:rPr>
                <w:position w:val="8"/>
                <w:sz w:val="14"/>
              </w:rPr>
              <w:t>a</w:t>
            </w:r>
          </w:p>
        </w:tc>
        <w:tc>
          <w:tcPr>
            <w:tcW w:w="644" w:type="pct"/>
          </w:tcPr>
          <w:p w14:paraId="62E5585C" w14:textId="77777777" w:rsidR="001255B2" w:rsidRPr="00D35F9D" w:rsidRDefault="00A14EF2" w:rsidP="001255B2">
            <w:pPr>
              <w:pStyle w:val="TableParagraph"/>
              <w:ind w:left="92" w:right="92"/>
            </w:pPr>
            <w:r w:rsidRPr="00D35F9D">
              <w:t>178 (45%)</w:t>
            </w:r>
          </w:p>
        </w:tc>
        <w:tc>
          <w:tcPr>
            <w:tcW w:w="691" w:type="pct"/>
          </w:tcPr>
          <w:p w14:paraId="62E5585D" w14:textId="77777777" w:rsidR="001255B2" w:rsidRPr="00D35F9D" w:rsidRDefault="00A14EF2" w:rsidP="001255B2">
            <w:pPr>
              <w:pStyle w:val="TableParagraph"/>
              <w:ind w:left="134" w:right="133"/>
            </w:pPr>
            <w:r w:rsidRPr="00D35F9D">
              <w:t>217 (54%)</w:t>
            </w:r>
          </w:p>
        </w:tc>
      </w:tr>
      <w:tr w:rsidR="00DB33A5" w14:paraId="62E55865" w14:textId="77777777" w:rsidTr="00F713AF">
        <w:trPr>
          <w:trHeight w:val="533"/>
        </w:trPr>
        <w:tc>
          <w:tcPr>
            <w:tcW w:w="1641" w:type="pct"/>
          </w:tcPr>
          <w:p w14:paraId="62E5585F" w14:textId="77777777" w:rsidR="001255B2" w:rsidRPr="00D35F9D" w:rsidRDefault="00A14EF2" w:rsidP="00F713AF">
            <w:pPr>
              <w:pStyle w:val="TableParagraph"/>
              <w:jc w:val="left"/>
            </w:pPr>
            <w:r w:rsidRPr="00D35F9D">
              <w:t>PGA</w:t>
            </w:r>
            <w:r w:rsidRPr="00F713AF">
              <w:rPr>
                <w:vertAlign w:val="superscript"/>
              </w:rPr>
              <w:t>b</w:t>
            </w:r>
            <w:r w:rsidRPr="00F713AF">
              <w:t xml:space="preserve"> </w:t>
            </w:r>
            <w:r w:rsidRPr="00D35F9D">
              <w:t>of cleared or minimal N (%)</w:t>
            </w:r>
          </w:p>
        </w:tc>
        <w:tc>
          <w:tcPr>
            <w:tcW w:w="624" w:type="pct"/>
          </w:tcPr>
          <w:p w14:paraId="62E55860" w14:textId="77777777" w:rsidR="001255B2" w:rsidRPr="00D35F9D" w:rsidRDefault="00A14EF2" w:rsidP="001255B2">
            <w:pPr>
              <w:pStyle w:val="TableParagraph"/>
              <w:ind w:left="129" w:right="128"/>
            </w:pPr>
            <w:r w:rsidRPr="00D35F9D">
              <w:t>18 (4%)</w:t>
            </w:r>
          </w:p>
        </w:tc>
        <w:tc>
          <w:tcPr>
            <w:tcW w:w="700" w:type="pct"/>
          </w:tcPr>
          <w:p w14:paraId="62E55861" w14:textId="77777777" w:rsidR="001255B2" w:rsidRPr="00D35F9D" w:rsidRDefault="00A14EF2" w:rsidP="001255B2">
            <w:pPr>
              <w:pStyle w:val="TableParagraph"/>
              <w:ind w:left="111" w:right="108"/>
            </w:pPr>
            <w:r w:rsidRPr="00D35F9D">
              <w:t>277 (68%)</w:t>
            </w:r>
            <w:r w:rsidRPr="00D35F9D">
              <w:rPr>
                <w:position w:val="8"/>
                <w:sz w:val="14"/>
              </w:rPr>
              <w:t>a</w:t>
            </w:r>
          </w:p>
        </w:tc>
        <w:tc>
          <w:tcPr>
            <w:tcW w:w="700" w:type="pct"/>
          </w:tcPr>
          <w:p w14:paraId="62E55862" w14:textId="77777777" w:rsidR="001255B2" w:rsidRPr="00D35F9D" w:rsidRDefault="00A14EF2" w:rsidP="001255B2">
            <w:pPr>
              <w:pStyle w:val="TableParagraph"/>
              <w:ind w:left="108" w:right="108"/>
            </w:pPr>
            <w:r w:rsidRPr="00D35F9D">
              <w:t>300 (73%)</w:t>
            </w:r>
            <w:r w:rsidRPr="00D35F9D">
              <w:rPr>
                <w:position w:val="8"/>
                <w:sz w:val="14"/>
              </w:rPr>
              <w:t>a</w:t>
            </w:r>
          </w:p>
        </w:tc>
        <w:tc>
          <w:tcPr>
            <w:tcW w:w="644" w:type="pct"/>
          </w:tcPr>
          <w:p w14:paraId="62E55863" w14:textId="77777777" w:rsidR="001255B2" w:rsidRPr="00D35F9D" w:rsidRDefault="00A14EF2" w:rsidP="001255B2">
            <w:pPr>
              <w:pStyle w:val="TableParagraph"/>
              <w:ind w:left="92" w:right="92"/>
            </w:pPr>
            <w:r w:rsidRPr="00D35F9D">
              <w:t>241 (61%)</w:t>
            </w:r>
          </w:p>
        </w:tc>
        <w:tc>
          <w:tcPr>
            <w:tcW w:w="691" w:type="pct"/>
          </w:tcPr>
          <w:p w14:paraId="62E55864" w14:textId="77777777" w:rsidR="001255B2" w:rsidRPr="00D35F9D" w:rsidRDefault="00A14EF2" w:rsidP="001255B2">
            <w:pPr>
              <w:pStyle w:val="TableParagraph"/>
              <w:ind w:left="134" w:right="133"/>
            </w:pPr>
            <w:r w:rsidRPr="00D35F9D">
              <w:t>279 (70%)</w:t>
            </w:r>
          </w:p>
        </w:tc>
      </w:tr>
      <w:tr w:rsidR="00DB33A5" w14:paraId="62E5586C" w14:textId="77777777" w:rsidTr="00BB1A54">
        <w:trPr>
          <w:trHeight w:hRule="exact" w:val="264"/>
        </w:trPr>
        <w:tc>
          <w:tcPr>
            <w:tcW w:w="1641" w:type="pct"/>
          </w:tcPr>
          <w:p w14:paraId="62E55866" w14:textId="77777777" w:rsidR="001255B2" w:rsidRPr="00D35F9D" w:rsidRDefault="00A14EF2" w:rsidP="00F713AF">
            <w:pPr>
              <w:pStyle w:val="TableParagraph"/>
              <w:jc w:val="left"/>
            </w:pPr>
            <w:r w:rsidRPr="00D35F9D">
              <w:t xml:space="preserve">Number of patients </w:t>
            </w:r>
            <w:r w:rsidRPr="00D35F9D">
              <w:rPr>
                <w:rFonts w:hint="eastAsia"/>
              </w:rPr>
              <w:t>≤</w:t>
            </w:r>
            <w:r w:rsidRPr="00D35F9D">
              <w:t xml:space="preserve"> 100 kg</w:t>
            </w:r>
          </w:p>
        </w:tc>
        <w:tc>
          <w:tcPr>
            <w:tcW w:w="624" w:type="pct"/>
          </w:tcPr>
          <w:p w14:paraId="62E55867" w14:textId="77777777" w:rsidR="001255B2" w:rsidRPr="00D35F9D" w:rsidRDefault="00A14EF2" w:rsidP="001255B2">
            <w:pPr>
              <w:pStyle w:val="TableParagraph"/>
              <w:ind w:left="129" w:right="128"/>
            </w:pPr>
            <w:r w:rsidRPr="00D35F9D">
              <w:t>290</w:t>
            </w:r>
          </w:p>
        </w:tc>
        <w:tc>
          <w:tcPr>
            <w:tcW w:w="700" w:type="pct"/>
          </w:tcPr>
          <w:p w14:paraId="62E55868" w14:textId="77777777" w:rsidR="001255B2" w:rsidRPr="00D35F9D" w:rsidRDefault="00A14EF2" w:rsidP="001255B2">
            <w:pPr>
              <w:pStyle w:val="TableParagraph"/>
              <w:ind w:left="111" w:right="108"/>
            </w:pPr>
            <w:r w:rsidRPr="00D35F9D">
              <w:t>297</w:t>
            </w:r>
          </w:p>
        </w:tc>
        <w:tc>
          <w:tcPr>
            <w:tcW w:w="700" w:type="pct"/>
          </w:tcPr>
          <w:p w14:paraId="62E55869" w14:textId="77777777" w:rsidR="001255B2" w:rsidRPr="00D35F9D" w:rsidRDefault="00A14EF2" w:rsidP="001255B2">
            <w:pPr>
              <w:pStyle w:val="TableParagraph"/>
              <w:ind w:left="108" w:right="108"/>
            </w:pPr>
            <w:r w:rsidRPr="00D35F9D">
              <w:t>289</w:t>
            </w:r>
          </w:p>
        </w:tc>
        <w:tc>
          <w:tcPr>
            <w:tcW w:w="644" w:type="pct"/>
          </w:tcPr>
          <w:p w14:paraId="62E5586A" w14:textId="77777777" w:rsidR="001255B2" w:rsidRPr="00D35F9D" w:rsidRDefault="00A14EF2" w:rsidP="001255B2">
            <w:pPr>
              <w:pStyle w:val="TableParagraph"/>
              <w:ind w:left="92" w:right="92"/>
            </w:pPr>
            <w:r w:rsidRPr="00D35F9D">
              <w:t>287</w:t>
            </w:r>
          </w:p>
        </w:tc>
        <w:tc>
          <w:tcPr>
            <w:tcW w:w="691" w:type="pct"/>
          </w:tcPr>
          <w:p w14:paraId="62E5586B" w14:textId="77777777" w:rsidR="001255B2" w:rsidRPr="00D35F9D" w:rsidRDefault="00A14EF2" w:rsidP="001255B2">
            <w:pPr>
              <w:pStyle w:val="TableParagraph"/>
              <w:ind w:left="134" w:right="133"/>
            </w:pPr>
            <w:r w:rsidRPr="00D35F9D">
              <w:t>280</w:t>
            </w:r>
          </w:p>
        </w:tc>
      </w:tr>
      <w:tr w:rsidR="00DB33A5" w14:paraId="62E55873" w14:textId="77777777" w:rsidTr="00BB1A54">
        <w:trPr>
          <w:trHeight w:hRule="exact" w:val="264"/>
        </w:trPr>
        <w:tc>
          <w:tcPr>
            <w:tcW w:w="1641" w:type="pct"/>
          </w:tcPr>
          <w:p w14:paraId="62E5586D" w14:textId="77777777" w:rsidR="001255B2" w:rsidRPr="00D35F9D" w:rsidRDefault="00A14EF2" w:rsidP="001255B2">
            <w:pPr>
              <w:pStyle w:val="TableParagraph"/>
              <w:ind w:left="0" w:right="121"/>
              <w:jc w:val="right"/>
            </w:pPr>
            <w:r w:rsidRPr="00D35F9D">
              <w:t>PASI 75 response N (%)</w:t>
            </w:r>
          </w:p>
        </w:tc>
        <w:tc>
          <w:tcPr>
            <w:tcW w:w="624" w:type="pct"/>
          </w:tcPr>
          <w:p w14:paraId="62E5586E" w14:textId="77777777" w:rsidR="001255B2" w:rsidRPr="00D35F9D" w:rsidRDefault="00A14EF2" w:rsidP="001255B2">
            <w:pPr>
              <w:pStyle w:val="TableParagraph"/>
              <w:ind w:left="129" w:right="128"/>
            </w:pPr>
            <w:r w:rsidRPr="00D35F9D">
              <w:t>12 (4%)</w:t>
            </w:r>
          </w:p>
        </w:tc>
        <w:tc>
          <w:tcPr>
            <w:tcW w:w="700" w:type="pct"/>
          </w:tcPr>
          <w:p w14:paraId="62E5586F" w14:textId="77777777" w:rsidR="001255B2" w:rsidRPr="00D35F9D" w:rsidRDefault="00A14EF2" w:rsidP="001255B2">
            <w:pPr>
              <w:pStyle w:val="TableParagraph"/>
              <w:ind w:left="111" w:right="108"/>
            </w:pPr>
            <w:r w:rsidRPr="00D35F9D">
              <w:t>218 (73%)</w:t>
            </w:r>
          </w:p>
        </w:tc>
        <w:tc>
          <w:tcPr>
            <w:tcW w:w="700" w:type="pct"/>
          </w:tcPr>
          <w:p w14:paraId="62E55870" w14:textId="77777777" w:rsidR="001255B2" w:rsidRPr="00D35F9D" w:rsidRDefault="00A14EF2" w:rsidP="001255B2">
            <w:pPr>
              <w:pStyle w:val="TableParagraph"/>
              <w:ind w:left="108" w:right="108"/>
            </w:pPr>
            <w:r w:rsidRPr="00D35F9D">
              <w:t>225 (78%)</w:t>
            </w:r>
          </w:p>
        </w:tc>
        <w:tc>
          <w:tcPr>
            <w:tcW w:w="644" w:type="pct"/>
          </w:tcPr>
          <w:p w14:paraId="62E55871" w14:textId="77777777" w:rsidR="001255B2" w:rsidRPr="00D35F9D" w:rsidRDefault="00A14EF2" w:rsidP="001255B2">
            <w:pPr>
              <w:pStyle w:val="TableParagraph"/>
              <w:ind w:left="92" w:right="92"/>
            </w:pPr>
            <w:r w:rsidRPr="00D35F9D">
              <w:t>217 (76%)</w:t>
            </w:r>
          </w:p>
        </w:tc>
        <w:tc>
          <w:tcPr>
            <w:tcW w:w="691" w:type="pct"/>
          </w:tcPr>
          <w:p w14:paraId="62E55872" w14:textId="77777777" w:rsidR="001255B2" w:rsidRPr="00D35F9D" w:rsidRDefault="00A14EF2" w:rsidP="001255B2">
            <w:pPr>
              <w:pStyle w:val="TableParagraph"/>
              <w:ind w:left="134" w:right="133"/>
            </w:pPr>
            <w:r w:rsidRPr="00D35F9D">
              <w:t>226 (81%)</w:t>
            </w:r>
          </w:p>
        </w:tc>
      </w:tr>
      <w:tr w:rsidR="00DB33A5" w14:paraId="62E5587A" w14:textId="77777777" w:rsidTr="00BB1A54">
        <w:trPr>
          <w:trHeight w:hRule="exact" w:val="264"/>
        </w:trPr>
        <w:tc>
          <w:tcPr>
            <w:tcW w:w="1641" w:type="pct"/>
          </w:tcPr>
          <w:p w14:paraId="62E55874" w14:textId="77777777" w:rsidR="001255B2" w:rsidRPr="00D35F9D" w:rsidRDefault="00A14EF2" w:rsidP="00F713AF">
            <w:pPr>
              <w:pStyle w:val="TableParagraph"/>
              <w:jc w:val="left"/>
            </w:pPr>
            <w:r w:rsidRPr="00D35F9D">
              <w:t>Number of patients &gt; 100 kg</w:t>
            </w:r>
          </w:p>
        </w:tc>
        <w:tc>
          <w:tcPr>
            <w:tcW w:w="624" w:type="pct"/>
          </w:tcPr>
          <w:p w14:paraId="62E55875" w14:textId="77777777" w:rsidR="001255B2" w:rsidRPr="00D35F9D" w:rsidRDefault="00A14EF2" w:rsidP="001255B2">
            <w:pPr>
              <w:pStyle w:val="TableParagraph"/>
              <w:ind w:left="129" w:right="128"/>
            </w:pPr>
            <w:r w:rsidRPr="00D35F9D">
              <w:t>120</w:t>
            </w:r>
          </w:p>
        </w:tc>
        <w:tc>
          <w:tcPr>
            <w:tcW w:w="700" w:type="pct"/>
          </w:tcPr>
          <w:p w14:paraId="62E55876" w14:textId="77777777" w:rsidR="001255B2" w:rsidRPr="00D35F9D" w:rsidRDefault="00A14EF2" w:rsidP="001255B2">
            <w:pPr>
              <w:pStyle w:val="TableParagraph"/>
              <w:ind w:left="111" w:right="108"/>
            </w:pPr>
            <w:r w:rsidRPr="00D35F9D">
              <w:t>112</w:t>
            </w:r>
          </w:p>
        </w:tc>
        <w:tc>
          <w:tcPr>
            <w:tcW w:w="700" w:type="pct"/>
          </w:tcPr>
          <w:p w14:paraId="62E55877" w14:textId="77777777" w:rsidR="001255B2" w:rsidRPr="00D35F9D" w:rsidRDefault="00A14EF2" w:rsidP="001255B2">
            <w:pPr>
              <w:pStyle w:val="TableParagraph"/>
              <w:ind w:left="108" w:right="108"/>
            </w:pPr>
            <w:r w:rsidRPr="00D35F9D">
              <w:t>121</w:t>
            </w:r>
          </w:p>
        </w:tc>
        <w:tc>
          <w:tcPr>
            <w:tcW w:w="644" w:type="pct"/>
          </w:tcPr>
          <w:p w14:paraId="62E55878" w14:textId="77777777" w:rsidR="001255B2" w:rsidRPr="00D35F9D" w:rsidRDefault="00A14EF2" w:rsidP="001255B2">
            <w:pPr>
              <w:pStyle w:val="TableParagraph"/>
              <w:ind w:left="92" w:right="92"/>
            </w:pPr>
            <w:r w:rsidRPr="00D35F9D">
              <w:t>110</w:t>
            </w:r>
          </w:p>
        </w:tc>
        <w:tc>
          <w:tcPr>
            <w:tcW w:w="691" w:type="pct"/>
          </w:tcPr>
          <w:p w14:paraId="62E55879" w14:textId="77777777" w:rsidR="001255B2" w:rsidRPr="00D35F9D" w:rsidRDefault="00A14EF2" w:rsidP="001255B2">
            <w:pPr>
              <w:pStyle w:val="TableParagraph"/>
              <w:ind w:left="134" w:right="133"/>
            </w:pPr>
            <w:r w:rsidRPr="00D35F9D">
              <w:t>119</w:t>
            </w:r>
          </w:p>
        </w:tc>
      </w:tr>
      <w:tr w:rsidR="00DB33A5" w14:paraId="62E55881" w14:textId="77777777" w:rsidTr="00BB1A54">
        <w:trPr>
          <w:trHeight w:hRule="exact" w:val="264"/>
        </w:trPr>
        <w:tc>
          <w:tcPr>
            <w:tcW w:w="1641" w:type="pct"/>
          </w:tcPr>
          <w:p w14:paraId="62E5587B" w14:textId="77777777" w:rsidR="001255B2" w:rsidRPr="00D35F9D" w:rsidRDefault="00A14EF2" w:rsidP="001255B2">
            <w:pPr>
              <w:pStyle w:val="TableParagraph"/>
              <w:ind w:left="0" w:right="121"/>
              <w:jc w:val="right"/>
            </w:pPr>
            <w:r w:rsidRPr="00D35F9D">
              <w:t>PASI 75 response N (%)</w:t>
            </w:r>
          </w:p>
        </w:tc>
        <w:tc>
          <w:tcPr>
            <w:tcW w:w="624" w:type="pct"/>
          </w:tcPr>
          <w:p w14:paraId="62E5587C" w14:textId="77777777" w:rsidR="001255B2" w:rsidRPr="00D35F9D" w:rsidRDefault="00A14EF2" w:rsidP="001255B2">
            <w:pPr>
              <w:pStyle w:val="TableParagraph"/>
              <w:ind w:left="129" w:right="128"/>
            </w:pPr>
            <w:r w:rsidRPr="00D35F9D">
              <w:t>3 (3%)</w:t>
            </w:r>
          </w:p>
        </w:tc>
        <w:tc>
          <w:tcPr>
            <w:tcW w:w="700" w:type="pct"/>
          </w:tcPr>
          <w:p w14:paraId="62E5587D" w14:textId="77777777" w:rsidR="001255B2" w:rsidRPr="00D35F9D" w:rsidRDefault="00A14EF2" w:rsidP="001255B2">
            <w:pPr>
              <w:pStyle w:val="TableParagraph"/>
              <w:ind w:left="111" w:right="108"/>
            </w:pPr>
            <w:r w:rsidRPr="00D35F9D">
              <w:t>55 (49%)</w:t>
            </w:r>
          </w:p>
        </w:tc>
        <w:tc>
          <w:tcPr>
            <w:tcW w:w="700" w:type="pct"/>
          </w:tcPr>
          <w:p w14:paraId="62E5587E" w14:textId="77777777" w:rsidR="001255B2" w:rsidRPr="00D35F9D" w:rsidRDefault="00A14EF2" w:rsidP="001255B2">
            <w:pPr>
              <w:pStyle w:val="TableParagraph"/>
              <w:ind w:left="108" w:right="108"/>
            </w:pPr>
            <w:r w:rsidRPr="00D35F9D">
              <w:t>86 (71%)</w:t>
            </w:r>
          </w:p>
        </w:tc>
        <w:tc>
          <w:tcPr>
            <w:tcW w:w="644" w:type="pct"/>
          </w:tcPr>
          <w:p w14:paraId="62E5587F" w14:textId="77777777" w:rsidR="001255B2" w:rsidRPr="00D35F9D" w:rsidRDefault="00A14EF2" w:rsidP="001255B2">
            <w:pPr>
              <w:pStyle w:val="TableParagraph"/>
              <w:ind w:left="92" w:right="92"/>
            </w:pPr>
            <w:r w:rsidRPr="00D35F9D">
              <w:t>59 (54%)</w:t>
            </w:r>
          </w:p>
        </w:tc>
        <w:tc>
          <w:tcPr>
            <w:tcW w:w="691" w:type="pct"/>
          </w:tcPr>
          <w:p w14:paraId="62E55880" w14:textId="77777777" w:rsidR="001255B2" w:rsidRPr="00D35F9D" w:rsidRDefault="00A14EF2" w:rsidP="001255B2">
            <w:pPr>
              <w:pStyle w:val="TableParagraph"/>
              <w:ind w:left="134" w:right="133"/>
            </w:pPr>
            <w:r w:rsidRPr="00D35F9D">
              <w:t>88 (74%)</w:t>
            </w:r>
          </w:p>
        </w:tc>
      </w:tr>
    </w:tbl>
    <w:p w14:paraId="62E55882"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0080431D" w:rsidRPr="00D35F9D">
        <w:rPr>
          <w:sz w:val="20"/>
          <w:szCs w:val="20"/>
          <w:lang w:val="en-GB"/>
        </w:rPr>
        <w:t>p &lt; 0.001 for ustekinumab 45 mg or 90 mg in comparison with placebo (PBO).</w:t>
      </w:r>
    </w:p>
    <w:p w14:paraId="62E55883"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0080431D" w:rsidRPr="00D35F9D">
        <w:rPr>
          <w:sz w:val="20"/>
          <w:szCs w:val="20"/>
          <w:lang w:val="en-GB"/>
        </w:rPr>
        <w:t>PGA = Physician Global Assessment</w:t>
      </w:r>
    </w:p>
    <w:p w14:paraId="62E55884" w14:textId="77777777" w:rsidR="00814153" w:rsidRPr="00D35F9D" w:rsidRDefault="00814153" w:rsidP="00515FCD">
      <w:pPr>
        <w:widowControl/>
        <w:tabs>
          <w:tab w:val="left" w:pos="567"/>
        </w:tabs>
        <w:autoSpaceDE/>
        <w:autoSpaceDN/>
        <w:spacing w:line="260" w:lineRule="exact"/>
        <w:ind w:firstLine="1"/>
        <w:rPr>
          <w:sz w:val="20"/>
          <w:szCs w:val="20"/>
          <w:lang w:val="en-GB"/>
        </w:rPr>
      </w:pPr>
    </w:p>
    <w:p w14:paraId="62E55885" w14:textId="4331670A" w:rsidR="00814153" w:rsidRPr="00D35F9D" w:rsidRDefault="00A14EF2" w:rsidP="00515FCD">
      <w:pPr>
        <w:pStyle w:val="TableTitle"/>
      </w:pPr>
      <w:r w:rsidRPr="00D35F9D">
        <w:t xml:space="preserve">Table </w:t>
      </w:r>
      <w:r w:rsidR="005745DE">
        <w:t>4</w:t>
      </w:r>
      <w:r w:rsidR="00AA03A2" w:rsidRPr="00D35F9D">
        <w:t>:</w:t>
      </w:r>
      <w:r w:rsidRPr="00D35F9D">
        <w:tab/>
        <w:t>Summary of clinical response at week 12 in Psoriasis Study 3 (ACCEPT)</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1983"/>
        <w:gridCol w:w="1911"/>
        <w:gridCol w:w="1911"/>
      </w:tblGrid>
      <w:tr w:rsidR="00DB33A5" w14:paraId="62E55888" w14:textId="77777777" w:rsidTr="00BB1A54">
        <w:trPr>
          <w:trHeight w:hRule="exact" w:val="264"/>
          <w:tblHeader/>
        </w:trPr>
        <w:tc>
          <w:tcPr>
            <w:tcW w:w="1798" w:type="pct"/>
            <w:vMerge w:val="restart"/>
          </w:tcPr>
          <w:p w14:paraId="62E55886" w14:textId="77777777" w:rsidR="00814153" w:rsidRPr="00D35F9D" w:rsidRDefault="00814153"/>
        </w:tc>
        <w:tc>
          <w:tcPr>
            <w:tcW w:w="3202" w:type="pct"/>
            <w:gridSpan w:val="3"/>
          </w:tcPr>
          <w:p w14:paraId="62E55887" w14:textId="77777777" w:rsidR="00814153" w:rsidRPr="00D35F9D" w:rsidRDefault="00A14EF2">
            <w:pPr>
              <w:pStyle w:val="TableParagraph"/>
              <w:spacing w:before="1" w:line="240" w:lineRule="auto"/>
              <w:ind w:left="2083" w:right="2076"/>
              <w:rPr>
                <w:b/>
              </w:rPr>
            </w:pPr>
            <w:r w:rsidRPr="00D35F9D">
              <w:rPr>
                <w:b/>
              </w:rPr>
              <w:t>Psoriasis Study 3</w:t>
            </w:r>
          </w:p>
        </w:tc>
      </w:tr>
      <w:tr w:rsidR="00DB33A5" w14:paraId="62E5588E" w14:textId="77777777" w:rsidTr="00BB1A54">
        <w:trPr>
          <w:trHeight w:hRule="exact" w:val="516"/>
          <w:tblHeader/>
        </w:trPr>
        <w:tc>
          <w:tcPr>
            <w:tcW w:w="1798" w:type="pct"/>
            <w:vMerge/>
          </w:tcPr>
          <w:p w14:paraId="62E55889" w14:textId="77777777" w:rsidR="00814153" w:rsidRPr="00D35F9D" w:rsidRDefault="00814153"/>
        </w:tc>
        <w:tc>
          <w:tcPr>
            <w:tcW w:w="1094" w:type="pct"/>
            <w:vMerge w:val="restart"/>
          </w:tcPr>
          <w:p w14:paraId="62E5588A" w14:textId="77777777" w:rsidR="00814153" w:rsidRPr="00D35F9D" w:rsidRDefault="00A14EF2">
            <w:pPr>
              <w:pStyle w:val="TableParagraph"/>
              <w:spacing w:line="240" w:lineRule="auto"/>
              <w:ind w:left="501" w:right="495"/>
            </w:pPr>
            <w:r w:rsidRPr="00D35F9D">
              <w:t>Etanercept 24 doses</w:t>
            </w:r>
          </w:p>
          <w:p w14:paraId="62E5588B" w14:textId="77777777" w:rsidR="00814153" w:rsidRPr="00D35F9D" w:rsidRDefault="00A14EF2">
            <w:pPr>
              <w:pStyle w:val="TableParagraph"/>
              <w:spacing w:line="240" w:lineRule="auto"/>
              <w:ind w:left="331" w:right="326"/>
            </w:pPr>
            <w:r w:rsidRPr="00D35F9D">
              <w:t>(50 mg twice a week)</w:t>
            </w:r>
          </w:p>
        </w:tc>
        <w:tc>
          <w:tcPr>
            <w:tcW w:w="2108" w:type="pct"/>
            <w:gridSpan w:val="2"/>
          </w:tcPr>
          <w:p w14:paraId="62E5588C" w14:textId="77777777" w:rsidR="00814153" w:rsidRPr="00D35F9D" w:rsidRDefault="00A14EF2">
            <w:pPr>
              <w:pStyle w:val="TableParagraph"/>
              <w:ind w:left="617" w:right="615"/>
            </w:pPr>
            <w:r w:rsidRPr="00D35F9D">
              <w:t>Ustekinumab</w:t>
            </w:r>
          </w:p>
          <w:p w14:paraId="62E5588D" w14:textId="77777777" w:rsidR="00814153" w:rsidRPr="00D35F9D" w:rsidRDefault="00A14EF2">
            <w:pPr>
              <w:pStyle w:val="TableParagraph"/>
              <w:spacing w:before="1" w:line="240" w:lineRule="auto"/>
              <w:ind w:left="618" w:right="615"/>
            </w:pPr>
            <w:r w:rsidRPr="00D35F9D">
              <w:t>2 doses (week 0 and week 4)</w:t>
            </w:r>
          </w:p>
        </w:tc>
      </w:tr>
      <w:tr w:rsidR="00DB33A5" w14:paraId="62E55893" w14:textId="77777777" w:rsidTr="00BB1A54">
        <w:trPr>
          <w:trHeight w:hRule="exact" w:val="506"/>
          <w:tblHeader/>
        </w:trPr>
        <w:tc>
          <w:tcPr>
            <w:tcW w:w="1798" w:type="pct"/>
            <w:vMerge/>
          </w:tcPr>
          <w:p w14:paraId="62E5588F" w14:textId="77777777" w:rsidR="00814153" w:rsidRPr="00D35F9D" w:rsidRDefault="00814153"/>
        </w:tc>
        <w:tc>
          <w:tcPr>
            <w:tcW w:w="1094" w:type="pct"/>
            <w:vMerge/>
          </w:tcPr>
          <w:p w14:paraId="62E55890" w14:textId="77777777" w:rsidR="00814153" w:rsidRPr="00D35F9D" w:rsidRDefault="00814153"/>
        </w:tc>
        <w:tc>
          <w:tcPr>
            <w:tcW w:w="1054" w:type="pct"/>
          </w:tcPr>
          <w:p w14:paraId="62E55891" w14:textId="77777777" w:rsidR="00814153" w:rsidRPr="00D35F9D" w:rsidRDefault="00A14EF2">
            <w:pPr>
              <w:pStyle w:val="TableParagraph"/>
              <w:spacing w:before="121" w:line="240" w:lineRule="auto"/>
              <w:ind w:left="427" w:right="428"/>
            </w:pPr>
            <w:r w:rsidRPr="00D35F9D">
              <w:t>45 mg</w:t>
            </w:r>
          </w:p>
        </w:tc>
        <w:tc>
          <w:tcPr>
            <w:tcW w:w="1054" w:type="pct"/>
          </w:tcPr>
          <w:p w14:paraId="62E55892" w14:textId="77777777" w:rsidR="00814153" w:rsidRPr="00D35F9D" w:rsidRDefault="00A14EF2">
            <w:pPr>
              <w:pStyle w:val="TableParagraph"/>
              <w:spacing w:before="121" w:line="240" w:lineRule="auto"/>
              <w:ind w:left="427" w:right="428"/>
            </w:pPr>
            <w:r w:rsidRPr="00D35F9D">
              <w:t>90 mg</w:t>
            </w:r>
          </w:p>
        </w:tc>
      </w:tr>
      <w:tr w:rsidR="00DB33A5" w14:paraId="62E55898" w14:textId="77777777" w:rsidTr="00BB1A54">
        <w:trPr>
          <w:trHeight w:hRule="exact" w:val="262"/>
        </w:trPr>
        <w:tc>
          <w:tcPr>
            <w:tcW w:w="1798" w:type="pct"/>
          </w:tcPr>
          <w:p w14:paraId="62E55894" w14:textId="77777777" w:rsidR="00814153" w:rsidRPr="00D35F9D" w:rsidRDefault="00A14EF2">
            <w:pPr>
              <w:pStyle w:val="TableParagraph"/>
              <w:jc w:val="left"/>
            </w:pPr>
            <w:r w:rsidRPr="00D35F9D">
              <w:t>Number of patients randomised</w:t>
            </w:r>
          </w:p>
        </w:tc>
        <w:tc>
          <w:tcPr>
            <w:tcW w:w="1094" w:type="pct"/>
          </w:tcPr>
          <w:p w14:paraId="62E55895" w14:textId="77777777" w:rsidR="00814153" w:rsidRPr="00D35F9D" w:rsidRDefault="00A14EF2">
            <w:pPr>
              <w:pStyle w:val="TableParagraph"/>
              <w:ind w:left="500" w:right="498"/>
            </w:pPr>
            <w:r w:rsidRPr="00D35F9D">
              <w:t>347</w:t>
            </w:r>
          </w:p>
        </w:tc>
        <w:tc>
          <w:tcPr>
            <w:tcW w:w="1054" w:type="pct"/>
          </w:tcPr>
          <w:p w14:paraId="62E55896" w14:textId="77777777" w:rsidR="00814153" w:rsidRPr="00D35F9D" w:rsidRDefault="00A14EF2">
            <w:pPr>
              <w:pStyle w:val="TableParagraph"/>
              <w:ind w:left="428" w:right="428"/>
            </w:pPr>
            <w:r w:rsidRPr="00D35F9D">
              <w:t>209</w:t>
            </w:r>
          </w:p>
        </w:tc>
        <w:tc>
          <w:tcPr>
            <w:tcW w:w="1054" w:type="pct"/>
          </w:tcPr>
          <w:p w14:paraId="62E55897" w14:textId="77777777" w:rsidR="00814153" w:rsidRPr="00D35F9D" w:rsidRDefault="00A14EF2">
            <w:pPr>
              <w:pStyle w:val="TableParagraph"/>
              <w:ind w:left="428" w:right="428"/>
            </w:pPr>
            <w:r w:rsidRPr="00D35F9D">
              <w:t>347</w:t>
            </w:r>
          </w:p>
        </w:tc>
      </w:tr>
      <w:tr w:rsidR="00DB33A5" w14:paraId="62E5589D" w14:textId="77777777" w:rsidTr="00BB1A54">
        <w:trPr>
          <w:trHeight w:hRule="exact" w:val="264"/>
        </w:trPr>
        <w:tc>
          <w:tcPr>
            <w:tcW w:w="1798" w:type="pct"/>
          </w:tcPr>
          <w:p w14:paraId="62E55899" w14:textId="77777777" w:rsidR="00814153" w:rsidRPr="00D35F9D" w:rsidRDefault="00A14EF2">
            <w:pPr>
              <w:pStyle w:val="TableParagraph"/>
              <w:spacing w:before="1" w:line="240" w:lineRule="auto"/>
              <w:jc w:val="left"/>
            </w:pPr>
            <w:r w:rsidRPr="00D35F9D">
              <w:t>PASI 50 response N (%)</w:t>
            </w:r>
          </w:p>
        </w:tc>
        <w:tc>
          <w:tcPr>
            <w:tcW w:w="1094" w:type="pct"/>
          </w:tcPr>
          <w:p w14:paraId="62E5589A" w14:textId="77777777" w:rsidR="00814153" w:rsidRPr="00D35F9D" w:rsidRDefault="00A14EF2">
            <w:pPr>
              <w:pStyle w:val="TableParagraph"/>
              <w:spacing w:before="1" w:line="240" w:lineRule="auto"/>
              <w:ind w:left="501" w:right="498"/>
            </w:pPr>
            <w:r w:rsidRPr="00D35F9D">
              <w:t>286 (82%)</w:t>
            </w:r>
          </w:p>
        </w:tc>
        <w:tc>
          <w:tcPr>
            <w:tcW w:w="1054" w:type="pct"/>
          </w:tcPr>
          <w:p w14:paraId="62E5589B" w14:textId="77777777" w:rsidR="00814153" w:rsidRPr="00D35F9D" w:rsidRDefault="00A14EF2">
            <w:pPr>
              <w:pStyle w:val="TableParagraph"/>
              <w:spacing w:before="1" w:line="240" w:lineRule="auto"/>
              <w:ind w:left="428" w:right="428"/>
            </w:pPr>
            <w:r w:rsidRPr="00D35F9D">
              <w:t>181 (87%)</w:t>
            </w:r>
          </w:p>
        </w:tc>
        <w:tc>
          <w:tcPr>
            <w:tcW w:w="1054" w:type="pct"/>
          </w:tcPr>
          <w:p w14:paraId="62E5589C" w14:textId="77777777" w:rsidR="00814153" w:rsidRPr="00D35F9D" w:rsidRDefault="00A14EF2">
            <w:pPr>
              <w:pStyle w:val="TableParagraph"/>
              <w:spacing w:line="254" w:lineRule="exact"/>
              <w:ind w:left="429" w:right="428"/>
              <w:rPr>
                <w:sz w:val="14"/>
              </w:rPr>
            </w:pPr>
            <w:r w:rsidRPr="00D35F9D">
              <w:t>320 (92%)</w:t>
            </w:r>
            <w:r w:rsidRPr="00D35F9D">
              <w:rPr>
                <w:position w:val="8"/>
                <w:sz w:val="14"/>
              </w:rPr>
              <w:t>a</w:t>
            </w:r>
          </w:p>
        </w:tc>
      </w:tr>
      <w:tr w:rsidR="00DB33A5" w14:paraId="62E558A2" w14:textId="77777777" w:rsidTr="00BB1A54">
        <w:trPr>
          <w:trHeight w:hRule="exact" w:val="264"/>
        </w:trPr>
        <w:tc>
          <w:tcPr>
            <w:tcW w:w="1798" w:type="pct"/>
          </w:tcPr>
          <w:p w14:paraId="62E5589E" w14:textId="77777777" w:rsidR="00814153" w:rsidRPr="00D35F9D" w:rsidRDefault="00A14EF2">
            <w:pPr>
              <w:pStyle w:val="TableParagraph"/>
              <w:jc w:val="left"/>
            </w:pPr>
            <w:r w:rsidRPr="00D35F9D">
              <w:t>PASI 75 response N (%)</w:t>
            </w:r>
          </w:p>
        </w:tc>
        <w:tc>
          <w:tcPr>
            <w:tcW w:w="1094" w:type="pct"/>
          </w:tcPr>
          <w:p w14:paraId="62E5589F" w14:textId="77777777" w:rsidR="00814153" w:rsidRPr="00D35F9D" w:rsidRDefault="00A14EF2">
            <w:pPr>
              <w:pStyle w:val="TableParagraph"/>
              <w:ind w:left="501" w:right="498"/>
            </w:pPr>
            <w:r w:rsidRPr="00D35F9D">
              <w:t>197 (57%)</w:t>
            </w:r>
          </w:p>
        </w:tc>
        <w:tc>
          <w:tcPr>
            <w:tcW w:w="1054" w:type="pct"/>
          </w:tcPr>
          <w:p w14:paraId="62E558A0" w14:textId="77777777" w:rsidR="00814153" w:rsidRPr="00D35F9D" w:rsidRDefault="00A14EF2">
            <w:pPr>
              <w:pStyle w:val="TableParagraph"/>
              <w:ind w:left="430" w:right="428"/>
              <w:rPr>
                <w:sz w:val="14"/>
              </w:rPr>
            </w:pPr>
            <w:r w:rsidRPr="00D35F9D">
              <w:t>141 (67%)</w:t>
            </w:r>
            <w:r w:rsidRPr="00D35F9D">
              <w:rPr>
                <w:position w:val="8"/>
                <w:sz w:val="14"/>
              </w:rPr>
              <w:t>b</w:t>
            </w:r>
          </w:p>
        </w:tc>
        <w:tc>
          <w:tcPr>
            <w:tcW w:w="1054" w:type="pct"/>
          </w:tcPr>
          <w:p w14:paraId="62E558A1" w14:textId="77777777" w:rsidR="00814153" w:rsidRPr="00D35F9D" w:rsidRDefault="00A14EF2">
            <w:pPr>
              <w:pStyle w:val="TableParagraph"/>
              <w:ind w:left="429" w:right="428"/>
              <w:rPr>
                <w:sz w:val="14"/>
              </w:rPr>
            </w:pPr>
            <w:r w:rsidRPr="00D35F9D">
              <w:t>256 (74%)</w:t>
            </w:r>
            <w:r w:rsidRPr="00D35F9D">
              <w:rPr>
                <w:position w:val="8"/>
                <w:sz w:val="14"/>
              </w:rPr>
              <w:t>a</w:t>
            </w:r>
          </w:p>
        </w:tc>
      </w:tr>
      <w:tr w:rsidR="00DB33A5" w14:paraId="62E558A7" w14:textId="77777777" w:rsidTr="00BB1A54">
        <w:trPr>
          <w:trHeight w:hRule="exact" w:val="262"/>
        </w:trPr>
        <w:tc>
          <w:tcPr>
            <w:tcW w:w="1798" w:type="pct"/>
          </w:tcPr>
          <w:p w14:paraId="62E558A3" w14:textId="77777777" w:rsidR="00814153" w:rsidRPr="00D35F9D" w:rsidRDefault="00A14EF2">
            <w:pPr>
              <w:pStyle w:val="TableParagraph"/>
              <w:jc w:val="left"/>
            </w:pPr>
            <w:r w:rsidRPr="00D35F9D">
              <w:t>PASI 90 response N (%)</w:t>
            </w:r>
          </w:p>
        </w:tc>
        <w:tc>
          <w:tcPr>
            <w:tcW w:w="1094" w:type="pct"/>
          </w:tcPr>
          <w:p w14:paraId="62E558A4" w14:textId="77777777" w:rsidR="00814153" w:rsidRPr="00D35F9D" w:rsidRDefault="00A14EF2">
            <w:pPr>
              <w:pStyle w:val="TableParagraph"/>
              <w:ind w:left="501" w:right="498"/>
            </w:pPr>
            <w:r w:rsidRPr="00D35F9D">
              <w:t>80 (23%)</w:t>
            </w:r>
          </w:p>
        </w:tc>
        <w:tc>
          <w:tcPr>
            <w:tcW w:w="1054" w:type="pct"/>
          </w:tcPr>
          <w:p w14:paraId="62E558A5" w14:textId="77777777" w:rsidR="00814153" w:rsidRPr="00D35F9D" w:rsidRDefault="00A14EF2">
            <w:pPr>
              <w:pStyle w:val="TableParagraph"/>
              <w:ind w:left="428" w:right="428"/>
              <w:rPr>
                <w:sz w:val="14"/>
              </w:rPr>
            </w:pPr>
            <w:r w:rsidRPr="00D35F9D">
              <w:t>76 (36%)</w:t>
            </w:r>
            <w:r w:rsidRPr="00D35F9D">
              <w:rPr>
                <w:position w:val="8"/>
                <w:sz w:val="14"/>
              </w:rPr>
              <w:t>a</w:t>
            </w:r>
          </w:p>
        </w:tc>
        <w:tc>
          <w:tcPr>
            <w:tcW w:w="1054" w:type="pct"/>
          </w:tcPr>
          <w:p w14:paraId="62E558A6" w14:textId="77777777" w:rsidR="00814153" w:rsidRPr="00D35F9D" w:rsidRDefault="00A14EF2">
            <w:pPr>
              <w:pStyle w:val="TableParagraph"/>
              <w:ind w:left="429" w:right="428"/>
              <w:rPr>
                <w:sz w:val="14"/>
              </w:rPr>
            </w:pPr>
            <w:r w:rsidRPr="00D35F9D">
              <w:t>155 (45%)</w:t>
            </w:r>
            <w:r w:rsidRPr="00D35F9D">
              <w:rPr>
                <w:position w:val="8"/>
                <w:sz w:val="14"/>
              </w:rPr>
              <w:t>a</w:t>
            </w:r>
          </w:p>
        </w:tc>
      </w:tr>
      <w:tr w:rsidR="00DB33A5" w14:paraId="62E558AC" w14:textId="77777777" w:rsidTr="00BB1A54">
        <w:trPr>
          <w:trHeight w:hRule="exact" w:val="264"/>
        </w:trPr>
        <w:tc>
          <w:tcPr>
            <w:tcW w:w="1798" w:type="pct"/>
          </w:tcPr>
          <w:p w14:paraId="62E558A8" w14:textId="77777777" w:rsidR="00814153" w:rsidRPr="00D35F9D" w:rsidRDefault="00A14EF2">
            <w:pPr>
              <w:pStyle w:val="TableParagraph"/>
              <w:jc w:val="left"/>
            </w:pPr>
            <w:r w:rsidRPr="00D35F9D">
              <w:t>PGA of cleared or minimal N (%)</w:t>
            </w:r>
          </w:p>
        </w:tc>
        <w:tc>
          <w:tcPr>
            <w:tcW w:w="1094" w:type="pct"/>
          </w:tcPr>
          <w:p w14:paraId="62E558A9" w14:textId="77777777" w:rsidR="00814153" w:rsidRPr="00D35F9D" w:rsidRDefault="00A14EF2">
            <w:pPr>
              <w:pStyle w:val="TableParagraph"/>
              <w:ind w:left="501" w:right="498"/>
            </w:pPr>
            <w:r w:rsidRPr="00D35F9D">
              <w:t>170 (49%)</w:t>
            </w:r>
          </w:p>
        </w:tc>
        <w:tc>
          <w:tcPr>
            <w:tcW w:w="1054" w:type="pct"/>
          </w:tcPr>
          <w:p w14:paraId="62E558AA" w14:textId="77777777" w:rsidR="00814153" w:rsidRPr="00D35F9D" w:rsidRDefault="00A14EF2">
            <w:pPr>
              <w:pStyle w:val="TableParagraph"/>
              <w:ind w:left="429" w:right="428"/>
              <w:rPr>
                <w:sz w:val="14"/>
              </w:rPr>
            </w:pPr>
            <w:r w:rsidRPr="00D35F9D">
              <w:t>136 (65%)</w:t>
            </w:r>
            <w:r w:rsidRPr="00D35F9D">
              <w:rPr>
                <w:position w:val="8"/>
                <w:sz w:val="14"/>
              </w:rPr>
              <w:t>a</w:t>
            </w:r>
          </w:p>
        </w:tc>
        <w:tc>
          <w:tcPr>
            <w:tcW w:w="1054" w:type="pct"/>
          </w:tcPr>
          <w:p w14:paraId="62E558AB" w14:textId="77777777" w:rsidR="00814153" w:rsidRPr="00D35F9D" w:rsidRDefault="00A14EF2">
            <w:pPr>
              <w:pStyle w:val="TableParagraph"/>
              <w:ind w:left="429" w:right="428"/>
              <w:rPr>
                <w:sz w:val="14"/>
              </w:rPr>
            </w:pPr>
            <w:r w:rsidRPr="00D35F9D">
              <w:t>245 (71%)</w:t>
            </w:r>
            <w:r w:rsidRPr="00D35F9D">
              <w:rPr>
                <w:position w:val="8"/>
                <w:sz w:val="14"/>
              </w:rPr>
              <w:t>a</w:t>
            </w:r>
          </w:p>
        </w:tc>
      </w:tr>
      <w:tr w:rsidR="00DB33A5" w14:paraId="62E558B1" w14:textId="77777777" w:rsidTr="00BB1A54">
        <w:trPr>
          <w:trHeight w:hRule="exact" w:val="262"/>
        </w:trPr>
        <w:tc>
          <w:tcPr>
            <w:tcW w:w="1798" w:type="pct"/>
          </w:tcPr>
          <w:p w14:paraId="62E558AD" w14:textId="77777777" w:rsidR="00814153" w:rsidRPr="00D35F9D" w:rsidRDefault="00A14EF2">
            <w:pPr>
              <w:pStyle w:val="TableParagraph"/>
              <w:jc w:val="left"/>
            </w:pPr>
            <w:r w:rsidRPr="00D35F9D">
              <w:t xml:space="preserve">Number of patients </w:t>
            </w:r>
            <w:r w:rsidRPr="00D35F9D">
              <w:rPr>
                <w:rFonts w:hint="eastAsia"/>
              </w:rPr>
              <w:t>≤</w:t>
            </w:r>
            <w:r w:rsidRPr="00D35F9D">
              <w:t xml:space="preserve"> 100 kg</w:t>
            </w:r>
          </w:p>
        </w:tc>
        <w:tc>
          <w:tcPr>
            <w:tcW w:w="1094" w:type="pct"/>
          </w:tcPr>
          <w:p w14:paraId="62E558AE" w14:textId="77777777" w:rsidR="00814153" w:rsidRPr="00D35F9D" w:rsidRDefault="00A14EF2">
            <w:pPr>
              <w:pStyle w:val="TableParagraph"/>
              <w:ind w:left="500" w:right="498"/>
            </w:pPr>
            <w:r w:rsidRPr="00D35F9D">
              <w:t>251</w:t>
            </w:r>
          </w:p>
        </w:tc>
        <w:tc>
          <w:tcPr>
            <w:tcW w:w="1054" w:type="pct"/>
          </w:tcPr>
          <w:p w14:paraId="62E558AF" w14:textId="77777777" w:rsidR="00814153" w:rsidRPr="00D35F9D" w:rsidRDefault="00A14EF2">
            <w:pPr>
              <w:pStyle w:val="TableParagraph"/>
              <w:ind w:left="428" w:right="428"/>
            </w:pPr>
            <w:r w:rsidRPr="00D35F9D">
              <w:t>151</w:t>
            </w:r>
          </w:p>
        </w:tc>
        <w:tc>
          <w:tcPr>
            <w:tcW w:w="1054" w:type="pct"/>
          </w:tcPr>
          <w:p w14:paraId="62E558B0" w14:textId="77777777" w:rsidR="00814153" w:rsidRPr="00D35F9D" w:rsidRDefault="00A14EF2">
            <w:pPr>
              <w:pStyle w:val="TableParagraph"/>
              <w:ind w:left="428" w:right="428"/>
            </w:pPr>
            <w:r w:rsidRPr="00D35F9D">
              <w:t>244</w:t>
            </w:r>
          </w:p>
        </w:tc>
      </w:tr>
      <w:tr w:rsidR="00DB33A5" w14:paraId="62E558B6" w14:textId="77777777" w:rsidTr="00BB1A54">
        <w:trPr>
          <w:trHeight w:hRule="exact" w:val="264"/>
        </w:trPr>
        <w:tc>
          <w:tcPr>
            <w:tcW w:w="1798" w:type="pct"/>
          </w:tcPr>
          <w:p w14:paraId="62E558B2" w14:textId="77777777" w:rsidR="00814153" w:rsidRPr="00D35F9D" w:rsidRDefault="00A14EF2">
            <w:pPr>
              <w:pStyle w:val="TableParagraph"/>
              <w:ind w:left="669"/>
              <w:jc w:val="left"/>
            </w:pPr>
            <w:r w:rsidRPr="00D35F9D">
              <w:t>PASI 75 response N (%)</w:t>
            </w:r>
          </w:p>
        </w:tc>
        <w:tc>
          <w:tcPr>
            <w:tcW w:w="1094" w:type="pct"/>
          </w:tcPr>
          <w:p w14:paraId="62E558B3" w14:textId="77777777" w:rsidR="00814153" w:rsidRPr="00D35F9D" w:rsidRDefault="00A14EF2">
            <w:pPr>
              <w:pStyle w:val="TableParagraph"/>
              <w:ind w:left="501" w:right="498"/>
            </w:pPr>
            <w:r w:rsidRPr="00D35F9D">
              <w:t>154 (61%)</w:t>
            </w:r>
          </w:p>
        </w:tc>
        <w:tc>
          <w:tcPr>
            <w:tcW w:w="1054" w:type="pct"/>
          </w:tcPr>
          <w:p w14:paraId="62E558B4" w14:textId="77777777" w:rsidR="00814153" w:rsidRPr="00D35F9D" w:rsidRDefault="00A14EF2">
            <w:pPr>
              <w:pStyle w:val="TableParagraph"/>
              <w:ind w:left="428" w:right="428"/>
            </w:pPr>
            <w:r w:rsidRPr="00D35F9D">
              <w:t>109 (72%)</w:t>
            </w:r>
          </w:p>
        </w:tc>
        <w:tc>
          <w:tcPr>
            <w:tcW w:w="1054" w:type="pct"/>
          </w:tcPr>
          <w:p w14:paraId="62E558B5" w14:textId="77777777" w:rsidR="00814153" w:rsidRPr="00D35F9D" w:rsidRDefault="00A14EF2">
            <w:pPr>
              <w:pStyle w:val="TableParagraph"/>
              <w:ind w:left="428" w:right="428"/>
            </w:pPr>
            <w:r w:rsidRPr="00D35F9D">
              <w:t>189 (77%)</w:t>
            </w:r>
          </w:p>
        </w:tc>
      </w:tr>
      <w:tr w:rsidR="00DB33A5" w14:paraId="62E558BB" w14:textId="77777777" w:rsidTr="00BB1A54">
        <w:trPr>
          <w:trHeight w:hRule="exact" w:val="262"/>
        </w:trPr>
        <w:tc>
          <w:tcPr>
            <w:tcW w:w="1798" w:type="pct"/>
          </w:tcPr>
          <w:p w14:paraId="62E558B7" w14:textId="77777777" w:rsidR="00814153" w:rsidRPr="00D35F9D" w:rsidRDefault="00A14EF2">
            <w:pPr>
              <w:pStyle w:val="TableParagraph"/>
              <w:jc w:val="left"/>
            </w:pPr>
            <w:r w:rsidRPr="00D35F9D">
              <w:t>Number of patients &gt; 100 kg</w:t>
            </w:r>
          </w:p>
        </w:tc>
        <w:tc>
          <w:tcPr>
            <w:tcW w:w="1094" w:type="pct"/>
          </w:tcPr>
          <w:p w14:paraId="62E558B8" w14:textId="77777777" w:rsidR="00814153" w:rsidRPr="00D35F9D" w:rsidRDefault="00A14EF2">
            <w:pPr>
              <w:pStyle w:val="TableParagraph"/>
              <w:ind w:left="500" w:right="498"/>
            </w:pPr>
            <w:r w:rsidRPr="00D35F9D">
              <w:t>96</w:t>
            </w:r>
          </w:p>
        </w:tc>
        <w:tc>
          <w:tcPr>
            <w:tcW w:w="1054" w:type="pct"/>
          </w:tcPr>
          <w:p w14:paraId="62E558B9" w14:textId="77777777" w:rsidR="00814153" w:rsidRPr="00D35F9D" w:rsidRDefault="00A14EF2">
            <w:pPr>
              <w:pStyle w:val="TableParagraph"/>
              <w:ind w:left="428" w:right="428"/>
            </w:pPr>
            <w:r w:rsidRPr="00D35F9D">
              <w:t>58</w:t>
            </w:r>
          </w:p>
        </w:tc>
        <w:tc>
          <w:tcPr>
            <w:tcW w:w="1054" w:type="pct"/>
          </w:tcPr>
          <w:p w14:paraId="62E558BA" w14:textId="77777777" w:rsidR="00814153" w:rsidRPr="00D35F9D" w:rsidRDefault="00A14EF2">
            <w:pPr>
              <w:pStyle w:val="TableParagraph"/>
              <w:ind w:left="428" w:right="428"/>
            </w:pPr>
            <w:r w:rsidRPr="00D35F9D">
              <w:t>103</w:t>
            </w:r>
          </w:p>
        </w:tc>
      </w:tr>
      <w:tr w:rsidR="00DB33A5" w14:paraId="62E558C0" w14:textId="77777777" w:rsidTr="00BB1A54">
        <w:trPr>
          <w:trHeight w:hRule="exact" w:val="264"/>
        </w:trPr>
        <w:tc>
          <w:tcPr>
            <w:tcW w:w="1798" w:type="pct"/>
          </w:tcPr>
          <w:p w14:paraId="62E558BC" w14:textId="77777777" w:rsidR="00814153" w:rsidRPr="00D35F9D" w:rsidRDefault="00A14EF2">
            <w:pPr>
              <w:pStyle w:val="TableParagraph"/>
              <w:spacing w:before="1" w:line="240" w:lineRule="auto"/>
              <w:ind w:left="669"/>
              <w:jc w:val="left"/>
            </w:pPr>
            <w:r w:rsidRPr="00D35F9D">
              <w:t>PASI 75 response N (%)</w:t>
            </w:r>
          </w:p>
        </w:tc>
        <w:tc>
          <w:tcPr>
            <w:tcW w:w="1094" w:type="pct"/>
          </w:tcPr>
          <w:p w14:paraId="62E558BD" w14:textId="77777777" w:rsidR="00814153" w:rsidRPr="00D35F9D" w:rsidRDefault="00A14EF2">
            <w:pPr>
              <w:pStyle w:val="TableParagraph"/>
              <w:spacing w:before="1" w:line="240" w:lineRule="auto"/>
              <w:ind w:left="501" w:right="498"/>
            </w:pPr>
            <w:r w:rsidRPr="00D35F9D">
              <w:t>43 (45%)</w:t>
            </w:r>
          </w:p>
        </w:tc>
        <w:tc>
          <w:tcPr>
            <w:tcW w:w="1054" w:type="pct"/>
          </w:tcPr>
          <w:p w14:paraId="62E558BE" w14:textId="77777777" w:rsidR="00814153" w:rsidRPr="00D35F9D" w:rsidRDefault="00A14EF2">
            <w:pPr>
              <w:pStyle w:val="TableParagraph"/>
              <w:spacing w:before="1" w:line="240" w:lineRule="auto"/>
              <w:ind w:left="428" w:right="428"/>
            </w:pPr>
            <w:r w:rsidRPr="00D35F9D">
              <w:t>32 (55%)</w:t>
            </w:r>
          </w:p>
        </w:tc>
        <w:tc>
          <w:tcPr>
            <w:tcW w:w="1054" w:type="pct"/>
          </w:tcPr>
          <w:p w14:paraId="62E558BF" w14:textId="77777777" w:rsidR="00814153" w:rsidRPr="00D35F9D" w:rsidRDefault="00A14EF2">
            <w:pPr>
              <w:pStyle w:val="TableParagraph"/>
              <w:spacing w:before="1" w:line="240" w:lineRule="auto"/>
              <w:ind w:left="428" w:right="428"/>
            </w:pPr>
            <w:r w:rsidRPr="00D35F9D">
              <w:t>67 (65%)</w:t>
            </w:r>
          </w:p>
        </w:tc>
      </w:tr>
    </w:tbl>
    <w:p w14:paraId="62E558C1"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0080431D" w:rsidRPr="00D35F9D">
        <w:rPr>
          <w:sz w:val="20"/>
          <w:szCs w:val="20"/>
          <w:lang w:val="en-GB"/>
        </w:rPr>
        <w:t>p &lt; 0.001 for ustekinumab 45 mg or 90 mg in comparison with etanercept.</w:t>
      </w:r>
    </w:p>
    <w:p w14:paraId="62E558C2"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0080431D" w:rsidRPr="00D35F9D">
        <w:rPr>
          <w:sz w:val="20"/>
          <w:szCs w:val="20"/>
          <w:lang w:val="en-GB"/>
        </w:rPr>
        <w:t>p = 0.012 for ustekinumab 45 mg in comparison with etanercept.</w:t>
      </w:r>
    </w:p>
    <w:p w14:paraId="62E558C3" w14:textId="77777777" w:rsidR="00814153" w:rsidRPr="00D35F9D" w:rsidRDefault="00814153">
      <w:pPr>
        <w:pStyle w:val="BodyText"/>
        <w:spacing w:before="7"/>
        <w:rPr>
          <w:sz w:val="12"/>
        </w:rPr>
      </w:pPr>
    </w:p>
    <w:p w14:paraId="62E558C4" w14:textId="77777777" w:rsidR="00814153" w:rsidRPr="00D35F9D" w:rsidRDefault="00A14EF2" w:rsidP="00515FCD">
      <w:pPr>
        <w:rPr>
          <w:rFonts w:eastAsiaTheme="minorEastAsia"/>
          <w:noProof/>
          <w:lang w:eastAsia="ko-KR"/>
        </w:rPr>
      </w:pPr>
      <w:r w:rsidRPr="00D35F9D">
        <w:rPr>
          <w:rFonts w:eastAsiaTheme="minorEastAsia"/>
          <w:noProof/>
          <w:lang w:eastAsia="ko-KR"/>
        </w:rPr>
        <w:t>In Psoriasis Study 1 maintenance of PASI 75 was significantly superior with continuous treatment compared with treatment withdrawal (p &lt; 0.001). Similar results were seen with each dose of ustekinumab. At 1 year (week 52), 89% of patients re-randomised to maintenance treatment were PASI 75 responders compared with 63% of patients re-randomised to placebo (treatment withdrawal) (p &lt; 0.001). At 18 months (week 76), 84% of patients re-randomised to maintenance treatment were PASI 75 responders compared with 19% of patients re-randomised to placebo (treatment withdrawal). At 3 years (week 148), 82% of patients re-randomised to maintenance treatment were PASI 75 responders. At 5 years (week 244), 80% of patients re-randomised to maintenance treatment were PASI 75 responders.</w:t>
      </w:r>
    </w:p>
    <w:p w14:paraId="62E558C5" w14:textId="77777777" w:rsidR="00814153" w:rsidRPr="00D35F9D" w:rsidRDefault="00814153" w:rsidP="00515FCD">
      <w:pPr>
        <w:rPr>
          <w:rFonts w:eastAsiaTheme="minorEastAsia"/>
          <w:noProof/>
          <w:lang w:eastAsia="ko-KR"/>
        </w:rPr>
      </w:pPr>
    </w:p>
    <w:p w14:paraId="62E558C6"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In patients re-randomised to placebo, and who reinitiated their original ustekinumab treatment regimen after loss of </w:t>
      </w:r>
      <w:r w:rsidRPr="00D35F9D">
        <w:rPr>
          <w:rFonts w:eastAsiaTheme="minorEastAsia" w:hint="eastAsia"/>
          <w:noProof/>
          <w:lang w:eastAsia="ko-KR"/>
        </w:rPr>
        <w:t>≥</w:t>
      </w:r>
      <w:r w:rsidRPr="00D35F9D">
        <w:rPr>
          <w:rFonts w:eastAsiaTheme="minorEastAsia"/>
          <w:noProof/>
          <w:lang w:eastAsia="ko-KR"/>
        </w:rPr>
        <w:t xml:space="preserve"> 50% of PASI improvement 85% regained PASI 75 response within 12 weeks after</w:t>
      </w:r>
      <w:r w:rsidR="00AA03A2" w:rsidRPr="00D35F9D">
        <w:rPr>
          <w:rFonts w:eastAsiaTheme="minorEastAsia"/>
          <w:noProof/>
          <w:lang w:eastAsia="ko-KR"/>
        </w:rPr>
        <w:t xml:space="preserve"> </w:t>
      </w:r>
      <w:r w:rsidRPr="00D35F9D">
        <w:rPr>
          <w:rFonts w:eastAsiaTheme="minorEastAsia"/>
          <w:noProof/>
          <w:lang w:eastAsia="ko-KR"/>
        </w:rPr>
        <w:t>re-initiating therapy.</w:t>
      </w:r>
    </w:p>
    <w:p w14:paraId="62E558C7" w14:textId="77777777" w:rsidR="00814153" w:rsidRPr="00D35F9D" w:rsidRDefault="00814153" w:rsidP="00515FCD">
      <w:pPr>
        <w:rPr>
          <w:rFonts w:eastAsiaTheme="minorEastAsia"/>
          <w:noProof/>
          <w:lang w:eastAsia="ko-KR"/>
        </w:rPr>
      </w:pPr>
    </w:p>
    <w:p w14:paraId="62E558C8" w14:textId="77777777" w:rsidR="00814153" w:rsidRPr="00D35F9D" w:rsidRDefault="00A14EF2" w:rsidP="00515FCD">
      <w:pPr>
        <w:rPr>
          <w:rFonts w:eastAsiaTheme="minorEastAsia"/>
          <w:noProof/>
          <w:lang w:eastAsia="ko-KR"/>
        </w:rPr>
      </w:pPr>
      <w:r w:rsidRPr="00D35F9D">
        <w:rPr>
          <w:rFonts w:eastAsiaTheme="minorEastAsia"/>
          <w:noProof/>
          <w:lang w:eastAsia="ko-KR"/>
        </w:rPr>
        <w:t>In Psoriasis Study 1, at week 2 and week 12, significantly greater improvements from baseline were demonstrated in the DLQI in each ustekinumab treatment group compared with placebo. The improvement was sustained through week 28. Similarly, significant improvements were seen in Psoriasis Study 2 at week 4 and 12, which were sustained through week 24. In Psoriasis Study 1, improvements in nail psoriasis (Nail Psoriasis Severity Index), in the physical and mental component summary scores of the SF-36 and in the Itch Visual Analogue Scale (VAS) were also significant in each ustekinumab treatment group compared with placebo. In Psoriasis Study 2, the Hospital Anxiety and Depression Scale (HADS) and Work Limitations Questionnaire (WLQ) were also significantly</w:t>
      </w:r>
      <w:r w:rsidR="001255B2" w:rsidRPr="00D35F9D">
        <w:rPr>
          <w:rFonts w:eastAsiaTheme="minorEastAsia"/>
          <w:noProof/>
          <w:lang w:eastAsia="ko-KR"/>
        </w:rPr>
        <w:t xml:space="preserve"> </w:t>
      </w:r>
      <w:r w:rsidRPr="00D35F9D">
        <w:rPr>
          <w:rFonts w:eastAsiaTheme="minorEastAsia"/>
          <w:noProof/>
          <w:lang w:eastAsia="ko-KR"/>
        </w:rPr>
        <w:t>improved in each ustekinumab treatment group compared with placebo.</w:t>
      </w:r>
    </w:p>
    <w:p w14:paraId="62E558C9" w14:textId="77777777" w:rsidR="00814153" w:rsidRPr="00D35F9D" w:rsidRDefault="00814153">
      <w:pPr>
        <w:pStyle w:val="BodyText"/>
      </w:pPr>
    </w:p>
    <w:p w14:paraId="62E558C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Psoriatic arthritis (PsA) (Adults)</w:t>
      </w:r>
    </w:p>
    <w:p w14:paraId="62E558CB" w14:textId="77777777" w:rsidR="00814153" w:rsidRPr="00D35F9D" w:rsidRDefault="00A14EF2" w:rsidP="00515FCD">
      <w:pPr>
        <w:rPr>
          <w:rFonts w:eastAsiaTheme="minorEastAsia"/>
          <w:noProof/>
          <w:lang w:eastAsia="ko-KR"/>
        </w:rPr>
      </w:pPr>
      <w:r w:rsidRPr="00D35F9D">
        <w:rPr>
          <w:rFonts w:eastAsiaTheme="minorEastAsia"/>
          <w:noProof/>
          <w:lang w:eastAsia="ko-KR"/>
        </w:rPr>
        <w:t>Ustekinumab has been shown to improve signs and symptoms, physical function and health-related quality of life, and reduce the rate of progression of peripheral joint damage in adult patients with active PsA.</w:t>
      </w:r>
    </w:p>
    <w:p w14:paraId="62E558CC" w14:textId="77777777" w:rsidR="00814153" w:rsidRPr="00D35F9D" w:rsidRDefault="00814153" w:rsidP="00515FCD">
      <w:pPr>
        <w:rPr>
          <w:rFonts w:eastAsiaTheme="minorEastAsia"/>
          <w:noProof/>
          <w:lang w:eastAsia="ko-KR"/>
        </w:rPr>
      </w:pPr>
    </w:p>
    <w:p w14:paraId="62E558CD"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The safety and efficacy of ustekinumab was assessed in 927 patients in two randomised, double-blind, placebo-controlled studies in patients with active PsA </w:t>
      </w:r>
      <w:r w:rsidRPr="00D35F9D">
        <w:rPr>
          <w:rFonts w:eastAsiaTheme="minorEastAsia" w:hint="eastAsia"/>
          <w:noProof/>
          <w:lang w:eastAsia="ko-KR"/>
        </w:rPr>
        <w:t>(</w:t>
      </w:r>
      <w:r w:rsidRPr="00D35F9D">
        <w:rPr>
          <w:rFonts w:eastAsiaTheme="minorEastAsia" w:hint="eastAsia"/>
          <w:noProof/>
          <w:lang w:eastAsia="ko-KR"/>
        </w:rPr>
        <w:t>≥</w:t>
      </w:r>
      <w:r w:rsidRPr="00D35F9D">
        <w:rPr>
          <w:rFonts w:eastAsiaTheme="minorEastAsia"/>
          <w:noProof/>
          <w:lang w:eastAsia="ko-KR"/>
        </w:rPr>
        <w:t xml:space="preserve"> 5 swollen joints and </w:t>
      </w:r>
      <w:r w:rsidRPr="00D35F9D">
        <w:rPr>
          <w:rFonts w:eastAsiaTheme="minorEastAsia" w:hint="eastAsia"/>
          <w:noProof/>
          <w:lang w:eastAsia="ko-KR"/>
        </w:rPr>
        <w:t>≥</w:t>
      </w:r>
      <w:r w:rsidRPr="00D35F9D">
        <w:rPr>
          <w:rFonts w:eastAsiaTheme="minorEastAsia"/>
          <w:noProof/>
          <w:lang w:eastAsia="ko-KR"/>
        </w:rPr>
        <w:t xml:space="preserve"> 5 tender joints) despite non-steroidal anti-inflammatory (NSAID) or disease modifying antirheumatic (DMARD) therapy.</w:t>
      </w:r>
    </w:p>
    <w:p w14:paraId="62E558CE" w14:textId="77777777" w:rsidR="00814153" w:rsidRPr="00D35F9D" w:rsidRDefault="00A14EF2" w:rsidP="00515FCD">
      <w:pPr>
        <w:rPr>
          <w:rFonts w:eastAsiaTheme="minorEastAsia"/>
          <w:noProof/>
          <w:lang w:eastAsia="ko-KR"/>
        </w:rPr>
      </w:pPr>
      <w:r w:rsidRPr="00D35F9D">
        <w:rPr>
          <w:rFonts w:eastAsiaTheme="minorEastAsia"/>
          <w:noProof/>
          <w:lang w:eastAsia="ko-KR"/>
        </w:rPr>
        <w:t>Patients in these studies had a diagnosis of PsA for at least 6 months. Patients with each subtype of PsA were enrolled, including polyarticular arthritis with no evidence of rheumatoid nodules (39%), spondylitis with peripheral arthritis (28%), asymmetric peripheral arthritis (21%), distal interphalangeal involvement (12%) and arthritis mutilans (0.5%). Over 70% and 40% of the patients in both studies had enthesitis and dactylitis at baseline, respectively. Patients were randomised to receive treatment with ustekinumab 45 mg, 90 mg, or placebo subcutaneously at Weeks 0 and 4 followed by every 12 weeks (q12w) dosing. Approximately 50% of patients continued on stable doses of MTX</w:t>
      </w:r>
      <w:r w:rsidR="00AA03A2" w:rsidRPr="00D35F9D">
        <w:rPr>
          <w:rFonts w:eastAsiaTheme="minorEastAsia"/>
          <w:noProof/>
          <w:lang w:eastAsia="ko-KR"/>
        </w:rPr>
        <w:t xml:space="preserve"> </w:t>
      </w:r>
      <w:r w:rsidRPr="00D35F9D">
        <w:rPr>
          <w:rFonts w:eastAsiaTheme="minorEastAsia" w:hint="eastAsia"/>
          <w:noProof/>
          <w:lang w:eastAsia="ko-KR"/>
        </w:rPr>
        <w:t>(</w:t>
      </w:r>
      <w:r w:rsidRPr="00D35F9D">
        <w:rPr>
          <w:rFonts w:eastAsiaTheme="minorEastAsia" w:hint="eastAsia"/>
          <w:noProof/>
          <w:lang w:eastAsia="ko-KR"/>
        </w:rPr>
        <w:t>≤</w:t>
      </w:r>
      <w:r w:rsidRPr="00D35F9D">
        <w:rPr>
          <w:rFonts w:eastAsiaTheme="minorEastAsia"/>
          <w:noProof/>
          <w:lang w:eastAsia="ko-KR"/>
        </w:rPr>
        <w:t xml:space="preserve"> 25 mg/week).</w:t>
      </w:r>
    </w:p>
    <w:p w14:paraId="62E558CF" w14:textId="77777777" w:rsidR="00814153" w:rsidRPr="00D35F9D" w:rsidRDefault="00814153" w:rsidP="00515FCD">
      <w:pPr>
        <w:rPr>
          <w:rFonts w:eastAsiaTheme="minorEastAsia"/>
          <w:noProof/>
          <w:lang w:eastAsia="ko-KR"/>
        </w:rPr>
      </w:pPr>
    </w:p>
    <w:p w14:paraId="62E558D0" w14:textId="77777777" w:rsidR="00814153" w:rsidRPr="00D35F9D" w:rsidRDefault="00A14EF2" w:rsidP="00515FCD">
      <w:pPr>
        <w:rPr>
          <w:rFonts w:eastAsiaTheme="minorEastAsia"/>
          <w:noProof/>
          <w:lang w:eastAsia="ko-KR"/>
        </w:rPr>
      </w:pPr>
      <w:r w:rsidRPr="00D35F9D">
        <w:rPr>
          <w:rFonts w:eastAsiaTheme="minorEastAsia"/>
          <w:noProof/>
          <w:lang w:eastAsia="ko-KR"/>
        </w:rPr>
        <w:t>In PsA Study 1 (PSUMMIT I) and PsA Study 2 (PSUMMIT II), 80% and 86% of the patients, respectively, had been previously treated with DMARDs. In Study 1 previous treatment with</w:t>
      </w:r>
      <w:r w:rsidR="00AA03A2" w:rsidRPr="00D35F9D">
        <w:rPr>
          <w:rFonts w:eastAsiaTheme="minorEastAsia"/>
          <w:noProof/>
          <w:lang w:eastAsia="ko-KR"/>
        </w:rPr>
        <w:t xml:space="preserve"> </w:t>
      </w:r>
      <w:r w:rsidRPr="00D35F9D">
        <w:rPr>
          <w:rFonts w:eastAsiaTheme="minorEastAsia"/>
          <w:noProof/>
          <w:lang w:eastAsia="ko-KR"/>
        </w:rPr>
        <w:t>anti-tumour necrosis factor (TNF)α agent was not allowed. In Study 2, the majority of patients (58%, n = 180) had been previously treated with one or more anti-TNFα agent(s), of whom over 70% had discontinued their anti-TNFα treatment for lack of efficacy or intolerance at any time.</w:t>
      </w:r>
    </w:p>
    <w:p w14:paraId="62E558D1" w14:textId="77777777" w:rsidR="00814153" w:rsidRPr="00D35F9D" w:rsidRDefault="00814153" w:rsidP="00515FCD">
      <w:pPr>
        <w:rPr>
          <w:rFonts w:eastAsiaTheme="minorEastAsia"/>
          <w:noProof/>
          <w:lang w:eastAsia="ko-KR"/>
        </w:rPr>
      </w:pPr>
    </w:p>
    <w:p w14:paraId="62E558D2"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Signs and </w:t>
      </w:r>
      <w:r w:rsidR="00781A67" w:rsidRPr="00D35F9D">
        <w:rPr>
          <w:rFonts w:eastAsiaTheme="minorEastAsia"/>
          <w:i/>
          <w:noProof/>
          <w:lang w:eastAsia="ko-KR"/>
        </w:rPr>
        <w:t>Symptoms</w:t>
      </w:r>
    </w:p>
    <w:p w14:paraId="62E558D3" w14:textId="594AC9DE" w:rsidR="00814153" w:rsidRPr="00D35F9D" w:rsidRDefault="00A14EF2" w:rsidP="00515FCD">
      <w:pPr>
        <w:rPr>
          <w:rFonts w:eastAsiaTheme="minorEastAsia"/>
          <w:noProof/>
          <w:lang w:eastAsia="ko-KR"/>
        </w:rPr>
      </w:pPr>
      <w:r w:rsidRPr="00D35F9D">
        <w:rPr>
          <w:rFonts w:eastAsiaTheme="minorEastAsia"/>
          <w:noProof/>
          <w:lang w:eastAsia="ko-KR"/>
        </w:rPr>
        <w:t xml:space="preserve">Treatment with ustekinumab resulted in significant improvements in the measures of disease activity compared to placebo at week 24. The primary endpoint was the percentage of patients who achieved American College of Rheumatology (ACR) 20 response at week 24. The key efficacy results are shown in Table </w:t>
      </w:r>
      <w:r w:rsidR="005745DE">
        <w:rPr>
          <w:rFonts w:eastAsiaTheme="minorEastAsia"/>
          <w:noProof/>
          <w:lang w:eastAsia="ko-KR"/>
        </w:rPr>
        <w:t>5</w:t>
      </w:r>
      <w:r w:rsidR="005745DE" w:rsidRPr="00D35F9D">
        <w:rPr>
          <w:rFonts w:eastAsiaTheme="minorEastAsia"/>
          <w:noProof/>
          <w:lang w:eastAsia="ko-KR"/>
        </w:rPr>
        <w:t xml:space="preserve"> </w:t>
      </w:r>
      <w:r w:rsidRPr="00D35F9D">
        <w:rPr>
          <w:rFonts w:eastAsiaTheme="minorEastAsia"/>
          <w:noProof/>
          <w:lang w:eastAsia="ko-KR"/>
        </w:rPr>
        <w:t>below.</w:t>
      </w:r>
    </w:p>
    <w:p w14:paraId="62E558D4" w14:textId="77777777" w:rsidR="00814153" w:rsidRPr="00D35F9D" w:rsidRDefault="00814153">
      <w:pPr>
        <w:pStyle w:val="BodyText"/>
        <w:spacing w:before="1"/>
      </w:pPr>
    </w:p>
    <w:p w14:paraId="62E558D5" w14:textId="252F1E52" w:rsidR="00814153" w:rsidRPr="00D35F9D" w:rsidRDefault="00A14EF2" w:rsidP="00515FCD">
      <w:pPr>
        <w:pStyle w:val="TableTitle"/>
      </w:pPr>
      <w:r w:rsidRPr="00D35F9D">
        <w:t xml:space="preserve">Table </w:t>
      </w:r>
      <w:r w:rsidR="005745DE">
        <w:t>5</w:t>
      </w:r>
      <w:r w:rsidR="00AA03A2" w:rsidRPr="00D35F9D">
        <w:t>:</w:t>
      </w:r>
      <w:r w:rsidRPr="00D35F9D">
        <w:tab/>
        <w:t>Number of patients who achieved clinical response in Psoriatic arthritis Study 1 (PSUMMIT I) and Study 2 (PSUMMIT II) at week 24</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4"/>
        <w:gridCol w:w="1198"/>
        <w:gridCol w:w="1200"/>
        <w:gridCol w:w="1204"/>
        <w:gridCol w:w="1198"/>
        <w:gridCol w:w="1200"/>
        <w:gridCol w:w="1200"/>
      </w:tblGrid>
      <w:tr w:rsidR="00DB33A5" w14:paraId="62E558D9" w14:textId="77777777" w:rsidTr="00BB1A54">
        <w:trPr>
          <w:trHeight w:hRule="exact" w:val="240"/>
          <w:tblHeader/>
        </w:trPr>
        <w:tc>
          <w:tcPr>
            <w:tcW w:w="1028" w:type="pct"/>
          </w:tcPr>
          <w:p w14:paraId="62E558D6" w14:textId="77777777" w:rsidR="00814153" w:rsidRPr="00D35F9D" w:rsidRDefault="00814153"/>
        </w:tc>
        <w:tc>
          <w:tcPr>
            <w:tcW w:w="1987" w:type="pct"/>
            <w:gridSpan w:val="3"/>
          </w:tcPr>
          <w:p w14:paraId="62E558D7" w14:textId="77777777" w:rsidR="00814153" w:rsidRPr="00D35F9D" w:rsidRDefault="00A14EF2">
            <w:pPr>
              <w:pStyle w:val="TableParagraph"/>
              <w:spacing w:line="240" w:lineRule="auto"/>
              <w:ind w:left="688"/>
              <w:jc w:val="left"/>
              <w:rPr>
                <w:b/>
                <w:sz w:val="20"/>
              </w:rPr>
            </w:pPr>
            <w:r w:rsidRPr="00D35F9D">
              <w:rPr>
                <w:b/>
                <w:sz w:val="20"/>
              </w:rPr>
              <w:t>Psoriatic arthritis Study 1</w:t>
            </w:r>
          </w:p>
        </w:tc>
        <w:tc>
          <w:tcPr>
            <w:tcW w:w="1985" w:type="pct"/>
            <w:gridSpan w:val="3"/>
          </w:tcPr>
          <w:p w14:paraId="62E558D8" w14:textId="77777777" w:rsidR="00814153" w:rsidRPr="00D35F9D" w:rsidRDefault="00A14EF2">
            <w:pPr>
              <w:pStyle w:val="TableParagraph"/>
              <w:spacing w:line="240" w:lineRule="auto"/>
              <w:ind w:left="686"/>
              <w:jc w:val="left"/>
              <w:rPr>
                <w:b/>
                <w:sz w:val="20"/>
              </w:rPr>
            </w:pPr>
            <w:r w:rsidRPr="00D35F9D">
              <w:rPr>
                <w:b/>
                <w:sz w:val="20"/>
              </w:rPr>
              <w:t>Psoriatic arthritis Study 2</w:t>
            </w:r>
          </w:p>
        </w:tc>
      </w:tr>
      <w:tr w:rsidR="00DB33A5" w14:paraId="62E558E1" w14:textId="77777777" w:rsidTr="00BB1A54">
        <w:trPr>
          <w:trHeight w:hRule="exact" w:val="240"/>
          <w:tblHeader/>
        </w:trPr>
        <w:tc>
          <w:tcPr>
            <w:tcW w:w="1028" w:type="pct"/>
          </w:tcPr>
          <w:p w14:paraId="62E558DA" w14:textId="77777777" w:rsidR="00814153" w:rsidRPr="00D35F9D" w:rsidRDefault="00814153"/>
        </w:tc>
        <w:tc>
          <w:tcPr>
            <w:tcW w:w="661" w:type="pct"/>
          </w:tcPr>
          <w:p w14:paraId="62E558DB" w14:textId="77777777" w:rsidR="00814153" w:rsidRPr="00D35F9D" w:rsidRDefault="00A14EF2">
            <w:pPr>
              <w:pStyle w:val="TableParagraph"/>
              <w:spacing w:line="240" w:lineRule="auto"/>
              <w:ind w:left="79" w:right="79"/>
              <w:rPr>
                <w:b/>
                <w:sz w:val="20"/>
              </w:rPr>
            </w:pPr>
            <w:r w:rsidRPr="00D35F9D">
              <w:rPr>
                <w:b/>
                <w:sz w:val="20"/>
              </w:rPr>
              <w:t>PBO</w:t>
            </w:r>
          </w:p>
        </w:tc>
        <w:tc>
          <w:tcPr>
            <w:tcW w:w="662" w:type="pct"/>
          </w:tcPr>
          <w:p w14:paraId="62E558DC" w14:textId="77777777" w:rsidR="00814153" w:rsidRPr="00D35F9D" w:rsidRDefault="00A14EF2">
            <w:pPr>
              <w:pStyle w:val="TableParagraph"/>
              <w:spacing w:line="240" w:lineRule="auto"/>
              <w:ind w:left="113" w:right="122"/>
              <w:rPr>
                <w:b/>
                <w:sz w:val="20"/>
              </w:rPr>
            </w:pPr>
            <w:r w:rsidRPr="00D35F9D">
              <w:rPr>
                <w:b/>
                <w:sz w:val="20"/>
              </w:rPr>
              <w:t>45 mg</w:t>
            </w:r>
          </w:p>
        </w:tc>
        <w:tc>
          <w:tcPr>
            <w:tcW w:w="663" w:type="pct"/>
          </w:tcPr>
          <w:p w14:paraId="62E558DD" w14:textId="77777777" w:rsidR="00814153" w:rsidRPr="00D35F9D" w:rsidRDefault="00A14EF2">
            <w:pPr>
              <w:pStyle w:val="TableParagraph"/>
              <w:spacing w:line="240" w:lineRule="auto"/>
              <w:ind w:left="118" w:right="122"/>
              <w:rPr>
                <w:b/>
                <w:sz w:val="20"/>
              </w:rPr>
            </w:pPr>
            <w:r w:rsidRPr="00D35F9D">
              <w:rPr>
                <w:b/>
                <w:sz w:val="20"/>
              </w:rPr>
              <w:t>90 mg</w:t>
            </w:r>
          </w:p>
        </w:tc>
        <w:tc>
          <w:tcPr>
            <w:tcW w:w="661" w:type="pct"/>
          </w:tcPr>
          <w:p w14:paraId="62E558DE" w14:textId="77777777" w:rsidR="00814153" w:rsidRPr="00D35F9D" w:rsidRDefault="00A14EF2">
            <w:pPr>
              <w:pStyle w:val="TableParagraph"/>
              <w:spacing w:line="240" w:lineRule="auto"/>
              <w:ind w:left="79" w:right="79"/>
              <w:rPr>
                <w:b/>
                <w:sz w:val="20"/>
              </w:rPr>
            </w:pPr>
            <w:r w:rsidRPr="00D35F9D">
              <w:rPr>
                <w:b/>
                <w:sz w:val="20"/>
              </w:rPr>
              <w:t>PBO</w:t>
            </w:r>
          </w:p>
        </w:tc>
        <w:tc>
          <w:tcPr>
            <w:tcW w:w="662" w:type="pct"/>
          </w:tcPr>
          <w:p w14:paraId="62E558DF" w14:textId="77777777" w:rsidR="00814153" w:rsidRPr="00D35F9D" w:rsidRDefault="00A14EF2">
            <w:pPr>
              <w:pStyle w:val="TableParagraph"/>
              <w:spacing w:line="240" w:lineRule="auto"/>
              <w:ind w:left="118" w:right="122"/>
              <w:rPr>
                <w:b/>
                <w:sz w:val="20"/>
              </w:rPr>
            </w:pPr>
            <w:r w:rsidRPr="00D35F9D">
              <w:rPr>
                <w:b/>
                <w:sz w:val="20"/>
              </w:rPr>
              <w:t>45 mg</w:t>
            </w:r>
          </w:p>
        </w:tc>
        <w:tc>
          <w:tcPr>
            <w:tcW w:w="661" w:type="pct"/>
          </w:tcPr>
          <w:p w14:paraId="62E558E0" w14:textId="77777777" w:rsidR="00814153" w:rsidRPr="00D35F9D" w:rsidRDefault="00A14EF2">
            <w:pPr>
              <w:pStyle w:val="TableParagraph"/>
              <w:spacing w:line="240" w:lineRule="auto"/>
              <w:ind w:left="73" w:right="79"/>
              <w:rPr>
                <w:b/>
                <w:sz w:val="20"/>
              </w:rPr>
            </w:pPr>
            <w:r w:rsidRPr="00D35F9D">
              <w:rPr>
                <w:b/>
                <w:sz w:val="20"/>
              </w:rPr>
              <w:t>90 mg</w:t>
            </w:r>
          </w:p>
        </w:tc>
      </w:tr>
      <w:tr w:rsidR="00DB33A5" w14:paraId="62E558EF" w14:textId="77777777" w:rsidTr="00515FCD">
        <w:trPr>
          <w:trHeight w:hRule="exact" w:val="701"/>
        </w:trPr>
        <w:tc>
          <w:tcPr>
            <w:tcW w:w="1028" w:type="pct"/>
          </w:tcPr>
          <w:p w14:paraId="62E558E2" w14:textId="77777777" w:rsidR="00814153" w:rsidRPr="00D35F9D" w:rsidRDefault="00A14EF2">
            <w:pPr>
              <w:pStyle w:val="TableParagraph"/>
              <w:spacing w:line="240" w:lineRule="auto"/>
              <w:ind w:right="198"/>
              <w:jc w:val="left"/>
              <w:rPr>
                <w:b/>
                <w:sz w:val="20"/>
              </w:rPr>
            </w:pPr>
            <w:r w:rsidRPr="00D35F9D">
              <w:rPr>
                <w:b/>
                <w:sz w:val="20"/>
              </w:rPr>
              <w:t xml:space="preserve">Number of patients </w:t>
            </w:r>
            <w:r w:rsidRPr="00D35F9D">
              <w:rPr>
                <w:b/>
                <w:w w:val="95"/>
                <w:sz w:val="20"/>
              </w:rPr>
              <w:t>randomised</w:t>
            </w:r>
          </w:p>
        </w:tc>
        <w:tc>
          <w:tcPr>
            <w:tcW w:w="661" w:type="pct"/>
          </w:tcPr>
          <w:p w14:paraId="62E558E3" w14:textId="77777777" w:rsidR="00814153" w:rsidRPr="00D35F9D" w:rsidRDefault="00814153">
            <w:pPr>
              <w:pStyle w:val="TableParagraph"/>
              <w:spacing w:line="240" w:lineRule="auto"/>
              <w:ind w:left="0"/>
              <w:jc w:val="left"/>
              <w:rPr>
                <w:i/>
                <w:sz w:val="20"/>
              </w:rPr>
            </w:pPr>
          </w:p>
          <w:p w14:paraId="62E558E4" w14:textId="77777777" w:rsidR="00814153" w:rsidRPr="00D35F9D" w:rsidRDefault="00A14EF2">
            <w:pPr>
              <w:pStyle w:val="TableParagraph"/>
              <w:spacing w:before="1" w:line="240" w:lineRule="auto"/>
              <w:ind w:left="79" w:right="79"/>
              <w:rPr>
                <w:b/>
                <w:sz w:val="20"/>
              </w:rPr>
            </w:pPr>
            <w:r w:rsidRPr="00D35F9D">
              <w:rPr>
                <w:b/>
                <w:sz w:val="20"/>
              </w:rPr>
              <w:t>206</w:t>
            </w:r>
          </w:p>
        </w:tc>
        <w:tc>
          <w:tcPr>
            <w:tcW w:w="662" w:type="pct"/>
          </w:tcPr>
          <w:p w14:paraId="62E558E5" w14:textId="77777777" w:rsidR="00814153" w:rsidRPr="00D35F9D" w:rsidRDefault="00814153">
            <w:pPr>
              <w:pStyle w:val="TableParagraph"/>
              <w:spacing w:line="240" w:lineRule="auto"/>
              <w:ind w:left="0"/>
              <w:jc w:val="left"/>
              <w:rPr>
                <w:i/>
                <w:sz w:val="20"/>
              </w:rPr>
            </w:pPr>
          </w:p>
          <w:p w14:paraId="62E558E6" w14:textId="77777777" w:rsidR="00814153" w:rsidRPr="00D35F9D" w:rsidRDefault="00A14EF2">
            <w:pPr>
              <w:pStyle w:val="TableParagraph"/>
              <w:spacing w:before="1" w:line="240" w:lineRule="auto"/>
              <w:ind w:left="122" w:right="122"/>
              <w:rPr>
                <w:b/>
                <w:sz w:val="20"/>
              </w:rPr>
            </w:pPr>
            <w:r w:rsidRPr="00D35F9D">
              <w:rPr>
                <w:b/>
                <w:sz w:val="20"/>
              </w:rPr>
              <w:t>205</w:t>
            </w:r>
          </w:p>
        </w:tc>
        <w:tc>
          <w:tcPr>
            <w:tcW w:w="663" w:type="pct"/>
          </w:tcPr>
          <w:p w14:paraId="62E558E7" w14:textId="77777777" w:rsidR="00814153" w:rsidRPr="00D35F9D" w:rsidRDefault="00814153">
            <w:pPr>
              <w:pStyle w:val="TableParagraph"/>
              <w:spacing w:line="240" w:lineRule="auto"/>
              <w:ind w:left="0"/>
              <w:jc w:val="left"/>
              <w:rPr>
                <w:i/>
                <w:sz w:val="20"/>
              </w:rPr>
            </w:pPr>
          </w:p>
          <w:p w14:paraId="62E558E8" w14:textId="77777777" w:rsidR="00814153" w:rsidRPr="00D35F9D" w:rsidRDefault="00A14EF2">
            <w:pPr>
              <w:pStyle w:val="TableParagraph"/>
              <w:spacing w:before="1" w:line="240" w:lineRule="auto"/>
              <w:ind w:left="122" w:right="120"/>
              <w:rPr>
                <w:b/>
                <w:sz w:val="20"/>
              </w:rPr>
            </w:pPr>
            <w:r w:rsidRPr="00D35F9D">
              <w:rPr>
                <w:b/>
                <w:sz w:val="20"/>
              </w:rPr>
              <w:t>204</w:t>
            </w:r>
          </w:p>
        </w:tc>
        <w:tc>
          <w:tcPr>
            <w:tcW w:w="661" w:type="pct"/>
          </w:tcPr>
          <w:p w14:paraId="62E558E9" w14:textId="77777777" w:rsidR="00814153" w:rsidRPr="00D35F9D" w:rsidRDefault="00814153">
            <w:pPr>
              <w:pStyle w:val="TableParagraph"/>
              <w:spacing w:line="240" w:lineRule="auto"/>
              <w:ind w:left="0"/>
              <w:jc w:val="left"/>
              <w:rPr>
                <w:i/>
                <w:sz w:val="20"/>
              </w:rPr>
            </w:pPr>
          </w:p>
          <w:p w14:paraId="62E558EA" w14:textId="77777777" w:rsidR="00814153" w:rsidRPr="00D35F9D" w:rsidRDefault="00A14EF2">
            <w:pPr>
              <w:pStyle w:val="TableParagraph"/>
              <w:spacing w:before="1" w:line="240" w:lineRule="auto"/>
              <w:ind w:left="79" w:right="79"/>
              <w:rPr>
                <w:b/>
                <w:sz w:val="20"/>
              </w:rPr>
            </w:pPr>
            <w:r w:rsidRPr="00D35F9D">
              <w:rPr>
                <w:b/>
                <w:sz w:val="20"/>
              </w:rPr>
              <w:t>104</w:t>
            </w:r>
          </w:p>
        </w:tc>
        <w:tc>
          <w:tcPr>
            <w:tcW w:w="662" w:type="pct"/>
          </w:tcPr>
          <w:p w14:paraId="62E558EB" w14:textId="77777777" w:rsidR="00814153" w:rsidRPr="00D35F9D" w:rsidRDefault="00814153">
            <w:pPr>
              <w:pStyle w:val="TableParagraph"/>
              <w:spacing w:line="240" w:lineRule="auto"/>
              <w:ind w:left="0"/>
              <w:jc w:val="left"/>
              <w:rPr>
                <w:i/>
                <w:sz w:val="20"/>
              </w:rPr>
            </w:pPr>
          </w:p>
          <w:p w14:paraId="62E558EC" w14:textId="77777777" w:rsidR="00814153" w:rsidRPr="00D35F9D" w:rsidRDefault="00A14EF2">
            <w:pPr>
              <w:pStyle w:val="TableParagraph"/>
              <w:spacing w:before="1" w:line="240" w:lineRule="auto"/>
              <w:ind w:left="122" w:right="120"/>
              <w:rPr>
                <w:b/>
                <w:sz w:val="20"/>
              </w:rPr>
            </w:pPr>
            <w:r w:rsidRPr="00D35F9D">
              <w:rPr>
                <w:b/>
                <w:sz w:val="20"/>
              </w:rPr>
              <w:t>103</w:t>
            </w:r>
          </w:p>
        </w:tc>
        <w:tc>
          <w:tcPr>
            <w:tcW w:w="661" w:type="pct"/>
          </w:tcPr>
          <w:p w14:paraId="62E558ED" w14:textId="77777777" w:rsidR="00814153" w:rsidRPr="00D35F9D" w:rsidRDefault="00814153">
            <w:pPr>
              <w:pStyle w:val="TableParagraph"/>
              <w:spacing w:line="240" w:lineRule="auto"/>
              <w:ind w:left="0"/>
              <w:jc w:val="left"/>
              <w:rPr>
                <w:i/>
                <w:sz w:val="20"/>
              </w:rPr>
            </w:pPr>
          </w:p>
          <w:p w14:paraId="62E558EE" w14:textId="77777777" w:rsidR="00814153" w:rsidRPr="00D35F9D" w:rsidRDefault="00A14EF2">
            <w:pPr>
              <w:pStyle w:val="TableParagraph"/>
              <w:spacing w:before="1" w:line="240" w:lineRule="auto"/>
              <w:ind w:left="79" w:right="79"/>
              <w:rPr>
                <w:b/>
                <w:sz w:val="20"/>
              </w:rPr>
            </w:pPr>
            <w:r w:rsidRPr="00D35F9D">
              <w:rPr>
                <w:b/>
                <w:sz w:val="20"/>
              </w:rPr>
              <w:t>105</w:t>
            </w:r>
          </w:p>
        </w:tc>
      </w:tr>
      <w:tr w:rsidR="00DB33A5" w14:paraId="62E558F8" w14:textId="77777777" w:rsidTr="00515FCD">
        <w:trPr>
          <w:trHeight w:hRule="exact" w:val="468"/>
        </w:trPr>
        <w:tc>
          <w:tcPr>
            <w:tcW w:w="1028" w:type="pct"/>
          </w:tcPr>
          <w:p w14:paraId="62E558F0" w14:textId="77777777" w:rsidR="00814153" w:rsidRPr="00D35F9D" w:rsidRDefault="00A14EF2">
            <w:pPr>
              <w:pStyle w:val="TableParagraph"/>
              <w:spacing w:line="229" w:lineRule="exact"/>
              <w:ind w:left="386"/>
              <w:jc w:val="left"/>
              <w:rPr>
                <w:sz w:val="20"/>
              </w:rPr>
            </w:pPr>
            <w:r w:rsidRPr="00D35F9D">
              <w:rPr>
                <w:sz w:val="20"/>
              </w:rPr>
              <w:t>ACR 20</w:t>
            </w:r>
          </w:p>
          <w:p w14:paraId="62E558F1" w14:textId="77777777" w:rsidR="00814153" w:rsidRPr="00D35F9D" w:rsidRDefault="00A14EF2">
            <w:pPr>
              <w:pStyle w:val="TableParagraph"/>
              <w:spacing w:line="229" w:lineRule="exact"/>
              <w:ind w:left="386"/>
              <w:jc w:val="left"/>
              <w:rPr>
                <w:sz w:val="20"/>
              </w:rPr>
            </w:pPr>
            <w:r w:rsidRPr="00D35F9D">
              <w:rPr>
                <w:sz w:val="20"/>
              </w:rPr>
              <w:t>response, N (%)</w:t>
            </w:r>
          </w:p>
        </w:tc>
        <w:tc>
          <w:tcPr>
            <w:tcW w:w="661" w:type="pct"/>
          </w:tcPr>
          <w:p w14:paraId="62E558F2" w14:textId="77777777" w:rsidR="00814153" w:rsidRPr="00D35F9D" w:rsidRDefault="00A14EF2">
            <w:pPr>
              <w:pStyle w:val="TableParagraph"/>
              <w:spacing w:before="113" w:line="240" w:lineRule="auto"/>
              <w:ind w:left="80" w:right="78"/>
              <w:rPr>
                <w:sz w:val="20"/>
              </w:rPr>
            </w:pPr>
            <w:r w:rsidRPr="00D35F9D">
              <w:rPr>
                <w:sz w:val="20"/>
              </w:rPr>
              <w:t>47 (23%)</w:t>
            </w:r>
          </w:p>
        </w:tc>
        <w:tc>
          <w:tcPr>
            <w:tcW w:w="662" w:type="pct"/>
          </w:tcPr>
          <w:p w14:paraId="62E558F3" w14:textId="77777777" w:rsidR="00814153" w:rsidRPr="00D35F9D" w:rsidRDefault="00A14EF2">
            <w:pPr>
              <w:pStyle w:val="TableParagraph"/>
              <w:spacing w:before="108" w:line="240" w:lineRule="auto"/>
              <w:ind w:left="122" w:right="122"/>
              <w:rPr>
                <w:sz w:val="13"/>
              </w:rPr>
            </w:pPr>
            <w:r w:rsidRPr="00D35F9D">
              <w:rPr>
                <w:sz w:val="20"/>
              </w:rPr>
              <w:t>87 (42%)</w:t>
            </w:r>
            <w:r w:rsidRPr="00D35F9D">
              <w:rPr>
                <w:position w:val="7"/>
                <w:sz w:val="13"/>
              </w:rPr>
              <w:t>a</w:t>
            </w:r>
          </w:p>
        </w:tc>
        <w:tc>
          <w:tcPr>
            <w:tcW w:w="663" w:type="pct"/>
          </w:tcPr>
          <w:p w14:paraId="62E558F4" w14:textId="77777777" w:rsidR="00814153" w:rsidRPr="00D35F9D" w:rsidRDefault="00A14EF2">
            <w:pPr>
              <w:pStyle w:val="TableParagraph"/>
              <w:spacing w:before="108" w:line="240" w:lineRule="auto"/>
              <w:ind w:left="122" w:right="122"/>
              <w:rPr>
                <w:sz w:val="13"/>
              </w:rPr>
            </w:pPr>
            <w:r w:rsidRPr="00D35F9D">
              <w:rPr>
                <w:sz w:val="20"/>
              </w:rPr>
              <w:t>101 (50%)</w:t>
            </w:r>
            <w:r w:rsidRPr="00D35F9D">
              <w:rPr>
                <w:position w:val="7"/>
                <w:sz w:val="13"/>
              </w:rPr>
              <w:t>a</w:t>
            </w:r>
          </w:p>
        </w:tc>
        <w:tc>
          <w:tcPr>
            <w:tcW w:w="661" w:type="pct"/>
          </w:tcPr>
          <w:p w14:paraId="62E558F5" w14:textId="77777777" w:rsidR="00814153" w:rsidRPr="00D35F9D" w:rsidRDefault="00A14EF2">
            <w:pPr>
              <w:pStyle w:val="TableParagraph"/>
              <w:spacing w:before="113" w:line="240" w:lineRule="auto"/>
              <w:ind w:left="80" w:right="78"/>
              <w:rPr>
                <w:sz w:val="20"/>
              </w:rPr>
            </w:pPr>
            <w:r w:rsidRPr="00D35F9D">
              <w:rPr>
                <w:sz w:val="20"/>
              </w:rPr>
              <w:t>21 (20%)</w:t>
            </w:r>
          </w:p>
        </w:tc>
        <w:tc>
          <w:tcPr>
            <w:tcW w:w="662" w:type="pct"/>
          </w:tcPr>
          <w:p w14:paraId="62E558F6" w14:textId="77777777" w:rsidR="00814153" w:rsidRPr="00D35F9D" w:rsidRDefault="00A14EF2">
            <w:pPr>
              <w:pStyle w:val="TableParagraph"/>
              <w:spacing w:before="108" w:line="240" w:lineRule="auto"/>
              <w:ind w:left="122" w:right="118"/>
              <w:rPr>
                <w:sz w:val="13"/>
              </w:rPr>
            </w:pPr>
            <w:r w:rsidRPr="00D35F9D">
              <w:rPr>
                <w:sz w:val="20"/>
              </w:rPr>
              <w:t>45 (44%)</w:t>
            </w:r>
            <w:r w:rsidRPr="00D35F9D">
              <w:rPr>
                <w:position w:val="7"/>
                <w:sz w:val="13"/>
              </w:rPr>
              <w:t>a</w:t>
            </w:r>
          </w:p>
        </w:tc>
        <w:tc>
          <w:tcPr>
            <w:tcW w:w="661" w:type="pct"/>
          </w:tcPr>
          <w:p w14:paraId="62E558F7" w14:textId="77777777" w:rsidR="00814153" w:rsidRPr="00D35F9D" w:rsidRDefault="00A14EF2">
            <w:pPr>
              <w:pStyle w:val="TableParagraph"/>
              <w:spacing w:before="108" w:line="240" w:lineRule="auto"/>
              <w:ind w:left="80" w:right="78"/>
              <w:rPr>
                <w:sz w:val="13"/>
              </w:rPr>
            </w:pPr>
            <w:r w:rsidRPr="00D35F9D">
              <w:rPr>
                <w:sz w:val="20"/>
              </w:rPr>
              <w:t>46 (44%)</w:t>
            </w:r>
            <w:r w:rsidRPr="00D35F9D">
              <w:rPr>
                <w:position w:val="7"/>
                <w:sz w:val="13"/>
              </w:rPr>
              <w:t>a</w:t>
            </w:r>
          </w:p>
        </w:tc>
      </w:tr>
      <w:tr w:rsidR="00DB33A5" w14:paraId="62E55901" w14:textId="77777777" w:rsidTr="00515FCD">
        <w:trPr>
          <w:trHeight w:hRule="exact" w:val="470"/>
        </w:trPr>
        <w:tc>
          <w:tcPr>
            <w:tcW w:w="1028" w:type="pct"/>
          </w:tcPr>
          <w:p w14:paraId="62E558F9" w14:textId="77777777" w:rsidR="00814153" w:rsidRPr="00D35F9D" w:rsidRDefault="00A14EF2">
            <w:pPr>
              <w:pStyle w:val="TableParagraph"/>
              <w:spacing w:line="240" w:lineRule="auto"/>
              <w:ind w:left="386"/>
              <w:jc w:val="left"/>
              <w:rPr>
                <w:sz w:val="20"/>
              </w:rPr>
            </w:pPr>
            <w:r w:rsidRPr="00D35F9D">
              <w:rPr>
                <w:sz w:val="20"/>
              </w:rPr>
              <w:t>ACR 50</w:t>
            </w:r>
          </w:p>
          <w:p w14:paraId="62E558FA" w14:textId="77777777" w:rsidR="00814153" w:rsidRPr="00D35F9D" w:rsidRDefault="00A14EF2">
            <w:pPr>
              <w:pStyle w:val="TableParagraph"/>
              <w:spacing w:line="240" w:lineRule="auto"/>
              <w:ind w:left="386"/>
              <w:jc w:val="left"/>
              <w:rPr>
                <w:sz w:val="20"/>
              </w:rPr>
            </w:pPr>
            <w:r w:rsidRPr="00D35F9D">
              <w:rPr>
                <w:sz w:val="20"/>
              </w:rPr>
              <w:t>response, N (%)</w:t>
            </w:r>
          </w:p>
        </w:tc>
        <w:tc>
          <w:tcPr>
            <w:tcW w:w="661" w:type="pct"/>
          </w:tcPr>
          <w:p w14:paraId="62E558FB" w14:textId="77777777" w:rsidR="00814153" w:rsidRPr="00D35F9D" w:rsidRDefault="00A14EF2">
            <w:pPr>
              <w:pStyle w:val="TableParagraph"/>
              <w:spacing w:before="115" w:line="240" w:lineRule="auto"/>
              <w:ind w:left="79" w:right="79"/>
              <w:rPr>
                <w:sz w:val="20"/>
              </w:rPr>
            </w:pPr>
            <w:r w:rsidRPr="00D35F9D">
              <w:rPr>
                <w:sz w:val="20"/>
              </w:rPr>
              <w:t>18 (9%)</w:t>
            </w:r>
          </w:p>
        </w:tc>
        <w:tc>
          <w:tcPr>
            <w:tcW w:w="662" w:type="pct"/>
          </w:tcPr>
          <w:p w14:paraId="62E558FC" w14:textId="77777777" w:rsidR="00814153" w:rsidRPr="00D35F9D" w:rsidRDefault="00A14EF2">
            <w:pPr>
              <w:pStyle w:val="TableParagraph"/>
              <w:spacing w:before="111" w:line="240" w:lineRule="auto"/>
              <w:ind w:left="122" w:right="122"/>
              <w:rPr>
                <w:sz w:val="13"/>
              </w:rPr>
            </w:pPr>
            <w:r w:rsidRPr="00D35F9D">
              <w:rPr>
                <w:sz w:val="20"/>
              </w:rPr>
              <w:t>51 (25%)</w:t>
            </w:r>
            <w:r w:rsidRPr="00D35F9D">
              <w:rPr>
                <w:position w:val="7"/>
                <w:sz w:val="13"/>
              </w:rPr>
              <w:t>a</w:t>
            </w:r>
          </w:p>
        </w:tc>
        <w:tc>
          <w:tcPr>
            <w:tcW w:w="663" w:type="pct"/>
          </w:tcPr>
          <w:p w14:paraId="62E558FD" w14:textId="77777777" w:rsidR="00814153" w:rsidRPr="00D35F9D" w:rsidRDefault="00A14EF2">
            <w:pPr>
              <w:pStyle w:val="TableParagraph"/>
              <w:spacing w:before="111" w:line="240" w:lineRule="auto"/>
              <w:ind w:left="122" w:right="122"/>
              <w:rPr>
                <w:sz w:val="13"/>
              </w:rPr>
            </w:pPr>
            <w:r w:rsidRPr="00D35F9D">
              <w:rPr>
                <w:sz w:val="20"/>
              </w:rPr>
              <w:t>57 (28%)</w:t>
            </w:r>
            <w:r w:rsidRPr="00D35F9D">
              <w:rPr>
                <w:position w:val="7"/>
                <w:sz w:val="13"/>
              </w:rPr>
              <w:t>a</w:t>
            </w:r>
          </w:p>
        </w:tc>
        <w:tc>
          <w:tcPr>
            <w:tcW w:w="661" w:type="pct"/>
          </w:tcPr>
          <w:p w14:paraId="62E558FE" w14:textId="77777777" w:rsidR="00814153" w:rsidRPr="00D35F9D" w:rsidRDefault="00A14EF2">
            <w:pPr>
              <w:pStyle w:val="TableParagraph"/>
              <w:spacing w:before="115" w:line="240" w:lineRule="auto"/>
              <w:ind w:left="79" w:right="79"/>
              <w:rPr>
                <w:sz w:val="20"/>
              </w:rPr>
            </w:pPr>
            <w:r w:rsidRPr="00D35F9D">
              <w:rPr>
                <w:sz w:val="20"/>
              </w:rPr>
              <w:t>7 (7%)</w:t>
            </w:r>
          </w:p>
        </w:tc>
        <w:tc>
          <w:tcPr>
            <w:tcW w:w="662" w:type="pct"/>
          </w:tcPr>
          <w:p w14:paraId="62E558FF" w14:textId="77777777" w:rsidR="00814153" w:rsidRPr="00D35F9D" w:rsidRDefault="00A14EF2">
            <w:pPr>
              <w:pStyle w:val="TableParagraph"/>
              <w:spacing w:before="111" w:line="240" w:lineRule="auto"/>
              <w:ind w:left="122" w:right="120"/>
              <w:rPr>
                <w:sz w:val="13"/>
              </w:rPr>
            </w:pPr>
            <w:r w:rsidRPr="00D35F9D">
              <w:rPr>
                <w:sz w:val="20"/>
              </w:rPr>
              <w:t>18 (17%)</w:t>
            </w:r>
            <w:r w:rsidRPr="00D35F9D">
              <w:rPr>
                <w:position w:val="7"/>
                <w:sz w:val="13"/>
              </w:rPr>
              <w:t>b</w:t>
            </w:r>
          </w:p>
        </w:tc>
        <w:tc>
          <w:tcPr>
            <w:tcW w:w="661" w:type="pct"/>
          </w:tcPr>
          <w:p w14:paraId="62E55900" w14:textId="77777777" w:rsidR="00814153" w:rsidRPr="00D35F9D" w:rsidRDefault="00A14EF2">
            <w:pPr>
              <w:pStyle w:val="TableParagraph"/>
              <w:spacing w:before="111" w:line="240" w:lineRule="auto"/>
              <w:ind w:left="80" w:right="78"/>
              <w:rPr>
                <w:sz w:val="13"/>
              </w:rPr>
            </w:pPr>
            <w:r w:rsidRPr="00D35F9D">
              <w:rPr>
                <w:sz w:val="20"/>
              </w:rPr>
              <w:t>24 (23%)</w:t>
            </w:r>
            <w:r w:rsidRPr="00D35F9D">
              <w:rPr>
                <w:position w:val="7"/>
                <w:sz w:val="13"/>
              </w:rPr>
              <w:t>a</w:t>
            </w:r>
          </w:p>
        </w:tc>
      </w:tr>
      <w:tr w:rsidR="00DB33A5" w14:paraId="62E5590A" w14:textId="77777777" w:rsidTr="00515FCD">
        <w:trPr>
          <w:trHeight w:hRule="exact" w:val="470"/>
        </w:trPr>
        <w:tc>
          <w:tcPr>
            <w:tcW w:w="1028" w:type="pct"/>
          </w:tcPr>
          <w:p w14:paraId="62E55902" w14:textId="77777777" w:rsidR="00814153" w:rsidRPr="00D35F9D" w:rsidRDefault="00A14EF2">
            <w:pPr>
              <w:pStyle w:val="TableParagraph"/>
              <w:spacing w:line="240" w:lineRule="auto"/>
              <w:ind w:left="386"/>
              <w:jc w:val="left"/>
              <w:rPr>
                <w:sz w:val="20"/>
              </w:rPr>
            </w:pPr>
            <w:r w:rsidRPr="00D35F9D">
              <w:rPr>
                <w:sz w:val="20"/>
              </w:rPr>
              <w:t>ACR 70</w:t>
            </w:r>
          </w:p>
          <w:p w14:paraId="62E55903" w14:textId="77777777" w:rsidR="00814153" w:rsidRPr="00D35F9D" w:rsidRDefault="00A14EF2">
            <w:pPr>
              <w:pStyle w:val="TableParagraph"/>
              <w:spacing w:line="240" w:lineRule="auto"/>
              <w:ind w:left="386"/>
              <w:jc w:val="left"/>
              <w:rPr>
                <w:sz w:val="20"/>
              </w:rPr>
            </w:pPr>
            <w:r w:rsidRPr="00D35F9D">
              <w:rPr>
                <w:sz w:val="20"/>
              </w:rPr>
              <w:t>response, N (%)</w:t>
            </w:r>
          </w:p>
        </w:tc>
        <w:tc>
          <w:tcPr>
            <w:tcW w:w="661" w:type="pct"/>
          </w:tcPr>
          <w:p w14:paraId="62E55904" w14:textId="77777777" w:rsidR="00814153" w:rsidRPr="00D35F9D" w:rsidRDefault="00A14EF2">
            <w:pPr>
              <w:pStyle w:val="TableParagraph"/>
              <w:spacing w:before="115" w:line="240" w:lineRule="auto"/>
              <w:ind w:left="79" w:right="79"/>
              <w:rPr>
                <w:sz w:val="20"/>
              </w:rPr>
            </w:pPr>
            <w:r w:rsidRPr="00D35F9D">
              <w:rPr>
                <w:sz w:val="20"/>
              </w:rPr>
              <w:t>5 (2%)</w:t>
            </w:r>
          </w:p>
        </w:tc>
        <w:tc>
          <w:tcPr>
            <w:tcW w:w="662" w:type="pct"/>
          </w:tcPr>
          <w:p w14:paraId="62E55905" w14:textId="77777777" w:rsidR="00814153" w:rsidRPr="00D35F9D" w:rsidRDefault="00A14EF2">
            <w:pPr>
              <w:pStyle w:val="TableParagraph"/>
              <w:spacing w:before="111" w:line="240" w:lineRule="auto"/>
              <w:ind w:left="122" w:right="122"/>
              <w:rPr>
                <w:sz w:val="13"/>
              </w:rPr>
            </w:pPr>
            <w:r w:rsidRPr="00D35F9D">
              <w:rPr>
                <w:sz w:val="20"/>
              </w:rPr>
              <w:t>25 (12%)</w:t>
            </w:r>
            <w:r w:rsidRPr="00D35F9D">
              <w:rPr>
                <w:position w:val="7"/>
                <w:sz w:val="13"/>
              </w:rPr>
              <w:t>a</w:t>
            </w:r>
          </w:p>
        </w:tc>
        <w:tc>
          <w:tcPr>
            <w:tcW w:w="663" w:type="pct"/>
          </w:tcPr>
          <w:p w14:paraId="62E55906" w14:textId="77777777" w:rsidR="00814153" w:rsidRPr="00D35F9D" w:rsidRDefault="00A14EF2">
            <w:pPr>
              <w:pStyle w:val="TableParagraph"/>
              <w:spacing w:before="111" w:line="240" w:lineRule="auto"/>
              <w:ind w:left="122" w:right="122"/>
              <w:rPr>
                <w:sz w:val="13"/>
              </w:rPr>
            </w:pPr>
            <w:r w:rsidRPr="00D35F9D">
              <w:rPr>
                <w:sz w:val="20"/>
              </w:rPr>
              <w:t>29 (14%)</w:t>
            </w:r>
            <w:r w:rsidRPr="00D35F9D">
              <w:rPr>
                <w:position w:val="7"/>
                <w:sz w:val="13"/>
              </w:rPr>
              <w:t>a</w:t>
            </w:r>
          </w:p>
        </w:tc>
        <w:tc>
          <w:tcPr>
            <w:tcW w:w="661" w:type="pct"/>
          </w:tcPr>
          <w:p w14:paraId="62E55907" w14:textId="77777777" w:rsidR="00814153" w:rsidRPr="00D35F9D" w:rsidRDefault="00A14EF2">
            <w:pPr>
              <w:pStyle w:val="TableParagraph"/>
              <w:spacing w:before="115" w:line="240" w:lineRule="auto"/>
              <w:ind w:left="79" w:right="79"/>
              <w:rPr>
                <w:sz w:val="20"/>
              </w:rPr>
            </w:pPr>
            <w:r w:rsidRPr="00D35F9D">
              <w:rPr>
                <w:sz w:val="20"/>
              </w:rPr>
              <w:t>3 (3%)</w:t>
            </w:r>
          </w:p>
        </w:tc>
        <w:tc>
          <w:tcPr>
            <w:tcW w:w="662" w:type="pct"/>
          </w:tcPr>
          <w:p w14:paraId="62E55908" w14:textId="77777777" w:rsidR="00814153" w:rsidRPr="00D35F9D" w:rsidRDefault="00A14EF2">
            <w:pPr>
              <w:pStyle w:val="TableParagraph"/>
              <w:spacing w:before="111" w:line="240" w:lineRule="auto"/>
              <w:ind w:left="122" w:right="120"/>
              <w:rPr>
                <w:sz w:val="13"/>
              </w:rPr>
            </w:pPr>
            <w:r w:rsidRPr="00D35F9D">
              <w:rPr>
                <w:sz w:val="20"/>
              </w:rPr>
              <w:t>7 (7%)</w:t>
            </w:r>
            <w:r w:rsidRPr="00D35F9D">
              <w:rPr>
                <w:position w:val="7"/>
                <w:sz w:val="13"/>
              </w:rPr>
              <w:t>c</w:t>
            </w:r>
          </w:p>
        </w:tc>
        <w:tc>
          <w:tcPr>
            <w:tcW w:w="661" w:type="pct"/>
          </w:tcPr>
          <w:p w14:paraId="62E55909" w14:textId="77777777" w:rsidR="00814153" w:rsidRPr="00D35F9D" w:rsidRDefault="00A14EF2">
            <w:pPr>
              <w:pStyle w:val="TableParagraph"/>
              <w:spacing w:before="111" w:line="240" w:lineRule="auto"/>
              <w:ind w:left="79" w:right="79"/>
              <w:rPr>
                <w:sz w:val="13"/>
              </w:rPr>
            </w:pPr>
            <w:r w:rsidRPr="00D35F9D">
              <w:rPr>
                <w:sz w:val="20"/>
              </w:rPr>
              <w:t>9 (9%)</w:t>
            </w:r>
            <w:r w:rsidRPr="00D35F9D">
              <w:rPr>
                <w:position w:val="7"/>
                <w:sz w:val="13"/>
              </w:rPr>
              <w:t>c</w:t>
            </w:r>
          </w:p>
        </w:tc>
      </w:tr>
      <w:tr w:rsidR="00DB33A5" w14:paraId="62E55912" w14:textId="77777777" w:rsidTr="00515FCD">
        <w:trPr>
          <w:trHeight w:hRule="exact" w:val="470"/>
        </w:trPr>
        <w:tc>
          <w:tcPr>
            <w:tcW w:w="1028" w:type="pct"/>
          </w:tcPr>
          <w:p w14:paraId="62E5590B" w14:textId="77777777" w:rsidR="00814153" w:rsidRPr="00D35F9D" w:rsidRDefault="00A14EF2">
            <w:pPr>
              <w:pStyle w:val="TableParagraph"/>
              <w:spacing w:before="3" w:line="230" w:lineRule="exact"/>
              <w:ind w:right="198"/>
              <w:jc w:val="left"/>
              <w:rPr>
                <w:i/>
                <w:sz w:val="13"/>
              </w:rPr>
            </w:pPr>
            <w:r w:rsidRPr="00D35F9D">
              <w:rPr>
                <w:i/>
                <w:sz w:val="20"/>
              </w:rPr>
              <w:t xml:space="preserve">Number of patients with </w:t>
            </w:r>
            <w:r w:rsidRPr="00D35F9D">
              <w:rPr>
                <w:rFonts w:hint="eastAsia"/>
                <w:i/>
                <w:sz w:val="20"/>
              </w:rPr>
              <w:t>≥</w:t>
            </w:r>
            <w:r w:rsidRPr="00D35F9D">
              <w:rPr>
                <w:i/>
                <w:sz w:val="20"/>
              </w:rPr>
              <w:t xml:space="preserve"> 3% BSA</w:t>
            </w:r>
            <w:r w:rsidRPr="00D35F9D">
              <w:rPr>
                <w:i/>
                <w:position w:val="7"/>
                <w:sz w:val="13"/>
              </w:rPr>
              <w:t>d</w:t>
            </w:r>
          </w:p>
        </w:tc>
        <w:tc>
          <w:tcPr>
            <w:tcW w:w="661" w:type="pct"/>
          </w:tcPr>
          <w:p w14:paraId="62E5590C" w14:textId="77777777" w:rsidR="00814153" w:rsidRPr="00D35F9D" w:rsidRDefault="00A14EF2">
            <w:pPr>
              <w:pStyle w:val="TableParagraph"/>
              <w:spacing w:before="115" w:line="240" w:lineRule="auto"/>
              <w:ind w:left="79" w:right="79"/>
              <w:rPr>
                <w:sz w:val="20"/>
              </w:rPr>
            </w:pPr>
            <w:r w:rsidRPr="00D35F9D">
              <w:rPr>
                <w:sz w:val="20"/>
              </w:rPr>
              <w:t>146</w:t>
            </w:r>
          </w:p>
        </w:tc>
        <w:tc>
          <w:tcPr>
            <w:tcW w:w="662" w:type="pct"/>
          </w:tcPr>
          <w:p w14:paraId="62E5590D" w14:textId="77777777" w:rsidR="00814153" w:rsidRPr="00D35F9D" w:rsidRDefault="00A14EF2">
            <w:pPr>
              <w:pStyle w:val="TableParagraph"/>
              <w:spacing w:before="115" w:line="240" w:lineRule="auto"/>
              <w:ind w:left="122" w:right="122"/>
              <w:rPr>
                <w:sz w:val="20"/>
              </w:rPr>
            </w:pPr>
            <w:r w:rsidRPr="00D35F9D">
              <w:rPr>
                <w:sz w:val="20"/>
              </w:rPr>
              <w:t>145</w:t>
            </w:r>
          </w:p>
        </w:tc>
        <w:tc>
          <w:tcPr>
            <w:tcW w:w="663" w:type="pct"/>
          </w:tcPr>
          <w:p w14:paraId="62E5590E" w14:textId="77777777" w:rsidR="00814153" w:rsidRPr="00D35F9D" w:rsidRDefault="00A14EF2">
            <w:pPr>
              <w:pStyle w:val="TableParagraph"/>
              <w:spacing w:before="115" w:line="240" w:lineRule="auto"/>
              <w:ind w:left="122" w:right="120"/>
              <w:rPr>
                <w:sz w:val="20"/>
              </w:rPr>
            </w:pPr>
            <w:r w:rsidRPr="00D35F9D">
              <w:rPr>
                <w:sz w:val="20"/>
              </w:rPr>
              <w:t>149</w:t>
            </w:r>
          </w:p>
        </w:tc>
        <w:tc>
          <w:tcPr>
            <w:tcW w:w="661" w:type="pct"/>
          </w:tcPr>
          <w:p w14:paraId="62E5590F" w14:textId="77777777" w:rsidR="00814153" w:rsidRPr="00D35F9D" w:rsidRDefault="00A14EF2">
            <w:pPr>
              <w:pStyle w:val="TableParagraph"/>
              <w:spacing w:before="115" w:line="240" w:lineRule="auto"/>
              <w:ind w:left="79" w:right="79"/>
              <w:rPr>
                <w:sz w:val="20"/>
              </w:rPr>
            </w:pPr>
            <w:r w:rsidRPr="00D35F9D">
              <w:rPr>
                <w:sz w:val="20"/>
              </w:rPr>
              <w:t>80</w:t>
            </w:r>
          </w:p>
        </w:tc>
        <w:tc>
          <w:tcPr>
            <w:tcW w:w="662" w:type="pct"/>
          </w:tcPr>
          <w:p w14:paraId="62E55910" w14:textId="77777777" w:rsidR="00814153" w:rsidRPr="00D35F9D" w:rsidRDefault="00A14EF2">
            <w:pPr>
              <w:pStyle w:val="TableParagraph"/>
              <w:spacing w:before="115" w:line="240" w:lineRule="auto"/>
              <w:ind w:left="122" w:right="120"/>
              <w:rPr>
                <w:sz w:val="20"/>
              </w:rPr>
            </w:pPr>
            <w:r w:rsidRPr="00D35F9D">
              <w:rPr>
                <w:sz w:val="20"/>
              </w:rPr>
              <w:t>80</w:t>
            </w:r>
          </w:p>
        </w:tc>
        <w:tc>
          <w:tcPr>
            <w:tcW w:w="661" w:type="pct"/>
          </w:tcPr>
          <w:p w14:paraId="62E55911" w14:textId="77777777" w:rsidR="00814153" w:rsidRPr="00D35F9D" w:rsidRDefault="00A14EF2">
            <w:pPr>
              <w:pStyle w:val="TableParagraph"/>
              <w:spacing w:before="115" w:line="240" w:lineRule="auto"/>
              <w:ind w:left="79" w:right="79"/>
              <w:rPr>
                <w:sz w:val="20"/>
              </w:rPr>
            </w:pPr>
            <w:r w:rsidRPr="00D35F9D">
              <w:rPr>
                <w:sz w:val="20"/>
              </w:rPr>
              <w:t>81</w:t>
            </w:r>
          </w:p>
        </w:tc>
      </w:tr>
      <w:tr w:rsidR="00DB33A5" w14:paraId="62E5591B" w14:textId="77777777" w:rsidTr="00515FCD">
        <w:trPr>
          <w:trHeight w:hRule="exact" w:val="470"/>
        </w:trPr>
        <w:tc>
          <w:tcPr>
            <w:tcW w:w="1028" w:type="pct"/>
          </w:tcPr>
          <w:p w14:paraId="62E55913" w14:textId="77777777" w:rsidR="00814153" w:rsidRPr="00D35F9D" w:rsidRDefault="00A14EF2">
            <w:pPr>
              <w:pStyle w:val="TableParagraph"/>
              <w:spacing w:line="240" w:lineRule="auto"/>
              <w:ind w:left="386"/>
              <w:jc w:val="left"/>
              <w:rPr>
                <w:sz w:val="20"/>
              </w:rPr>
            </w:pPr>
            <w:r w:rsidRPr="00D35F9D">
              <w:rPr>
                <w:sz w:val="20"/>
              </w:rPr>
              <w:t>PASI 75</w:t>
            </w:r>
          </w:p>
          <w:p w14:paraId="62E55914" w14:textId="77777777" w:rsidR="00814153" w:rsidRPr="00D35F9D" w:rsidRDefault="00A14EF2">
            <w:pPr>
              <w:pStyle w:val="TableParagraph"/>
              <w:spacing w:line="240" w:lineRule="auto"/>
              <w:ind w:left="386"/>
              <w:jc w:val="left"/>
              <w:rPr>
                <w:sz w:val="20"/>
              </w:rPr>
            </w:pPr>
            <w:r w:rsidRPr="00D35F9D">
              <w:rPr>
                <w:sz w:val="20"/>
              </w:rPr>
              <w:t>response, N (%)</w:t>
            </w:r>
          </w:p>
        </w:tc>
        <w:tc>
          <w:tcPr>
            <w:tcW w:w="661" w:type="pct"/>
          </w:tcPr>
          <w:p w14:paraId="62E55915" w14:textId="77777777" w:rsidR="00814153" w:rsidRPr="00D35F9D" w:rsidRDefault="00A14EF2">
            <w:pPr>
              <w:pStyle w:val="TableParagraph"/>
              <w:spacing w:before="115" w:line="240" w:lineRule="auto"/>
              <w:ind w:left="80" w:right="78"/>
              <w:rPr>
                <w:sz w:val="20"/>
              </w:rPr>
            </w:pPr>
            <w:r w:rsidRPr="00D35F9D">
              <w:rPr>
                <w:sz w:val="20"/>
              </w:rPr>
              <w:t>16 (11%)</w:t>
            </w:r>
          </w:p>
        </w:tc>
        <w:tc>
          <w:tcPr>
            <w:tcW w:w="662" w:type="pct"/>
          </w:tcPr>
          <w:p w14:paraId="62E55916" w14:textId="77777777" w:rsidR="00814153" w:rsidRPr="00D35F9D" w:rsidRDefault="00A14EF2">
            <w:pPr>
              <w:pStyle w:val="TableParagraph"/>
              <w:spacing w:before="111" w:line="240" w:lineRule="auto"/>
              <w:ind w:left="122" w:right="122"/>
              <w:rPr>
                <w:sz w:val="13"/>
              </w:rPr>
            </w:pPr>
            <w:r w:rsidRPr="00D35F9D">
              <w:rPr>
                <w:sz w:val="20"/>
              </w:rPr>
              <w:t>83 (57%)</w:t>
            </w:r>
            <w:r w:rsidRPr="00D35F9D">
              <w:rPr>
                <w:position w:val="7"/>
                <w:sz w:val="13"/>
              </w:rPr>
              <w:t>a</w:t>
            </w:r>
          </w:p>
        </w:tc>
        <w:tc>
          <w:tcPr>
            <w:tcW w:w="663" w:type="pct"/>
          </w:tcPr>
          <w:p w14:paraId="62E55917" w14:textId="77777777" w:rsidR="00814153" w:rsidRPr="00D35F9D" w:rsidRDefault="00A14EF2">
            <w:pPr>
              <w:pStyle w:val="TableParagraph"/>
              <w:spacing w:before="111" w:line="240" w:lineRule="auto"/>
              <w:ind w:left="122" w:right="122"/>
              <w:rPr>
                <w:sz w:val="13"/>
              </w:rPr>
            </w:pPr>
            <w:r w:rsidRPr="00D35F9D">
              <w:rPr>
                <w:sz w:val="20"/>
              </w:rPr>
              <w:t>93 (62%)</w:t>
            </w:r>
            <w:r w:rsidRPr="00D35F9D">
              <w:rPr>
                <w:position w:val="7"/>
                <w:sz w:val="13"/>
              </w:rPr>
              <w:t>a</w:t>
            </w:r>
          </w:p>
        </w:tc>
        <w:tc>
          <w:tcPr>
            <w:tcW w:w="661" w:type="pct"/>
          </w:tcPr>
          <w:p w14:paraId="62E55918" w14:textId="77777777" w:rsidR="00814153" w:rsidRPr="00D35F9D" w:rsidRDefault="00A14EF2">
            <w:pPr>
              <w:pStyle w:val="TableParagraph"/>
              <w:spacing w:before="115" w:line="240" w:lineRule="auto"/>
              <w:ind w:left="79" w:right="79"/>
              <w:rPr>
                <w:sz w:val="20"/>
              </w:rPr>
            </w:pPr>
            <w:r w:rsidRPr="00D35F9D">
              <w:rPr>
                <w:sz w:val="20"/>
              </w:rPr>
              <w:t>4 (5%)</w:t>
            </w:r>
          </w:p>
        </w:tc>
        <w:tc>
          <w:tcPr>
            <w:tcW w:w="662" w:type="pct"/>
          </w:tcPr>
          <w:p w14:paraId="62E55919" w14:textId="77777777" w:rsidR="00814153" w:rsidRPr="00D35F9D" w:rsidRDefault="00A14EF2">
            <w:pPr>
              <w:pStyle w:val="TableParagraph"/>
              <w:spacing w:before="111" w:line="240" w:lineRule="auto"/>
              <w:ind w:left="122" w:right="118"/>
              <w:rPr>
                <w:sz w:val="13"/>
              </w:rPr>
            </w:pPr>
            <w:r w:rsidRPr="00D35F9D">
              <w:rPr>
                <w:sz w:val="20"/>
              </w:rPr>
              <w:t>41 (51%)</w:t>
            </w:r>
            <w:r w:rsidRPr="00D35F9D">
              <w:rPr>
                <w:position w:val="7"/>
                <w:sz w:val="13"/>
              </w:rPr>
              <w:t>a</w:t>
            </w:r>
          </w:p>
        </w:tc>
        <w:tc>
          <w:tcPr>
            <w:tcW w:w="661" w:type="pct"/>
          </w:tcPr>
          <w:p w14:paraId="62E5591A" w14:textId="77777777" w:rsidR="00814153" w:rsidRPr="00D35F9D" w:rsidRDefault="00A14EF2">
            <w:pPr>
              <w:pStyle w:val="TableParagraph"/>
              <w:spacing w:before="111" w:line="240" w:lineRule="auto"/>
              <w:ind w:left="80" w:right="78"/>
              <w:rPr>
                <w:sz w:val="13"/>
              </w:rPr>
            </w:pPr>
            <w:r w:rsidRPr="00D35F9D">
              <w:rPr>
                <w:sz w:val="20"/>
              </w:rPr>
              <w:t>45 (56%)</w:t>
            </w:r>
            <w:r w:rsidRPr="00D35F9D">
              <w:rPr>
                <w:position w:val="7"/>
                <w:sz w:val="13"/>
              </w:rPr>
              <w:t>a</w:t>
            </w:r>
          </w:p>
        </w:tc>
      </w:tr>
      <w:tr w:rsidR="00DB33A5" w14:paraId="62E5592A" w14:textId="77777777" w:rsidTr="00515FCD">
        <w:trPr>
          <w:trHeight w:hRule="exact" w:val="468"/>
        </w:trPr>
        <w:tc>
          <w:tcPr>
            <w:tcW w:w="1028" w:type="pct"/>
          </w:tcPr>
          <w:p w14:paraId="62E5591C" w14:textId="77777777" w:rsidR="00814153" w:rsidRPr="00D35F9D" w:rsidRDefault="00A14EF2">
            <w:pPr>
              <w:pStyle w:val="TableParagraph"/>
              <w:spacing w:line="229" w:lineRule="exact"/>
              <w:ind w:left="386"/>
              <w:jc w:val="left"/>
              <w:rPr>
                <w:sz w:val="20"/>
              </w:rPr>
            </w:pPr>
            <w:r w:rsidRPr="00D35F9D">
              <w:rPr>
                <w:sz w:val="20"/>
              </w:rPr>
              <w:t>PASI 90</w:t>
            </w:r>
          </w:p>
          <w:p w14:paraId="62E5591D" w14:textId="77777777" w:rsidR="00814153" w:rsidRPr="00D35F9D" w:rsidRDefault="00A14EF2">
            <w:pPr>
              <w:pStyle w:val="TableParagraph"/>
              <w:spacing w:line="229" w:lineRule="exact"/>
              <w:ind w:left="386"/>
              <w:jc w:val="left"/>
              <w:rPr>
                <w:sz w:val="20"/>
              </w:rPr>
            </w:pPr>
            <w:r w:rsidRPr="00D35F9D">
              <w:rPr>
                <w:sz w:val="20"/>
              </w:rPr>
              <w:t>response, N (%)</w:t>
            </w:r>
          </w:p>
        </w:tc>
        <w:tc>
          <w:tcPr>
            <w:tcW w:w="661" w:type="pct"/>
          </w:tcPr>
          <w:p w14:paraId="62E5591E" w14:textId="77777777" w:rsidR="00814153" w:rsidRPr="00D35F9D" w:rsidRDefault="00814153">
            <w:pPr>
              <w:pStyle w:val="TableParagraph"/>
              <w:spacing w:before="10" w:line="240" w:lineRule="auto"/>
              <w:ind w:left="0"/>
              <w:jc w:val="left"/>
              <w:rPr>
                <w:i/>
                <w:sz w:val="19"/>
              </w:rPr>
            </w:pPr>
          </w:p>
          <w:p w14:paraId="62E5591F" w14:textId="77777777" w:rsidR="00814153" w:rsidRPr="00D35F9D" w:rsidRDefault="00A14EF2">
            <w:pPr>
              <w:pStyle w:val="TableParagraph"/>
              <w:spacing w:line="240" w:lineRule="auto"/>
              <w:ind w:left="79" w:right="79"/>
              <w:rPr>
                <w:sz w:val="20"/>
              </w:rPr>
            </w:pPr>
            <w:r w:rsidRPr="00D35F9D">
              <w:rPr>
                <w:sz w:val="20"/>
              </w:rPr>
              <w:t>4 (3%)</w:t>
            </w:r>
          </w:p>
        </w:tc>
        <w:tc>
          <w:tcPr>
            <w:tcW w:w="662" w:type="pct"/>
          </w:tcPr>
          <w:p w14:paraId="62E55920" w14:textId="77777777" w:rsidR="00814153" w:rsidRPr="00D35F9D" w:rsidRDefault="00814153">
            <w:pPr>
              <w:pStyle w:val="TableParagraph"/>
              <w:spacing w:before="5" w:line="240" w:lineRule="auto"/>
              <w:ind w:left="0"/>
              <w:jc w:val="left"/>
              <w:rPr>
                <w:i/>
                <w:sz w:val="19"/>
              </w:rPr>
            </w:pPr>
          </w:p>
          <w:p w14:paraId="62E55921" w14:textId="77777777" w:rsidR="00814153" w:rsidRPr="00D35F9D" w:rsidRDefault="00A14EF2">
            <w:pPr>
              <w:pStyle w:val="TableParagraph"/>
              <w:spacing w:line="240" w:lineRule="auto"/>
              <w:ind w:left="122" w:right="122"/>
              <w:rPr>
                <w:sz w:val="13"/>
              </w:rPr>
            </w:pPr>
            <w:r w:rsidRPr="00D35F9D">
              <w:rPr>
                <w:sz w:val="20"/>
              </w:rPr>
              <w:t>60 (41%)</w:t>
            </w:r>
            <w:r w:rsidRPr="00D35F9D">
              <w:rPr>
                <w:position w:val="7"/>
                <w:sz w:val="13"/>
              </w:rPr>
              <w:t>a</w:t>
            </w:r>
          </w:p>
        </w:tc>
        <w:tc>
          <w:tcPr>
            <w:tcW w:w="663" w:type="pct"/>
          </w:tcPr>
          <w:p w14:paraId="62E55922" w14:textId="77777777" w:rsidR="00814153" w:rsidRPr="00D35F9D" w:rsidRDefault="00814153">
            <w:pPr>
              <w:pStyle w:val="TableParagraph"/>
              <w:spacing w:before="5" w:line="240" w:lineRule="auto"/>
              <w:ind w:left="0"/>
              <w:jc w:val="left"/>
              <w:rPr>
                <w:i/>
                <w:sz w:val="19"/>
              </w:rPr>
            </w:pPr>
          </w:p>
          <w:p w14:paraId="62E55923" w14:textId="77777777" w:rsidR="00814153" w:rsidRPr="00D35F9D" w:rsidRDefault="00A14EF2">
            <w:pPr>
              <w:pStyle w:val="TableParagraph"/>
              <w:spacing w:line="240" w:lineRule="auto"/>
              <w:ind w:left="122" w:right="122"/>
              <w:rPr>
                <w:sz w:val="13"/>
              </w:rPr>
            </w:pPr>
            <w:r w:rsidRPr="00D35F9D">
              <w:rPr>
                <w:sz w:val="20"/>
              </w:rPr>
              <w:t>65 (44%)</w:t>
            </w:r>
            <w:r w:rsidRPr="00D35F9D">
              <w:rPr>
                <w:position w:val="7"/>
                <w:sz w:val="13"/>
              </w:rPr>
              <w:t>a</w:t>
            </w:r>
          </w:p>
        </w:tc>
        <w:tc>
          <w:tcPr>
            <w:tcW w:w="661" w:type="pct"/>
          </w:tcPr>
          <w:p w14:paraId="62E55924" w14:textId="77777777" w:rsidR="00814153" w:rsidRPr="00D35F9D" w:rsidRDefault="00814153">
            <w:pPr>
              <w:pStyle w:val="TableParagraph"/>
              <w:spacing w:before="10" w:line="240" w:lineRule="auto"/>
              <w:ind w:left="0"/>
              <w:jc w:val="left"/>
              <w:rPr>
                <w:i/>
                <w:sz w:val="19"/>
              </w:rPr>
            </w:pPr>
          </w:p>
          <w:p w14:paraId="62E55925" w14:textId="77777777" w:rsidR="00814153" w:rsidRPr="00D35F9D" w:rsidRDefault="00A14EF2">
            <w:pPr>
              <w:pStyle w:val="TableParagraph"/>
              <w:spacing w:line="240" w:lineRule="auto"/>
              <w:ind w:left="79" w:right="79"/>
              <w:rPr>
                <w:sz w:val="20"/>
              </w:rPr>
            </w:pPr>
            <w:r w:rsidRPr="00D35F9D">
              <w:rPr>
                <w:sz w:val="20"/>
              </w:rPr>
              <w:t>3 (4%)</w:t>
            </w:r>
          </w:p>
        </w:tc>
        <w:tc>
          <w:tcPr>
            <w:tcW w:w="662" w:type="pct"/>
          </w:tcPr>
          <w:p w14:paraId="62E55926" w14:textId="77777777" w:rsidR="00814153" w:rsidRPr="00D35F9D" w:rsidRDefault="00814153">
            <w:pPr>
              <w:pStyle w:val="TableParagraph"/>
              <w:spacing w:before="5" w:line="240" w:lineRule="auto"/>
              <w:ind w:left="0"/>
              <w:jc w:val="left"/>
              <w:rPr>
                <w:i/>
                <w:sz w:val="19"/>
              </w:rPr>
            </w:pPr>
          </w:p>
          <w:p w14:paraId="62E55927" w14:textId="77777777" w:rsidR="00814153" w:rsidRPr="00D35F9D" w:rsidRDefault="00A14EF2">
            <w:pPr>
              <w:pStyle w:val="TableParagraph"/>
              <w:spacing w:line="240" w:lineRule="auto"/>
              <w:ind w:left="122" w:right="118"/>
              <w:rPr>
                <w:sz w:val="13"/>
              </w:rPr>
            </w:pPr>
            <w:r w:rsidRPr="00D35F9D">
              <w:rPr>
                <w:sz w:val="20"/>
              </w:rPr>
              <w:t>24 (30%)</w:t>
            </w:r>
            <w:r w:rsidRPr="00D35F9D">
              <w:rPr>
                <w:position w:val="7"/>
                <w:sz w:val="13"/>
              </w:rPr>
              <w:t>a</w:t>
            </w:r>
          </w:p>
        </w:tc>
        <w:tc>
          <w:tcPr>
            <w:tcW w:w="661" w:type="pct"/>
          </w:tcPr>
          <w:p w14:paraId="62E55928" w14:textId="77777777" w:rsidR="00814153" w:rsidRPr="00D35F9D" w:rsidRDefault="00814153">
            <w:pPr>
              <w:pStyle w:val="TableParagraph"/>
              <w:spacing w:before="5" w:line="240" w:lineRule="auto"/>
              <w:ind w:left="0"/>
              <w:jc w:val="left"/>
              <w:rPr>
                <w:i/>
                <w:sz w:val="19"/>
              </w:rPr>
            </w:pPr>
          </w:p>
          <w:p w14:paraId="62E55929" w14:textId="77777777" w:rsidR="00814153" w:rsidRPr="00D35F9D" w:rsidRDefault="00A14EF2">
            <w:pPr>
              <w:pStyle w:val="TableParagraph"/>
              <w:spacing w:line="240" w:lineRule="auto"/>
              <w:ind w:left="80" w:right="78"/>
              <w:rPr>
                <w:sz w:val="13"/>
              </w:rPr>
            </w:pPr>
            <w:r w:rsidRPr="00D35F9D">
              <w:rPr>
                <w:sz w:val="20"/>
              </w:rPr>
              <w:t>36 (44%)</w:t>
            </w:r>
            <w:r w:rsidRPr="00D35F9D">
              <w:rPr>
                <w:position w:val="7"/>
                <w:sz w:val="13"/>
              </w:rPr>
              <w:t>a</w:t>
            </w:r>
          </w:p>
        </w:tc>
      </w:tr>
      <w:tr w:rsidR="00DB33A5" w14:paraId="62E5593A" w14:textId="77777777" w:rsidTr="00515FCD">
        <w:trPr>
          <w:trHeight w:hRule="exact" w:val="931"/>
        </w:trPr>
        <w:tc>
          <w:tcPr>
            <w:tcW w:w="1028" w:type="pct"/>
          </w:tcPr>
          <w:p w14:paraId="62E5592B" w14:textId="77777777" w:rsidR="00814153" w:rsidRPr="00D35F9D" w:rsidRDefault="00A14EF2">
            <w:pPr>
              <w:pStyle w:val="TableParagraph"/>
              <w:spacing w:line="240" w:lineRule="auto"/>
              <w:ind w:left="386" w:right="426"/>
              <w:jc w:val="left"/>
              <w:rPr>
                <w:sz w:val="20"/>
              </w:rPr>
            </w:pPr>
            <w:r w:rsidRPr="00D35F9D">
              <w:rPr>
                <w:sz w:val="20"/>
              </w:rPr>
              <w:t>Combined PASI 75 and</w:t>
            </w:r>
          </w:p>
          <w:p w14:paraId="62E5592C" w14:textId="77777777" w:rsidR="00814153" w:rsidRPr="00D35F9D" w:rsidRDefault="00A14EF2">
            <w:pPr>
              <w:pStyle w:val="TableParagraph"/>
              <w:spacing w:line="240" w:lineRule="auto"/>
              <w:ind w:left="386"/>
              <w:jc w:val="left"/>
              <w:rPr>
                <w:sz w:val="20"/>
              </w:rPr>
            </w:pPr>
            <w:r w:rsidRPr="00D35F9D">
              <w:rPr>
                <w:sz w:val="20"/>
              </w:rPr>
              <w:t>ACR 20</w:t>
            </w:r>
          </w:p>
          <w:p w14:paraId="62E5592D" w14:textId="77777777" w:rsidR="00814153" w:rsidRPr="00D35F9D" w:rsidRDefault="00A14EF2">
            <w:pPr>
              <w:pStyle w:val="TableParagraph"/>
              <w:spacing w:line="240" w:lineRule="auto"/>
              <w:ind w:left="386"/>
              <w:jc w:val="left"/>
              <w:rPr>
                <w:sz w:val="20"/>
              </w:rPr>
            </w:pPr>
            <w:r w:rsidRPr="00D35F9D">
              <w:rPr>
                <w:sz w:val="20"/>
              </w:rPr>
              <w:t>response, N (%)</w:t>
            </w:r>
          </w:p>
        </w:tc>
        <w:tc>
          <w:tcPr>
            <w:tcW w:w="661" w:type="pct"/>
          </w:tcPr>
          <w:p w14:paraId="62E5592E" w14:textId="77777777" w:rsidR="00814153" w:rsidRPr="00D35F9D" w:rsidRDefault="00814153">
            <w:pPr>
              <w:pStyle w:val="TableParagraph"/>
              <w:spacing w:before="1" w:line="240" w:lineRule="auto"/>
              <w:ind w:left="0"/>
              <w:jc w:val="left"/>
              <w:rPr>
                <w:i/>
                <w:sz w:val="30"/>
              </w:rPr>
            </w:pPr>
          </w:p>
          <w:p w14:paraId="62E5592F" w14:textId="77777777" w:rsidR="00814153" w:rsidRPr="00D35F9D" w:rsidRDefault="00A14EF2">
            <w:pPr>
              <w:pStyle w:val="TableParagraph"/>
              <w:spacing w:line="240" w:lineRule="auto"/>
              <w:ind w:left="79" w:right="79"/>
              <w:rPr>
                <w:sz w:val="20"/>
              </w:rPr>
            </w:pPr>
            <w:r w:rsidRPr="00D35F9D">
              <w:rPr>
                <w:sz w:val="20"/>
              </w:rPr>
              <w:t>8 (5%)</w:t>
            </w:r>
          </w:p>
        </w:tc>
        <w:tc>
          <w:tcPr>
            <w:tcW w:w="662" w:type="pct"/>
          </w:tcPr>
          <w:p w14:paraId="62E55930" w14:textId="77777777" w:rsidR="00814153" w:rsidRPr="00D35F9D" w:rsidRDefault="00814153">
            <w:pPr>
              <w:pStyle w:val="TableParagraph"/>
              <w:spacing w:before="7" w:line="240" w:lineRule="auto"/>
              <w:ind w:left="0"/>
              <w:jc w:val="left"/>
              <w:rPr>
                <w:i/>
                <w:sz w:val="29"/>
              </w:rPr>
            </w:pPr>
          </w:p>
          <w:p w14:paraId="62E55931" w14:textId="77777777" w:rsidR="00814153" w:rsidRPr="00D35F9D" w:rsidRDefault="00A14EF2">
            <w:pPr>
              <w:pStyle w:val="TableParagraph"/>
              <w:spacing w:before="1" w:line="240" w:lineRule="auto"/>
              <w:ind w:left="122" w:right="122"/>
              <w:rPr>
                <w:sz w:val="13"/>
              </w:rPr>
            </w:pPr>
            <w:r w:rsidRPr="00D35F9D">
              <w:rPr>
                <w:sz w:val="20"/>
              </w:rPr>
              <w:t>40 (28%)</w:t>
            </w:r>
            <w:r w:rsidRPr="00D35F9D">
              <w:rPr>
                <w:position w:val="7"/>
                <w:sz w:val="13"/>
              </w:rPr>
              <w:t>a</w:t>
            </w:r>
          </w:p>
        </w:tc>
        <w:tc>
          <w:tcPr>
            <w:tcW w:w="663" w:type="pct"/>
          </w:tcPr>
          <w:p w14:paraId="62E55932" w14:textId="77777777" w:rsidR="00814153" w:rsidRPr="00D35F9D" w:rsidRDefault="00814153">
            <w:pPr>
              <w:pStyle w:val="TableParagraph"/>
              <w:spacing w:before="7" w:line="240" w:lineRule="auto"/>
              <w:ind w:left="0"/>
              <w:jc w:val="left"/>
              <w:rPr>
                <w:i/>
                <w:sz w:val="29"/>
              </w:rPr>
            </w:pPr>
          </w:p>
          <w:p w14:paraId="62E55933" w14:textId="77777777" w:rsidR="00814153" w:rsidRPr="00D35F9D" w:rsidRDefault="00A14EF2">
            <w:pPr>
              <w:pStyle w:val="TableParagraph"/>
              <w:spacing w:before="1" w:line="240" w:lineRule="auto"/>
              <w:ind w:left="122" w:right="122"/>
              <w:rPr>
                <w:sz w:val="13"/>
              </w:rPr>
            </w:pPr>
            <w:r w:rsidRPr="00D35F9D">
              <w:rPr>
                <w:sz w:val="20"/>
              </w:rPr>
              <w:t>62 (42%)</w:t>
            </w:r>
            <w:r w:rsidRPr="00D35F9D">
              <w:rPr>
                <w:position w:val="7"/>
                <w:sz w:val="13"/>
              </w:rPr>
              <w:t>a</w:t>
            </w:r>
          </w:p>
        </w:tc>
        <w:tc>
          <w:tcPr>
            <w:tcW w:w="661" w:type="pct"/>
          </w:tcPr>
          <w:p w14:paraId="62E55934" w14:textId="77777777" w:rsidR="00814153" w:rsidRPr="00D35F9D" w:rsidRDefault="00814153">
            <w:pPr>
              <w:pStyle w:val="TableParagraph"/>
              <w:spacing w:before="1" w:line="240" w:lineRule="auto"/>
              <w:ind w:left="0"/>
              <w:jc w:val="left"/>
              <w:rPr>
                <w:i/>
                <w:sz w:val="30"/>
              </w:rPr>
            </w:pPr>
          </w:p>
          <w:p w14:paraId="62E55935" w14:textId="77777777" w:rsidR="00814153" w:rsidRPr="00D35F9D" w:rsidRDefault="00A14EF2">
            <w:pPr>
              <w:pStyle w:val="TableParagraph"/>
              <w:spacing w:line="240" w:lineRule="auto"/>
              <w:ind w:left="79" w:right="79"/>
              <w:rPr>
                <w:sz w:val="20"/>
              </w:rPr>
            </w:pPr>
            <w:r w:rsidRPr="00D35F9D">
              <w:rPr>
                <w:sz w:val="20"/>
              </w:rPr>
              <w:t>2 (3%)</w:t>
            </w:r>
          </w:p>
        </w:tc>
        <w:tc>
          <w:tcPr>
            <w:tcW w:w="662" w:type="pct"/>
          </w:tcPr>
          <w:p w14:paraId="62E55936" w14:textId="77777777" w:rsidR="00814153" w:rsidRPr="00D35F9D" w:rsidRDefault="00814153">
            <w:pPr>
              <w:pStyle w:val="TableParagraph"/>
              <w:spacing w:before="7" w:line="240" w:lineRule="auto"/>
              <w:ind w:left="0"/>
              <w:jc w:val="left"/>
              <w:rPr>
                <w:i/>
                <w:sz w:val="29"/>
              </w:rPr>
            </w:pPr>
          </w:p>
          <w:p w14:paraId="62E55937" w14:textId="77777777" w:rsidR="00814153" w:rsidRPr="00D35F9D" w:rsidRDefault="00A14EF2">
            <w:pPr>
              <w:pStyle w:val="TableParagraph"/>
              <w:spacing w:before="1" w:line="240" w:lineRule="auto"/>
              <w:ind w:left="122" w:right="118"/>
              <w:rPr>
                <w:sz w:val="13"/>
              </w:rPr>
            </w:pPr>
            <w:r w:rsidRPr="00D35F9D">
              <w:rPr>
                <w:sz w:val="20"/>
              </w:rPr>
              <w:t>24 (30%)</w:t>
            </w:r>
            <w:r w:rsidRPr="00D35F9D">
              <w:rPr>
                <w:position w:val="7"/>
                <w:sz w:val="13"/>
              </w:rPr>
              <w:t>a</w:t>
            </w:r>
          </w:p>
        </w:tc>
        <w:tc>
          <w:tcPr>
            <w:tcW w:w="661" w:type="pct"/>
          </w:tcPr>
          <w:p w14:paraId="62E55938" w14:textId="77777777" w:rsidR="00814153" w:rsidRPr="00D35F9D" w:rsidRDefault="00814153">
            <w:pPr>
              <w:pStyle w:val="TableParagraph"/>
              <w:spacing w:before="7" w:line="240" w:lineRule="auto"/>
              <w:ind w:left="0"/>
              <w:jc w:val="left"/>
              <w:rPr>
                <w:i/>
                <w:sz w:val="29"/>
              </w:rPr>
            </w:pPr>
          </w:p>
          <w:p w14:paraId="62E55939" w14:textId="77777777" w:rsidR="00814153" w:rsidRPr="00D35F9D" w:rsidRDefault="00A14EF2">
            <w:pPr>
              <w:pStyle w:val="TableParagraph"/>
              <w:spacing w:before="1" w:line="240" w:lineRule="auto"/>
              <w:ind w:left="80" w:right="78"/>
              <w:rPr>
                <w:sz w:val="13"/>
              </w:rPr>
            </w:pPr>
            <w:r w:rsidRPr="00D35F9D">
              <w:rPr>
                <w:sz w:val="20"/>
              </w:rPr>
              <w:t>31 (38%)</w:t>
            </w:r>
            <w:r w:rsidRPr="00D35F9D">
              <w:rPr>
                <w:position w:val="7"/>
                <w:sz w:val="13"/>
              </w:rPr>
              <w:t>a</w:t>
            </w:r>
          </w:p>
        </w:tc>
      </w:tr>
      <w:tr w:rsidR="00DB33A5" w14:paraId="62E55942" w14:textId="77777777" w:rsidTr="00515FCD">
        <w:trPr>
          <w:trHeight w:hRule="exact" w:val="240"/>
        </w:trPr>
        <w:tc>
          <w:tcPr>
            <w:tcW w:w="1028" w:type="pct"/>
          </w:tcPr>
          <w:p w14:paraId="62E5593B" w14:textId="77777777" w:rsidR="00814153" w:rsidRPr="00D35F9D" w:rsidRDefault="00814153"/>
        </w:tc>
        <w:tc>
          <w:tcPr>
            <w:tcW w:w="661" w:type="pct"/>
          </w:tcPr>
          <w:p w14:paraId="62E5593C" w14:textId="77777777" w:rsidR="00814153" w:rsidRPr="00D35F9D" w:rsidRDefault="00814153"/>
        </w:tc>
        <w:tc>
          <w:tcPr>
            <w:tcW w:w="662" w:type="pct"/>
          </w:tcPr>
          <w:p w14:paraId="62E5593D" w14:textId="77777777" w:rsidR="00814153" w:rsidRPr="00D35F9D" w:rsidRDefault="00814153"/>
        </w:tc>
        <w:tc>
          <w:tcPr>
            <w:tcW w:w="663" w:type="pct"/>
          </w:tcPr>
          <w:p w14:paraId="62E5593E" w14:textId="77777777" w:rsidR="00814153" w:rsidRPr="00D35F9D" w:rsidRDefault="00814153"/>
        </w:tc>
        <w:tc>
          <w:tcPr>
            <w:tcW w:w="661" w:type="pct"/>
          </w:tcPr>
          <w:p w14:paraId="62E5593F" w14:textId="77777777" w:rsidR="00814153" w:rsidRPr="00D35F9D" w:rsidRDefault="00814153"/>
        </w:tc>
        <w:tc>
          <w:tcPr>
            <w:tcW w:w="662" w:type="pct"/>
          </w:tcPr>
          <w:p w14:paraId="62E55940" w14:textId="77777777" w:rsidR="00814153" w:rsidRPr="00D35F9D" w:rsidRDefault="00814153"/>
        </w:tc>
        <w:tc>
          <w:tcPr>
            <w:tcW w:w="661" w:type="pct"/>
          </w:tcPr>
          <w:p w14:paraId="62E55941" w14:textId="77777777" w:rsidR="00814153" w:rsidRPr="00D35F9D" w:rsidRDefault="00814153"/>
        </w:tc>
      </w:tr>
      <w:tr w:rsidR="00DB33A5" w14:paraId="62E5594A" w14:textId="77777777" w:rsidTr="00515FCD">
        <w:trPr>
          <w:trHeight w:hRule="exact" w:val="470"/>
        </w:trPr>
        <w:tc>
          <w:tcPr>
            <w:tcW w:w="1028" w:type="pct"/>
          </w:tcPr>
          <w:p w14:paraId="62E55943" w14:textId="77777777" w:rsidR="00814153" w:rsidRPr="00D35F9D" w:rsidRDefault="00A14EF2">
            <w:pPr>
              <w:pStyle w:val="TableParagraph"/>
              <w:spacing w:line="240" w:lineRule="auto"/>
              <w:ind w:right="198"/>
              <w:jc w:val="left"/>
              <w:rPr>
                <w:b/>
                <w:sz w:val="20"/>
              </w:rPr>
            </w:pPr>
            <w:r w:rsidRPr="00D35F9D">
              <w:rPr>
                <w:b/>
                <w:sz w:val="20"/>
              </w:rPr>
              <w:t xml:space="preserve">Number of patients </w:t>
            </w:r>
            <w:r w:rsidRPr="00D35F9D">
              <w:rPr>
                <w:rFonts w:hint="eastAsia"/>
                <w:b/>
                <w:sz w:val="20"/>
              </w:rPr>
              <w:t>≤</w:t>
            </w:r>
            <w:r w:rsidRPr="00D35F9D">
              <w:rPr>
                <w:b/>
                <w:sz w:val="20"/>
              </w:rPr>
              <w:t xml:space="preserve"> 100 kg</w:t>
            </w:r>
          </w:p>
        </w:tc>
        <w:tc>
          <w:tcPr>
            <w:tcW w:w="661" w:type="pct"/>
          </w:tcPr>
          <w:p w14:paraId="62E55944" w14:textId="77777777" w:rsidR="00814153" w:rsidRPr="00D35F9D" w:rsidRDefault="00A14EF2">
            <w:pPr>
              <w:pStyle w:val="TableParagraph"/>
              <w:spacing w:before="115" w:line="240" w:lineRule="auto"/>
              <w:ind w:left="79" w:right="79"/>
              <w:rPr>
                <w:sz w:val="20"/>
              </w:rPr>
            </w:pPr>
            <w:r w:rsidRPr="00D35F9D">
              <w:rPr>
                <w:sz w:val="20"/>
              </w:rPr>
              <w:t>154</w:t>
            </w:r>
          </w:p>
        </w:tc>
        <w:tc>
          <w:tcPr>
            <w:tcW w:w="662" w:type="pct"/>
          </w:tcPr>
          <w:p w14:paraId="62E55945" w14:textId="77777777" w:rsidR="00814153" w:rsidRPr="00D35F9D" w:rsidRDefault="00A14EF2">
            <w:pPr>
              <w:pStyle w:val="TableParagraph"/>
              <w:spacing w:before="115" w:line="240" w:lineRule="auto"/>
              <w:ind w:left="122" w:right="122"/>
              <w:rPr>
                <w:sz w:val="20"/>
              </w:rPr>
            </w:pPr>
            <w:r w:rsidRPr="00D35F9D">
              <w:rPr>
                <w:sz w:val="20"/>
              </w:rPr>
              <w:t>153</w:t>
            </w:r>
          </w:p>
        </w:tc>
        <w:tc>
          <w:tcPr>
            <w:tcW w:w="663" w:type="pct"/>
          </w:tcPr>
          <w:p w14:paraId="62E55946" w14:textId="77777777" w:rsidR="00814153" w:rsidRPr="00D35F9D" w:rsidRDefault="00A14EF2">
            <w:pPr>
              <w:pStyle w:val="TableParagraph"/>
              <w:spacing w:before="115" w:line="240" w:lineRule="auto"/>
              <w:ind w:left="122" w:right="120"/>
              <w:rPr>
                <w:sz w:val="20"/>
              </w:rPr>
            </w:pPr>
            <w:r w:rsidRPr="00D35F9D">
              <w:rPr>
                <w:sz w:val="20"/>
              </w:rPr>
              <w:t>154</w:t>
            </w:r>
          </w:p>
        </w:tc>
        <w:tc>
          <w:tcPr>
            <w:tcW w:w="661" w:type="pct"/>
          </w:tcPr>
          <w:p w14:paraId="62E55947" w14:textId="77777777" w:rsidR="00814153" w:rsidRPr="00D35F9D" w:rsidRDefault="00A14EF2">
            <w:pPr>
              <w:pStyle w:val="TableParagraph"/>
              <w:spacing w:before="115" w:line="240" w:lineRule="auto"/>
              <w:ind w:left="79" w:right="79"/>
              <w:rPr>
                <w:sz w:val="20"/>
              </w:rPr>
            </w:pPr>
            <w:r w:rsidRPr="00D35F9D">
              <w:rPr>
                <w:sz w:val="20"/>
              </w:rPr>
              <w:t>74</w:t>
            </w:r>
          </w:p>
        </w:tc>
        <w:tc>
          <w:tcPr>
            <w:tcW w:w="662" w:type="pct"/>
          </w:tcPr>
          <w:p w14:paraId="62E55948" w14:textId="77777777" w:rsidR="00814153" w:rsidRPr="00D35F9D" w:rsidRDefault="00A14EF2">
            <w:pPr>
              <w:pStyle w:val="TableParagraph"/>
              <w:spacing w:before="115" w:line="240" w:lineRule="auto"/>
              <w:ind w:left="122" w:right="120"/>
              <w:rPr>
                <w:sz w:val="20"/>
              </w:rPr>
            </w:pPr>
            <w:r w:rsidRPr="00D35F9D">
              <w:rPr>
                <w:sz w:val="20"/>
              </w:rPr>
              <w:t>74</w:t>
            </w:r>
          </w:p>
        </w:tc>
        <w:tc>
          <w:tcPr>
            <w:tcW w:w="661" w:type="pct"/>
          </w:tcPr>
          <w:p w14:paraId="62E55949" w14:textId="77777777" w:rsidR="00814153" w:rsidRPr="00D35F9D" w:rsidRDefault="00A14EF2">
            <w:pPr>
              <w:pStyle w:val="TableParagraph"/>
              <w:spacing w:before="115" w:line="240" w:lineRule="auto"/>
              <w:ind w:left="79" w:right="79"/>
              <w:rPr>
                <w:sz w:val="20"/>
              </w:rPr>
            </w:pPr>
            <w:r w:rsidRPr="00D35F9D">
              <w:rPr>
                <w:sz w:val="20"/>
              </w:rPr>
              <w:t>73</w:t>
            </w:r>
          </w:p>
        </w:tc>
      </w:tr>
      <w:tr w:rsidR="00DB33A5" w14:paraId="62E55953" w14:textId="77777777" w:rsidTr="00515FCD">
        <w:trPr>
          <w:trHeight w:hRule="exact" w:val="470"/>
        </w:trPr>
        <w:tc>
          <w:tcPr>
            <w:tcW w:w="1028" w:type="pct"/>
          </w:tcPr>
          <w:p w14:paraId="62E5594B" w14:textId="77777777" w:rsidR="00814153" w:rsidRPr="00D35F9D" w:rsidRDefault="00A14EF2">
            <w:pPr>
              <w:pStyle w:val="TableParagraph"/>
              <w:spacing w:line="240" w:lineRule="auto"/>
              <w:ind w:left="386"/>
              <w:jc w:val="left"/>
              <w:rPr>
                <w:sz w:val="20"/>
              </w:rPr>
            </w:pPr>
            <w:r w:rsidRPr="00D35F9D">
              <w:rPr>
                <w:sz w:val="20"/>
              </w:rPr>
              <w:t>ACR 20</w:t>
            </w:r>
          </w:p>
          <w:p w14:paraId="62E5594C" w14:textId="77777777" w:rsidR="00814153" w:rsidRPr="00D35F9D" w:rsidRDefault="00A14EF2">
            <w:pPr>
              <w:pStyle w:val="TableParagraph"/>
              <w:spacing w:line="240" w:lineRule="auto"/>
              <w:ind w:left="386"/>
              <w:jc w:val="left"/>
              <w:rPr>
                <w:sz w:val="20"/>
              </w:rPr>
            </w:pPr>
            <w:r w:rsidRPr="00D35F9D">
              <w:rPr>
                <w:sz w:val="20"/>
              </w:rPr>
              <w:t>response, N (%)</w:t>
            </w:r>
          </w:p>
        </w:tc>
        <w:tc>
          <w:tcPr>
            <w:tcW w:w="661" w:type="pct"/>
          </w:tcPr>
          <w:p w14:paraId="62E5594D" w14:textId="77777777" w:rsidR="00814153" w:rsidRPr="00D35F9D" w:rsidRDefault="00A14EF2">
            <w:pPr>
              <w:pStyle w:val="TableParagraph"/>
              <w:spacing w:before="115" w:line="240" w:lineRule="auto"/>
              <w:ind w:left="80" w:right="78"/>
              <w:rPr>
                <w:sz w:val="20"/>
              </w:rPr>
            </w:pPr>
            <w:r w:rsidRPr="00D35F9D">
              <w:rPr>
                <w:sz w:val="20"/>
              </w:rPr>
              <w:t>39 (25%)</w:t>
            </w:r>
          </w:p>
        </w:tc>
        <w:tc>
          <w:tcPr>
            <w:tcW w:w="662" w:type="pct"/>
          </w:tcPr>
          <w:p w14:paraId="62E5594E" w14:textId="77777777" w:rsidR="00814153" w:rsidRPr="00D35F9D" w:rsidRDefault="00A14EF2">
            <w:pPr>
              <w:pStyle w:val="TableParagraph"/>
              <w:spacing w:before="115" w:line="240" w:lineRule="auto"/>
              <w:ind w:left="122" w:right="122"/>
              <w:rPr>
                <w:sz w:val="20"/>
              </w:rPr>
            </w:pPr>
            <w:r w:rsidRPr="00D35F9D">
              <w:rPr>
                <w:sz w:val="20"/>
              </w:rPr>
              <w:t>67 (44%)</w:t>
            </w:r>
          </w:p>
        </w:tc>
        <w:tc>
          <w:tcPr>
            <w:tcW w:w="663" w:type="pct"/>
          </w:tcPr>
          <w:p w14:paraId="62E5594F" w14:textId="77777777" w:rsidR="00814153" w:rsidRPr="00D35F9D" w:rsidRDefault="00A14EF2">
            <w:pPr>
              <w:pStyle w:val="TableParagraph"/>
              <w:spacing w:before="115" w:line="240" w:lineRule="auto"/>
              <w:ind w:left="122" w:right="122"/>
              <w:rPr>
                <w:sz w:val="20"/>
              </w:rPr>
            </w:pPr>
            <w:r w:rsidRPr="00D35F9D">
              <w:rPr>
                <w:sz w:val="20"/>
              </w:rPr>
              <w:t>78 (51%)</w:t>
            </w:r>
          </w:p>
        </w:tc>
        <w:tc>
          <w:tcPr>
            <w:tcW w:w="661" w:type="pct"/>
          </w:tcPr>
          <w:p w14:paraId="62E55950" w14:textId="77777777" w:rsidR="00814153" w:rsidRPr="00D35F9D" w:rsidRDefault="00A14EF2">
            <w:pPr>
              <w:pStyle w:val="TableParagraph"/>
              <w:spacing w:before="115" w:line="240" w:lineRule="auto"/>
              <w:ind w:left="80" w:right="78"/>
              <w:rPr>
                <w:sz w:val="20"/>
              </w:rPr>
            </w:pPr>
            <w:r w:rsidRPr="00D35F9D">
              <w:rPr>
                <w:sz w:val="20"/>
              </w:rPr>
              <w:t>17 (23%)</w:t>
            </w:r>
          </w:p>
        </w:tc>
        <w:tc>
          <w:tcPr>
            <w:tcW w:w="662" w:type="pct"/>
          </w:tcPr>
          <w:p w14:paraId="62E55951" w14:textId="77777777" w:rsidR="00814153" w:rsidRPr="00D35F9D" w:rsidRDefault="00A14EF2">
            <w:pPr>
              <w:pStyle w:val="TableParagraph"/>
              <w:spacing w:before="115" w:line="240" w:lineRule="auto"/>
              <w:ind w:left="122" w:right="118"/>
              <w:rPr>
                <w:sz w:val="20"/>
              </w:rPr>
            </w:pPr>
            <w:r w:rsidRPr="00D35F9D">
              <w:rPr>
                <w:sz w:val="20"/>
              </w:rPr>
              <w:t>32 (43%)</w:t>
            </w:r>
          </w:p>
        </w:tc>
        <w:tc>
          <w:tcPr>
            <w:tcW w:w="661" w:type="pct"/>
          </w:tcPr>
          <w:p w14:paraId="62E55952" w14:textId="77777777" w:rsidR="00814153" w:rsidRPr="00D35F9D" w:rsidRDefault="00A14EF2">
            <w:pPr>
              <w:pStyle w:val="TableParagraph"/>
              <w:spacing w:before="115" w:line="240" w:lineRule="auto"/>
              <w:ind w:left="80" w:right="79"/>
              <w:rPr>
                <w:sz w:val="20"/>
              </w:rPr>
            </w:pPr>
            <w:r w:rsidRPr="00D35F9D">
              <w:rPr>
                <w:sz w:val="20"/>
              </w:rPr>
              <w:t>34 (47%)</w:t>
            </w:r>
          </w:p>
        </w:tc>
      </w:tr>
      <w:tr w:rsidR="00DB33A5" w14:paraId="62E5595B" w14:textId="77777777" w:rsidTr="00515FCD">
        <w:trPr>
          <w:trHeight w:hRule="exact" w:val="470"/>
        </w:trPr>
        <w:tc>
          <w:tcPr>
            <w:tcW w:w="1028" w:type="pct"/>
          </w:tcPr>
          <w:p w14:paraId="62E55954" w14:textId="77777777" w:rsidR="00F4114C" w:rsidRPr="00D35F9D" w:rsidRDefault="00A14EF2" w:rsidP="00713CE4">
            <w:pPr>
              <w:pStyle w:val="TableParagraph"/>
              <w:spacing w:line="240" w:lineRule="auto"/>
              <w:jc w:val="left"/>
              <w:rPr>
                <w:sz w:val="20"/>
              </w:rPr>
            </w:pPr>
            <w:r w:rsidRPr="00D35F9D">
              <w:rPr>
                <w:i/>
                <w:sz w:val="20"/>
              </w:rPr>
              <w:t xml:space="preserve">Number of patients with </w:t>
            </w:r>
            <w:r w:rsidRPr="00D35F9D">
              <w:rPr>
                <w:rFonts w:hint="eastAsia"/>
                <w:i/>
                <w:sz w:val="20"/>
              </w:rPr>
              <w:t>≥</w:t>
            </w:r>
            <w:r w:rsidRPr="00D35F9D">
              <w:rPr>
                <w:i/>
                <w:sz w:val="20"/>
              </w:rPr>
              <w:t xml:space="preserve"> 3% BSA</w:t>
            </w:r>
            <w:r w:rsidRPr="00D35F9D">
              <w:rPr>
                <w:i/>
                <w:position w:val="7"/>
                <w:sz w:val="13"/>
              </w:rPr>
              <w:t>d</w:t>
            </w:r>
          </w:p>
        </w:tc>
        <w:tc>
          <w:tcPr>
            <w:tcW w:w="661" w:type="pct"/>
          </w:tcPr>
          <w:p w14:paraId="62E55955" w14:textId="77777777" w:rsidR="00F4114C" w:rsidRPr="00D35F9D" w:rsidRDefault="00A14EF2" w:rsidP="00F4114C">
            <w:pPr>
              <w:pStyle w:val="TableParagraph"/>
              <w:spacing w:before="115" w:line="240" w:lineRule="auto"/>
              <w:ind w:left="80" w:right="78"/>
              <w:rPr>
                <w:sz w:val="20"/>
              </w:rPr>
            </w:pPr>
            <w:r w:rsidRPr="00D35F9D">
              <w:rPr>
                <w:sz w:val="20"/>
              </w:rPr>
              <w:t>105</w:t>
            </w:r>
          </w:p>
        </w:tc>
        <w:tc>
          <w:tcPr>
            <w:tcW w:w="662" w:type="pct"/>
          </w:tcPr>
          <w:p w14:paraId="62E55956" w14:textId="77777777" w:rsidR="00F4114C" w:rsidRPr="00D35F9D" w:rsidRDefault="00A14EF2" w:rsidP="00F4114C">
            <w:pPr>
              <w:pStyle w:val="TableParagraph"/>
              <w:spacing w:before="115" w:line="240" w:lineRule="auto"/>
              <w:ind w:left="122" w:right="122"/>
              <w:rPr>
                <w:sz w:val="20"/>
              </w:rPr>
            </w:pPr>
            <w:r w:rsidRPr="00D35F9D">
              <w:rPr>
                <w:sz w:val="20"/>
              </w:rPr>
              <w:t>105</w:t>
            </w:r>
          </w:p>
        </w:tc>
        <w:tc>
          <w:tcPr>
            <w:tcW w:w="663" w:type="pct"/>
          </w:tcPr>
          <w:p w14:paraId="62E55957" w14:textId="77777777" w:rsidR="00F4114C" w:rsidRPr="00D35F9D" w:rsidRDefault="00A14EF2" w:rsidP="00F4114C">
            <w:pPr>
              <w:pStyle w:val="TableParagraph"/>
              <w:spacing w:before="115" w:line="240" w:lineRule="auto"/>
              <w:ind w:left="122" w:right="122"/>
              <w:rPr>
                <w:sz w:val="20"/>
              </w:rPr>
            </w:pPr>
            <w:r w:rsidRPr="00D35F9D">
              <w:rPr>
                <w:sz w:val="20"/>
              </w:rPr>
              <w:t>111</w:t>
            </w:r>
          </w:p>
        </w:tc>
        <w:tc>
          <w:tcPr>
            <w:tcW w:w="661" w:type="pct"/>
          </w:tcPr>
          <w:p w14:paraId="62E55958" w14:textId="77777777" w:rsidR="00F4114C" w:rsidRPr="00D35F9D" w:rsidRDefault="00A14EF2" w:rsidP="00F4114C">
            <w:pPr>
              <w:pStyle w:val="TableParagraph"/>
              <w:spacing w:before="115" w:line="240" w:lineRule="auto"/>
              <w:ind w:left="80" w:right="78"/>
              <w:rPr>
                <w:sz w:val="20"/>
              </w:rPr>
            </w:pPr>
            <w:r w:rsidRPr="00D35F9D">
              <w:rPr>
                <w:sz w:val="20"/>
              </w:rPr>
              <w:t>54</w:t>
            </w:r>
          </w:p>
        </w:tc>
        <w:tc>
          <w:tcPr>
            <w:tcW w:w="662" w:type="pct"/>
          </w:tcPr>
          <w:p w14:paraId="62E55959" w14:textId="77777777" w:rsidR="00F4114C" w:rsidRPr="00D35F9D" w:rsidRDefault="00A14EF2" w:rsidP="00F4114C">
            <w:pPr>
              <w:pStyle w:val="TableParagraph"/>
              <w:spacing w:before="115" w:line="240" w:lineRule="auto"/>
              <w:ind w:left="122" w:right="118"/>
              <w:rPr>
                <w:sz w:val="20"/>
              </w:rPr>
            </w:pPr>
            <w:r w:rsidRPr="00D35F9D">
              <w:rPr>
                <w:sz w:val="20"/>
              </w:rPr>
              <w:t>58</w:t>
            </w:r>
          </w:p>
        </w:tc>
        <w:tc>
          <w:tcPr>
            <w:tcW w:w="661" w:type="pct"/>
          </w:tcPr>
          <w:p w14:paraId="62E5595A" w14:textId="77777777" w:rsidR="00F4114C" w:rsidRPr="00D35F9D" w:rsidRDefault="00A14EF2" w:rsidP="00F4114C">
            <w:pPr>
              <w:pStyle w:val="TableParagraph"/>
              <w:spacing w:before="115" w:line="240" w:lineRule="auto"/>
              <w:ind w:left="80" w:right="79"/>
              <w:rPr>
                <w:sz w:val="20"/>
              </w:rPr>
            </w:pPr>
            <w:r w:rsidRPr="00D35F9D">
              <w:rPr>
                <w:sz w:val="20"/>
              </w:rPr>
              <w:t>57</w:t>
            </w:r>
          </w:p>
        </w:tc>
      </w:tr>
      <w:tr w:rsidR="00DB33A5" w14:paraId="62E55964" w14:textId="77777777" w:rsidTr="00515FCD">
        <w:trPr>
          <w:trHeight w:hRule="exact" w:val="470"/>
        </w:trPr>
        <w:tc>
          <w:tcPr>
            <w:tcW w:w="1028" w:type="pct"/>
          </w:tcPr>
          <w:p w14:paraId="62E5595C" w14:textId="77777777" w:rsidR="00F4114C" w:rsidRPr="00D35F9D" w:rsidRDefault="00A14EF2" w:rsidP="00F4114C">
            <w:pPr>
              <w:pStyle w:val="TableParagraph"/>
              <w:spacing w:line="240" w:lineRule="auto"/>
              <w:ind w:left="386"/>
              <w:jc w:val="left"/>
              <w:rPr>
                <w:sz w:val="20"/>
              </w:rPr>
            </w:pPr>
            <w:r w:rsidRPr="00D35F9D">
              <w:rPr>
                <w:sz w:val="20"/>
              </w:rPr>
              <w:t>PASI 75</w:t>
            </w:r>
          </w:p>
          <w:p w14:paraId="62E5595D" w14:textId="77777777" w:rsidR="00F4114C" w:rsidRPr="00D35F9D" w:rsidRDefault="00A14EF2" w:rsidP="00F4114C">
            <w:pPr>
              <w:pStyle w:val="TableParagraph"/>
              <w:spacing w:line="240" w:lineRule="auto"/>
              <w:ind w:left="386"/>
              <w:jc w:val="left"/>
              <w:rPr>
                <w:i/>
                <w:sz w:val="20"/>
              </w:rPr>
            </w:pPr>
            <w:r w:rsidRPr="00D35F9D">
              <w:rPr>
                <w:sz w:val="20"/>
              </w:rPr>
              <w:t>response, N (%)</w:t>
            </w:r>
          </w:p>
        </w:tc>
        <w:tc>
          <w:tcPr>
            <w:tcW w:w="661" w:type="pct"/>
          </w:tcPr>
          <w:p w14:paraId="62E5595E" w14:textId="77777777" w:rsidR="00F4114C" w:rsidRPr="00D35F9D" w:rsidRDefault="00A14EF2" w:rsidP="00F4114C">
            <w:pPr>
              <w:pStyle w:val="TableParagraph"/>
              <w:spacing w:before="115" w:line="240" w:lineRule="auto"/>
              <w:ind w:left="80" w:right="78"/>
              <w:rPr>
                <w:sz w:val="20"/>
              </w:rPr>
            </w:pPr>
            <w:r w:rsidRPr="00D35F9D">
              <w:rPr>
                <w:sz w:val="20"/>
              </w:rPr>
              <w:t>14 (13%)</w:t>
            </w:r>
          </w:p>
        </w:tc>
        <w:tc>
          <w:tcPr>
            <w:tcW w:w="662" w:type="pct"/>
          </w:tcPr>
          <w:p w14:paraId="62E5595F" w14:textId="77777777" w:rsidR="00F4114C" w:rsidRPr="00D35F9D" w:rsidRDefault="00A14EF2" w:rsidP="00F4114C">
            <w:pPr>
              <w:pStyle w:val="TableParagraph"/>
              <w:spacing w:before="115" w:line="240" w:lineRule="auto"/>
              <w:ind w:left="122" w:right="122"/>
              <w:rPr>
                <w:sz w:val="20"/>
              </w:rPr>
            </w:pPr>
            <w:r w:rsidRPr="00D35F9D">
              <w:rPr>
                <w:sz w:val="20"/>
              </w:rPr>
              <w:t>64 (61%)</w:t>
            </w:r>
          </w:p>
        </w:tc>
        <w:tc>
          <w:tcPr>
            <w:tcW w:w="663" w:type="pct"/>
          </w:tcPr>
          <w:p w14:paraId="62E55960" w14:textId="77777777" w:rsidR="00F4114C" w:rsidRPr="00D35F9D" w:rsidRDefault="00A14EF2" w:rsidP="00F4114C">
            <w:pPr>
              <w:pStyle w:val="TableParagraph"/>
              <w:spacing w:before="115" w:line="240" w:lineRule="auto"/>
              <w:ind w:left="122" w:right="122"/>
              <w:rPr>
                <w:sz w:val="20"/>
              </w:rPr>
            </w:pPr>
            <w:r w:rsidRPr="00D35F9D">
              <w:rPr>
                <w:sz w:val="20"/>
              </w:rPr>
              <w:t>73 (66%)</w:t>
            </w:r>
          </w:p>
        </w:tc>
        <w:tc>
          <w:tcPr>
            <w:tcW w:w="661" w:type="pct"/>
          </w:tcPr>
          <w:p w14:paraId="62E55961" w14:textId="77777777" w:rsidR="00F4114C" w:rsidRPr="00D35F9D" w:rsidRDefault="00A14EF2" w:rsidP="00F4114C">
            <w:pPr>
              <w:pStyle w:val="TableParagraph"/>
              <w:spacing w:before="115" w:line="240" w:lineRule="auto"/>
              <w:ind w:left="80" w:right="78"/>
              <w:rPr>
                <w:sz w:val="20"/>
              </w:rPr>
            </w:pPr>
            <w:r w:rsidRPr="00D35F9D">
              <w:rPr>
                <w:sz w:val="20"/>
              </w:rPr>
              <w:t>4 (7%)</w:t>
            </w:r>
          </w:p>
        </w:tc>
        <w:tc>
          <w:tcPr>
            <w:tcW w:w="662" w:type="pct"/>
          </w:tcPr>
          <w:p w14:paraId="62E55962" w14:textId="77777777" w:rsidR="00F4114C" w:rsidRPr="00D35F9D" w:rsidRDefault="00A14EF2" w:rsidP="00F4114C">
            <w:pPr>
              <w:pStyle w:val="TableParagraph"/>
              <w:spacing w:before="115" w:line="240" w:lineRule="auto"/>
              <w:ind w:left="122" w:right="118"/>
              <w:rPr>
                <w:sz w:val="20"/>
              </w:rPr>
            </w:pPr>
            <w:r w:rsidRPr="00D35F9D">
              <w:rPr>
                <w:sz w:val="20"/>
              </w:rPr>
              <w:t>31 (53%)</w:t>
            </w:r>
          </w:p>
        </w:tc>
        <w:tc>
          <w:tcPr>
            <w:tcW w:w="661" w:type="pct"/>
          </w:tcPr>
          <w:p w14:paraId="62E55963" w14:textId="77777777" w:rsidR="00F4114C" w:rsidRPr="00D35F9D" w:rsidRDefault="00A14EF2" w:rsidP="00F4114C">
            <w:pPr>
              <w:pStyle w:val="TableParagraph"/>
              <w:spacing w:before="115" w:line="240" w:lineRule="auto"/>
              <w:ind w:left="80" w:right="79"/>
              <w:rPr>
                <w:sz w:val="20"/>
              </w:rPr>
            </w:pPr>
            <w:r w:rsidRPr="00D35F9D">
              <w:rPr>
                <w:sz w:val="20"/>
              </w:rPr>
              <w:t>32 (56%)</w:t>
            </w:r>
          </w:p>
        </w:tc>
      </w:tr>
      <w:tr w:rsidR="00DB33A5" w14:paraId="62E5596C" w14:textId="77777777" w:rsidTr="00515FCD">
        <w:trPr>
          <w:trHeight w:hRule="exact" w:val="470"/>
        </w:trPr>
        <w:tc>
          <w:tcPr>
            <w:tcW w:w="1028" w:type="pct"/>
          </w:tcPr>
          <w:p w14:paraId="62E55965" w14:textId="77777777" w:rsidR="00F4114C" w:rsidRPr="00D35F9D" w:rsidRDefault="00A14EF2" w:rsidP="00713CE4">
            <w:pPr>
              <w:pStyle w:val="TableParagraph"/>
              <w:spacing w:line="240" w:lineRule="auto"/>
              <w:jc w:val="left"/>
              <w:rPr>
                <w:sz w:val="20"/>
              </w:rPr>
            </w:pPr>
            <w:r w:rsidRPr="00D35F9D">
              <w:rPr>
                <w:b/>
                <w:sz w:val="20"/>
              </w:rPr>
              <w:t>Number of patients &gt; 100 kg</w:t>
            </w:r>
          </w:p>
        </w:tc>
        <w:tc>
          <w:tcPr>
            <w:tcW w:w="661" w:type="pct"/>
          </w:tcPr>
          <w:p w14:paraId="62E55966" w14:textId="77777777" w:rsidR="00F4114C" w:rsidRPr="00D35F9D" w:rsidRDefault="00A14EF2" w:rsidP="00F4114C">
            <w:pPr>
              <w:pStyle w:val="TableParagraph"/>
              <w:spacing w:before="115" w:line="240" w:lineRule="auto"/>
              <w:ind w:left="80" w:right="78"/>
              <w:rPr>
                <w:sz w:val="20"/>
              </w:rPr>
            </w:pPr>
            <w:r w:rsidRPr="00D35F9D">
              <w:rPr>
                <w:sz w:val="20"/>
              </w:rPr>
              <w:t>52</w:t>
            </w:r>
          </w:p>
        </w:tc>
        <w:tc>
          <w:tcPr>
            <w:tcW w:w="662" w:type="pct"/>
          </w:tcPr>
          <w:p w14:paraId="62E55967" w14:textId="77777777" w:rsidR="00F4114C" w:rsidRPr="00D35F9D" w:rsidRDefault="00A14EF2" w:rsidP="00F4114C">
            <w:pPr>
              <w:pStyle w:val="TableParagraph"/>
              <w:spacing w:before="115" w:line="240" w:lineRule="auto"/>
              <w:ind w:left="122" w:right="122"/>
              <w:rPr>
                <w:sz w:val="20"/>
              </w:rPr>
            </w:pPr>
            <w:r w:rsidRPr="00D35F9D">
              <w:rPr>
                <w:sz w:val="20"/>
              </w:rPr>
              <w:t>52</w:t>
            </w:r>
          </w:p>
        </w:tc>
        <w:tc>
          <w:tcPr>
            <w:tcW w:w="663" w:type="pct"/>
          </w:tcPr>
          <w:p w14:paraId="62E55968" w14:textId="77777777" w:rsidR="00F4114C" w:rsidRPr="00D35F9D" w:rsidRDefault="00A14EF2" w:rsidP="00F4114C">
            <w:pPr>
              <w:pStyle w:val="TableParagraph"/>
              <w:spacing w:before="115" w:line="240" w:lineRule="auto"/>
              <w:ind w:left="122" w:right="122"/>
              <w:rPr>
                <w:sz w:val="20"/>
              </w:rPr>
            </w:pPr>
            <w:r w:rsidRPr="00D35F9D">
              <w:rPr>
                <w:sz w:val="20"/>
              </w:rPr>
              <w:t>50</w:t>
            </w:r>
          </w:p>
        </w:tc>
        <w:tc>
          <w:tcPr>
            <w:tcW w:w="661" w:type="pct"/>
          </w:tcPr>
          <w:p w14:paraId="62E55969" w14:textId="77777777" w:rsidR="00F4114C" w:rsidRPr="00D35F9D" w:rsidRDefault="00A14EF2" w:rsidP="00F4114C">
            <w:pPr>
              <w:pStyle w:val="TableParagraph"/>
              <w:spacing w:before="115" w:line="240" w:lineRule="auto"/>
              <w:ind w:left="80" w:right="78"/>
              <w:rPr>
                <w:sz w:val="20"/>
              </w:rPr>
            </w:pPr>
            <w:r w:rsidRPr="00D35F9D">
              <w:rPr>
                <w:sz w:val="20"/>
              </w:rPr>
              <w:t>30</w:t>
            </w:r>
          </w:p>
        </w:tc>
        <w:tc>
          <w:tcPr>
            <w:tcW w:w="662" w:type="pct"/>
          </w:tcPr>
          <w:p w14:paraId="62E5596A" w14:textId="77777777" w:rsidR="00F4114C" w:rsidRPr="00D35F9D" w:rsidRDefault="00A14EF2" w:rsidP="00F4114C">
            <w:pPr>
              <w:pStyle w:val="TableParagraph"/>
              <w:spacing w:before="115" w:line="240" w:lineRule="auto"/>
              <w:ind w:left="122" w:right="118"/>
              <w:rPr>
                <w:sz w:val="20"/>
              </w:rPr>
            </w:pPr>
            <w:r w:rsidRPr="00D35F9D">
              <w:rPr>
                <w:sz w:val="20"/>
              </w:rPr>
              <w:t>29</w:t>
            </w:r>
          </w:p>
        </w:tc>
        <w:tc>
          <w:tcPr>
            <w:tcW w:w="661" w:type="pct"/>
          </w:tcPr>
          <w:p w14:paraId="62E5596B" w14:textId="77777777" w:rsidR="00F4114C" w:rsidRPr="00D35F9D" w:rsidRDefault="00A14EF2" w:rsidP="00F4114C">
            <w:pPr>
              <w:pStyle w:val="TableParagraph"/>
              <w:spacing w:before="115" w:line="240" w:lineRule="auto"/>
              <w:ind w:left="80" w:right="79"/>
              <w:rPr>
                <w:sz w:val="20"/>
              </w:rPr>
            </w:pPr>
            <w:r w:rsidRPr="00D35F9D">
              <w:rPr>
                <w:sz w:val="20"/>
              </w:rPr>
              <w:t>31</w:t>
            </w:r>
          </w:p>
        </w:tc>
      </w:tr>
      <w:tr w:rsidR="00DB33A5" w14:paraId="62E55975" w14:textId="77777777" w:rsidTr="00515FCD">
        <w:trPr>
          <w:trHeight w:hRule="exact" w:val="470"/>
        </w:trPr>
        <w:tc>
          <w:tcPr>
            <w:tcW w:w="1028" w:type="pct"/>
          </w:tcPr>
          <w:p w14:paraId="62E5596D" w14:textId="77777777" w:rsidR="00F4114C" w:rsidRPr="00D35F9D" w:rsidRDefault="00A14EF2" w:rsidP="00F4114C">
            <w:pPr>
              <w:pStyle w:val="TableParagraph"/>
              <w:spacing w:line="240" w:lineRule="auto"/>
              <w:ind w:left="386"/>
              <w:jc w:val="left"/>
              <w:rPr>
                <w:sz w:val="20"/>
              </w:rPr>
            </w:pPr>
            <w:r w:rsidRPr="00D35F9D">
              <w:rPr>
                <w:sz w:val="20"/>
              </w:rPr>
              <w:t>ACR 20</w:t>
            </w:r>
          </w:p>
          <w:p w14:paraId="62E5596E" w14:textId="77777777" w:rsidR="00F4114C" w:rsidRPr="00D35F9D" w:rsidRDefault="00A14EF2" w:rsidP="00F4114C">
            <w:pPr>
              <w:pStyle w:val="TableParagraph"/>
              <w:spacing w:line="240" w:lineRule="auto"/>
              <w:ind w:left="386"/>
              <w:jc w:val="left"/>
              <w:rPr>
                <w:b/>
                <w:sz w:val="20"/>
              </w:rPr>
            </w:pPr>
            <w:r w:rsidRPr="00D35F9D">
              <w:rPr>
                <w:sz w:val="20"/>
              </w:rPr>
              <w:t>response, N (%)</w:t>
            </w:r>
          </w:p>
        </w:tc>
        <w:tc>
          <w:tcPr>
            <w:tcW w:w="661" w:type="pct"/>
          </w:tcPr>
          <w:p w14:paraId="62E5596F" w14:textId="77777777" w:rsidR="00F4114C" w:rsidRPr="00D35F9D" w:rsidRDefault="00A14EF2" w:rsidP="00F4114C">
            <w:pPr>
              <w:pStyle w:val="TableParagraph"/>
              <w:spacing w:before="115" w:line="240" w:lineRule="auto"/>
              <w:ind w:left="80" w:right="78"/>
              <w:rPr>
                <w:sz w:val="20"/>
              </w:rPr>
            </w:pPr>
            <w:r w:rsidRPr="00D35F9D">
              <w:rPr>
                <w:sz w:val="20"/>
              </w:rPr>
              <w:t>8 (15%)</w:t>
            </w:r>
          </w:p>
        </w:tc>
        <w:tc>
          <w:tcPr>
            <w:tcW w:w="662" w:type="pct"/>
          </w:tcPr>
          <w:p w14:paraId="62E55970" w14:textId="77777777" w:rsidR="00F4114C" w:rsidRPr="00D35F9D" w:rsidRDefault="00A14EF2" w:rsidP="00F4114C">
            <w:pPr>
              <w:pStyle w:val="TableParagraph"/>
              <w:spacing w:before="115" w:line="240" w:lineRule="auto"/>
              <w:ind w:left="122" w:right="122"/>
              <w:rPr>
                <w:sz w:val="20"/>
              </w:rPr>
            </w:pPr>
            <w:r w:rsidRPr="00D35F9D">
              <w:rPr>
                <w:sz w:val="20"/>
              </w:rPr>
              <w:t>20 (38%)</w:t>
            </w:r>
          </w:p>
        </w:tc>
        <w:tc>
          <w:tcPr>
            <w:tcW w:w="663" w:type="pct"/>
          </w:tcPr>
          <w:p w14:paraId="62E55971" w14:textId="77777777" w:rsidR="00F4114C" w:rsidRPr="00D35F9D" w:rsidRDefault="00A14EF2" w:rsidP="00F4114C">
            <w:pPr>
              <w:pStyle w:val="TableParagraph"/>
              <w:spacing w:before="115" w:line="240" w:lineRule="auto"/>
              <w:ind w:left="122" w:right="122"/>
              <w:rPr>
                <w:sz w:val="20"/>
              </w:rPr>
            </w:pPr>
            <w:r w:rsidRPr="00D35F9D">
              <w:rPr>
                <w:sz w:val="20"/>
              </w:rPr>
              <w:t>23 (46%)</w:t>
            </w:r>
          </w:p>
        </w:tc>
        <w:tc>
          <w:tcPr>
            <w:tcW w:w="661" w:type="pct"/>
          </w:tcPr>
          <w:p w14:paraId="62E55972" w14:textId="77777777" w:rsidR="00F4114C" w:rsidRPr="00D35F9D" w:rsidRDefault="00A14EF2" w:rsidP="00F4114C">
            <w:pPr>
              <w:pStyle w:val="TableParagraph"/>
              <w:spacing w:before="115" w:line="240" w:lineRule="auto"/>
              <w:ind w:left="80" w:right="78"/>
              <w:rPr>
                <w:sz w:val="20"/>
              </w:rPr>
            </w:pPr>
            <w:r w:rsidRPr="00D35F9D">
              <w:rPr>
                <w:sz w:val="20"/>
              </w:rPr>
              <w:t>4 (13%)</w:t>
            </w:r>
          </w:p>
        </w:tc>
        <w:tc>
          <w:tcPr>
            <w:tcW w:w="662" w:type="pct"/>
          </w:tcPr>
          <w:p w14:paraId="62E55973" w14:textId="77777777" w:rsidR="00F4114C" w:rsidRPr="00D35F9D" w:rsidRDefault="00A14EF2" w:rsidP="00F4114C">
            <w:pPr>
              <w:pStyle w:val="TableParagraph"/>
              <w:spacing w:before="115" w:line="240" w:lineRule="auto"/>
              <w:ind w:left="122" w:right="118"/>
              <w:rPr>
                <w:sz w:val="20"/>
              </w:rPr>
            </w:pPr>
            <w:r w:rsidRPr="00D35F9D">
              <w:rPr>
                <w:sz w:val="20"/>
              </w:rPr>
              <w:t>13 (45%)</w:t>
            </w:r>
          </w:p>
        </w:tc>
        <w:tc>
          <w:tcPr>
            <w:tcW w:w="661" w:type="pct"/>
          </w:tcPr>
          <w:p w14:paraId="62E55974" w14:textId="77777777" w:rsidR="00F4114C" w:rsidRPr="00D35F9D" w:rsidRDefault="00A14EF2" w:rsidP="00F4114C">
            <w:pPr>
              <w:pStyle w:val="TableParagraph"/>
              <w:spacing w:before="115" w:line="240" w:lineRule="auto"/>
              <w:ind w:left="80" w:right="79"/>
              <w:rPr>
                <w:sz w:val="20"/>
              </w:rPr>
            </w:pPr>
            <w:r w:rsidRPr="00D35F9D">
              <w:rPr>
                <w:sz w:val="20"/>
              </w:rPr>
              <w:t>12 (39%)</w:t>
            </w:r>
          </w:p>
        </w:tc>
      </w:tr>
      <w:tr w:rsidR="00DB33A5" w14:paraId="62E5597D" w14:textId="77777777" w:rsidTr="00515FCD">
        <w:trPr>
          <w:trHeight w:hRule="exact" w:val="470"/>
        </w:trPr>
        <w:tc>
          <w:tcPr>
            <w:tcW w:w="1028" w:type="pct"/>
          </w:tcPr>
          <w:p w14:paraId="62E55976" w14:textId="77777777" w:rsidR="00F4114C" w:rsidRPr="00D35F9D" w:rsidRDefault="00A14EF2" w:rsidP="00713CE4">
            <w:pPr>
              <w:pStyle w:val="TableParagraph"/>
              <w:spacing w:line="240" w:lineRule="auto"/>
              <w:jc w:val="left"/>
              <w:rPr>
                <w:sz w:val="20"/>
              </w:rPr>
            </w:pPr>
            <w:r w:rsidRPr="00D35F9D">
              <w:rPr>
                <w:i/>
                <w:sz w:val="20"/>
              </w:rPr>
              <w:t xml:space="preserve">Number of patients with </w:t>
            </w:r>
            <w:r w:rsidRPr="00D35F9D">
              <w:rPr>
                <w:rFonts w:hint="eastAsia"/>
                <w:i/>
                <w:sz w:val="20"/>
              </w:rPr>
              <w:t>≥</w:t>
            </w:r>
            <w:r w:rsidRPr="00D35F9D">
              <w:rPr>
                <w:i/>
                <w:sz w:val="20"/>
              </w:rPr>
              <w:t xml:space="preserve"> 3% BSA</w:t>
            </w:r>
            <w:r w:rsidRPr="00D35F9D">
              <w:rPr>
                <w:i/>
                <w:position w:val="7"/>
                <w:sz w:val="13"/>
              </w:rPr>
              <w:t>d</w:t>
            </w:r>
          </w:p>
        </w:tc>
        <w:tc>
          <w:tcPr>
            <w:tcW w:w="661" w:type="pct"/>
          </w:tcPr>
          <w:p w14:paraId="62E55977" w14:textId="77777777" w:rsidR="00F4114C" w:rsidRPr="00D35F9D" w:rsidRDefault="00A14EF2" w:rsidP="00F4114C">
            <w:pPr>
              <w:pStyle w:val="TableParagraph"/>
              <w:spacing w:before="115" w:line="240" w:lineRule="auto"/>
              <w:ind w:left="80" w:right="78"/>
              <w:rPr>
                <w:sz w:val="20"/>
              </w:rPr>
            </w:pPr>
            <w:r w:rsidRPr="00D35F9D">
              <w:rPr>
                <w:sz w:val="20"/>
              </w:rPr>
              <w:t>41</w:t>
            </w:r>
          </w:p>
        </w:tc>
        <w:tc>
          <w:tcPr>
            <w:tcW w:w="662" w:type="pct"/>
          </w:tcPr>
          <w:p w14:paraId="62E55978" w14:textId="77777777" w:rsidR="00F4114C" w:rsidRPr="00D35F9D" w:rsidRDefault="00A14EF2" w:rsidP="00F4114C">
            <w:pPr>
              <w:pStyle w:val="TableParagraph"/>
              <w:spacing w:before="115" w:line="240" w:lineRule="auto"/>
              <w:ind w:left="122" w:right="122"/>
              <w:rPr>
                <w:sz w:val="20"/>
              </w:rPr>
            </w:pPr>
            <w:r w:rsidRPr="00D35F9D">
              <w:rPr>
                <w:sz w:val="20"/>
              </w:rPr>
              <w:t>40</w:t>
            </w:r>
          </w:p>
        </w:tc>
        <w:tc>
          <w:tcPr>
            <w:tcW w:w="663" w:type="pct"/>
          </w:tcPr>
          <w:p w14:paraId="62E55979" w14:textId="77777777" w:rsidR="00F4114C" w:rsidRPr="00D35F9D" w:rsidRDefault="00A14EF2" w:rsidP="00F4114C">
            <w:pPr>
              <w:pStyle w:val="TableParagraph"/>
              <w:spacing w:before="115" w:line="240" w:lineRule="auto"/>
              <w:ind w:left="122" w:right="122"/>
              <w:rPr>
                <w:sz w:val="20"/>
              </w:rPr>
            </w:pPr>
            <w:r w:rsidRPr="00D35F9D">
              <w:rPr>
                <w:sz w:val="20"/>
              </w:rPr>
              <w:t>38</w:t>
            </w:r>
          </w:p>
        </w:tc>
        <w:tc>
          <w:tcPr>
            <w:tcW w:w="661" w:type="pct"/>
          </w:tcPr>
          <w:p w14:paraId="62E5597A" w14:textId="77777777" w:rsidR="00F4114C" w:rsidRPr="00D35F9D" w:rsidRDefault="00A14EF2" w:rsidP="00F4114C">
            <w:pPr>
              <w:pStyle w:val="TableParagraph"/>
              <w:spacing w:before="115" w:line="240" w:lineRule="auto"/>
              <w:ind w:left="80" w:right="78"/>
              <w:rPr>
                <w:sz w:val="20"/>
              </w:rPr>
            </w:pPr>
            <w:r w:rsidRPr="00D35F9D">
              <w:rPr>
                <w:sz w:val="20"/>
              </w:rPr>
              <w:t>26</w:t>
            </w:r>
          </w:p>
        </w:tc>
        <w:tc>
          <w:tcPr>
            <w:tcW w:w="662" w:type="pct"/>
          </w:tcPr>
          <w:p w14:paraId="62E5597B" w14:textId="77777777" w:rsidR="00F4114C" w:rsidRPr="00D35F9D" w:rsidRDefault="00A14EF2" w:rsidP="00F4114C">
            <w:pPr>
              <w:pStyle w:val="TableParagraph"/>
              <w:spacing w:before="115" w:line="240" w:lineRule="auto"/>
              <w:ind w:left="122" w:right="118"/>
              <w:rPr>
                <w:sz w:val="20"/>
              </w:rPr>
            </w:pPr>
            <w:r w:rsidRPr="00D35F9D">
              <w:rPr>
                <w:sz w:val="20"/>
              </w:rPr>
              <w:t>22</w:t>
            </w:r>
          </w:p>
        </w:tc>
        <w:tc>
          <w:tcPr>
            <w:tcW w:w="661" w:type="pct"/>
          </w:tcPr>
          <w:p w14:paraId="62E5597C" w14:textId="77777777" w:rsidR="00F4114C" w:rsidRPr="00D35F9D" w:rsidRDefault="00A14EF2" w:rsidP="00F4114C">
            <w:pPr>
              <w:pStyle w:val="TableParagraph"/>
              <w:spacing w:before="115" w:line="240" w:lineRule="auto"/>
              <w:ind w:left="80" w:right="79"/>
              <w:rPr>
                <w:sz w:val="20"/>
              </w:rPr>
            </w:pPr>
            <w:r w:rsidRPr="00D35F9D">
              <w:rPr>
                <w:sz w:val="20"/>
              </w:rPr>
              <w:t>24</w:t>
            </w:r>
          </w:p>
        </w:tc>
      </w:tr>
      <w:tr w:rsidR="00DB33A5" w14:paraId="62E55986" w14:textId="77777777" w:rsidTr="00515FCD">
        <w:trPr>
          <w:trHeight w:hRule="exact" w:val="470"/>
        </w:trPr>
        <w:tc>
          <w:tcPr>
            <w:tcW w:w="1028" w:type="pct"/>
          </w:tcPr>
          <w:p w14:paraId="62E5597E" w14:textId="77777777" w:rsidR="00F4114C" w:rsidRPr="00D35F9D" w:rsidRDefault="00A14EF2" w:rsidP="00F4114C">
            <w:pPr>
              <w:pStyle w:val="TableParagraph"/>
              <w:spacing w:line="229" w:lineRule="exact"/>
              <w:ind w:left="386"/>
              <w:jc w:val="left"/>
              <w:rPr>
                <w:sz w:val="20"/>
              </w:rPr>
            </w:pPr>
            <w:r w:rsidRPr="00D35F9D">
              <w:rPr>
                <w:sz w:val="20"/>
              </w:rPr>
              <w:t>PASI 75</w:t>
            </w:r>
          </w:p>
          <w:p w14:paraId="62E5597F" w14:textId="77777777" w:rsidR="00F4114C" w:rsidRPr="00D35F9D" w:rsidRDefault="00A14EF2" w:rsidP="00F4114C">
            <w:pPr>
              <w:pStyle w:val="TableParagraph"/>
              <w:spacing w:line="240" w:lineRule="auto"/>
              <w:ind w:left="386"/>
              <w:jc w:val="left"/>
              <w:rPr>
                <w:i/>
                <w:sz w:val="20"/>
              </w:rPr>
            </w:pPr>
            <w:r w:rsidRPr="00D35F9D">
              <w:rPr>
                <w:sz w:val="20"/>
              </w:rPr>
              <w:t>response, N (%)</w:t>
            </w:r>
          </w:p>
        </w:tc>
        <w:tc>
          <w:tcPr>
            <w:tcW w:w="661" w:type="pct"/>
          </w:tcPr>
          <w:p w14:paraId="62E55980" w14:textId="77777777" w:rsidR="00F4114C" w:rsidRPr="00D35F9D" w:rsidRDefault="00A14EF2" w:rsidP="00F4114C">
            <w:pPr>
              <w:pStyle w:val="TableParagraph"/>
              <w:spacing w:before="115" w:line="240" w:lineRule="auto"/>
              <w:ind w:left="80" w:right="78"/>
              <w:rPr>
                <w:sz w:val="20"/>
              </w:rPr>
            </w:pPr>
            <w:r w:rsidRPr="00D35F9D">
              <w:rPr>
                <w:sz w:val="20"/>
              </w:rPr>
              <w:t>2 (5%)</w:t>
            </w:r>
          </w:p>
        </w:tc>
        <w:tc>
          <w:tcPr>
            <w:tcW w:w="662" w:type="pct"/>
          </w:tcPr>
          <w:p w14:paraId="62E55981" w14:textId="77777777" w:rsidR="00F4114C" w:rsidRPr="00D35F9D" w:rsidRDefault="00A14EF2" w:rsidP="00F4114C">
            <w:pPr>
              <w:pStyle w:val="TableParagraph"/>
              <w:spacing w:before="115" w:line="240" w:lineRule="auto"/>
              <w:ind w:left="122" w:right="122"/>
              <w:rPr>
                <w:sz w:val="20"/>
              </w:rPr>
            </w:pPr>
            <w:r w:rsidRPr="00D35F9D">
              <w:rPr>
                <w:sz w:val="20"/>
              </w:rPr>
              <w:t>19 (48%)</w:t>
            </w:r>
          </w:p>
        </w:tc>
        <w:tc>
          <w:tcPr>
            <w:tcW w:w="663" w:type="pct"/>
          </w:tcPr>
          <w:p w14:paraId="62E55982" w14:textId="77777777" w:rsidR="00F4114C" w:rsidRPr="00D35F9D" w:rsidRDefault="00A14EF2" w:rsidP="00F4114C">
            <w:pPr>
              <w:pStyle w:val="TableParagraph"/>
              <w:spacing w:before="115" w:line="240" w:lineRule="auto"/>
              <w:ind w:left="122" w:right="122"/>
              <w:rPr>
                <w:sz w:val="20"/>
              </w:rPr>
            </w:pPr>
            <w:r w:rsidRPr="00D35F9D">
              <w:rPr>
                <w:sz w:val="20"/>
              </w:rPr>
              <w:t>20 (53%)</w:t>
            </w:r>
          </w:p>
        </w:tc>
        <w:tc>
          <w:tcPr>
            <w:tcW w:w="661" w:type="pct"/>
          </w:tcPr>
          <w:p w14:paraId="62E55983" w14:textId="77777777" w:rsidR="00F4114C" w:rsidRPr="00D35F9D" w:rsidRDefault="00A14EF2" w:rsidP="00F4114C">
            <w:pPr>
              <w:pStyle w:val="TableParagraph"/>
              <w:spacing w:before="115" w:line="240" w:lineRule="auto"/>
              <w:ind w:left="80" w:right="78"/>
              <w:rPr>
                <w:sz w:val="20"/>
              </w:rPr>
            </w:pPr>
            <w:r w:rsidRPr="00D35F9D">
              <w:rPr>
                <w:w w:val="99"/>
                <w:sz w:val="20"/>
              </w:rPr>
              <w:t>0</w:t>
            </w:r>
          </w:p>
        </w:tc>
        <w:tc>
          <w:tcPr>
            <w:tcW w:w="662" w:type="pct"/>
          </w:tcPr>
          <w:p w14:paraId="62E55984" w14:textId="77777777" w:rsidR="00F4114C" w:rsidRPr="00D35F9D" w:rsidRDefault="00A14EF2" w:rsidP="00F4114C">
            <w:pPr>
              <w:pStyle w:val="TableParagraph"/>
              <w:spacing w:before="115" w:line="240" w:lineRule="auto"/>
              <w:ind w:left="122" w:right="118"/>
              <w:rPr>
                <w:sz w:val="20"/>
              </w:rPr>
            </w:pPr>
            <w:r w:rsidRPr="00D35F9D">
              <w:rPr>
                <w:sz w:val="20"/>
              </w:rPr>
              <w:t>10 (45%)</w:t>
            </w:r>
          </w:p>
        </w:tc>
        <w:tc>
          <w:tcPr>
            <w:tcW w:w="661" w:type="pct"/>
          </w:tcPr>
          <w:p w14:paraId="62E55985" w14:textId="77777777" w:rsidR="00F4114C" w:rsidRPr="00D35F9D" w:rsidRDefault="00A14EF2" w:rsidP="00F4114C">
            <w:pPr>
              <w:pStyle w:val="TableParagraph"/>
              <w:spacing w:before="115" w:line="240" w:lineRule="auto"/>
              <w:ind w:left="80" w:right="79"/>
              <w:rPr>
                <w:sz w:val="20"/>
              </w:rPr>
            </w:pPr>
            <w:r w:rsidRPr="00D35F9D">
              <w:rPr>
                <w:sz w:val="20"/>
              </w:rPr>
              <w:t>13 (54%)</w:t>
            </w:r>
          </w:p>
        </w:tc>
      </w:tr>
    </w:tbl>
    <w:p w14:paraId="62E55987"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Pr="00D35F9D">
        <w:rPr>
          <w:sz w:val="20"/>
          <w:szCs w:val="20"/>
          <w:lang w:val="en-GB"/>
        </w:rPr>
        <w:t>p &lt; 0.001</w:t>
      </w:r>
    </w:p>
    <w:p w14:paraId="62E55988"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Pr="00D35F9D">
        <w:rPr>
          <w:sz w:val="20"/>
          <w:szCs w:val="20"/>
          <w:lang w:val="en-GB"/>
        </w:rPr>
        <w:t>p &lt; 0.05</w:t>
      </w:r>
    </w:p>
    <w:p w14:paraId="62E55989"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c</w:t>
      </w:r>
      <w:r w:rsidR="0080431D" w:rsidRPr="00D35F9D">
        <w:rPr>
          <w:sz w:val="20"/>
          <w:szCs w:val="20"/>
          <w:lang w:val="en-GB"/>
        </w:rPr>
        <w:t>p = NS</w:t>
      </w:r>
    </w:p>
    <w:p w14:paraId="62E5598A"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d</w:t>
      </w:r>
      <w:r w:rsidR="0080431D" w:rsidRPr="00D35F9D">
        <w:rPr>
          <w:sz w:val="20"/>
          <w:szCs w:val="20"/>
          <w:lang w:val="en-GB"/>
        </w:rPr>
        <w:t xml:space="preserve">Number of patients with </w:t>
      </w:r>
      <w:r w:rsidR="0080431D" w:rsidRPr="00D35F9D">
        <w:rPr>
          <w:rFonts w:hint="eastAsia"/>
          <w:sz w:val="20"/>
          <w:szCs w:val="20"/>
          <w:lang w:val="en-GB"/>
        </w:rPr>
        <w:t>≥</w:t>
      </w:r>
      <w:r w:rsidR="0080431D" w:rsidRPr="00D35F9D">
        <w:rPr>
          <w:sz w:val="20"/>
          <w:szCs w:val="20"/>
          <w:lang w:val="en-GB"/>
        </w:rPr>
        <w:t xml:space="preserve"> 3% BSA psoriasis skin involvement at baseline</w:t>
      </w:r>
    </w:p>
    <w:p w14:paraId="62E5598B" w14:textId="77777777" w:rsidR="00814153" w:rsidRPr="00D35F9D" w:rsidRDefault="00814153" w:rsidP="00515FCD">
      <w:pPr>
        <w:rPr>
          <w:rFonts w:eastAsiaTheme="minorEastAsia"/>
          <w:noProof/>
          <w:lang w:eastAsia="ko-KR"/>
        </w:rPr>
      </w:pPr>
    </w:p>
    <w:p w14:paraId="62E5598C" w14:textId="77777777" w:rsidR="00814153" w:rsidRPr="00D35F9D" w:rsidRDefault="00A14EF2" w:rsidP="00515FCD">
      <w:pPr>
        <w:rPr>
          <w:rFonts w:eastAsiaTheme="minorEastAsia"/>
          <w:noProof/>
          <w:lang w:eastAsia="ko-KR"/>
        </w:rPr>
      </w:pPr>
      <w:r w:rsidRPr="00D35F9D">
        <w:rPr>
          <w:rFonts w:eastAsiaTheme="minorEastAsia"/>
          <w:noProof/>
          <w:lang w:eastAsia="ko-KR"/>
        </w:rPr>
        <w:t>ACR 20, 50 and 70 responses continued to improve or were maintained through week 52 (PsA Study 1 and 2) and week 100 (PsA Study 1). In PsA Study 1, ACR 20 responses at week 100 were achieved by 57% and 64%, for 45 mg and 90 mg, respectively. In PsA Study 2, ACR 20 responses at week 52 were</w:t>
      </w:r>
      <w:r w:rsidR="00AA03A2" w:rsidRPr="00D35F9D">
        <w:rPr>
          <w:rFonts w:eastAsiaTheme="minorEastAsia"/>
          <w:noProof/>
          <w:lang w:eastAsia="ko-KR"/>
        </w:rPr>
        <w:t xml:space="preserve"> </w:t>
      </w:r>
      <w:r w:rsidRPr="00D35F9D">
        <w:rPr>
          <w:rFonts w:eastAsiaTheme="minorEastAsia"/>
          <w:noProof/>
          <w:lang w:eastAsia="ko-KR"/>
        </w:rPr>
        <w:t>achieved by 47% and 48%, for 45 mg and 90 mg, respectively.</w:t>
      </w:r>
    </w:p>
    <w:p w14:paraId="62E5598D" w14:textId="77777777" w:rsidR="00814153" w:rsidRPr="00D35F9D" w:rsidRDefault="00814153" w:rsidP="00515FCD">
      <w:pPr>
        <w:rPr>
          <w:rFonts w:eastAsiaTheme="minorEastAsia"/>
          <w:noProof/>
          <w:lang w:eastAsia="ko-KR"/>
        </w:rPr>
      </w:pPr>
    </w:p>
    <w:p w14:paraId="62E5598E" w14:textId="77777777" w:rsidR="00814153" w:rsidRPr="00D35F9D" w:rsidRDefault="00A14EF2" w:rsidP="00515FCD">
      <w:pPr>
        <w:rPr>
          <w:rFonts w:eastAsiaTheme="minorEastAsia"/>
          <w:noProof/>
          <w:lang w:eastAsia="ko-KR"/>
        </w:rPr>
      </w:pPr>
      <w:r w:rsidRPr="00D35F9D">
        <w:rPr>
          <w:rFonts w:eastAsiaTheme="minorEastAsia"/>
          <w:noProof/>
          <w:lang w:eastAsia="ko-KR"/>
        </w:rPr>
        <w:t>The proportion of patients achieving a modified PsA response criteria (PsARC) response was also significantly greater in the ustekinumab groups compared to placebo at week 24. PsARC responses were maintained through weeks 52 and 100. A higher proportion of patients treated with ustekinumab who had spondylitis with peripheral arthritis as their primary presentation, demonstrated 50 and</w:t>
      </w:r>
      <w:r w:rsidR="00AA03A2" w:rsidRPr="00D35F9D">
        <w:rPr>
          <w:rFonts w:eastAsiaTheme="minorEastAsia"/>
          <w:noProof/>
          <w:lang w:eastAsia="ko-KR"/>
        </w:rPr>
        <w:t xml:space="preserve"> </w:t>
      </w:r>
      <w:r w:rsidRPr="00D35F9D">
        <w:rPr>
          <w:rFonts w:eastAsiaTheme="minorEastAsia"/>
          <w:noProof/>
          <w:lang w:eastAsia="ko-KR"/>
        </w:rPr>
        <w:t>70 percent improvement in Bath Ankylosing Spondylitis Disease Activity Index (BASDAI) scores compared with placebo at week 24.</w:t>
      </w:r>
    </w:p>
    <w:p w14:paraId="62E5598F" w14:textId="77777777" w:rsidR="00814153" w:rsidRPr="00D35F9D" w:rsidRDefault="00814153" w:rsidP="00515FCD">
      <w:pPr>
        <w:rPr>
          <w:rFonts w:eastAsiaTheme="minorEastAsia"/>
          <w:noProof/>
          <w:lang w:eastAsia="ko-KR"/>
        </w:rPr>
      </w:pPr>
    </w:p>
    <w:p w14:paraId="62E55990" w14:textId="77777777" w:rsidR="00814153" w:rsidRPr="00D35F9D" w:rsidRDefault="00A14EF2" w:rsidP="00515FCD">
      <w:pPr>
        <w:rPr>
          <w:rFonts w:eastAsiaTheme="minorEastAsia"/>
          <w:noProof/>
          <w:lang w:eastAsia="ko-KR"/>
        </w:rPr>
      </w:pPr>
      <w:r w:rsidRPr="00D35F9D">
        <w:rPr>
          <w:rFonts w:eastAsiaTheme="minorEastAsia"/>
          <w:noProof/>
          <w:lang w:eastAsia="ko-KR"/>
        </w:rPr>
        <w:t>Responses observed in the ustekinumab treated groups were similar in patients receiving and not receiving concomitant MTX, and were maintained through weeks 52 and 100. Patients previously treated with anti-TNFα agents who received ustekinumab achieved a greater response at week 24 than patients receiving placebo (ACR 20 response at week 24 for 45 mg and 90 mg was 37% and 34%, respectively, compared with placebo 15%; p &lt; 0.05), and responses were maintained through week 52.</w:t>
      </w:r>
    </w:p>
    <w:p w14:paraId="62E55991" w14:textId="77777777" w:rsidR="00814153" w:rsidRPr="00D35F9D" w:rsidRDefault="00814153" w:rsidP="00515FCD">
      <w:pPr>
        <w:rPr>
          <w:rFonts w:eastAsiaTheme="minorEastAsia"/>
          <w:noProof/>
          <w:lang w:eastAsia="ko-KR"/>
        </w:rPr>
      </w:pPr>
    </w:p>
    <w:p w14:paraId="62E55992" w14:textId="77777777" w:rsidR="00814153" w:rsidRPr="00D35F9D" w:rsidRDefault="00A14EF2" w:rsidP="00515FCD">
      <w:pPr>
        <w:rPr>
          <w:rFonts w:eastAsiaTheme="minorEastAsia"/>
          <w:noProof/>
          <w:lang w:eastAsia="ko-KR"/>
        </w:rPr>
      </w:pPr>
      <w:r w:rsidRPr="00D35F9D">
        <w:rPr>
          <w:rFonts w:eastAsiaTheme="minorEastAsia"/>
          <w:noProof/>
          <w:lang w:eastAsia="ko-KR"/>
        </w:rPr>
        <w:t>For patients with enthesitis and/or dactylitis at baseline, in PsA Study 1 significant improvement in enthesitis and dactylitis score was observed in the ustekinumab groups compared with placebo at week 24. In PsA Study 2 significant improvement in enthesitis score and numerical improvement (not statistically significant) in dactylitis score was observed in the ustekinumab 90 mg group compared with placebo at week 24. Improvements in enthesitis score and dactylitis score were maintained through weeks 52 and 100.</w:t>
      </w:r>
    </w:p>
    <w:p w14:paraId="62E55993" w14:textId="77777777" w:rsidR="00814153" w:rsidRPr="00D35F9D" w:rsidRDefault="00814153" w:rsidP="00515FCD">
      <w:pPr>
        <w:rPr>
          <w:rFonts w:eastAsiaTheme="minorEastAsia"/>
          <w:noProof/>
          <w:lang w:eastAsia="ko-KR"/>
        </w:rPr>
      </w:pPr>
    </w:p>
    <w:p w14:paraId="62E55994" w14:textId="77777777" w:rsidR="00814153" w:rsidRPr="00D35F9D" w:rsidRDefault="00A14EF2" w:rsidP="00515FCD">
      <w:pPr>
        <w:rPr>
          <w:rFonts w:eastAsiaTheme="minorEastAsia"/>
          <w:i/>
          <w:noProof/>
          <w:lang w:eastAsia="ko-KR"/>
        </w:rPr>
      </w:pPr>
      <w:r w:rsidRPr="00D35F9D">
        <w:rPr>
          <w:rFonts w:eastAsiaTheme="minorEastAsia"/>
          <w:i/>
          <w:noProof/>
          <w:lang w:eastAsia="ko-KR"/>
        </w:rPr>
        <w:t>Radiographic Response</w:t>
      </w:r>
    </w:p>
    <w:p w14:paraId="62E55995" w14:textId="77777777" w:rsidR="00814153" w:rsidRPr="00D35F9D" w:rsidRDefault="00A14EF2" w:rsidP="00515FCD">
      <w:pPr>
        <w:rPr>
          <w:rFonts w:eastAsiaTheme="minorEastAsia"/>
          <w:noProof/>
          <w:lang w:eastAsia="ko-KR"/>
        </w:rPr>
      </w:pPr>
      <w:r w:rsidRPr="00D35F9D">
        <w:rPr>
          <w:rFonts w:eastAsiaTheme="minorEastAsia"/>
          <w:noProof/>
          <w:lang w:eastAsia="ko-KR"/>
        </w:rPr>
        <w:t>Structural damage in both hands and feet was expressed as change in total van der Heijde-Sharp score (vdH-S score), modified for PsA by addition of hand distal interphalangeal joints, compared to baseline. A pre-specified integrated analysis combining data from 927 subjects in both PsA Study 1 and 2 was performed. Ustekinumab demonstrated a statistically significant decrease in the rate of progression of structural damage compared to placebo, as measured by change from baseline to</w:t>
      </w:r>
      <w:r w:rsidR="005635B6" w:rsidRPr="00D35F9D">
        <w:rPr>
          <w:rFonts w:eastAsiaTheme="minorEastAsia"/>
          <w:noProof/>
          <w:lang w:eastAsia="ko-KR"/>
        </w:rPr>
        <w:t xml:space="preserve"> </w:t>
      </w:r>
      <w:r w:rsidRPr="00D35F9D">
        <w:rPr>
          <w:rFonts w:eastAsiaTheme="minorEastAsia"/>
          <w:noProof/>
          <w:lang w:eastAsia="ko-KR"/>
        </w:rPr>
        <w:t>week 24 in the total modified vdH-S score (mean ± SD score was 0.97 ± 3.85 in the placebo group compared with 0.40 ± 2.11 and 0.39 ± 2.40 in the ustekinumab 45 mg (p &lt; 0.05) and 90 mg</w:t>
      </w:r>
      <w:r w:rsidR="005635B6" w:rsidRPr="00D35F9D">
        <w:rPr>
          <w:rFonts w:eastAsiaTheme="minorEastAsia"/>
          <w:noProof/>
          <w:lang w:eastAsia="ko-KR"/>
        </w:rPr>
        <w:t xml:space="preserve"> </w:t>
      </w:r>
      <w:r w:rsidRPr="00D35F9D">
        <w:rPr>
          <w:rFonts w:eastAsiaTheme="minorEastAsia"/>
          <w:noProof/>
          <w:lang w:eastAsia="ko-KR"/>
        </w:rPr>
        <w:t>(p &lt; 0.001) groups, respectively). This effect was driven by PsA Study 1. The effect is considered demonstrated irrespective of concomitant MTX use, and was maintained through Weeks 52 (integrated analysis) and 100 (PsA Study 1).</w:t>
      </w:r>
    </w:p>
    <w:p w14:paraId="62E55996" w14:textId="77777777" w:rsidR="00814153" w:rsidRPr="00D35F9D" w:rsidRDefault="00814153" w:rsidP="00515FCD">
      <w:pPr>
        <w:rPr>
          <w:rFonts w:eastAsiaTheme="minorEastAsia"/>
          <w:noProof/>
          <w:lang w:eastAsia="ko-KR"/>
        </w:rPr>
      </w:pPr>
    </w:p>
    <w:p w14:paraId="62E55997" w14:textId="77777777" w:rsidR="00814153" w:rsidRPr="00D35F9D" w:rsidRDefault="00A14EF2" w:rsidP="00515FCD">
      <w:pPr>
        <w:rPr>
          <w:rFonts w:eastAsiaTheme="minorEastAsia"/>
          <w:i/>
          <w:noProof/>
          <w:lang w:eastAsia="ko-KR"/>
        </w:rPr>
      </w:pPr>
      <w:r w:rsidRPr="00D35F9D">
        <w:rPr>
          <w:rFonts w:eastAsiaTheme="minorEastAsia"/>
          <w:i/>
          <w:noProof/>
          <w:lang w:eastAsia="ko-KR"/>
        </w:rPr>
        <w:t xml:space="preserve">Physical </w:t>
      </w:r>
      <w:r w:rsidR="00781A67" w:rsidRPr="00D35F9D">
        <w:rPr>
          <w:rFonts w:eastAsiaTheme="minorEastAsia"/>
          <w:i/>
          <w:noProof/>
          <w:lang w:eastAsia="ko-KR"/>
        </w:rPr>
        <w:t xml:space="preserve">Function </w:t>
      </w:r>
      <w:r w:rsidRPr="00D35F9D">
        <w:rPr>
          <w:rFonts w:eastAsiaTheme="minorEastAsia"/>
          <w:i/>
          <w:noProof/>
          <w:lang w:eastAsia="ko-KR"/>
        </w:rPr>
        <w:t xml:space="preserve">and </w:t>
      </w:r>
      <w:r w:rsidR="00781A67" w:rsidRPr="00D35F9D">
        <w:rPr>
          <w:rFonts w:eastAsiaTheme="minorEastAsia"/>
          <w:i/>
          <w:noProof/>
          <w:lang w:eastAsia="ko-KR"/>
        </w:rPr>
        <w:t>Health</w:t>
      </w:r>
      <w:r w:rsidRPr="00D35F9D">
        <w:rPr>
          <w:rFonts w:eastAsiaTheme="minorEastAsia"/>
          <w:i/>
          <w:noProof/>
          <w:lang w:eastAsia="ko-KR"/>
        </w:rPr>
        <w:t>-</w:t>
      </w:r>
      <w:r w:rsidR="00781A67" w:rsidRPr="00D35F9D">
        <w:rPr>
          <w:rFonts w:eastAsiaTheme="minorEastAsia"/>
          <w:i/>
          <w:noProof/>
          <w:lang w:eastAsia="ko-KR"/>
        </w:rPr>
        <w:t xml:space="preserve">Related Quality </w:t>
      </w:r>
      <w:r w:rsidRPr="00D35F9D">
        <w:rPr>
          <w:rFonts w:eastAsiaTheme="minorEastAsia"/>
          <w:i/>
          <w:noProof/>
          <w:lang w:eastAsia="ko-KR"/>
        </w:rPr>
        <w:t xml:space="preserve">of </w:t>
      </w:r>
      <w:r w:rsidR="00781A67" w:rsidRPr="00D35F9D">
        <w:rPr>
          <w:rFonts w:eastAsiaTheme="minorEastAsia"/>
          <w:i/>
          <w:noProof/>
          <w:lang w:eastAsia="ko-KR"/>
        </w:rPr>
        <w:t>Life</w:t>
      </w:r>
    </w:p>
    <w:p w14:paraId="62E55998"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Ustekinumab-treated patients showed significant improvement in physical function as assessed by the Disability Index of the Health Assessment Questionnaire (HAQ-DI) at week 24. The proportion of patients achieving a clinically meaningful </w:t>
      </w:r>
      <w:r w:rsidRPr="00D35F9D">
        <w:rPr>
          <w:rFonts w:eastAsiaTheme="minorEastAsia" w:hint="eastAsia"/>
          <w:noProof/>
          <w:lang w:eastAsia="ko-KR"/>
        </w:rPr>
        <w:t>≥</w:t>
      </w:r>
      <w:r w:rsidRPr="00D35F9D">
        <w:rPr>
          <w:rFonts w:eastAsiaTheme="minorEastAsia"/>
          <w:noProof/>
          <w:lang w:eastAsia="ko-KR"/>
        </w:rPr>
        <w:t xml:space="preserve"> 0.3 improvement in HAQ-DI score from baseline was also</w:t>
      </w:r>
      <w:r w:rsidR="00F4114C" w:rsidRPr="00D35F9D">
        <w:rPr>
          <w:rFonts w:eastAsiaTheme="minorEastAsia"/>
          <w:noProof/>
          <w:lang w:eastAsia="ko-KR"/>
        </w:rPr>
        <w:t xml:space="preserve"> </w:t>
      </w:r>
      <w:r w:rsidRPr="00D35F9D">
        <w:rPr>
          <w:rFonts w:eastAsiaTheme="minorEastAsia"/>
          <w:noProof/>
          <w:lang w:eastAsia="ko-KR"/>
        </w:rPr>
        <w:t>significantly greater in the ustekinumab groups when compared with placebo. Improvement in HAQ-DI score from baseline was maintained through Weeks 52 and 100.</w:t>
      </w:r>
    </w:p>
    <w:p w14:paraId="62E55999" w14:textId="77777777" w:rsidR="00814153" w:rsidRPr="00D35F9D" w:rsidRDefault="00814153" w:rsidP="00515FCD">
      <w:pPr>
        <w:rPr>
          <w:rFonts w:eastAsiaTheme="minorEastAsia"/>
          <w:noProof/>
          <w:lang w:eastAsia="ko-KR"/>
        </w:rPr>
      </w:pPr>
    </w:p>
    <w:p w14:paraId="62E5599A" w14:textId="77777777" w:rsidR="00814153" w:rsidRPr="00D35F9D" w:rsidRDefault="00A14EF2" w:rsidP="00515FCD">
      <w:pPr>
        <w:rPr>
          <w:rFonts w:eastAsiaTheme="minorEastAsia"/>
          <w:noProof/>
          <w:lang w:eastAsia="ko-KR"/>
        </w:rPr>
      </w:pPr>
      <w:r w:rsidRPr="00D35F9D">
        <w:rPr>
          <w:rFonts w:eastAsiaTheme="minorEastAsia"/>
          <w:noProof/>
          <w:lang w:eastAsia="ko-KR"/>
        </w:rPr>
        <w:t>There was significant improvement in DLQI scores in the ustekinumab groups as compared with placebo at week 24, which was maintained through weeks 52 and 100. In PsA Study 2 there was a significant improvement in Functional Assessment of Chronic Illness Therapy-Fatigue (FACIT-F) scores in the ustekinumab groups when compared with placebo at week 24. The proportion of patients achieving a clinically significant improvement in fatigue (4 points in FACIT-F) was also significantly greater in the ustekinumab groups compared with placebo. Improvements in FACIT scores were maintained through week 52.</w:t>
      </w:r>
    </w:p>
    <w:p w14:paraId="62E5599B" w14:textId="77777777" w:rsidR="00814153" w:rsidRPr="00D35F9D" w:rsidRDefault="00814153" w:rsidP="00244ED3">
      <w:pPr>
        <w:rPr>
          <w:rFonts w:eastAsiaTheme="minorEastAsia"/>
          <w:noProof/>
          <w:lang w:eastAsia="ko-KR"/>
        </w:rPr>
      </w:pPr>
    </w:p>
    <w:p w14:paraId="62E5599C" w14:textId="77777777" w:rsidR="00814153" w:rsidRPr="00D35F9D" w:rsidRDefault="00A14EF2" w:rsidP="00244ED3">
      <w:pPr>
        <w:rPr>
          <w:rFonts w:eastAsiaTheme="minorEastAsia"/>
          <w:noProof/>
          <w:u w:val="single"/>
          <w:lang w:eastAsia="ko-KR"/>
        </w:rPr>
      </w:pPr>
      <w:r w:rsidRPr="00D35F9D">
        <w:rPr>
          <w:rFonts w:eastAsiaTheme="minorEastAsia"/>
          <w:noProof/>
          <w:u w:val="single"/>
          <w:lang w:eastAsia="ko-KR"/>
        </w:rPr>
        <w:t>Paediatric population</w:t>
      </w:r>
    </w:p>
    <w:p w14:paraId="62E5599D" w14:textId="77777777" w:rsidR="00814153" w:rsidRPr="00D35F9D" w:rsidRDefault="00A14EF2" w:rsidP="00515FCD">
      <w:pPr>
        <w:rPr>
          <w:rFonts w:eastAsiaTheme="minorEastAsia"/>
          <w:noProof/>
          <w:lang w:eastAsia="ko-KR"/>
        </w:rPr>
      </w:pPr>
      <w:r w:rsidRPr="00D35F9D">
        <w:rPr>
          <w:rFonts w:eastAsiaTheme="minorEastAsia"/>
          <w:noProof/>
          <w:lang w:eastAsia="ko-KR"/>
        </w:rPr>
        <w:t>The European Medicines Agency has deferred the obligation to submit the results of studies with ustekinumab in one or more subsets of the paediatric population with juvenile idiopathic arthritis (see section 4.2 for information on paediatric use).</w:t>
      </w:r>
    </w:p>
    <w:p w14:paraId="62E5599E" w14:textId="77777777" w:rsidR="00814153" w:rsidRPr="00D35F9D" w:rsidRDefault="00814153" w:rsidP="00515FCD">
      <w:pPr>
        <w:rPr>
          <w:rFonts w:eastAsiaTheme="minorEastAsia"/>
          <w:noProof/>
          <w:lang w:eastAsia="ko-KR"/>
        </w:rPr>
      </w:pPr>
    </w:p>
    <w:p w14:paraId="62E5599F" w14:textId="77777777" w:rsidR="00814153" w:rsidRPr="00D35F9D" w:rsidRDefault="00A14EF2" w:rsidP="00244ED3">
      <w:pPr>
        <w:rPr>
          <w:rFonts w:eastAsiaTheme="minorEastAsia"/>
          <w:i/>
          <w:noProof/>
          <w:lang w:eastAsia="ko-KR"/>
        </w:rPr>
      </w:pPr>
      <w:r w:rsidRPr="00D35F9D">
        <w:rPr>
          <w:rFonts w:eastAsiaTheme="minorEastAsia"/>
          <w:i/>
          <w:noProof/>
          <w:lang w:eastAsia="ko-KR"/>
        </w:rPr>
        <w:t>Paediatric plaque psoriasis</w:t>
      </w:r>
    </w:p>
    <w:p w14:paraId="62E559A0" w14:textId="77777777" w:rsidR="00814153" w:rsidRPr="00D35F9D" w:rsidRDefault="00A14EF2" w:rsidP="00244ED3">
      <w:pPr>
        <w:rPr>
          <w:rFonts w:eastAsiaTheme="minorEastAsia"/>
          <w:noProof/>
          <w:lang w:eastAsia="ko-KR"/>
        </w:rPr>
      </w:pPr>
      <w:r w:rsidRPr="00D35F9D">
        <w:rPr>
          <w:rFonts w:eastAsiaTheme="minorEastAsia"/>
          <w:noProof/>
          <w:lang w:eastAsia="ko-KR"/>
        </w:rPr>
        <w:t>Ustekinumab has been shown to improve signs and symptoms, and health-related quality of life in paediatric patients 6 years and older with plaque psoriasis.</w:t>
      </w:r>
    </w:p>
    <w:p w14:paraId="62E559A1" w14:textId="77777777" w:rsidR="00814153" w:rsidRPr="00D35F9D" w:rsidRDefault="00814153" w:rsidP="00515FCD">
      <w:pPr>
        <w:rPr>
          <w:rFonts w:eastAsiaTheme="minorEastAsia"/>
          <w:noProof/>
          <w:lang w:eastAsia="ko-KR"/>
        </w:rPr>
      </w:pPr>
    </w:p>
    <w:p w14:paraId="62E559A2" w14:textId="77777777" w:rsidR="00814153" w:rsidRPr="00D35F9D" w:rsidRDefault="00A14EF2" w:rsidP="00244ED3">
      <w:pPr>
        <w:rPr>
          <w:rFonts w:eastAsiaTheme="minorEastAsia"/>
          <w:i/>
          <w:noProof/>
          <w:lang w:eastAsia="ko-KR"/>
        </w:rPr>
      </w:pPr>
      <w:r w:rsidRPr="00D35F9D">
        <w:rPr>
          <w:rFonts w:eastAsiaTheme="minorEastAsia"/>
          <w:i/>
          <w:noProof/>
          <w:lang w:eastAsia="ko-KR"/>
        </w:rPr>
        <w:t>Adolescent patients (12-17 years)</w:t>
      </w:r>
    </w:p>
    <w:p w14:paraId="62E559A4" w14:textId="2F05F27E" w:rsidR="00814153" w:rsidRPr="00D35F9D" w:rsidRDefault="00A14EF2" w:rsidP="00244ED3">
      <w:pPr>
        <w:rPr>
          <w:rFonts w:eastAsiaTheme="minorEastAsia"/>
          <w:noProof/>
          <w:lang w:eastAsia="ko-KR"/>
        </w:rPr>
      </w:pPr>
      <w:r w:rsidRPr="00D35F9D">
        <w:rPr>
          <w:rFonts w:eastAsiaTheme="minorEastAsia"/>
          <w:noProof/>
          <w:lang w:eastAsia="ko-KR"/>
        </w:rPr>
        <w:t>The efficacy of ustekinumab was studied in 110 paediatric patients aged 12 to 17 years with moderate to severe plaque psoriasis in a multicenter, phase 3, randomised, double-blind, placebo-controlled study (CADMUS). Patients were randomised to receive either placebo (n = 37), or the recommended dose of ustekinumab (see section 4.2; n = 36) or half of the recommended dose of ustekinumab</w:t>
      </w:r>
      <w:r w:rsidR="003712FB">
        <w:rPr>
          <w:rFonts w:eastAsiaTheme="minorEastAsia"/>
          <w:noProof/>
          <w:lang w:eastAsia="ko-KR"/>
        </w:rPr>
        <w:t xml:space="preserve"> </w:t>
      </w:r>
      <w:r w:rsidRPr="00D35F9D">
        <w:rPr>
          <w:rFonts w:eastAsiaTheme="minorEastAsia"/>
          <w:noProof/>
          <w:lang w:eastAsia="ko-KR"/>
        </w:rPr>
        <w:t>(n = 37) by subcutaneous injection at Weeks 0 and 4 followed by every 12 week (q12w) dosing. At week 12, placebo-treated patients crossed over to receive ustekinumab.</w:t>
      </w:r>
    </w:p>
    <w:p w14:paraId="62E559A5" w14:textId="77777777" w:rsidR="00814153" w:rsidRPr="00D35F9D" w:rsidRDefault="00814153" w:rsidP="00244ED3">
      <w:pPr>
        <w:rPr>
          <w:rFonts w:eastAsiaTheme="minorEastAsia"/>
          <w:noProof/>
          <w:lang w:eastAsia="ko-KR"/>
        </w:rPr>
      </w:pPr>
    </w:p>
    <w:p w14:paraId="62E559A6" w14:textId="77777777" w:rsidR="00814153" w:rsidRPr="00D35F9D" w:rsidRDefault="00A14EF2" w:rsidP="00244ED3">
      <w:pPr>
        <w:rPr>
          <w:rFonts w:eastAsiaTheme="minorEastAsia"/>
          <w:noProof/>
          <w:lang w:eastAsia="ko-KR"/>
        </w:rPr>
      </w:pPr>
      <w:r w:rsidRPr="00D35F9D">
        <w:rPr>
          <w:rFonts w:eastAsiaTheme="minorEastAsia"/>
          <w:noProof/>
          <w:lang w:eastAsia="ko-KR"/>
        </w:rPr>
        <w:t xml:space="preserve">Patients with PASI </w:t>
      </w:r>
      <w:r w:rsidRPr="00D35F9D">
        <w:rPr>
          <w:rFonts w:eastAsiaTheme="minorEastAsia" w:hint="eastAsia"/>
          <w:noProof/>
          <w:lang w:eastAsia="ko-KR"/>
        </w:rPr>
        <w:t>≥</w:t>
      </w:r>
      <w:r w:rsidRPr="00D35F9D">
        <w:rPr>
          <w:rFonts w:eastAsiaTheme="minorEastAsia"/>
          <w:noProof/>
          <w:lang w:eastAsia="ko-KR"/>
        </w:rPr>
        <w:t xml:space="preserve"> 12, PGA </w:t>
      </w:r>
      <w:r w:rsidRPr="00D35F9D">
        <w:rPr>
          <w:rFonts w:eastAsiaTheme="minorEastAsia" w:hint="eastAsia"/>
          <w:noProof/>
          <w:lang w:eastAsia="ko-KR"/>
        </w:rPr>
        <w:t>≥</w:t>
      </w:r>
      <w:r w:rsidRPr="00D35F9D">
        <w:rPr>
          <w:rFonts w:eastAsiaTheme="minorEastAsia"/>
          <w:noProof/>
          <w:lang w:eastAsia="ko-KR"/>
        </w:rPr>
        <w:t xml:space="preserve"> 3 and BSA involvement of at least 10%, who were candidates for systemic therapy or phototherapy, were eligible for the study. Approximately 60% of the patients had prior exposure to conventional systemic therapy or phototherapy. Approximately 11% of the patients had prior exposure to biologics.</w:t>
      </w:r>
    </w:p>
    <w:p w14:paraId="62E559A7" w14:textId="77777777" w:rsidR="00814153" w:rsidRPr="00D35F9D" w:rsidRDefault="00814153" w:rsidP="00244ED3">
      <w:pPr>
        <w:rPr>
          <w:rFonts w:eastAsiaTheme="minorEastAsia"/>
          <w:noProof/>
          <w:lang w:eastAsia="ko-KR"/>
        </w:rPr>
      </w:pPr>
    </w:p>
    <w:p w14:paraId="62E559A8" w14:textId="1BAAED02" w:rsidR="00814153" w:rsidRPr="00D35F9D" w:rsidRDefault="00A14EF2" w:rsidP="00244ED3">
      <w:pPr>
        <w:rPr>
          <w:rFonts w:eastAsiaTheme="minorEastAsia"/>
          <w:noProof/>
          <w:lang w:eastAsia="ko-KR"/>
        </w:rPr>
      </w:pPr>
      <w:r w:rsidRPr="00D35F9D">
        <w:rPr>
          <w:rFonts w:eastAsiaTheme="minorEastAsia"/>
          <w:noProof/>
          <w:lang w:eastAsia="ko-KR"/>
        </w:rPr>
        <w:t xml:space="preserve">The primary endpoint was the proportion of patients who achieved a PGA score of cleared (0) or minimal (1) at week 12. Secondary endpoints included PASI 75, PASI 90, change from baseline in Children’s Dermatology Life Quality Index (CDLQI), change from baseline in the total scale score of PedsQL (Paediatric Quality of Life Inventory) at week 12. At week 12, subjects treated with ustekinumab showed significantly greater improvement in their psoriasis and health-related quality of life compared with placebo (Table </w:t>
      </w:r>
      <w:r w:rsidR="005745DE">
        <w:rPr>
          <w:rFonts w:eastAsiaTheme="minorEastAsia"/>
          <w:noProof/>
          <w:lang w:eastAsia="ko-KR"/>
        </w:rPr>
        <w:t>6</w:t>
      </w:r>
      <w:r w:rsidRPr="00D35F9D">
        <w:rPr>
          <w:rFonts w:eastAsiaTheme="minorEastAsia"/>
          <w:noProof/>
          <w:lang w:eastAsia="ko-KR"/>
        </w:rPr>
        <w:t>).</w:t>
      </w:r>
    </w:p>
    <w:p w14:paraId="62E559A9" w14:textId="77777777" w:rsidR="00814153" w:rsidRPr="00CC7335" w:rsidRDefault="00814153" w:rsidP="00244ED3">
      <w:pPr>
        <w:rPr>
          <w:rFonts w:eastAsiaTheme="minorEastAsia"/>
          <w:noProof/>
          <w:lang w:eastAsia="ko-KR"/>
        </w:rPr>
      </w:pPr>
    </w:p>
    <w:p w14:paraId="62E559AA" w14:textId="07532891" w:rsidR="00814153" w:rsidRPr="00D35F9D" w:rsidRDefault="00A14EF2" w:rsidP="00244ED3">
      <w:pPr>
        <w:rPr>
          <w:rFonts w:eastAsiaTheme="minorEastAsia"/>
          <w:noProof/>
          <w:lang w:eastAsia="ko-KR"/>
        </w:rPr>
      </w:pPr>
      <w:r w:rsidRPr="00D35F9D">
        <w:rPr>
          <w:rFonts w:eastAsiaTheme="minorEastAsia"/>
          <w:noProof/>
          <w:lang w:eastAsia="ko-KR"/>
        </w:rPr>
        <w:t xml:space="preserve">All patients were followed for efficacy for up to 52 weeks following first administration of study agent. The proportion of patients with a PGA score of cleared (0) or minimal (1) and the proportion achieving PASI 75 showed separation between the ustekinumab treated group and placebo at the first post-baseline visit at week 4, reaching a maximum by week 12. Improvements in PGA, PASI, CDLQI and PedsQL were maintained through week 52 (Table </w:t>
      </w:r>
      <w:r w:rsidR="005745DE">
        <w:rPr>
          <w:rFonts w:eastAsiaTheme="minorEastAsia"/>
          <w:noProof/>
          <w:lang w:eastAsia="ko-KR"/>
        </w:rPr>
        <w:t>6</w:t>
      </w:r>
      <w:r w:rsidRPr="00D35F9D">
        <w:rPr>
          <w:rFonts w:eastAsiaTheme="minorEastAsia"/>
          <w:noProof/>
          <w:lang w:eastAsia="ko-KR"/>
        </w:rPr>
        <w:t>).</w:t>
      </w:r>
    </w:p>
    <w:p w14:paraId="62E559AB" w14:textId="77777777" w:rsidR="00814153" w:rsidRPr="00D35F9D" w:rsidRDefault="00814153" w:rsidP="00244ED3">
      <w:pPr>
        <w:rPr>
          <w:rFonts w:eastAsiaTheme="minorEastAsia"/>
          <w:noProof/>
          <w:lang w:eastAsia="ko-KR"/>
        </w:rPr>
      </w:pPr>
    </w:p>
    <w:p w14:paraId="62E559AC" w14:textId="1C47F70E" w:rsidR="00814153" w:rsidRPr="00D35F9D" w:rsidRDefault="00A14EF2" w:rsidP="00AD4FF8">
      <w:pPr>
        <w:pStyle w:val="TableTitle"/>
        <w:keepNext/>
      </w:pPr>
      <w:r w:rsidRPr="00D35F9D">
        <w:t xml:space="preserve">Table </w:t>
      </w:r>
      <w:r w:rsidR="005745DE">
        <w:t>6</w:t>
      </w:r>
      <w:r w:rsidR="00CD7D03" w:rsidRPr="00D35F9D">
        <w:t>:</w:t>
      </w:r>
      <w:r w:rsidRPr="00D35F9D">
        <w:tab/>
        <w:t>Summary of primary and secondary endpoints at week 12 and week 52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1936"/>
        <w:gridCol w:w="1936"/>
        <w:gridCol w:w="1936"/>
      </w:tblGrid>
      <w:tr w:rsidR="00DB33A5" w14:paraId="62E559AE" w14:textId="77777777" w:rsidTr="00244ED3">
        <w:trPr>
          <w:trHeight w:hRule="exact" w:val="262"/>
          <w:tblHeader/>
        </w:trPr>
        <w:tc>
          <w:tcPr>
            <w:tcW w:w="5000" w:type="pct"/>
            <w:gridSpan w:val="4"/>
          </w:tcPr>
          <w:p w14:paraId="62E559AD" w14:textId="77777777" w:rsidR="00814153" w:rsidRPr="00D35F9D" w:rsidRDefault="00A14EF2" w:rsidP="00AD4FF8">
            <w:pPr>
              <w:keepNext/>
              <w:jc w:val="center"/>
              <w:rPr>
                <w:rFonts w:eastAsiaTheme="minorEastAsia"/>
                <w:b/>
                <w:noProof/>
                <w:lang w:eastAsia="ko-KR"/>
              </w:rPr>
            </w:pPr>
            <w:r w:rsidRPr="00D35F9D">
              <w:rPr>
                <w:rFonts w:eastAsiaTheme="minorEastAsia"/>
                <w:b/>
                <w:noProof/>
                <w:lang w:eastAsia="ko-KR"/>
              </w:rPr>
              <w:t>Paediatric psoriasis study (CADMUS) (Age 12-17)</w:t>
            </w:r>
          </w:p>
        </w:tc>
      </w:tr>
      <w:tr w:rsidR="00DB33A5" w14:paraId="62E559B2" w14:textId="77777777" w:rsidTr="00F713AF">
        <w:trPr>
          <w:trHeight w:hRule="exact" w:val="422"/>
          <w:tblHeader/>
        </w:trPr>
        <w:tc>
          <w:tcPr>
            <w:tcW w:w="1796" w:type="pct"/>
            <w:vMerge w:val="restart"/>
          </w:tcPr>
          <w:p w14:paraId="62E559AF" w14:textId="77777777" w:rsidR="00814153" w:rsidRPr="00D35F9D" w:rsidRDefault="00814153" w:rsidP="00AD4FF8">
            <w:pPr>
              <w:keepNext/>
              <w:rPr>
                <w:rFonts w:eastAsiaTheme="minorEastAsia"/>
                <w:noProof/>
                <w:lang w:eastAsia="ko-KR"/>
              </w:rPr>
            </w:pPr>
          </w:p>
        </w:tc>
        <w:tc>
          <w:tcPr>
            <w:tcW w:w="2132" w:type="pct"/>
            <w:gridSpan w:val="2"/>
            <w:vAlign w:val="center"/>
          </w:tcPr>
          <w:p w14:paraId="62E559B0" w14:textId="77777777" w:rsidR="00814153" w:rsidRPr="00D35F9D" w:rsidRDefault="00A14EF2" w:rsidP="00AD4FF8">
            <w:pPr>
              <w:keepNext/>
              <w:jc w:val="center"/>
              <w:rPr>
                <w:rFonts w:eastAsiaTheme="minorEastAsia"/>
                <w:b/>
                <w:noProof/>
                <w:lang w:eastAsia="ko-KR"/>
              </w:rPr>
            </w:pPr>
            <w:r w:rsidRPr="00D35F9D">
              <w:rPr>
                <w:rFonts w:eastAsiaTheme="minorEastAsia"/>
                <w:b/>
                <w:noProof/>
                <w:lang w:eastAsia="ko-KR"/>
              </w:rPr>
              <w:t>Week 12</w:t>
            </w:r>
          </w:p>
        </w:tc>
        <w:tc>
          <w:tcPr>
            <w:tcW w:w="1072" w:type="pct"/>
            <w:vAlign w:val="center"/>
          </w:tcPr>
          <w:p w14:paraId="62E559B1" w14:textId="77777777" w:rsidR="00814153" w:rsidRPr="00D35F9D" w:rsidRDefault="00A14EF2" w:rsidP="00AD4FF8">
            <w:pPr>
              <w:keepNext/>
              <w:jc w:val="center"/>
              <w:rPr>
                <w:rFonts w:eastAsiaTheme="minorEastAsia"/>
                <w:b/>
                <w:noProof/>
                <w:lang w:eastAsia="ko-KR"/>
              </w:rPr>
            </w:pPr>
            <w:r w:rsidRPr="00D35F9D">
              <w:rPr>
                <w:rFonts w:eastAsiaTheme="minorEastAsia"/>
                <w:b/>
                <w:noProof/>
                <w:lang w:eastAsia="ko-KR"/>
              </w:rPr>
              <w:t>Week 52</w:t>
            </w:r>
          </w:p>
        </w:tc>
      </w:tr>
      <w:tr w:rsidR="00DB33A5" w14:paraId="62E559B7" w14:textId="77777777" w:rsidTr="00F713AF">
        <w:trPr>
          <w:trHeight w:hRule="exact" w:val="516"/>
          <w:tblHeader/>
        </w:trPr>
        <w:tc>
          <w:tcPr>
            <w:tcW w:w="1796" w:type="pct"/>
            <w:vMerge/>
          </w:tcPr>
          <w:p w14:paraId="62E559B3" w14:textId="77777777" w:rsidR="00814153" w:rsidRPr="00D35F9D" w:rsidRDefault="00814153" w:rsidP="00AD4FF8">
            <w:pPr>
              <w:keepNext/>
              <w:rPr>
                <w:rFonts w:eastAsiaTheme="minorEastAsia"/>
                <w:noProof/>
                <w:lang w:eastAsia="ko-KR"/>
              </w:rPr>
            </w:pPr>
          </w:p>
        </w:tc>
        <w:tc>
          <w:tcPr>
            <w:tcW w:w="1068" w:type="pct"/>
          </w:tcPr>
          <w:p w14:paraId="62E559B4"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Placebo</w:t>
            </w:r>
          </w:p>
        </w:tc>
        <w:tc>
          <w:tcPr>
            <w:tcW w:w="1068" w:type="pct"/>
          </w:tcPr>
          <w:p w14:paraId="62E559B5"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Recommended dose of Ustekinumab</w:t>
            </w:r>
          </w:p>
        </w:tc>
        <w:tc>
          <w:tcPr>
            <w:tcW w:w="1068" w:type="pct"/>
          </w:tcPr>
          <w:p w14:paraId="62E559B6"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Recommended dose of Ustekinumab</w:t>
            </w:r>
          </w:p>
        </w:tc>
      </w:tr>
      <w:tr w:rsidR="00DB33A5" w14:paraId="62E559BC" w14:textId="77777777" w:rsidTr="00F713AF">
        <w:trPr>
          <w:trHeight w:hRule="exact" w:val="264"/>
          <w:tblHeader/>
        </w:trPr>
        <w:tc>
          <w:tcPr>
            <w:tcW w:w="1796" w:type="pct"/>
            <w:vMerge/>
          </w:tcPr>
          <w:p w14:paraId="62E559B8" w14:textId="77777777" w:rsidR="00814153" w:rsidRPr="00D35F9D" w:rsidRDefault="00814153" w:rsidP="00AD4FF8">
            <w:pPr>
              <w:keepNext/>
              <w:rPr>
                <w:rFonts w:eastAsiaTheme="minorEastAsia"/>
                <w:noProof/>
                <w:lang w:eastAsia="ko-KR"/>
              </w:rPr>
            </w:pPr>
          </w:p>
        </w:tc>
        <w:tc>
          <w:tcPr>
            <w:tcW w:w="1068" w:type="pct"/>
          </w:tcPr>
          <w:p w14:paraId="62E559B9"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N (%)</w:t>
            </w:r>
          </w:p>
        </w:tc>
        <w:tc>
          <w:tcPr>
            <w:tcW w:w="1068" w:type="pct"/>
          </w:tcPr>
          <w:p w14:paraId="62E559BA"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N (%)</w:t>
            </w:r>
          </w:p>
        </w:tc>
        <w:tc>
          <w:tcPr>
            <w:tcW w:w="1068" w:type="pct"/>
          </w:tcPr>
          <w:p w14:paraId="62E559BB"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N (%)</w:t>
            </w:r>
          </w:p>
        </w:tc>
      </w:tr>
      <w:tr w:rsidR="00DB33A5" w14:paraId="62E559C1" w14:textId="77777777" w:rsidTr="00F713AF">
        <w:trPr>
          <w:trHeight w:hRule="exact" w:val="264"/>
        </w:trPr>
        <w:tc>
          <w:tcPr>
            <w:tcW w:w="1796" w:type="pct"/>
          </w:tcPr>
          <w:p w14:paraId="62E559BD" w14:textId="77777777" w:rsidR="00814153" w:rsidRPr="00D35F9D" w:rsidRDefault="00A14EF2" w:rsidP="00AD4FF8">
            <w:pPr>
              <w:keepNext/>
              <w:rPr>
                <w:rFonts w:eastAsiaTheme="minorEastAsia"/>
                <w:noProof/>
                <w:lang w:eastAsia="ko-KR"/>
              </w:rPr>
            </w:pPr>
            <w:r w:rsidRPr="00D35F9D">
              <w:rPr>
                <w:rFonts w:eastAsiaTheme="minorEastAsia"/>
                <w:noProof/>
                <w:lang w:eastAsia="ko-KR"/>
              </w:rPr>
              <w:t>Patients randomised</w:t>
            </w:r>
          </w:p>
        </w:tc>
        <w:tc>
          <w:tcPr>
            <w:tcW w:w="1068" w:type="pct"/>
          </w:tcPr>
          <w:p w14:paraId="62E559BE"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37</w:t>
            </w:r>
          </w:p>
        </w:tc>
        <w:tc>
          <w:tcPr>
            <w:tcW w:w="1068" w:type="pct"/>
          </w:tcPr>
          <w:p w14:paraId="62E559BF"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36</w:t>
            </w:r>
          </w:p>
        </w:tc>
        <w:tc>
          <w:tcPr>
            <w:tcW w:w="1068" w:type="pct"/>
          </w:tcPr>
          <w:p w14:paraId="62E559C0"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35</w:t>
            </w:r>
          </w:p>
        </w:tc>
      </w:tr>
      <w:tr w:rsidR="00DB33A5" w14:paraId="62E559C3" w14:textId="77777777" w:rsidTr="00244ED3">
        <w:trPr>
          <w:trHeight w:hRule="exact" w:val="262"/>
        </w:trPr>
        <w:tc>
          <w:tcPr>
            <w:tcW w:w="5000" w:type="pct"/>
            <w:gridSpan w:val="4"/>
          </w:tcPr>
          <w:p w14:paraId="62E559C2" w14:textId="77777777" w:rsidR="00814153" w:rsidRPr="00D35F9D" w:rsidRDefault="00A14EF2" w:rsidP="00AD4FF8">
            <w:pPr>
              <w:keepNext/>
              <w:rPr>
                <w:rFonts w:eastAsiaTheme="minorEastAsia"/>
                <w:b/>
                <w:noProof/>
                <w:lang w:eastAsia="ko-KR"/>
              </w:rPr>
            </w:pPr>
            <w:r w:rsidRPr="00D35F9D">
              <w:rPr>
                <w:rFonts w:eastAsiaTheme="minorEastAsia"/>
                <w:b/>
                <w:noProof/>
                <w:lang w:eastAsia="ko-KR"/>
              </w:rPr>
              <w:t>PGA</w:t>
            </w:r>
          </w:p>
        </w:tc>
      </w:tr>
      <w:tr w:rsidR="00DB33A5" w14:paraId="62E559C8" w14:textId="77777777" w:rsidTr="00F713AF">
        <w:trPr>
          <w:trHeight w:val="64"/>
        </w:trPr>
        <w:tc>
          <w:tcPr>
            <w:tcW w:w="1796" w:type="pct"/>
          </w:tcPr>
          <w:p w14:paraId="62E559C4" w14:textId="77777777" w:rsidR="00814153" w:rsidRPr="00D35F9D" w:rsidRDefault="00A14EF2" w:rsidP="00AD4FF8">
            <w:pPr>
              <w:keepNext/>
              <w:rPr>
                <w:rFonts w:eastAsiaTheme="minorEastAsia"/>
                <w:noProof/>
                <w:lang w:eastAsia="ko-KR"/>
              </w:rPr>
            </w:pPr>
            <w:r w:rsidRPr="00D35F9D">
              <w:rPr>
                <w:rFonts w:eastAsiaTheme="minorEastAsia"/>
                <w:noProof/>
                <w:lang w:eastAsia="ko-KR"/>
              </w:rPr>
              <w:t>PGA of cleared (0) or minimal (1)</w:t>
            </w:r>
          </w:p>
        </w:tc>
        <w:tc>
          <w:tcPr>
            <w:tcW w:w="1068" w:type="pct"/>
          </w:tcPr>
          <w:p w14:paraId="62E559C5"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2 (5.4%)</w:t>
            </w:r>
          </w:p>
        </w:tc>
        <w:tc>
          <w:tcPr>
            <w:tcW w:w="1068" w:type="pct"/>
          </w:tcPr>
          <w:p w14:paraId="62E559C6"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25 (69.4%)</w:t>
            </w:r>
            <w:r w:rsidRPr="00D35F9D">
              <w:rPr>
                <w:rFonts w:eastAsiaTheme="minorEastAsia"/>
                <w:noProof/>
                <w:vertAlign w:val="superscript"/>
                <w:lang w:eastAsia="ko-KR"/>
              </w:rPr>
              <w:t>a</w:t>
            </w:r>
          </w:p>
        </w:tc>
        <w:tc>
          <w:tcPr>
            <w:tcW w:w="1068" w:type="pct"/>
          </w:tcPr>
          <w:p w14:paraId="62E559C7" w14:textId="77777777" w:rsidR="00814153" w:rsidRPr="00D35F9D" w:rsidRDefault="00A14EF2" w:rsidP="00AD4FF8">
            <w:pPr>
              <w:keepNext/>
              <w:jc w:val="center"/>
              <w:rPr>
                <w:rFonts w:eastAsiaTheme="minorEastAsia"/>
                <w:noProof/>
                <w:lang w:eastAsia="ko-KR"/>
              </w:rPr>
            </w:pPr>
            <w:r w:rsidRPr="00D35F9D">
              <w:rPr>
                <w:rFonts w:eastAsiaTheme="minorEastAsia"/>
                <w:noProof/>
                <w:lang w:eastAsia="ko-KR"/>
              </w:rPr>
              <w:t>20 (57.1%)</w:t>
            </w:r>
          </w:p>
        </w:tc>
      </w:tr>
      <w:tr w:rsidR="00DB33A5" w14:paraId="62E559CD" w14:textId="77777777" w:rsidTr="00F713AF">
        <w:trPr>
          <w:trHeight w:val="64"/>
        </w:trPr>
        <w:tc>
          <w:tcPr>
            <w:tcW w:w="1796" w:type="pct"/>
          </w:tcPr>
          <w:p w14:paraId="62E559C9" w14:textId="77777777" w:rsidR="00E41840" w:rsidRPr="00D35F9D" w:rsidRDefault="00A14EF2" w:rsidP="00AD4FF8">
            <w:pPr>
              <w:keepNext/>
              <w:rPr>
                <w:rFonts w:eastAsiaTheme="minorEastAsia"/>
                <w:noProof/>
                <w:lang w:eastAsia="ko-KR"/>
              </w:rPr>
            </w:pPr>
            <w:r w:rsidRPr="00D35F9D">
              <w:t>PGA of Cleared (0)</w:t>
            </w:r>
          </w:p>
        </w:tc>
        <w:tc>
          <w:tcPr>
            <w:tcW w:w="1068" w:type="pct"/>
          </w:tcPr>
          <w:p w14:paraId="62E559CA" w14:textId="77777777" w:rsidR="00E41840" w:rsidRPr="00D35F9D" w:rsidRDefault="00A14EF2" w:rsidP="00AD4FF8">
            <w:pPr>
              <w:keepNext/>
              <w:jc w:val="center"/>
              <w:rPr>
                <w:rFonts w:eastAsiaTheme="minorEastAsia"/>
                <w:noProof/>
                <w:lang w:eastAsia="ko-KR"/>
              </w:rPr>
            </w:pPr>
            <w:r w:rsidRPr="00D35F9D">
              <w:t>1 (2.7%)</w:t>
            </w:r>
          </w:p>
        </w:tc>
        <w:tc>
          <w:tcPr>
            <w:tcW w:w="1068" w:type="pct"/>
          </w:tcPr>
          <w:p w14:paraId="62E559CB" w14:textId="77777777" w:rsidR="00E41840" w:rsidRPr="00D35F9D" w:rsidRDefault="00A14EF2" w:rsidP="00AD4FF8">
            <w:pPr>
              <w:keepNext/>
              <w:jc w:val="center"/>
              <w:rPr>
                <w:rFonts w:eastAsiaTheme="minorEastAsia"/>
                <w:noProof/>
                <w:lang w:eastAsia="ko-KR"/>
              </w:rPr>
            </w:pPr>
            <w:r w:rsidRPr="00D35F9D">
              <w:t>17 (47.2%)</w:t>
            </w:r>
            <w:r w:rsidRPr="00D35F9D">
              <w:rPr>
                <w:position w:val="8"/>
                <w:sz w:val="14"/>
              </w:rPr>
              <w:t>a</w:t>
            </w:r>
          </w:p>
        </w:tc>
        <w:tc>
          <w:tcPr>
            <w:tcW w:w="1068" w:type="pct"/>
          </w:tcPr>
          <w:p w14:paraId="62E559CC" w14:textId="77777777" w:rsidR="00E41840" w:rsidRPr="00D35F9D" w:rsidRDefault="00A14EF2" w:rsidP="00AD4FF8">
            <w:pPr>
              <w:keepNext/>
              <w:jc w:val="center"/>
              <w:rPr>
                <w:rFonts w:eastAsiaTheme="minorEastAsia"/>
                <w:noProof/>
                <w:lang w:eastAsia="ko-KR"/>
              </w:rPr>
            </w:pPr>
            <w:r w:rsidRPr="00D35F9D">
              <w:t>13 (37.1%)</w:t>
            </w:r>
          </w:p>
        </w:tc>
      </w:tr>
      <w:tr w:rsidR="00DB33A5" w14:paraId="62E559CF" w14:textId="77777777" w:rsidTr="00F713AF">
        <w:trPr>
          <w:trHeight w:val="64"/>
        </w:trPr>
        <w:tc>
          <w:tcPr>
            <w:tcW w:w="5000" w:type="pct"/>
            <w:gridSpan w:val="4"/>
          </w:tcPr>
          <w:p w14:paraId="62E559CE" w14:textId="77777777" w:rsidR="00AC00B8" w:rsidRPr="00D35F9D" w:rsidRDefault="00A14EF2" w:rsidP="00F713AF">
            <w:r w:rsidRPr="00D35F9D">
              <w:rPr>
                <w:b/>
              </w:rPr>
              <w:t>PASI</w:t>
            </w:r>
          </w:p>
        </w:tc>
      </w:tr>
      <w:tr w:rsidR="00DB33A5" w14:paraId="62E559D4" w14:textId="77777777" w:rsidTr="00F713AF">
        <w:trPr>
          <w:trHeight w:val="64"/>
        </w:trPr>
        <w:tc>
          <w:tcPr>
            <w:tcW w:w="1796" w:type="pct"/>
          </w:tcPr>
          <w:p w14:paraId="62E559D0" w14:textId="77777777" w:rsidR="00E41840" w:rsidRPr="00D35F9D" w:rsidRDefault="00A14EF2" w:rsidP="00E41840">
            <w:pPr>
              <w:rPr>
                <w:b/>
              </w:rPr>
            </w:pPr>
            <w:r w:rsidRPr="00D35F9D">
              <w:t>PASI 75 responders</w:t>
            </w:r>
          </w:p>
        </w:tc>
        <w:tc>
          <w:tcPr>
            <w:tcW w:w="1068" w:type="pct"/>
          </w:tcPr>
          <w:p w14:paraId="62E559D1" w14:textId="77777777" w:rsidR="00E41840" w:rsidRPr="00D35F9D" w:rsidRDefault="00A14EF2" w:rsidP="00244ED3">
            <w:pPr>
              <w:jc w:val="center"/>
            </w:pPr>
            <w:r w:rsidRPr="00D35F9D">
              <w:t>4 (10.8%)</w:t>
            </w:r>
          </w:p>
        </w:tc>
        <w:tc>
          <w:tcPr>
            <w:tcW w:w="1068" w:type="pct"/>
          </w:tcPr>
          <w:p w14:paraId="62E559D2" w14:textId="77777777" w:rsidR="00E41840" w:rsidRPr="00D35F9D" w:rsidRDefault="00A14EF2" w:rsidP="00244ED3">
            <w:pPr>
              <w:jc w:val="center"/>
            </w:pPr>
            <w:r w:rsidRPr="00D35F9D">
              <w:t>29 (80.6%)</w:t>
            </w:r>
            <w:r w:rsidRPr="00D35F9D">
              <w:rPr>
                <w:position w:val="8"/>
                <w:sz w:val="14"/>
              </w:rPr>
              <w:t>a</w:t>
            </w:r>
          </w:p>
        </w:tc>
        <w:tc>
          <w:tcPr>
            <w:tcW w:w="1068" w:type="pct"/>
          </w:tcPr>
          <w:p w14:paraId="62E559D3" w14:textId="77777777" w:rsidR="00E41840" w:rsidRPr="00D35F9D" w:rsidRDefault="00A14EF2" w:rsidP="00244ED3">
            <w:pPr>
              <w:jc w:val="center"/>
            </w:pPr>
            <w:r w:rsidRPr="00D35F9D">
              <w:t>28 (80.0%)</w:t>
            </w:r>
          </w:p>
        </w:tc>
      </w:tr>
      <w:tr w:rsidR="00DB33A5" w14:paraId="62E559D9" w14:textId="77777777" w:rsidTr="00F713AF">
        <w:trPr>
          <w:trHeight w:val="64"/>
        </w:trPr>
        <w:tc>
          <w:tcPr>
            <w:tcW w:w="1796" w:type="pct"/>
          </w:tcPr>
          <w:p w14:paraId="62E559D5" w14:textId="77777777" w:rsidR="00E41840" w:rsidRPr="00D35F9D" w:rsidRDefault="00A14EF2" w:rsidP="00E41840">
            <w:r w:rsidRPr="00D35F9D">
              <w:t>PASI 90 responders</w:t>
            </w:r>
          </w:p>
        </w:tc>
        <w:tc>
          <w:tcPr>
            <w:tcW w:w="1068" w:type="pct"/>
          </w:tcPr>
          <w:p w14:paraId="62E559D6" w14:textId="77777777" w:rsidR="00E41840" w:rsidRPr="00D35F9D" w:rsidRDefault="00A14EF2" w:rsidP="00244ED3">
            <w:pPr>
              <w:jc w:val="center"/>
            </w:pPr>
            <w:r w:rsidRPr="00D35F9D">
              <w:t>2 (5.4%)</w:t>
            </w:r>
          </w:p>
        </w:tc>
        <w:tc>
          <w:tcPr>
            <w:tcW w:w="1068" w:type="pct"/>
          </w:tcPr>
          <w:p w14:paraId="62E559D7" w14:textId="77777777" w:rsidR="00E41840" w:rsidRPr="00D35F9D" w:rsidRDefault="00A14EF2" w:rsidP="00244ED3">
            <w:pPr>
              <w:jc w:val="center"/>
            </w:pPr>
            <w:r w:rsidRPr="00D35F9D">
              <w:t>22 (61.1%)</w:t>
            </w:r>
            <w:r w:rsidRPr="00D35F9D">
              <w:rPr>
                <w:position w:val="8"/>
                <w:sz w:val="14"/>
              </w:rPr>
              <w:t>a</w:t>
            </w:r>
          </w:p>
        </w:tc>
        <w:tc>
          <w:tcPr>
            <w:tcW w:w="1068" w:type="pct"/>
          </w:tcPr>
          <w:p w14:paraId="62E559D8" w14:textId="77777777" w:rsidR="00E41840" w:rsidRPr="00D35F9D" w:rsidRDefault="00A14EF2" w:rsidP="00244ED3">
            <w:pPr>
              <w:jc w:val="center"/>
            </w:pPr>
            <w:r w:rsidRPr="00D35F9D">
              <w:t>23 (65.7%)</w:t>
            </w:r>
          </w:p>
        </w:tc>
      </w:tr>
      <w:tr w:rsidR="00DB33A5" w14:paraId="62E559DE" w14:textId="77777777" w:rsidTr="00F713AF">
        <w:trPr>
          <w:trHeight w:val="64"/>
        </w:trPr>
        <w:tc>
          <w:tcPr>
            <w:tcW w:w="1796" w:type="pct"/>
          </w:tcPr>
          <w:p w14:paraId="62E559DA" w14:textId="77777777" w:rsidR="00E41840" w:rsidRPr="00D35F9D" w:rsidRDefault="00A14EF2" w:rsidP="00E41840">
            <w:r w:rsidRPr="00D35F9D">
              <w:t>PASI 100 responders</w:t>
            </w:r>
          </w:p>
        </w:tc>
        <w:tc>
          <w:tcPr>
            <w:tcW w:w="1068" w:type="pct"/>
          </w:tcPr>
          <w:p w14:paraId="62E559DB" w14:textId="77777777" w:rsidR="00E41840" w:rsidRPr="00D35F9D" w:rsidRDefault="00A14EF2" w:rsidP="00244ED3">
            <w:pPr>
              <w:jc w:val="center"/>
            </w:pPr>
            <w:r w:rsidRPr="00D35F9D">
              <w:t>1 (2.7%)</w:t>
            </w:r>
          </w:p>
        </w:tc>
        <w:tc>
          <w:tcPr>
            <w:tcW w:w="1068" w:type="pct"/>
          </w:tcPr>
          <w:p w14:paraId="62E559DC" w14:textId="77777777" w:rsidR="00E41840" w:rsidRPr="00D35F9D" w:rsidRDefault="00A14EF2" w:rsidP="00244ED3">
            <w:pPr>
              <w:jc w:val="center"/>
            </w:pPr>
            <w:r w:rsidRPr="00D35F9D">
              <w:t>14 (38.9%)</w:t>
            </w:r>
            <w:r w:rsidRPr="00D35F9D">
              <w:rPr>
                <w:position w:val="8"/>
                <w:sz w:val="14"/>
              </w:rPr>
              <w:t>a</w:t>
            </w:r>
          </w:p>
        </w:tc>
        <w:tc>
          <w:tcPr>
            <w:tcW w:w="1068" w:type="pct"/>
          </w:tcPr>
          <w:p w14:paraId="62E559DD" w14:textId="77777777" w:rsidR="00E41840" w:rsidRPr="00D35F9D" w:rsidRDefault="00A14EF2" w:rsidP="00244ED3">
            <w:pPr>
              <w:jc w:val="center"/>
            </w:pPr>
            <w:r w:rsidRPr="00D35F9D">
              <w:t>13 (37.1%)</w:t>
            </w:r>
          </w:p>
        </w:tc>
      </w:tr>
      <w:tr w:rsidR="00DB33A5" w14:paraId="62E559E0" w14:textId="77777777" w:rsidTr="00F713AF">
        <w:trPr>
          <w:trHeight w:val="64"/>
        </w:trPr>
        <w:tc>
          <w:tcPr>
            <w:tcW w:w="5000" w:type="pct"/>
            <w:gridSpan w:val="4"/>
          </w:tcPr>
          <w:p w14:paraId="62E559DF" w14:textId="77777777" w:rsidR="00AC00B8" w:rsidRPr="00D35F9D" w:rsidRDefault="00A14EF2" w:rsidP="00F713AF">
            <w:r w:rsidRPr="00D35F9D">
              <w:rPr>
                <w:b/>
              </w:rPr>
              <w:t>CDLQI</w:t>
            </w:r>
          </w:p>
        </w:tc>
      </w:tr>
      <w:tr w:rsidR="00DB33A5" w14:paraId="62E559E5" w14:textId="77777777" w:rsidTr="00F713AF">
        <w:trPr>
          <w:trHeight w:val="64"/>
        </w:trPr>
        <w:tc>
          <w:tcPr>
            <w:tcW w:w="1796" w:type="pct"/>
          </w:tcPr>
          <w:p w14:paraId="62E559E1" w14:textId="77777777" w:rsidR="00E41840" w:rsidRPr="00D35F9D" w:rsidRDefault="00A14EF2" w:rsidP="00E41840">
            <w:pPr>
              <w:rPr>
                <w:b/>
              </w:rPr>
            </w:pPr>
            <w:r w:rsidRPr="00D35F9D">
              <w:t>CDLQI of 0 or 1</w:t>
            </w:r>
            <w:r w:rsidRPr="00D35F9D">
              <w:rPr>
                <w:position w:val="8"/>
                <w:sz w:val="14"/>
              </w:rPr>
              <w:t>b</w:t>
            </w:r>
          </w:p>
        </w:tc>
        <w:tc>
          <w:tcPr>
            <w:tcW w:w="1068" w:type="pct"/>
          </w:tcPr>
          <w:p w14:paraId="62E559E2" w14:textId="77777777" w:rsidR="00E41840" w:rsidRPr="00D35F9D" w:rsidRDefault="00A14EF2" w:rsidP="00244ED3">
            <w:pPr>
              <w:jc w:val="center"/>
            </w:pPr>
            <w:r w:rsidRPr="00D35F9D">
              <w:t>6 (16.2%)</w:t>
            </w:r>
          </w:p>
        </w:tc>
        <w:tc>
          <w:tcPr>
            <w:tcW w:w="1068" w:type="pct"/>
          </w:tcPr>
          <w:p w14:paraId="62E559E3" w14:textId="77777777" w:rsidR="00E41840" w:rsidRPr="00D35F9D" w:rsidRDefault="00A14EF2" w:rsidP="00244ED3">
            <w:pPr>
              <w:jc w:val="center"/>
            </w:pPr>
            <w:r w:rsidRPr="00D35F9D">
              <w:t>18 (50.0%)</w:t>
            </w:r>
            <w:r w:rsidRPr="00D35F9D">
              <w:rPr>
                <w:position w:val="8"/>
                <w:sz w:val="14"/>
              </w:rPr>
              <w:t>c</w:t>
            </w:r>
          </w:p>
        </w:tc>
        <w:tc>
          <w:tcPr>
            <w:tcW w:w="1068" w:type="pct"/>
          </w:tcPr>
          <w:p w14:paraId="62E559E4" w14:textId="77777777" w:rsidR="00E41840" w:rsidRPr="00D35F9D" w:rsidRDefault="00A14EF2" w:rsidP="00244ED3">
            <w:pPr>
              <w:jc w:val="center"/>
            </w:pPr>
            <w:r w:rsidRPr="00D35F9D">
              <w:t>20 (57.1%)</w:t>
            </w:r>
          </w:p>
        </w:tc>
      </w:tr>
      <w:tr w:rsidR="00DB33A5" w14:paraId="62E559E7" w14:textId="77777777" w:rsidTr="00F713AF">
        <w:trPr>
          <w:trHeight w:val="225"/>
        </w:trPr>
        <w:tc>
          <w:tcPr>
            <w:tcW w:w="5000" w:type="pct"/>
            <w:gridSpan w:val="4"/>
          </w:tcPr>
          <w:p w14:paraId="62E559E6" w14:textId="77777777" w:rsidR="00AC00B8" w:rsidRPr="00D35F9D" w:rsidRDefault="00A14EF2" w:rsidP="00F713AF">
            <w:r w:rsidRPr="00D35F9D">
              <w:rPr>
                <w:b/>
              </w:rPr>
              <w:t>PedsQL</w:t>
            </w:r>
          </w:p>
        </w:tc>
      </w:tr>
      <w:tr w:rsidR="00DB33A5" w14:paraId="62E559EC" w14:textId="77777777" w:rsidTr="00F713AF">
        <w:trPr>
          <w:trHeight w:val="64"/>
        </w:trPr>
        <w:tc>
          <w:tcPr>
            <w:tcW w:w="1796" w:type="pct"/>
          </w:tcPr>
          <w:p w14:paraId="62E559E8" w14:textId="77777777" w:rsidR="00E41840" w:rsidRPr="00D35F9D" w:rsidRDefault="00A14EF2" w:rsidP="00E41840">
            <w:pPr>
              <w:rPr>
                <w:b/>
              </w:rPr>
            </w:pPr>
            <w:r w:rsidRPr="00D35F9D">
              <w:t>Change from baseline Mean (SD)</w:t>
            </w:r>
            <w:r w:rsidRPr="00D35F9D">
              <w:rPr>
                <w:position w:val="8"/>
                <w:sz w:val="14"/>
              </w:rPr>
              <w:t>d</w:t>
            </w:r>
          </w:p>
        </w:tc>
        <w:tc>
          <w:tcPr>
            <w:tcW w:w="1068" w:type="pct"/>
          </w:tcPr>
          <w:p w14:paraId="62E559E9" w14:textId="77777777" w:rsidR="00E41840" w:rsidRPr="00D35F9D" w:rsidRDefault="00A14EF2" w:rsidP="00244ED3">
            <w:pPr>
              <w:jc w:val="center"/>
            </w:pPr>
            <w:r w:rsidRPr="00D35F9D">
              <w:t>3.35 (10.04)</w:t>
            </w:r>
          </w:p>
        </w:tc>
        <w:tc>
          <w:tcPr>
            <w:tcW w:w="1068" w:type="pct"/>
          </w:tcPr>
          <w:p w14:paraId="62E559EA" w14:textId="77777777" w:rsidR="00E41840" w:rsidRPr="00D35F9D" w:rsidRDefault="00A14EF2" w:rsidP="00244ED3">
            <w:pPr>
              <w:jc w:val="center"/>
            </w:pPr>
            <w:r w:rsidRPr="00D35F9D">
              <w:t>8.03 (10.44)</w:t>
            </w:r>
            <w:r w:rsidRPr="00D35F9D">
              <w:rPr>
                <w:position w:val="8"/>
                <w:sz w:val="14"/>
              </w:rPr>
              <w:t>e</w:t>
            </w:r>
          </w:p>
        </w:tc>
        <w:tc>
          <w:tcPr>
            <w:tcW w:w="1068" w:type="pct"/>
          </w:tcPr>
          <w:p w14:paraId="62E559EB" w14:textId="77777777" w:rsidR="00E41840" w:rsidRPr="00D35F9D" w:rsidRDefault="00A14EF2" w:rsidP="00244ED3">
            <w:pPr>
              <w:jc w:val="center"/>
            </w:pPr>
            <w:r w:rsidRPr="00D35F9D">
              <w:t>7.26 (10.92)</w:t>
            </w:r>
          </w:p>
        </w:tc>
      </w:tr>
    </w:tbl>
    <w:p w14:paraId="62E559ED" w14:textId="77777777" w:rsidR="00814153" w:rsidRPr="00D35F9D" w:rsidRDefault="00A14EF2" w:rsidP="00244ED3">
      <w:pPr>
        <w:widowControl/>
        <w:autoSpaceDE/>
        <w:autoSpaceDN/>
        <w:spacing w:line="260" w:lineRule="exact"/>
        <w:ind w:firstLine="1"/>
        <w:rPr>
          <w:sz w:val="20"/>
          <w:szCs w:val="20"/>
          <w:lang w:val="en-GB"/>
        </w:rPr>
      </w:pPr>
      <w:r w:rsidRPr="00D35F9D">
        <w:rPr>
          <w:sz w:val="20"/>
          <w:szCs w:val="20"/>
          <w:vertAlign w:val="superscript"/>
          <w:lang w:val="en-GB"/>
        </w:rPr>
        <w:t>a</w:t>
      </w:r>
      <w:r w:rsidR="00E41840" w:rsidRPr="00D35F9D">
        <w:rPr>
          <w:sz w:val="20"/>
          <w:szCs w:val="20"/>
          <w:vertAlign w:val="superscript"/>
          <w:lang w:val="en-GB"/>
        </w:rPr>
        <w:t xml:space="preserve"> </w:t>
      </w:r>
      <w:r w:rsidRPr="00D35F9D">
        <w:rPr>
          <w:sz w:val="20"/>
          <w:szCs w:val="20"/>
          <w:lang w:val="en-GB"/>
        </w:rPr>
        <w:t>p &lt; 0.001</w:t>
      </w:r>
    </w:p>
    <w:p w14:paraId="62E559EE" w14:textId="77777777" w:rsidR="00814153" w:rsidRPr="00D35F9D" w:rsidRDefault="00A14EF2" w:rsidP="00244ED3">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00E41840" w:rsidRPr="00D35F9D">
        <w:rPr>
          <w:sz w:val="20"/>
          <w:szCs w:val="20"/>
          <w:vertAlign w:val="superscript"/>
          <w:lang w:val="en-GB"/>
        </w:rPr>
        <w:t xml:space="preserve"> </w:t>
      </w:r>
      <w:r w:rsidRPr="00D35F9D">
        <w:rPr>
          <w:sz w:val="20"/>
          <w:szCs w:val="20"/>
          <w:lang w:val="en-GB"/>
        </w:rPr>
        <w:t>CDLQI: The CDLQI is a dermatology instrument to assess the effect of a skin problem on the health-related quality of life in the paediatric population. CDLQI of 0 or 1 indicates no effect on child’s quality of life.</w:t>
      </w:r>
    </w:p>
    <w:p w14:paraId="62E559EF" w14:textId="77777777" w:rsidR="00814153" w:rsidRPr="00D35F9D" w:rsidRDefault="00A14EF2" w:rsidP="00244ED3">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c</w:t>
      </w:r>
      <w:r w:rsidR="00E41840" w:rsidRPr="00D35F9D">
        <w:rPr>
          <w:sz w:val="20"/>
          <w:szCs w:val="20"/>
          <w:vertAlign w:val="superscript"/>
          <w:lang w:val="en-GB"/>
        </w:rPr>
        <w:t xml:space="preserve"> </w:t>
      </w:r>
      <w:r w:rsidRPr="00D35F9D">
        <w:rPr>
          <w:sz w:val="20"/>
          <w:szCs w:val="20"/>
          <w:lang w:val="en-GB"/>
        </w:rPr>
        <w:t>p = 0.002</w:t>
      </w:r>
    </w:p>
    <w:p w14:paraId="62E559F0" w14:textId="77777777" w:rsidR="00814153" w:rsidRPr="00D35F9D" w:rsidRDefault="00A14EF2" w:rsidP="00244ED3">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d</w:t>
      </w:r>
      <w:r w:rsidR="00E41840" w:rsidRPr="00D35F9D">
        <w:rPr>
          <w:sz w:val="20"/>
          <w:szCs w:val="20"/>
          <w:lang w:val="en-GB"/>
        </w:rPr>
        <w:t xml:space="preserve"> </w:t>
      </w:r>
      <w:r w:rsidRPr="00D35F9D">
        <w:rPr>
          <w:sz w:val="20"/>
          <w:szCs w:val="20"/>
          <w:lang w:val="en-GB"/>
        </w:rPr>
        <w:t>PedsQL: The PedsQL Total Scale Score is a general health-related quality of life measure developed for use in children and adolescent populations. For the placebo group at week 12, N = 36</w:t>
      </w:r>
    </w:p>
    <w:p w14:paraId="62E559F1" w14:textId="77777777" w:rsidR="00814153" w:rsidRPr="00D35F9D" w:rsidRDefault="00A14EF2" w:rsidP="00244ED3">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e</w:t>
      </w:r>
      <w:r w:rsidR="00E41840" w:rsidRPr="00D35F9D">
        <w:rPr>
          <w:sz w:val="20"/>
          <w:szCs w:val="20"/>
          <w:vertAlign w:val="superscript"/>
          <w:lang w:val="en-GB"/>
        </w:rPr>
        <w:t xml:space="preserve"> </w:t>
      </w:r>
      <w:r w:rsidRPr="00D35F9D">
        <w:rPr>
          <w:sz w:val="20"/>
          <w:szCs w:val="20"/>
          <w:lang w:val="en-GB"/>
        </w:rPr>
        <w:t>p = 0.028</w:t>
      </w:r>
    </w:p>
    <w:p w14:paraId="62E559F2" w14:textId="77777777" w:rsidR="00814153" w:rsidRPr="00D35F9D" w:rsidRDefault="00814153" w:rsidP="00515FCD">
      <w:pPr>
        <w:rPr>
          <w:rFonts w:eastAsiaTheme="minorEastAsia"/>
          <w:noProof/>
          <w:lang w:eastAsia="ko-KR"/>
        </w:rPr>
      </w:pPr>
    </w:p>
    <w:p w14:paraId="62E559F3" w14:textId="77777777" w:rsidR="00814153" w:rsidRPr="00D35F9D" w:rsidRDefault="00A14EF2" w:rsidP="00244ED3">
      <w:pPr>
        <w:rPr>
          <w:rFonts w:eastAsiaTheme="minorEastAsia"/>
          <w:noProof/>
          <w:lang w:eastAsia="ko-KR"/>
        </w:rPr>
      </w:pPr>
      <w:r w:rsidRPr="00D35F9D">
        <w:rPr>
          <w:rFonts w:eastAsiaTheme="minorEastAsia"/>
          <w:noProof/>
          <w:lang w:eastAsia="ko-KR"/>
        </w:rPr>
        <w:t>During the placebo-controlled period through week 12, the efficacy of both the recommended and half of the recommended dose groups were generally comparable at the primary endpoint (69.4% and 67.6% respectively) although there was evidence of a dose response for higher level efficacy criteria (e.g. PGA of cleared (0), PASI 90). Beyond week 12, efficacy was generally higher and better sustained in the recommended dose group compared with half of the recommended dosage group in which a modest loss of efficacy was more frequently observed toward the end of each 12 week dosing interval. The safety profiles of the recommended dose and half of the recommended dose were comparable.</w:t>
      </w:r>
    </w:p>
    <w:p w14:paraId="62E559F4" w14:textId="77777777" w:rsidR="00814153" w:rsidRPr="00D35F9D" w:rsidRDefault="00814153" w:rsidP="00244ED3">
      <w:pPr>
        <w:rPr>
          <w:rFonts w:eastAsiaTheme="minorEastAsia"/>
          <w:noProof/>
          <w:lang w:eastAsia="ko-KR"/>
        </w:rPr>
      </w:pPr>
    </w:p>
    <w:p w14:paraId="62E559F5" w14:textId="77777777" w:rsidR="00814153" w:rsidRPr="00D35F9D" w:rsidRDefault="00A14EF2" w:rsidP="00244ED3">
      <w:pPr>
        <w:rPr>
          <w:rFonts w:eastAsiaTheme="minorEastAsia"/>
          <w:i/>
          <w:noProof/>
          <w:lang w:eastAsia="ko-KR"/>
        </w:rPr>
      </w:pPr>
      <w:r w:rsidRPr="00D35F9D">
        <w:rPr>
          <w:rFonts w:eastAsiaTheme="minorEastAsia"/>
          <w:i/>
          <w:noProof/>
          <w:lang w:eastAsia="ko-KR"/>
        </w:rPr>
        <w:t>Children (6-11 years)</w:t>
      </w:r>
    </w:p>
    <w:p w14:paraId="62E559F7" w14:textId="1234992D" w:rsidR="00814153" w:rsidRPr="00D35F9D" w:rsidRDefault="00A14EF2" w:rsidP="00244ED3">
      <w:pPr>
        <w:rPr>
          <w:rFonts w:eastAsiaTheme="minorEastAsia"/>
          <w:noProof/>
          <w:lang w:eastAsia="ko-KR"/>
        </w:rPr>
      </w:pPr>
      <w:r w:rsidRPr="00D35F9D">
        <w:rPr>
          <w:rFonts w:eastAsiaTheme="minorEastAsia"/>
          <w:noProof/>
          <w:lang w:eastAsia="ko-KR"/>
        </w:rPr>
        <w:t>The efficacy of ustekinumab was studied in 44 paediatric patients aged 6 to 11 years with moderate to severe plaque psoriasis in an open label, single-arm, multicenter, phase 3, study (CADMUS Jr.).</w:t>
      </w:r>
      <w:r w:rsidR="003712FB">
        <w:rPr>
          <w:rFonts w:eastAsiaTheme="minorEastAsia"/>
          <w:noProof/>
          <w:lang w:eastAsia="ko-KR"/>
        </w:rPr>
        <w:t xml:space="preserve"> </w:t>
      </w:r>
      <w:r w:rsidRPr="00D35F9D">
        <w:rPr>
          <w:rFonts w:eastAsiaTheme="minorEastAsia"/>
          <w:noProof/>
          <w:lang w:eastAsia="ko-KR"/>
        </w:rPr>
        <w:t>Patients were treated with the recommended dose of ustekinumab (see section 4.2; n = 44) by subcutaneous injection at weeks 0 and 4 followed by every 12 week (q12w) dosing.</w:t>
      </w:r>
    </w:p>
    <w:p w14:paraId="62E559F8" w14:textId="77777777" w:rsidR="00814153" w:rsidRPr="00D35F9D" w:rsidRDefault="00814153" w:rsidP="00244ED3">
      <w:pPr>
        <w:rPr>
          <w:rFonts w:eastAsiaTheme="minorEastAsia"/>
          <w:noProof/>
          <w:lang w:eastAsia="ko-KR"/>
        </w:rPr>
      </w:pPr>
    </w:p>
    <w:p w14:paraId="62E559F9" w14:textId="77777777" w:rsidR="00814153" w:rsidRPr="00D35F9D" w:rsidRDefault="00A14EF2" w:rsidP="00244ED3">
      <w:pPr>
        <w:rPr>
          <w:rFonts w:eastAsiaTheme="minorEastAsia"/>
          <w:noProof/>
          <w:lang w:eastAsia="ko-KR"/>
        </w:rPr>
      </w:pPr>
      <w:r w:rsidRPr="00D35F9D">
        <w:rPr>
          <w:rFonts w:eastAsiaTheme="minorEastAsia"/>
          <w:noProof/>
          <w:lang w:eastAsia="ko-KR"/>
        </w:rPr>
        <w:t xml:space="preserve">Patients with PASI </w:t>
      </w:r>
      <w:r w:rsidRPr="00D35F9D">
        <w:rPr>
          <w:rFonts w:eastAsiaTheme="minorEastAsia" w:hint="eastAsia"/>
          <w:noProof/>
          <w:lang w:eastAsia="ko-KR"/>
        </w:rPr>
        <w:t>≥</w:t>
      </w:r>
      <w:r w:rsidRPr="00D35F9D">
        <w:rPr>
          <w:rFonts w:eastAsiaTheme="minorEastAsia"/>
          <w:noProof/>
          <w:lang w:eastAsia="ko-KR"/>
        </w:rPr>
        <w:t xml:space="preserve"> 12, PGA </w:t>
      </w:r>
      <w:r w:rsidRPr="00D35F9D">
        <w:rPr>
          <w:rFonts w:eastAsiaTheme="minorEastAsia" w:hint="eastAsia"/>
          <w:noProof/>
          <w:lang w:eastAsia="ko-KR"/>
        </w:rPr>
        <w:t>≥</w:t>
      </w:r>
      <w:r w:rsidRPr="00D35F9D">
        <w:rPr>
          <w:rFonts w:eastAsiaTheme="minorEastAsia"/>
          <w:noProof/>
          <w:lang w:eastAsia="ko-KR"/>
        </w:rPr>
        <w:t xml:space="preserve"> 3 and BSA involvement of at least 10%, who were candidates for systemic therapy or phototherapy, were eligible for the study. Approximately 43% of the patients had prior exposure to conventional systemic therapy or phototherapy. Approximately 5% of the patients had prior exposure to biologics.</w:t>
      </w:r>
    </w:p>
    <w:p w14:paraId="62E559FA" w14:textId="77777777" w:rsidR="00814153" w:rsidRPr="00D35F9D" w:rsidRDefault="00814153" w:rsidP="00515FCD">
      <w:pPr>
        <w:rPr>
          <w:rFonts w:eastAsiaTheme="minorEastAsia"/>
          <w:noProof/>
          <w:lang w:eastAsia="ko-KR"/>
        </w:rPr>
      </w:pPr>
    </w:p>
    <w:p w14:paraId="62E559FB" w14:textId="0FDD864B" w:rsidR="00814153" w:rsidRPr="00D35F9D" w:rsidRDefault="00A14EF2" w:rsidP="00244ED3">
      <w:pPr>
        <w:rPr>
          <w:rFonts w:eastAsiaTheme="minorEastAsia"/>
          <w:noProof/>
          <w:lang w:eastAsia="ko-KR"/>
        </w:rPr>
      </w:pPr>
      <w:r w:rsidRPr="00D35F9D">
        <w:rPr>
          <w:rFonts w:eastAsiaTheme="minorEastAsia"/>
          <w:noProof/>
          <w:lang w:eastAsia="ko-KR"/>
        </w:rPr>
        <w:t xml:space="preserve">The primary endpoint was the proportion of patients who achieved a PGA score of cleared (0) or minimal (1) at week 12. Secondary endpoints included PASI 75, PASI 90, and change from baseline in Children’s Dermatology Life Quality Index (CDLQI) at week 12. At week 12, subjects treated with ustekinumab showed clinically meaningful improvements in their psoriasis and health-related quality of life (Table </w:t>
      </w:r>
      <w:r w:rsidR="005745DE">
        <w:rPr>
          <w:rFonts w:eastAsiaTheme="minorEastAsia"/>
          <w:noProof/>
          <w:lang w:eastAsia="ko-KR"/>
        </w:rPr>
        <w:t>7</w:t>
      </w:r>
      <w:r w:rsidRPr="00D35F9D">
        <w:rPr>
          <w:rFonts w:eastAsiaTheme="minorEastAsia"/>
          <w:noProof/>
          <w:lang w:eastAsia="ko-KR"/>
        </w:rPr>
        <w:t>).</w:t>
      </w:r>
    </w:p>
    <w:p w14:paraId="62E559FC" w14:textId="77777777" w:rsidR="00814153" w:rsidRPr="00D35F9D" w:rsidRDefault="00814153" w:rsidP="00515FCD">
      <w:pPr>
        <w:rPr>
          <w:rFonts w:eastAsiaTheme="minorEastAsia"/>
          <w:noProof/>
          <w:lang w:eastAsia="ko-KR"/>
        </w:rPr>
      </w:pPr>
    </w:p>
    <w:p w14:paraId="62E559FE" w14:textId="06E51F2E" w:rsidR="00814153" w:rsidRPr="00D35F9D" w:rsidRDefault="00A14EF2" w:rsidP="00244ED3">
      <w:pPr>
        <w:rPr>
          <w:rFonts w:eastAsiaTheme="minorEastAsia"/>
          <w:noProof/>
          <w:lang w:eastAsia="ko-KR"/>
        </w:rPr>
      </w:pPr>
      <w:r w:rsidRPr="00D35F9D">
        <w:rPr>
          <w:rFonts w:eastAsiaTheme="minorEastAsia"/>
          <w:noProof/>
          <w:lang w:eastAsia="ko-KR"/>
        </w:rPr>
        <w:t>All patients were followed for efficacy for up to 52 weeks following first administration of study agent. The proportion of patients with a PGA score of cleared (0) or minimal (1) at week 12 was 77.3%. Efficacy (defined as PGA 0 or 1) was observed as early as the first post-baseline visit at</w:t>
      </w:r>
      <w:r w:rsidR="00323B62">
        <w:rPr>
          <w:rFonts w:eastAsiaTheme="minorEastAsia"/>
          <w:noProof/>
          <w:lang w:eastAsia="ko-KR"/>
        </w:rPr>
        <w:t xml:space="preserve"> </w:t>
      </w:r>
      <w:r w:rsidRPr="00D35F9D">
        <w:rPr>
          <w:rFonts w:eastAsiaTheme="minorEastAsia"/>
          <w:noProof/>
          <w:lang w:eastAsia="ko-KR"/>
        </w:rPr>
        <w:t xml:space="preserve">week 4 and the proportion of subjects who achieved a PGA score of 0 or 1 increased through week 16 and then remained relatively stable through week 52. Improvements in PGA, PASI, and CDLQI were maintained through week 52 (Table </w:t>
      </w:r>
      <w:r w:rsidR="005745DE">
        <w:rPr>
          <w:rFonts w:eastAsiaTheme="minorEastAsia"/>
          <w:noProof/>
          <w:lang w:eastAsia="ko-KR"/>
        </w:rPr>
        <w:t>7</w:t>
      </w:r>
      <w:r w:rsidRPr="00D35F9D">
        <w:rPr>
          <w:rFonts w:eastAsiaTheme="minorEastAsia"/>
          <w:noProof/>
          <w:lang w:eastAsia="ko-KR"/>
        </w:rPr>
        <w:t>).</w:t>
      </w:r>
    </w:p>
    <w:p w14:paraId="62E559FF" w14:textId="77777777" w:rsidR="00814153" w:rsidRPr="00D35F9D" w:rsidRDefault="00814153" w:rsidP="00515FCD">
      <w:pPr>
        <w:rPr>
          <w:rFonts w:eastAsiaTheme="minorEastAsia"/>
          <w:noProof/>
          <w:lang w:eastAsia="ko-KR"/>
        </w:rPr>
      </w:pPr>
    </w:p>
    <w:p w14:paraId="62E55A01" w14:textId="7B080DF6" w:rsidR="00814153" w:rsidRPr="00D35F9D" w:rsidRDefault="00A14EF2" w:rsidP="009D7001">
      <w:pPr>
        <w:pStyle w:val="TableTitle"/>
        <w:keepNext/>
      </w:pPr>
      <w:r w:rsidRPr="00D35F9D">
        <w:t xml:space="preserve">Table </w:t>
      </w:r>
      <w:r w:rsidR="005745DE">
        <w:t>7</w:t>
      </w:r>
      <w:r w:rsidR="00CD7D03" w:rsidRPr="00D35F9D">
        <w:t>:</w:t>
      </w:r>
      <w:r w:rsidR="00CD7D03" w:rsidRPr="00D35F9D">
        <w:tab/>
      </w:r>
      <w:r w:rsidRPr="00D35F9D">
        <w:t>Summary of primary and secondary endpoints at week 12 and week 52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2900"/>
        <w:gridCol w:w="2900"/>
      </w:tblGrid>
      <w:tr w:rsidR="00DB33A5" w14:paraId="62E55A03" w14:textId="77777777" w:rsidTr="00244ED3">
        <w:trPr>
          <w:trHeight w:hRule="exact" w:val="264"/>
          <w:tblHeader/>
        </w:trPr>
        <w:tc>
          <w:tcPr>
            <w:tcW w:w="5000" w:type="pct"/>
            <w:gridSpan w:val="3"/>
            <w:tcBorders>
              <w:right w:val="single" w:sz="5" w:space="0" w:color="000000"/>
            </w:tcBorders>
          </w:tcPr>
          <w:p w14:paraId="62E55A02" w14:textId="77777777" w:rsidR="00814153" w:rsidRPr="00D35F9D" w:rsidRDefault="00A14EF2" w:rsidP="00F713AF">
            <w:pPr>
              <w:jc w:val="center"/>
              <w:rPr>
                <w:rFonts w:eastAsiaTheme="minorEastAsia"/>
                <w:b/>
                <w:noProof/>
                <w:lang w:eastAsia="ko-KR"/>
              </w:rPr>
            </w:pPr>
            <w:r w:rsidRPr="00D35F9D">
              <w:rPr>
                <w:rFonts w:eastAsiaTheme="minorEastAsia"/>
                <w:b/>
                <w:noProof/>
                <w:lang w:eastAsia="ko-KR"/>
              </w:rPr>
              <w:t>Paediatric psoriasis study (CADMUS Jr.) (Age 6-11)</w:t>
            </w:r>
          </w:p>
        </w:tc>
      </w:tr>
      <w:tr w:rsidR="00DB33A5" w14:paraId="62E55A07" w14:textId="77777777" w:rsidTr="00F713AF">
        <w:trPr>
          <w:trHeight w:val="60"/>
          <w:tblHeader/>
        </w:trPr>
        <w:tc>
          <w:tcPr>
            <w:tcW w:w="1800" w:type="pct"/>
            <w:vMerge w:val="restart"/>
          </w:tcPr>
          <w:p w14:paraId="62E55A04" w14:textId="77777777" w:rsidR="00BB4E9B" w:rsidRPr="00D35F9D" w:rsidRDefault="00BB4E9B" w:rsidP="00F6023F">
            <w:pPr>
              <w:rPr>
                <w:rFonts w:eastAsiaTheme="minorEastAsia"/>
                <w:b/>
                <w:noProof/>
                <w:lang w:eastAsia="ko-KR"/>
              </w:rPr>
            </w:pPr>
          </w:p>
        </w:tc>
        <w:tc>
          <w:tcPr>
            <w:tcW w:w="1600" w:type="pct"/>
          </w:tcPr>
          <w:p w14:paraId="62E55A05" w14:textId="77777777" w:rsidR="00BB4E9B" w:rsidRPr="00D35F9D" w:rsidRDefault="00A14EF2" w:rsidP="00244ED3">
            <w:pPr>
              <w:jc w:val="center"/>
              <w:rPr>
                <w:rFonts w:eastAsiaTheme="minorEastAsia"/>
                <w:b/>
                <w:noProof/>
                <w:lang w:eastAsia="ko-KR"/>
              </w:rPr>
            </w:pPr>
            <w:r w:rsidRPr="00D35F9D">
              <w:rPr>
                <w:rFonts w:eastAsiaTheme="minorEastAsia"/>
                <w:b/>
                <w:noProof/>
                <w:lang w:eastAsia="ko-KR"/>
              </w:rPr>
              <w:t>Week 12</w:t>
            </w:r>
          </w:p>
        </w:tc>
        <w:tc>
          <w:tcPr>
            <w:tcW w:w="1600" w:type="pct"/>
            <w:tcBorders>
              <w:right w:val="single" w:sz="5" w:space="0" w:color="000000"/>
            </w:tcBorders>
          </w:tcPr>
          <w:p w14:paraId="62E55A06" w14:textId="77777777" w:rsidR="00BB4E9B" w:rsidRPr="00D35F9D" w:rsidRDefault="00A14EF2" w:rsidP="00244ED3">
            <w:pPr>
              <w:jc w:val="center"/>
              <w:rPr>
                <w:rFonts w:eastAsiaTheme="minorEastAsia"/>
                <w:b/>
                <w:noProof/>
                <w:lang w:eastAsia="ko-KR"/>
              </w:rPr>
            </w:pPr>
            <w:r w:rsidRPr="00D35F9D">
              <w:rPr>
                <w:rFonts w:eastAsiaTheme="minorEastAsia"/>
                <w:b/>
                <w:noProof/>
                <w:lang w:eastAsia="ko-KR"/>
              </w:rPr>
              <w:t>Week 52</w:t>
            </w:r>
          </w:p>
        </w:tc>
      </w:tr>
      <w:tr w:rsidR="00DB33A5" w14:paraId="62E55A0B" w14:textId="77777777" w:rsidTr="00F713AF">
        <w:trPr>
          <w:trHeight w:hRule="exact" w:val="516"/>
          <w:tblHeader/>
        </w:trPr>
        <w:tc>
          <w:tcPr>
            <w:tcW w:w="1800" w:type="pct"/>
            <w:vMerge/>
          </w:tcPr>
          <w:p w14:paraId="62E55A08" w14:textId="77777777" w:rsidR="00BB4E9B" w:rsidRPr="00D35F9D" w:rsidRDefault="00BB4E9B">
            <w:pPr>
              <w:rPr>
                <w:rFonts w:eastAsiaTheme="minorEastAsia"/>
                <w:noProof/>
                <w:lang w:eastAsia="ko-KR"/>
              </w:rPr>
            </w:pPr>
          </w:p>
        </w:tc>
        <w:tc>
          <w:tcPr>
            <w:tcW w:w="1600" w:type="pct"/>
          </w:tcPr>
          <w:p w14:paraId="62E55A09" w14:textId="77777777" w:rsidR="00BB4E9B" w:rsidRPr="00D35F9D" w:rsidRDefault="00A14EF2" w:rsidP="00244ED3">
            <w:pPr>
              <w:jc w:val="center"/>
              <w:rPr>
                <w:rFonts w:eastAsiaTheme="minorEastAsia"/>
                <w:noProof/>
                <w:lang w:eastAsia="ko-KR"/>
              </w:rPr>
            </w:pPr>
            <w:r w:rsidRPr="00D35F9D">
              <w:rPr>
                <w:rFonts w:eastAsiaTheme="minorEastAsia"/>
                <w:noProof/>
                <w:lang w:eastAsia="ko-KR"/>
              </w:rPr>
              <w:t>Recommended dose of Ustekinumab</w:t>
            </w:r>
          </w:p>
        </w:tc>
        <w:tc>
          <w:tcPr>
            <w:tcW w:w="1600" w:type="pct"/>
          </w:tcPr>
          <w:p w14:paraId="62E55A0A" w14:textId="77777777" w:rsidR="00BB4E9B" w:rsidRPr="00D35F9D" w:rsidRDefault="00A14EF2" w:rsidP="00244ED3">
            <w:pPr>
              <w:jc w:val="center"/>
              <w:rPr>
                <w:rFonts w:eastAsiaTheme="minorEastAsia"/>
                <w:noProof/>
                <w:lang w:eastAsia="ko-KR"/>
              </w:rPr>
            </w:pPr>
            <w:r w:rsidRPr="00D35F9D">
              <w:rPr>
                <w:rFonts w:eastAsiaTheme="minorEastAsia"/>
                <w:noProof/>
                <w:lang w:eastAsia="ko-KR"/>
              </w:rPr>
              <w:t>Recommended dose of Ustekinumab</w:t>
            </w:r>
          </w:p>
        </w:tc>
      </w:tr>
      <w:tr w:rsidR="00DB33A5" w14:paraId="62E55A0F" w14:textId="77777777" w:rsidTr="00F713AF">
        <w:trPr>
          <w:trHeight w:val="60"/>
          <w:tblHeader/>
        </w:trPr>
        <w:tc>
          <w:tcPr>
            <w:tcW w:w="1800" w:type="pct"/>
            <w:vMerge/>
          </w:tcPr>
          <w:p w14:paraId="62E55A0C" w14:textId="77777777" w:rsidR="00BB4E9B" w:rsidRPr="00D35F9D" w:rsidRDefault="00BB4E9B" w:rsidP="00BB4E9B">
            <w:pPr>
              <w:rPr>
                <w:rFonts w:eastAsiaTheme="minorEastAsia"/>
                <w:noProof/>
                <w:lang w:eastAsia="ko-KR"/>
              </w:rPr>
            </w:pPr>
          </w:p>
        </w:tc>
        <w:tc>
          <w:tcPr>
            <w:tcW w:w="1600" w:type="pct"/>
          </w:tcPr>
          <w:p w14:paraId="62E55A0D" w14:textId="77777777" w:rsidR="00BB4E9B" w:rsidRPr="00D35F9D" w:rsidRDefault="00A14EF2" w:rsidP="00244ED3">
            <w:pPr>
              <w:jc w:val="center"/>
              <w:rPr>
                <w:rFonts w:eastAsiaTheme="minorEastAsia"/>
                <w:noProof/>
                <w:lang w:eastAsia="ko-KR"/>
              </w:rPr>
            </w:pPr>
            <w:r w:rsidRPr="00D35F9D">
              <w:t>N (%)</w:t>
            </w:r>
          </w:p>
        </w:tc>
        <w:tc>
          <w:tcPr>
            <w:tcW w:w="1600" w:type="pct"/>
          </w:tcPr>
          <w:p w14:paraId="62E55A0E" w14:textId="77777777" w:rsidR="00BB4E9B" w:rsidRPr="00D35F9D" w:rsidRDefault="00A14EF2" w:rsidP="00244ED3">
            <w:pPr>
              <w:jc w:val="center"/>
              <w:rPr>
                <w:rFonts w:eastAsiaTheme="minorEastAsia"/>
                <w:noProof/>
                <w:lang w:eastAsia="ko-KR"/>
              </w:rPr>
            </w:pPr>
            <w:r w:rsidRPr="00D35F9D">
              <w:t>N (%)</w:t>
            </w:r>
          </w:p>
        </w:tc>
      </w:tr>
      <w:tr w:rsidR="00DB33A5" w14:paraId="62E55A13" w14:textId="77777777" w:rsidTr="00F713AF">
        <w:trPr>
          <w:trHeight w:val="60"/>
        </w:trPr>
        <w:tc>
          <w:tcPr>
            <w:tcW w:w="1800" w:type="pct"/>
          </w:tcPr>
          <w:p w14:paraId="62E55A10" w14:textId="77777777" w:rsidR="00BB4E9B" w:rsidRPr="00D35F9D" w:rsidRDefault="00A14EF2" w:rsidP="00BB4E9B">
            <w:pPr>
              <w:rPr>
                <w:rFonts w:eastAsiaTheme="minorEastAsia"/>
                <w:noProof/>
                <w:lang w:eastAsia="ko-KR"/>
              </w:rPr>
            </w:pPr>
            <w:r w:rsidRPr="00D35F9D">
              <w:t>Patients enrolled</w:t>
            </w:r>
          </w:p>
        </w:tc>
        <w:tc>
          <w:tcPr>
            <w:tcW w:w="1600" w:type="pct"/>
          </w:tcPr>
          <w:p w14:paraId="62E55A11" w14:textId="77777777" w:rsidR="00BB4E9B" w:rsidRPr="00D35F9D" w:rsidRDefault="00A14EF2" w:rsidP="00244ED3">
            <w:pPr>
              <w:jc w:val="center"/>
            </w:pPr>
            <w:r w:rsidRPr="00D35F9D">
              <w:t>44</w:t>
            </w:r>
          </w:p>
        </w:tc>
        <w:tc>
          <w:tcPr>
            <w:tcW w:w="1600" w:type="pct"/>
          </w:tcPr>
          <w:p w14:paraId="62E55A12" w14:textId="77777777" w:rsidR="00BB4E9B" w:rsidRPr="00D35F9D" w:rsidRDefault="00A14EF2" w:rsidP="00244ED3">
            <w:pPr>
              <w:jc w:val="center"/>
            </w:pPr>
            <w:r w:rsidRPr="00D35F9D">
              <w:t>41</w:t>
            </w:r>
          </w:p>
        </w:tc>
      </w:tr>
      <w:tr w:rsidR="00DB33A5" w14:paraId="62E55A15" w14:textId="77777777" w:rsidTr="00F713AF">
        <w:trPr>
          <w:trHeight w:val="60"/>
        </w:trPr>
        <w:tc>
          <w:tcPr>
            <w:tcW w:w="5000" w:type="pct"/>
            <w:gridSpan w:val="3"/>
          </w:tcPr>
          <w:p w14:paraId="62E55A14" w14:textId="77777777" w:rsidR="004C5402" w:rsidRPr="00D35F9D" w:rsidRDefault="00A14EF2">
            <w:r w:rsidRPr="00D35F9D">
              <w:rPr>
                <w:b/>
              </w:rPr>
              <w:t>PGA</w:t>
            </w:r>
          </w:p>
        </w:tc>
      </w:tr>
      <w:tr w:rsidR="00DB33A5" w14:paraId="62E55A19" w14:textId="77777777" w:rsidTr="00F713AF">
        <w:trPr>
          <w:trHeight w:val="60"/>
        </w:trPr>
        <w:tc>
          <w:tcPr>
            <w:tcW w:w="1800" w:type="pct"/>
          </w:tcPr>
          <w:p w14:paraId="62E55A16" w14:textId="77777777" w:rsidR="00BB4E9B" w:rsidRPr="00D35F9D" w:rsidRDefault="00A14EF2" w:rsidP="00BB4E9B">
            <w:pPr>
              <w:rPr>
                <w:b/>
              </w:rPr>
            </w:pPr>
            <w:r w:rsidRPr="00D35F9D">
              <w:t>PGA of cleared (0) or minimal (1)</w:t>
            </w:r>
          </w:p>
        </w:tc>
        <w:tc>
          <w:tcPr>
            <w:tcW w:w="1600" w:type="pct"/>
          </w:tcPr>
          <w:p w14:paraId="62E55A17" w14:textId="77777777" w:rsidR="00BB4E9B" w:rsidRPr="00D35F9D" w:rsidRDefault="00A14EF2" w:rsidP="00244ED3">
            <w:pPr>
              <w:jc w:val="center"/>
            </w:pPr>
            <w:r w:rsidRPr="00D35F9D">
              <w:t>34 (77.3%)</w:t>
            </w:r>
          </w:p>
        </w:tc>
        <w:tc>
          <w:tcPr>
            <w:tcW w:w="1600" w:type="pct"/>
          </w:tcPr>
          <w:p w14:paraId="62E55A18" w14:textId="77777777" w:rsidR="00BB4E9B" w:rsidRPr="00D35F9D" w:rsidRDefault="00A14EF2" w:rsidP="00244ED3">
            <w:pPr>
              <w:jc w:val="center"/>
            </w:pPr>
            <w:r w:rsidRPr="00D35F9D">
              <w:t>31 (75.6%)</w:t>
            </w:r>
          </w:p>
        </w:tc>
      </w:tr>
      <w:tr w:rsidR="00DB33A5" w14:paraId="62E55A1D" w14:textId="77777777" w:rsidTr="00F713AF">
        <w:trPr>
          <w:trHeight w:val="60"/>
        </w:trPr>
        <w:tc>
          <w:tcPr>
            <w:tcW w:w="1800" w:type="pct"/>
          </w:tcPr>
          <w:p w14:paraId="62E55A1A" w14:textId="77777777" w:rsidR="00BB4E9B" w:rsidRPr="00D35F9D" w:rsidRDefault="00A14EF2" w:rsidP="00BB4E9B">
            <w:r w:rsidRPr="00D35F9D">
              <w:t>PGA of cleared (0)</w:t>
            </w:r>
          </w:p>
        </w:tc>
        <w:tc>
          <w:tcPr>
            <w:tcW w:w="1600" w:type="pct"/>
          </w:tcPr>
          <w:p w14:paraId="62E55A1B" w14:textId="77777777" w:rsidR="00BB4E9B" w:rsidRPr="00D35F9D" w:rsidRDefault="00A14EF2" w:rsidP="00244ED3">
            <w:pPr>
              <w:jc w:val="center"/>
            </w:pPr>
            <w:r w:rsidRPr="00D35F9D">
              <w:t>17 (38.6%)</w:t>
            </w:r>
          </w:p>
        </w:tc>
        <w:tc>
          <w:tcPr>
            <w:tcW w:w="1600" w:type="pct"/>
          </w:tcPr>
          <w:p w14:paraId="62E55A1C" w14:textId="77777777" w:rsidR="00BB4E9B" w:rsidRPr="00D35F9D" w:rsidRDefault="00A14EF2" w:rsidP="00244ED3">
            <w:pPr>
              <w:jc w:val="center"/>
            </w:pPr>
            <w:r w:rsidRPr="00D35F9D">
              <w:t>23 (56.1%)</w:t>
            </w:r>
          </w:p>
        </w:tc>
      </w:tr>
      <w:tr w:rsidR="00DB33A5" w14:paraId="62E55A1F" w14:textId="77777777" w:rsidTr="00F713AF">
        <w:trPr>
          <w:trHeight w:val="60"/>
        </w:trPr>
        <w:tc>
          <w:tcPr>
            <w:tcW w:w="5000" w:type="pct"/>
            <w:gridSpan w:val="3"/>
          </w:tcPr>
          <w:p w14:paraId="62E55A1E" w14:textId="77777777" w:rsidR="004C5402" w:rsidRPr="00D35F9D" w:rsidRDefault="00A14EF2">
            <w:r w:rsidRPr="00D35F9D">
              <w:rPr>
                <w:b/>
              </w:rPr>
              <w:t>PASI</w:t>
            </w:r>
          </w:p>
        </w:tc>
      </w:tr>
      <w:tr w:rsidR="00DB33A5" w14:paraId="62E55A23" w14:textId="77777777" w:rsidTr="00F713AF">
        <w:trPr>
          <w:trHeight w:val="72"/>
        </w:trPr>
        <w:tc>
          <w:tcPr>
            <w:tcW w:w="1800" w:type="pct"/>
          </w:tcPr>
          <w:p w14:paraId="62E55A20" w14:textId="77777777" w:rsidR="00BB4E9B" w:rsidRPr="00D35F9D" w:rsidRDefault="00A14EF2" w:rsidP="00BB4E9B">
            <w:pPr>
              <w:rPr>
                <w:b/>
              </w:rPr>
            </w:pPr>
            <w:r w:rsidRPr="00D35F9D">
              <w:t>PASI 75 responders</w:t>
            </w:r>
          </w:p>
        </w:tc>
        <w:tc>
          <w:tcPr>
            <w:tcW w:w="1600" w:type="pct"/>
          </w:tcPr>
          <w:p w14:paraId="62E55A21" w14:textId="77777777" w:rsidR="00BB4E9B" w:rsidRPr="00D35F9D" w:rsidRDefault="00A14EF2" w:rsidP="00244ED3">
            <w:pPr>
              <w:jc w:val="center"/>
            </w:pPr>
            <w:r w:rsidRPr="00D35F9D">
              <w:t>37 (84.1%)</w:t>
            </w:r>
          </w:p>
        </w:tc>
        <w:tc>
          <w:tcPr>
            <w:tcW w:w="1600" w:type="pct"/>
          </w:tcPr>
          <w:p w14:paraId="62E55A22" w14:textId="77777777" w:rsidR="00BB4E9B" w:rsidRPr="00D35F9D" w:rsidRDefault="00A14EF2" w:rsidP="00244ED3">
            <w:pPr>
              <w:jc w:val="center"/>
            </w:pPr>
            <w:r w:rsidRPr="00D35F9D">
              <w:t>36 (87.8%)</w:t>
            </w:r>
          </w:p>
        </w:tc>
      </w:tr>
      <w:tr w:rsidR="00DB33A5" w14:paraId="62E55A27" w14:textId="77777777" w:rsidTr="00F713AF">
        <w:trPr>
          <w:trHeight w:val="60"/>
        </w:trPr>
        <w:tc>
          <w:tcPr>
            <w:tcW w:w="1800" w:type="pct"/>
          </w:tcPr>
          <w:p w14:paraId="62E55A24" w14:textId="77777777" w:rsidR="00BB4E9B" w:rsidRPr="00D35F9D" w:rsidRDefault="00A14EF2" w:rsidP="00BB4E9B">
            <w:r w:rsidRPr="00D35F9D">
              <w:t>PASI 90 responders</w:t>
            </w:r>
          </w:p>
        </w:tc>
        <w:tc>
          <w:tcPr>
            <w:tcW w:w="1600" w:type="pct"/>
          </w:tcPr>
          <w:p w14:paraId="62E55A25" w14:textId="77777777" w:rsidR="00BB4E9B" w:rsidRPr="00D35F9D" w:rsidRDefault="00A14EF2" w:rsidP="00244ED3">
            <w:pPr>
              <w:jc w:val="center"/>
            </w:pPr>
            <w:r w:rsidRPr="00D35F9D">
              <w:t>28 (63.6%)</w:t>
            </w:r>
          </w:p>
        </w:tc>
        <w:tc>
          <w:tcPr>
            <w:tcW w:w="1600" w:type="pct"/>
          </w:tcPr>
          <w:p w14:paraId="62E55A26" w14:textId="77777777" w:rsidR="00BB4E9B" w:rsidRPr="00D35F9D" w:rsidRDefault="00A14EF2" w:rsidP="00244ED3">
            <w:pPr>
              <w:jc w:val="center"/>
            </w:pPr>
            <w:r w:rsidRPr="00D35F9D">
              <w:t>29 (70.7%)</w:t>
            </w:r>
          </w:p>
        </w:tc>
      </w:tr>
      <w:tr w:rsidR="00DB33A5" w14:paraId="62E55A2B" w14:textId="77777777" w:rsidTr="00F713AF">
        <w:trPr>
          <w:trHeight w:val="60"/>
        </w:trPr>
        <w:tc>
          <w:tcPr>
            <w:tcW w:w="1800" w:type="pct"/>
          </w:tcPr>
          <w:p w14:paraId="62E55A28" w14:textId="77777777" w:rsidR="00BB4E9B" w:rsidRPr="00D35F9D" w:rsidRDefault="00A14EF2" w:rsidP="00BB4E9B">
            <w:r w:rsidRPr="00D35F9D">
              <w:t>PASI 100 responders</w:t>
            </w:r>
          </w:p>
        </w:tc>
        <w:tc>
          <w:tcPr>
            <w:tcW w:w="1600" w:type="pct"/>
          </w:tcPr>
          <w:p w14:paraId="62E55A29" w14:textId="77777777" w:rsidR="00BB4E9B" w:rsidRPr="00D35F9D" w:rsidRDefault="00A14EF2" w:rsidP="00244ED3">
            <w:pPr>
              <w:jc w:val="center"/>
            </w:pPr>
            <w:r w:rsidRPr="00D35F9D">
              <w:t>15 (34.1%)</w:t>
            </w:r>
          </w:p>
        </w:tc>
        <w:tc>
          <w:tcPr>
            <w:tcW w:w="1600" w:type="pct"/>
          </w:tcPr>
          <w:p w14:paraId="62E55A2A" w14:textId="77777777" w:rsidR="00BB4E9B" w:rsidRPr="00D35F9D" w:rsidRDefault="00A14EF2" w:rsidP="00244ED3">
            <w:pPr>
              <w:jc w:val="center"/>
            </w:pPr>
            <w:r w:rsidRPr="00D35F9D">
              <w:t>22 (53.7%)</w:t>
            </w:r>
          </w:p>
        </w:tc>
      </w:tr>
      <w:tr w:rsidR="00DB33A5" w14:paraId="62E55A2D" w14:textId="77777777" w:rsidTr="00F713AF">
        <w:trPr>
          <w:trHeight w:val="60"/>
        </w:trPr>
        <w:tc>
          <w:tcPr>
            <w:tcW w:w="5000" w:type="pct"/>
            <w:gridSpan w:val="3"/>
          </w:tcPr>
          <w:p w14:paraId="62E55A2C" w14:textId="77777777" w:rsidR="004C5402" w:rsidRPr="00D35F9D" w:rsidRDefault="00A14EF2">
            <w:r w:rsidRPr="00D35F9D">
              <w:rPr>
                <w:b/>
              </w:rPr>
              <w:t>CDLQI</w:t>
            </w:r>
            <w:r w:rsidRPr="00D35F9D">
              <w:rPr>
                <w:position w:val="8"/>
                <w:sz w:val="14"/>
              </w:rPr>
              <w:t>a</w:t>
            </w:r>
          </w:p>
        </w:tc>
      </w:tr>
      <w:tr w:rsidR="00DB33A5" w14:paraId="62E55A31" w14:textId="77777777" w:rsidTr="00F713AF">
        <w:trPr>
          <w:trHeight w:hRule="exact" w:val="516"/>
        </w:trPr>
        <w:tc>
          <w:tcPr>
            <w:tcW w:w="1800" w:type="pct"/>
          </w:tcPr>
          <w:p w14:paraId="62E55A2E" w14:textId="77777777" w:rsidR="00BB4E9B" w:rsidRPr="00D35F9D" w:rsidRDefault="00A14EF2" w:rsidP="00BB4E9B">
            <w:pPr>
              <w:rPr>
                <w:b/>
              </w:rPr>
            </w:pPr>
            <w:r w:rsidRPr="00D35F9D">
              <w:t>Patients with a CDLQI &gt; 1 at baseline</w:t>
            </w:r>
          </w:p>
        </w:tc>
        <w:tc>
          <w:tcPr>
            <w:tcW w:w="1600" w:type="pct"/>
          </w:tcPr>
          <w:p w14:paraId="62E55A2F" w14:textId="77777777" w:rsidR="00BB4E9B" w:rsidRPr="00D35F9D" w:rsidRDefault="00A14EF2" w:rsidP="00244ED3">
            <w:pPr>
              <w:jc w:val="center"/>
            </w:pPr>
            <w:r w:rsidRPr="00D35F9D">
              <w:t>(N=39)</w:t>
            </w:r>
          </w:p>
        </w:tc>
        <w:tc>
          <w:tcPr>
            <w:tcW w:w="1600" w:type="pct"/>
          </w:tcPr>
          <w:p w14:paraId="62E55A30" w14:textId="77777777" w:rsidR="00BB4E9B" w:rsidRPr="00D35F9D" w:rsidRDefault="00A14EF2" w:rsidP="00244ED3">
            <w:pPr>
              <w:jc w:val="center"/>
            </w:pPr>
            <w:r w:rsidRPr="00D35F9D">
              <w:t>(N=36)</w:t>
            </w:r>
          </w:p>
        </w:tc>
      </w:tr>
      <w:tr w:rsidR="00DB33A5" w14:paraId="62E55A35" w14:textId="77777777" w:rsidTr="00F713AF">
        <w:trPr>
          <w:trHeight w:val="60"/>
        </w:trPr>
        <w:tc>
          <w:tcPr>
            <w:tcW w:w="1800" w:type="pct"/>
          </w:tcPr>
          <w:p w14:paraId="62E55A32" w14:textId="77777777" w:rsidR="00BB4E9B" w:rsidRPr="00D35F9D" w:rsidRDefault="00A14EF2" w:rsidP="00BB4E9B">
            <w:r w:rsidRPr="00D35F9D">
              <w:t>CDLQI of 0 or 1</w:t>
            </w:r>
          </w:p>
        </w:tc>
        <w:tc>
          <w:tcPr>
            <w:tcW w:w="1600" w:type="pct"/>
          </w:tcPr>
          <w:p w14:paraId="62E55A33" w14:textId="77777777" w:rsidR="00BB4E9B" w:rsidRPr="00D35F9D" w:rsidRDefault="00A14EF2" w:rsidP="00244ED3">
            <w:pPr>
              <w:jc w:val="center"/>
            </w:pPr>
            <w:r w:rsidRPr="00D35F9D">
              <w:t>24 (61.5%)</w:t>
            </w:r>
          </w:p>
        </w:tc>
        <w:tc>
          <w:tcPr>
            <w:tcW w:w="1600" w:type="pct"/>
          </w:tcPr>
          <w:p w14:paraId="62E55A34" w14:textId="77777777" w:rsidR="00BB4E9B" w:rsidRPr="00D35F9D" w:rsidRDefault="00A14EF2" w:rsidP="00244ED3">
            <w:pPr>
              <w:jc w:val="center"/>
            </w:pPr>
            <w:r w:rsidRPr="00D35F9D">
              <w:t>21 (58.3%)</w:t>
            </w:r>
          </w:p>
        </w:tc>
      </w:tr>
    </w:tbl>
    <w:p w14:paraId="62E55A36" w14:textId="77777777" w:rsidR="00814153" w:rsidRPr="00D35F9D" w:rsidRDefault="00A14EF2" w:rsidP="00244ED3">
      <w:pPr>
        <w:widowControl/>
        <w:tabs>
          <w:tab w:val="left" w:pos="559"/>
        </w:tabs>
        <w:autoSpaceDE/>
        <w:autoSpaceDN/>
        <w:spacing w:line="260" w:lineRule="exact"/>
        <w:ind w:firstLine="1"/>
        <w:rPr>
          <w:sz w:val="20"/>
          <w:szCs w:val="20"/>
          <w:lang w:val="en-GB"/>
        </w:rPr>
      </w:pPr>
      <w:r w:rsidRPr="00D35F9D">
        <w:rPr>
          <w:sz w:val="20"/>
          <w:szCs w:val="20"/>
          <w:vertAlign w:val="superscript"/>
          <w:lang w:val="en-GB"/>
        </w:rPr>
        <w:t>a</w:t>
      </w:r>
      <w:r w:rsidR="00BB4E9B" w:rsidRPr="00D35F9D">
        <w:rPr>
          <w:sz w:val="20"/>
          <w:szCs w:val="20"/>
          <w:lang w:val="en-GB"/>
        </w:rPr>
        <w:t xml:space="preserve"> </w:t>
      </w:r>
      <w:r w:rsidRPr="00D35F9D">
        <w:rPr>
          <w:sz w:val="20"/>
          <w:szCs w:val="20"/>
          <w:lang w:val="en-GB"/>
        </w:rPr>
        <w:t>CDLQI: The CDLQI is a dermatology instrument to assess the effect of a skin problem on the health-related quality of life in the paediatric population. CDLQI of 0 or 1 indicates no effect on child’s quality of life.</w:t>
      </w:r>
    </w:p>
    <w:p w14:paraId="62E55A37" w14:textId="77777777" w:rsidR="00814153" w:rsidRPr="00D35F9D" w:rsidRDefault="00814153" w:rsidP="00515FCD">
      <w:pPr>
        <w:rPr>
          <w:rFonts w:eastAsiaTheme="minorEastAsia"/>
          <w:noProof/>
          <w:lang w:eastAsia="ko-KR"/>
        </w:rPr>
      </w:pPr>
    </w:p>
    <w:p w14:paraId="62E55A38"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Crohn’s Disease</w:t>
      </w:r>
    </w:p>
    <w:p w14:paraId="62E55A39"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The safety and efficacy of ustekinumab was assessed in three randomized, double-blind, placebo- controlled, multicenter studies in adult patients with moderately to severely active Crohn’s disease (Crohn’s Disease Activity Index [CDAI] score of </w:t>
      </w:r>
      <w:r w:rsidRPr="00D35F9D">
        <w:rPr>
          <w:rFonts w:eastAsiaTheme="minorEastAsia" w:hint="eastAsia"/>
          <w:noProof/>
          <w:lang w:eastAsia="ko-KR"/>
        </w:rPr>
        <w:t>≥</w:t>
      </w:r>
      <w:r w:rsidRPr="00D35F9D">
        <w:rPr>
          <w:rFonts w:eastAsiaTheme="minorEastAsia"/>
          <w:noProof/>
          <w:lang w:eastAsia="ko-KR"/>
        </w:rPr>
        <w:t xml:space="preserve"> 220 and </w:t>
      </w:r>
      <w:r w:rsidRPr="00D35F9D">
        <w:rPr>
          <w:rFonts w:eastAsiaTheme="minorEastAsia" w:hint="eastAsia"/>
          <w:noProof/>
          <w:lang w:eastAsia="ko-KR"/>
        </w:rPr>
        <w:t>≤</w:t>
      </w:r>
      <w:r w:rsidRPr="00D35F9D">
        <w:rPr>
          <w:rFonts w:eastAsiaTheme="minorEastAsia"/>
          <w:noProof/>
          <w:lang w:eastAsia="ko-KR"/>
        </w:rPr>
        <w:t xml:space="preserve"> 450). The clinical development program consisted of two 8-week intravenous induction studies (UNITI-1 and UNITI-2) followed by a 44 week subcutaneous randomized withdrawal maintenance study (IM-UNITI) representing 52 weeks of therapy.</w:t>
      </w:r>
    </w:p>
    <w:p w14:paraId="62E55A3A" w14:textId="77777777" w:rsidR="00814153" w:rsidRPr="00D35F9D" w:rsidRDefault="00814153" w:rsidP="00515FCD">
      <w:pPr>
        <w:rPr>
          <w:rFonts w:eastAsiaTheme="minorEastAsia"/>
          <w:noProof/>
          <w:lang w:eastAsia="ko-KR"/>
        </w:rPr>
      </w:pPr>
    </w:p>
    <w:p w14:paraId="62E55A3B" w14:textId="7F0C9E0F" w:rsidR="00814153" w:rsidRPr="00D35F9D" w:rsidRDefault="00A14EF2" w:rsidP="00515FCD">
      <w:pPr>
        <w:rPr>
          <w:rFonts w:eastAsiaTheme="minorEastAsia"/>
          <w:noProof/>
          <w:lang w:eastAsia="ko-KR"/>
        </w:rPr>
      </w:pPr>
      <w:r w:rsidRPr="00D35F9D">
        <w:rPr>
          <w:rFonts w:eastAsiaTheme="minorEastAsia" w:hint="eastAsia"/>
          <w:noProof/>
          <w:lang w:eastAsia="ko-KR"/>
        </w:rPr>
        <w:t xml:space="preserve">The induction studies included 1409 (UNITI-1, n = 769; UNITI-2 n = 640) patients. The primary endpoint for both induction studies was the proportion of subjects in clinical response (defined as a reduction in CDAI score of </w:t>
      </w:r>
      <w:r w:rsidRPr="00D35F9D">
        <w:rPr>
          <w:rFonts w:eastAsiaTheme="minorEastAsia" w:hint="eastAsia"/>
          <w:noProof/>
          <w:lang w:eastAsia="ko-KR"/>
        </w:rPr>
        <w:t>≥</w:t>
      </w:r>
      <w:r w:rsidRPr="00D35F9D">
        <w:rPr>
          <w:rFonts w:eastAsiaTheme="minorEastAsia" w:hint="eastAsia"/>
          <w:noProof/>
          <w:lang w:eastAsia="ko-KR"/>
        </w:rPr>
        <w:t xml:space="preserve"> 100 points) at week 6. Efficacy data were collected and analyzed through week 8 for both studies. Concomitant doses of oral corticosteroids, immunomodulators, aminosalicylates and antibiotics were permitted and 75% of patients continued to receive at least one of these medications. In both studies, patients were randomised to receive a single intravenous administration of either the recommended tiered dose of approximately 6 mg/kg (see section 4.2 of the </w:t>
      </w:r>
      <w:r w:rsidR="00C3373B">
        <w:rPr>
          <w:rFonts w:eastAsiaTheme="minorEastAsia"/>
          <w:noProof/>
          <w:lang w:eastAsia="ko-KR"/>
        </w:rPr>
        <w:t>Pyzchiva</w:t>
      </w:r>
      <w:r w:rsidRPr="00D35F9D">
        <w:rPr>
          <w:rFonts w:eastAsiaTheme="minorEastAsia"/>
          <w:noProof/>
          <w:lang w:eastAsia="ko-KR"/>
        </w:rPr>
        <w:t xml:space="preserve"> 130 mg Concentrate for solution for infusion SmPC), a fixed dose of 130 mg ustekinumab, or placebo at week 0.</w:t>
      </w:r>
    </w:p>
    <w:p w14:paraId="62E55A3C" w14:textId="77777777" w:rsidR="00814153" w:rsidRPr="00D35F9D" w:rsidRDefault="00814153" w:rsidP="00515FCD">
      <w:pPr>
        <w:rPr>
          <w:rFonts w:eastAsiaTheme="minorEastAsia"/>
          <w:noProof/>
          <w:lang w:eastAsia="ko-KR"/>
        </w:rPr>
      </w:pPr>
    </w:p>
    <w:p w14:paraId="62E55A3D" w14:textId="77777777" w:rsidR="00814153" w:rsidRPr="00D35F9D" w:rsidRDefault="00A14EF2" w:rsidP="00515FCD">
      <w:pPr>
        <w:rPr>
          <w:rFonts w:eastAsiaTheme="minorEastAsia"/>
          <w:noProof/>
          <w:lang w:eastAsia="ko-KR"/>
        </w:rPr>
      </w:pPr>
      <w:r w:rsidRPr="00D35F9D">
        <w:rPr>
          <w:rFonts w:eastAsiaTheme="minorEastAsia"/>
          <w:noProof/>
          <w:lang w:eastAsia="ko-KR"/>
        </w:rPr>
        <w:t>Patients in UNITI-1 had failed or were intolerant to prior anti-TNFα therapy. Approximately 48% of the patients had failed 1 prior anti-TNF</w:t>
      </w:r>
      <w:r w:rsidR="005635B6" w:rsidRPr="00D35F9D">
        <w:rPr>
          <w:rFonts w:eastAsiaTheme="minorEastAsia"/>
          <w:noProof/>
          <w:lang w:eastAsia="ko-KR"/>
        </w:rPr>
        <w:t>α</w:t>
      </w:r>
      <w:r w:rsidRPr="00D35F9D">
        <w:rPr>
          <w:rFonts w:eastAsiaTheme="minorEastAsia"/>
          <w:noProof/>
          <w:lang w:eastAsia="ko-KR"/>
        </w:rPr>
        <w:t xml:space="preserve"> therapy and 52% had failed 2 or 3 prior anti-TNFα therapies. In this study, 29.1% of the patients had an inadequate initial response (primary non-responders), 69.4% responded but lost response (secondary non-responders), and 36.4% were intolerant to anti- TNFα therapies.</w:t>
      </w:r>
    </w:p>
    <w:p w14:paraId="62E55A3E" w14:textId="77777777" w:rsidR="00814153" w:rsidRPr="00D35F9D" w:rsidRDefault="00814153" w:rsidP="00515FCD">
      <w:pPr>
        <w:rPr>
          <w:rFonts w:eastAsiaTheme="minorEastAsia"/>
          <w:noProof/>
          <w:lang w:eastAsia="ko-KR"/>
        </w:rPr>
      </w:pPr>
    </w:p>
    <w:p w14:paraId="62E55A3F" w14:textId="77777777" w:rsidR="00814153" w:rsidRPr="00D35F9D" w:rsidRDefault="00A14EF2" w:rsidP="00515FCD">
      <w:pPr>
        <w:rPr>
          <w:rFonts w:eastAsiaTheme="minorEastAsia"/>
          <w:noProof/>
          <w:lang w:eastAsia="ko-KR"/>
        </w:rPr>
      </w:pPr>
      <w:r w:rsidRPr="00D35F9D">
        <w:rPr>
          <w:rFonts w:eastAsiaTheme="minorEastAsia"/>
          <w:noProof/>
          <w:lang w:eastAsia="ko-KR"/>
        </w:rPr>
        <w:t>Patients in UNITI-2 had failed at least one conventional therapy, including corticosteroids or immunomodulators, and were either anti-TNF-α naïve (68.6%) or had previously received but not failed anti-TNFα therapy (31.4%).</w:t>
      </w:r>
    </w:p>
    <w:p w14:paraId="62E55A40" w14:textId="77777777" w:rsidR="00814153" w:rsidRPr="00D35F9D" w:rsidRDefault="00814153" w:rsidP="00515FCD">
      <w:pPr>
        <w:rPr>
          <w:rFonts w:eastAsiaTheme="minorEastAsia"/>
          <w:noProof/>
          <w:lang w:eastAsia="ko-KR"/>
        </w:rPr>
      </w:pPr>
    </w:p>
    <w:p w14:paraId="62E55A41" w14:textId="2218A3DB" w:rsidR="00F4114C" w:rsidRPr="00D35F9D" w:rsidRDefault="00A14EF2" w:rsidP="00515FCD">
      <w:pPr>
        <w:rPr>
          <w:rFonts w:eastAsiaTheme="minorEastAsia"/>
          <w:noProof/>
          <w:lang w:eastAsia="ko-KR"/>
        </w:rPr>
      </w:pPr>
      <w:r w:rsidRPr="00D35F9D">
        <w:rPr>
          <w:rFonts w:eastAsiaTheme="minorEastAsia"/>
          <w:noProof/>
          <w:lang w:eastAsia="ko-KR"/>
        </w:rPr>
        <w:t xml:space="preserve">In both UNITI-1 and UNITI-2, a significantly greater proportion of patients were in clinical response and remission in the ustekinumab treated group compared to placebo (Table </w:t>
      </w:r>
      <w:r w:rsidR="00537856">
        <w:rPr>
          <w:rFonts w:eastAsiaTheme="minorEastAsia"/>
          <w:noProof/>
          <w:lang w:eastAsia="ko-KR"/>
        </w:rPr>
        <w:t>8</w:t>
      </w:r>
      <w:r w:rsidRPr="00D35F9D">
        <w:rPr>
          <w:rFonts w:eastAsiaTheme="minorEastAsia"/>
          <w:noProof/>
          <w:lang w:eastAsia="ko-KR"/>
        </w:rPr>
        <w:t>). Clinical response and remission were significant as early as week 3 in ustekinumab treated patients and continued to improve through week 8. In these induction studies, efficacy was higher and better sustained in the tiered dose group compared to the 130 mg dose group, and tiered dosing is therefore the recommended intravenous induction dose.</w:t>
      </w:r>
    </w:p>
    <w:p w14:paraId="62E55A42" w14:textId="77777777" w:rsidR="00F4114C" w:rsidRPr="00D35F9D" w:rsidRDefault="00F4114C" w:rsidP="00515FCD">
      <w:pPr>
        <w:rPr>
          <w:rFonts w:eastAsiaTheme="minorEastAsia"/>
          <w:noProof/>
          <w:lang w:eastAsia="ko-KR"/>
        </w:rPr>
      </w:pPr>
    </w:p>
    <w:p w14:paraId="62E55A43" w14:textId="2652CC85" w:rsidR="00814153" w:rsidRPr="00D35F9D" w:rsidRDefault="00A14EF2" w:rsidP="00515FCD">
      <w:pPr>
        <w:pStyle w:val="TableTitle"/>
      </w:pPr>
      <w:r w:rsidRPr="00D35F9D">
        <w:t xml:space="preserve">Table </w:t>
      </w:r>
      <w:r w:rsidR="005745DE">
        <w:t>8</w:t>
      </w:r>
      <w:r w:rsidRPr="00D35F9D">
        <w:t>:</w:t>
      </w:r>
      <w:r w:rsidRPr="00D35F9D">
        <w:tab/>
        <w:t>Induction of Clinical Response and Remission in UNITI-1 and UNITI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9"/>
        <w:gridCol w:w="1206"/>
        <w:gridCol w:w="1545"/>
        <w:gridCol w:w="1206"/>
        <w:gridCol w:w="1588"/>
      </w:tblGrid>
      <w:tr w:rsidR="00DB33A5" w14:paraId="62E55A47" w14:textId="77777777" w:rsidTr="00BB1A54">
        <w:trPr>
          <w:trHeight w:hRule="exact" w:val="262"/>
          <w:tblHeader/>
        </w:trPr>
        <w:tc>
          <w:tcPr>
            <w:tcW w:w="1942" w:type="pct"/>
          </w:tcPr>
          <w:p w14:paraId="62E55A44" w14:textId="77777777" w:rsidR="00814153" w:rsidRPr="00D35F9D" w:rsidRDefault="00814153"/>
        </w:tc>
        <w:tc>
          <w:tcPr>
            <w:tcW w:w="1517" w:type="pct"/>
            <w:gridSpan w:val="2"/>
          </w:tcPr>
          <w:p w14:paraId="62E55A45" w14:textId="77777777" w:rsidR="00814153" w:rsidRPr="00D35F9D" w:rsidRDefault="00A14EF2">
            <w:pPr>
              <w:pStyle w:val="TableParagraph"/>
              <w:ind w:left="907"/>
              <w:jc w:val="left"/>
            </w:pPr>
            <w:r w:rsidRPr="00D35F9D">
              <w:rPr>
                <w:b/>
              </w:rPr>
              <w:t>UNITI-1</w:t>
            </w:r>
            <w:r w:rsidRPr="00D35F9D">
              <w:t>*</w:t>
            </w:r>
          </w:p>
        </w:tc>
        <w:tc>
          <w:tcPr>
            <w:tcW w:w="1541" w:type="pct"/>
            <w:gridSpan w:val="2"/>
          </w:tcPr>
          <w:p w14:paraId="62E55A46" w14:textId="77777777" w:rsidR="00814153" w:rsidRPr="00D35F9D" w:rsidRDefault="00A14EF2">
            <w:pPr>
              <w:pStyle w:val="TableParagraph"/>
              <w:ind w:left="873"/>
              <w:jc w:val="left"/>
            </w:pPr>
            <w:r w:rsidRPr="00D35F9D">
              <w:rPr>
                <w:b/>
              </w:rPr>
              <w:t>UNITI-2</w:t>
            </w:r>
            <w:r w:rsidRPr="00D35F9D">
              <w:t>**</w:t>
            </w:r>
          </w:p>
        </w:tc>
      </w:tr>
      <w:tr w:rsidR="00DB33A5" w14:paraId="62E55A4D" w14:textId="77777777" w:rsidTr="00BB1A54">
        <w:trPr>
          <w:trHeight w:hRule="exact" w:val="263"/>
          <w:tblHeader/>
        </w:trPr>
        <w:tc>
          <w:tcPr>
            <w:tcW w:w="1942" w:type="pct"/>
            <w:vMerge w:val="restart"/>
          </w:tcPr>
          <w:p w14:paraId="62E55A48" w14:textId="77777777" w:rsidR="00814153" w:rsidRPr="00D35F9D" w:rsidRDefault="00814153"/>
        </w:tc>
        <w:tc>
          <w:tcPr>
            <w:tcW w:w="665" w:type="pct"/>
            <w:tcBorders>
              <w:bottom w:val="nil"/>
            </w:tcBorders>
          </w:tcPr>
          <w:p w14:paraId="62E55A49" w14:textId="77777777" w:rsidR="00814153" w:rsidRPr="00D35F9D" w:rsidRDefault="00A14EF2">
            <w:pPr>
              <w:pStyle w:val="TableParagraph"/>
              <w:spacing w:before="1" w:line="240" w:lineRule="auto"/>
              <w:ind w:left="83" w:right="83"/>
              <w:rPr>
                <w:b/>
              </w:rPr>
            </w:pPr>
            <w:r w:rsidRPr="00D35F9D">
              <w:rPr>
                <w:b/>
              </w:rPr>
              <w:t>Placebo</w:t>
            </w:r>
          </w:p>
        </w:tc>
        <w:tc>
          <w:tcPr>
            <w:tcW w:w="852" w:type="pct"/>
            <w:tcBorders>
              <w:bottom w:val="nil"/>
            </w:tcBorders>
          </w:tcPr>
          <w:p w14:paraId="62E55A4A" w14:textId="13CB7655" w:rsidR="00814153" w:rsidRPr="00D35F9D" w:rsidRDefault="00A14EF2" w:rsidP="009D7001">
            <w:pPr>
              <w:pStyle w:val="TableParagraph"/>
              <w:spacing w:before="1" w:line="240" w:lineRule="auto"/>
              <w:ind w:left="0" w:right="110"/>
              <w:jc w:val="left"/>
              <w:rPr>
                <w:b/>
              </w:rPr>
            </w:pPr>
            <w:r w:rsidRPr="00D35F9D">
              <w:rPr>
                <w:b/>
              </w:rPr>
              <w:t>Recommende</w:t>
            </w:r>
            <w:r w:rsidR="00130D09">
              <w:rPr>
                <w:b/>
              </w:rPr>
              <w:t>dd</w:t>
            </w:r>
          </w:p>
        </w:tc>
        <w:tc>
          <w:tcPr>
            <w:tcW w:w="665" w:type="pct"/>
            <w:tcBorders>
              <w:bottom w:val="nil"/>
            </w:tcBorders>
          </w:tcPr>
          <w:p w14:paraId="62E55A4B" w14:textId="77777777" w:rsidR="00814153" w:rsidRPr="00D35F9D" w:rsidRDefault="00A14EF2">
            <w:pPr>
              <w:pStyle w:val="TableParagraph"/>
              <w:spacing w:before="1" w:line="240" w:lineRule="auto"/>
              <w:ind w:left="83" w:right="83"/>
              <w:rPr>
                <w:b/>
              </w:rPr>
            </w:pPr>
            <w:r w:rsidRPr="00D35F9D">
              <w:rPr>
                <w:b/>
              </w:rPr>
              <w:t>Placebo</w:t>
            </w:r>
          </w:p>
        </w:tc>
        <w:tc>
          <w:tcPr>
            <w:tcW w:w="876" w:type="pct"/>
            <w:tcBorders>
              <w:bottom w:val="nil"/>
            </w:tcBorders>
          </w:tcPr>
          <w:p w14:paraId="62E55A4C" w14:textId="31A07AFB" w:rsidR="00814153" w:rsidRPr="00D35F9D" w:rsidRDefault="00A14EF2" w:rsidP="009D7001">
            <w:pPr>
              <w:pStyle w:val="TableParagraph"/>
              <w:spacing w:before="1" w:line="240" w:lineRule="auto"/>
              <w:ind w:left="0" w:right="134"/>
              <w:jc w:val="left"/>
              <w:rPr>
                <w:b/>
              </w:rPr>
            </w:pPr>
            <w:r w:rsidRPr="00D35F9D">
              <w:rPr>
                <w:b/>
              </w:rPr>
              <w:t>Recommende</w:t>
            </w:r>
            <w:r w:rsidR="00130D09">
              <w:rPr>
                <w:b/>
              </w:rPr>
              <w:t>d</w:t>
            </w:r>
          </w:p>
        </w:tc>
      </w:tr>
      <w:tr w:rsidR="00DB33A5" w14:paraId="62E55A53" w14:textId="77777777" w:rsidTr="00BB1A54">
        <w:trPr>
          <w:trHeight w:hRule="exact" w:val="252"/>
          <w:tblHeader/>
        </w:trPr>
        <w:tc>
          <w:tcPr>
            <w:tcW w:w="1942" w:type="pct"/>
            <w:vMerge/>
          </w:tcPr>
          <w:p w14:paraId="62E55A4E" w14:textId="77777777" w:rsidR="00814153" w:rsidRPr="00D35F9D" w:rsidRDefault="00814153"/>
        </w:tc>
        <w:tc>
          <w:tcPr>
            <w:tcW w:w="665" w:type="pct"/>
            <w:tcBorders>
              <w:top w:val="nil"/>
              <w:bottom w:val="nil"/>
            </w:tcBorders>
          </w:tcPr>
          <w:p w14:paraId="62E55A4F" w14:textId="77777777" w:rsidR="00814153" w:rsidRPr="00D35F9D" w:rsidRDefault="00A14EF2">
            <w:pPr>
              <w:pStyle w:val="TableParagraph"/>
              <w:spacing w:line="248" w:lineRule="exact"/>
              <w:ind w:left="83" w:right="83"/>
              <w:rPr>
                <w:b/>
              </w:rPr>
            </w:pPr>
            <w:r w:rsidRPr="00D35F9D">
              <w:rPr>
                <w:b/>
              </w:rPr>
              <w:t>N = 247</w:t>
            </w:r>
          </w:p>
        </w:tc>
        <w:tc>
          <w:tcPr>
            <w:tcW w:w="852" w:type="pct"/>
            <w:tcBorders>
              <w:top w:val="nil"/>
              <w:bottom w:val="nil"/>
            </w:tcBorders>
          </w:tcPr>
          <w:p w14:paraId="62E55A50" w14:textId="1EE9D44C" w:rsidR="00814153" w:rsidRPr="00D35F9D" w:rsidRDefault="00A14EF2">
            <w:pPr>
              <w:pStyle w:val="TableParagraph"/>
              <w:spacing w:line="248" w:lineRule="exact"/>
              <w:ind w:left="112" w:right="110"/>
              <w:rPr>
                <w:b/>
              </w:rPr>
            </w:pPr>
            <w:r w:rsidRPr="00D35F9D">
              <w:rPr>
                <w:b/>
              </w:rPr>
              <w:t>dose of</w:t>
            </w:r>
          </w:p>
        </w:tc>
        <w:tc>
          <w:tcPr>
            <w:tcW w:w="665" w:type="pct"/>
            <w:tcBorders>
              <w:top w:val="nil"/>
              <w:bottom w:val="nil"/>
            </w:tcBorders>
          </w:tcPr>
          <w:p w14:paraId="62E55A51" w14:textId="77777777" w:rsidR="00814153" w:rsidRPr="00D35F9D" w:rsidRDefault="00A14EF2">
            <w:pPr>
              <w:pStyle w:val="TableParagraph"/>
              <w:spacing w:line="248" w:lineRule="exact"/>
              <w:ind w:left="83" w:right="83"/>
              <w:rPr>
                <w:b/>
              </w:rPr>
            </w:pPr>
            <w:r w:rsidRPr="00D35F9D">
              <w:rPr>
                <w:b/>
              </w:rPr>
              <w:t>N = 209</w:t>
            </w:r>
          </w:p>
        </w:tc>
        <w:tc>
          <w:tcPr>
            <w:tcW w:w="876" w:type="pct"/>
            <w:tcBorders>
              <w:top w:val="nil"/>
              <w:bottom w:val="nil"/>
            </w:tcBorders>
          </w:tcPr>
          <w:p w14:paraId="62E55A52" w14:textId="0B821E03" w:rsidR="00814153" w:rsidRPr="00D35F9D" w:rsidRDefault="00A14EF2">
            <w:pPr>
              <w:pStyle w:val="TableParagraph"/>
              <w:spacing w:line="248" w:lineRule="exact"/>
              <w:ind w:left="134" w:right="134"/>
              <w:rPr>
                <w:b/>
              </w:rPr>
            </w:pPr>
            <w:r w:rsidRPr="00D35F9D">
              <w:rPr>
                <w:b/>
              </w:rPr>
              <w:t>dose of</w:t>
            </w:r>
          </w:p>
        </w:tc>
      </w:tr>
      <w:tr w:rsidR="00DB33A5" w14:paraId="62E55A59" w14:textId="77777777" w:rsidTr="00BB1A54">
        <w:trPr>
          <w:trHeight w:hRule="exact" w:val="253"/>
          <w:tblHeader/>
        </w:trPr>
        <w:tc>
          <w:tcPr>
            <w:tcW w:w="1942" w:type="pct"/>
            <w:vMerge/>
          </w:tcPr>
          <w:p w14:paraId="62E55A54" w14:textId="77777777" w:rsidR="00814153" w:rsidRPr="00D35F9D" w:rsidRDefault="00814153"/>
        </w:tc>
        <w:tc>
          <w:tcPr>
            <w:tcW w:w="665" w:type="pct"/>
            <w:tcBorders>
              <w:top w:val="nil"/>
              <w:bottom w:val="nil"/>
            </w:tcBorders>
          </w:tcPr>
          <w:p w14:paraId="62E55A55" w14:textId="77777777" w:rsidR="00814153" w:rsidRPr="00D35F9D" w:rsidRDefault="00814153"/>
        </w:tc>
        <w:tc>
          <w:tcPr>
            <w:tcW w:w="852" w:type="pct"/>
            <w:tcBorders>
              <w:top w:val="nil"/>
              <w:bottom w:val="nil"/>
            </w:tcBorders>
          </w:tcPr>
          <w:p w14:paraId="62E55A56" w14:textId="77777777" w:rsidR="00814153" w:rsidRPr="00D35F9D" w:rsidRDefault="00A14EF2">
            <w:pPr>
              <w:pStyle w:val="TableParagraph"/>
              <w:spacing w:line="248" w:lineRule="exact"/>
              <w:ind w:left="110" w:right="110"/>
              <w:rPr>
                <w:b/>
              </w:rPr>
            </w:pPr>
            <w:r w:rsidRPr="00D35F9D">
              <w:rPr>
                <w:b/>
              </w:rPr>
              <w:t>ustekinumab</w:t>
            </w:r>
          </w:p>
        </w:tc>
        <w:tc>
          <w:tcPr>
            <w:tcW w:w="665" w:type="pct"/>
            <w:tcBorders>
              <w:top w:val="nil"/>
              <w:bottom w:val="nil"/>
            </w:tcBorders>
          </w:tcPr>
          <w:p w14:paraId="62E55A57" w14:textId="77777777" w:rsidR="00814153" w:rsidRPr="00D35F9D" w:rsidRDefault="00814153"/>
        </w:tc>
        <w:tc>
          <w:tcPr>
            <w:tcW w:w="876" w:type="pct"/>
            <w:tcBorders>
              <w:top w:val="nil"/>
              <w:bottom w:val="nil"/>
            </w:tcBorders>
          </w:tcPr>
          <w:p w14:paraId="62E55A58" w14:textId="77777777" w:rsidR="00814153" w:rsidRPr="00D35F9D" w:rsidRDefault="00A14EF2">
            <w:pPr>
              <w:pStyle w:val="TableParagraph"/>
              <w:spacing w:line="248" w:lineRule="exact"/>
              <w:ind w:left="134" w:right="134"/>
              <w:rPr>
                <w:b/>
              </w:rPr>
            </w:pPr>
            <w:r w:rsidRPr="00D35F9D">
              <w:rPr>
                <w:b/>
              </w:rPr>
              <w:t>ustekinumab</w:t>
            </w:r>
          </w:p>
        </w:tc>
      </w:tr>
      <w:tr w:rsidR="00DB33A5" w14:paraId="62E55A5F" w14:textId="77777777" w:rsidTr="00BB1A54">
        <w:trPr>
          <w:trHeight w:hRule="exact" w:val="254"/>
          <w:tblHeader/>
        </w:trPr>
        <w:tc>
          <w:tcPr>
            <w:tcW w:w="1942" w:type="pct"/>
            <w:vMerge/>
          </w:tcPr>
          <w:p w14:paraId="62E55A5A" w14:textId="77777777" w:rsidR="00814153" w:rsidRPr="00D35F9D" w:rsidRDefault="00814153"/>
        </w:tc>
        <w:tc>
          <w:tcPr>
            <w:tcW w:w="665" w:type="pct"/>
            <w:tcBorders>
              <w:top w:val="nil"/>
            </w:tcBorders>
          </w:tcPr>
          <w:p w14:paraId="62E55A5B" w14:textId="77777777" w:rsidR="00814153" w:rsidRPr="00D35F9D" w:rsidRDefault="00814153"/>
        </w:tc>
        <w:tc>
          <w:tcPr>
            <w:tcW w:w="852" w:type="pct"/>
            <w:tcBorders>
              <w:top w:val="nil"/>
            </w:tcBorders>
          </w:tcPr>
          <w:p w14:paraId="62E55A5C" w14:textId="77777777" w:rsidR="00814153" w:rsidRPr="00D35F9D" w:rsidRDefault="00A14EF2">
            <w:pPr>
              <w:pStyle w:val="TableParagraph"/>
              <w:spacing w:line="249" w:lineRule="exact"/>
              <w:ind w:left="110" w:right="110"/>
              <w:rPr>
                <w:b/>
              </w:rPr>
            </w:pPr>
            <w:r w:rsidRPr="00D35F9D">
              <w:rPr>
                <w:b/>
              </w:rPr>
              <w:t>N = 249</w:t>
            </w:r>
          </w:p>
        </w:tc>
        <w:tc>
          <w:tcPr>
            <w:tcW w:w="665" w:type="pct"/>
            <w:tcBorders>
              <w:top w:val="nil"/>
            </w:tcBorders>
          </w:tcPr>
          <w:p w14:paraId="62E55A5D" w14:textId="77777777" w:rsidR="00814153" w:rsidRPr="00D35F9D" w:rsidRDefault="00814153"/>
        </w:tc>
        <w:tc>
          <w:tcPr>
            <w:tcW w:w="876" w:type="pct"/>
            <w:tcBorders>
              <w:top w:val="nil"/>
            </w:tcBorders>
          </w:tcPr>
          <w:p w14:paraId="62E55A5E" w14:textId="77777777" w:rsidR="00814153" w:rsidRPr="00D35F9D" w:rsidRDefault="00A14EF2">
            <w:pPr>
              <w:pStyle w:val="TableParagraph"/>
              <w:spacing w:line="249" w:lineRule="exact"/>
              <w:ind w:left="134" w:right="134"/>
              <w:rPr>
                <w:b/>
              </w:rPr>
            </w:pPr>
            <w:r w:rsidRPr="00D35F9D">
              <w:rPr>
                <w:b/>
              </w:rPr>
              <w:t>N = 209</w:t>
            </w:r>
          </w:p>
        </w:tc>
      </w:tr>
      <w:tr w:rsidR="00DB33A5" w14:paraId="62E55A65" w14:textId="77777777" w:rsidTr="00515FCD">
        <w:trPr>
          <w:trHeight w:hRule="exact" w:val="264"/>
        </w:trPr>
        <w:tc>
          <w:tcPr>
            <w:tcW w:w="1942" w:type="pct"/>
          </w:tcPr>
          <w:p w14:paraId="62E55A60" w14:textId="77777777" w:rsidR="00814153" w:rsidRPr="00D35F9D" w:rsidRDefault="00A14EF2">
            <w:pPr>
              <w:pStyle w:val="TableParagraph"/>
              <w:ind w:left="23"/>
              <w:jc w:val="left"/>
            </w:pPr>
            <w:r w:rsidRPr="00D35F9D">
              <w:t>Clinical Remission, week 8</w:t>
            </w:r>
          </w:p>
        </w:tc>
        <w:tc>
          <w:tcPr>
            <w:tcW w:w="665" w:type="pct"/>
          </w:tcPr>
          <w:p w14:paraId="62E55A61" w14:textId="77777777" w:rsidR="00814153" w:rsidRPr="00D35F9D" w:rsidRDefault="00A14EF2">
            <w:pPr>
              <w:pStyle w:val="TableParagraph"/>
              <w:ind w:left="83" w:right="82"/>
            </w:pPr>
            <w:r w:rsidRPr="00D35F9D">
              <w:t>18 (7.3%)</w:t>
            </w:r>
          </w:p>
        </w:tc>
        <w:tc>
          <w:tcPr>
            <w:tcW w:w="852" w:type="pct"/>
          </w:tcPr>
          <w:p w14:paraId="62E55A62" w14:textId="77777777" w:rsidR="00814153" w:rsidRPr="00D35F9D" w:rsidRDefault="00A14EF2">
            <w:pPr>
              <w:pStyle w:val="TableParagraph"/>
              <w:ind w:left="111" w:right="110"/>
              <w:rPr>
                <w:sz w:val="14"/>
              </w:rPr>
            </w:pPr>
            <w:r w:rsidRPr="00D35F9D">
              <w:t>52 (20.9%)</w:t>
            </w:r>
            <w:r w:rsidRPr="00D35F9D">
              <w:rPr>
                <w:position w:val="8"/>
                <w:sz w:val="14"/>
              </w:rPr>
              <w:t>a</w:t>
            </w:r>
          </w:p>
        </w:tc>
        <w:tc>
          <w:tcPr>
            <w:tcW w:w="665" w:type="pct"/>
          </w:tcPr>
          <w:p w14:paraId="62E55A63" w14:textId="77777777" w:rsidR="00814153" w:rsidRPr="00D35F9D" w:rsidRDefault="00A14EF2">
            <w:pPr>
              <w:pStyle w:val="TableParagraph"/>
              <w:ind w:left="82" w:right="83"/>
            </w:pPr>
            <w:r w:rsidRPr="00D35F9D">
              <w:t>41 (19.6%)</w:t>
            </w:r>
          </w:p>
        </w:tc>
        <w:tc>
          <w:tcPr>
            <w:tcW w:w="876" w:type="pct"/>
          </w:tcPr>
          <w:p w14:paraId="62E55A64" w14:textId="77777777" w:rsidR="00814153" w:rsidRPr="00D35F9D" w:rsidRDefault="00A14EF2">
            <w:pPr>
              <w:pStyle w:val="TableParagraph"/>
              <w:ind w:left="134" w:right="133"/>
              <w:rPr>
                <w:sz w:val="14"/>
              </w:rPr>
            </w:pPr>
            <w:r w:rsidRPr="00D35F9D">
              <w:t>84 (40.2%)</w:t>
            </w:r>
            <w:r w:rsidRPr="00D35F9D">
              <w:rPr>
                <w:position w:val="8"/>
                <w:sz w:val="14"/>
              </w:rPr>
              <w:t>a</w:t>
            </w:r>
          </w:p>
        </w:tc>
      </w:tr>
      <w:tr w:rsidR="00DB33A5" w14:paraId="62E55A6B" w14:textId="77777777" w:rsidTr="00515FCD">
        <w:trPr>
          <w:trHeight w:hRule="exact" w:val="262"/>
        </w:trPr>
        <w:tc>
          <w:tcPr>
            <w:tcW w:w="1942" w:type="pct"/>
          </w:tcPr>
          <w:p w14:paraId="62E55A66" w14:textId="77777777" w:rsidR="00814153" w:rsidRPr="00D35F9D" w:rsidRDefault="00A14EF2">
            <w:pPr>
              <w:pStyle w:val="TableParagraph"/>
              <w:ind w:left="23"/>
              <w:jc w:val="left"/>
            </w:pPr>
            <w:r w:rsidRPr="00D35F9D">
              <w:t>Clinical Response (100 point), week 6</w:t>
            </w:r>
          </w:p>
        </w:tc>
        <w:tc>
          <w:tcPr>
            <w:tcW w:w="665" w:type="pct"/>
          </w:tcPr>
          <w:p w14:paraId="62E55A67" w14:textId="77777777" w:rsidR="00814153" w:rsidRPr="00D35F9D" w:rsidRDefault="00A14EF2">
            <w:pPr>
              <w:pStyle w:val="TableParagraph"/>
              <w:ind w:left="83" w:right="83"/>
            </w:pPr>
            <w:r w:rsidRPr="00D35F9D">
              <w:t>53 (21.5%)</w:t>
            </w:r>
          </w:p>
        </w:tc>
        <w:tc>
          <w:tcPr>
            <w:tcW w:w="852" w:type="pct"/>
          </w:tcPr>
          <w:p w14:paraId="62E55A68" w14:textId="77777777" w:rsidR="00814153" w:rsidRPr="00D35F9D" w:rsidRDefault="00A14EF2">
            <w:pPr>
              <w:pStyle w:val="TableParagraph"/>
              <w:ind w:left="110" w:right="110"/>
              <w:rPr>
                <w:sz w:val="14"/>
              </w:rPr>
            </w:pPr>
            <w:r w:rsidRPr="00D35F9D">
              <w:t>84 (33.7%)</w:t>
            </w:r>
            <w:r w:rsidRPr="00D35F9D">
              <w:rPr>
                <w:position w:val="8"/>
                <w:sz w:val="14"/>
              </w:rPr>
              <w:t>b</w:t>
            </w:r>
          </w:p>
        </w:tc>
        <w:tc>
          <w:tcPr>
            <w:tcW w:w="665" w:type="pct"/>
          </w:tcPr>
          <w:p w14:paraId="62E55A69" w14:textId="77777777" w:rsidR="00814153" w:rsidRPr="00D35F9D" w:rsidRDefault="00A14EF2">
            <w:pPr>
              <w:pStyle w:val="TableParagraph"/>
              <w:ind w:left="83" w:right="83"/>
            </w:pPr>
            <w:r w:rsidRPr="00D35F9D">
              <w:t>60 (28.7%)</w:t>
            </w:r>
          </w:p>
        </w:tc>
        <w:tc>
          <w:tcPr>
            <w:tcW w:w="876" w:type="pct"/>
          </w:tcPr>
          <w:p w14:paraId="62E55A6A" w14:textId="77777777" w:rsidR="00814153" w:rsidRPr="00D35F9D" w:rsidRDefault="00A14EF2">
            <w:pPr>
              <w:pStyle w:val="TableParagraph"/>
              <w:ind w:left="134" w:right="133"/>
              <w:rPr>
                <w:sz w:val="14"/>
              </w:rPr>
            </w:pPr>
            <w:r w:rsidRPr="00D35F9D">
              <w:t>116 (55.5%)</w:t>
            </w:r>
            <w:r w:rsidRPr="00D35F9D">
              <w:rPr>
                <w:position w:val="8"/>
                <w:sz w:val="14"/>
              </w:rPr>
              <w:t>a</w:t>
            </w:r>
          </w:p>
        </w:tc>
      </w:tr>
      <w:tr w:rsidR="00DB33A5" w14:paraId="62E55A71" w14:textId="77777777" w:rsidTr="00515FCD">
        <w:trPr>
          <w:trHeight w:hRule="exact" w:val="264"/>
        </w:trPr>
        <w:tc>
          <w:tcPr>
            <w:tcW w:w="1942" w:type="pct"/>
          </w:tcPr>
          <w:p w14:paraId="62E55A6C" w14:textId="77777777" w:rsidR="00814153" w:rsidRPr="00D35F9D" w:rsidRDefault="00A14EF2">
            <w:pPr>
              <w:pStyle w:val="TableParagraph"/>
              <w:spacing w:before="1" w:line="240" w:lineRule="auto"/>
              <w:ind w:left="23"/>
              <w:jc w:val="left"/>
            </w:pPr>
            <w:r w:rsidRPr="00D35F9D">
              <w:t>Clinical Response (100 point), week 8</w:t>
            </w:r>
          </w:p>
        </w:tc>
        <w:tc>
          <w:tcPr>
            <w:tcW w:w="665" w:type="pct"/>
          </w:tcPr>
          <w:p w14:paraId="62E55A6D" w14:textId="77777777" w:rsidR="00814153" w:rsidRPr="00D35F9D" w:rsidRDefault="00A14EF2">
            <w:pPr>
              <w:pStyle w:val="TableParagraph"/>
              <w:spacing w:before="1" w:line="240" w:lineRule="auto"/>
              <w:ind w:left="82" w:right="83"/>
            </w:pPr>
            <w:r w:rsidRPr="00D35F9D">
              <w:t>50 (20.2%)</w:t>
            </w:r>
          </w:p>
        </w:tc>
        <w:tc>
          <w:tcPr>
            <w:tcW w:w="852" w:type="pct"/>
          </w:tcPr>
          <w:p w14:paraId="62E55A6E" w14:textId="77777777" w:rsidR="00814153" w:rsidRPr="00D35F9D" w:rsidRDefault="00A14EF2">
            <w:pPr>
              <w:pStyle w:val="TableParagraph"/>
              <w:spacing w:line="254" w:lineRule="exact"/>
              <w:ind w:left="111" w:right="110"/>
              <w:rPr>
                <w:sz w:val="14"/>
              </w:rPr>
            </w:pPr>
            <w:r w:rsidRPr="00D35F9D">
              <w:t>94 (37.8%)</w:t>
            </w:r>
            <w:r w:rsidRPr="00D35F9D">
              <w:rPr>
                <w:position w:val="8"/>
                <w:sz w:val="14"/>
              </w:rPr>
              <w:t>a</w:t>
            </w:r>
          </w:p>
        </w:tc>
        <w:tc>
          <w:tcPr>
            <w:tcW w:w="665" w:type="pct"/>
          </w:tcPr>
          <w:p w14:paraId="62E55A6F" w14:textId="77777777" w:rsidR="00814153" w:rsidRPr="00D35F9D" w:rsidRDefault="00A14EF2">
            <w:pPr>
              <w:pStyle w:val="TableParagraph"/>
              <w:spacing w:before="1" w:line="240" w:lineRule="auto"/>
              <w:ind w:left="82" w:right="83"/>
            </w:pPr>
            <w:r w:rsidRPr="00D35F9D">
              <w:t>67 (32.1%)</w:t>
            </w:r>
          </w:p>
        </w:tc>
        <w:tc>
          <w:tcPr>
            <w:tcW w:w="876" w:type="pct"/>
          </w:tcPr>
          <w:p w14:paraId="62E55A70" w14:textId="77777777" w:rsidR="00814153" w:rsidRPr="00D35F9D" w:rsidRDefault="00A14EF2">
            <w:pPr>
              <w:pStyle w:val="TableParagraph"/>
              <w:spacing w:line="254" w:lineRule="exact"/>
              <w:ind w:left="134" w:right="133"/>
              <w:rPr>
                <w:sz w:val="14"/>
              </w:rPr>
            </w:pPr>
            <w:r w:rsidRPr="00D35F9D">
              <w:t>121 (57.9%)</w:t>
            </w:r>
            <w:r w:rsidRPr="00D35F9D">
              <w:rPr>
                <w:position w:val="8"/>
                <w:sz w:val="14"/>
              </w:rPr>
              <w:t>a</w:t>
            </w:r>
          </w:p>
        </w:tc>
      </w:tr>
      <w:tr w:rsidR="00DB33A5" w14:paraId="62E55A77" w14:textId="77777777" w:rsidTr="00515FCD">
        <w:trPr>
          <w:trHeight w:hRule="exact" w:val="264"/>
        </w:trPr>
        <w:tc>
          <w:tcPr>
            <w:tcW w:w="1942" w:type="pct"/>
          </w:tcPr>
          <w:p w14:paraId="62E55A72" w14:textId="77777777" w:rsidR="00814153" w:rsidRPr="00D35F9D" w:rsidRDefault="00A14EF2">
            <w:pPr>
              <w:pStyle w:val="TableParagraph"/>
              <w:ind w:left="23"/>
              <w:jc w:val="left"/>
            </w:pPr>
            <w:r w:rsidRPr="00D35F9D">
              <w:t>70 Point Response, week 3</w:t>
            </w:r>
          </w:p>
        </w:tc>
        <w:tc>
          <w:tcPr>
            <w:tcW w:w="665" w:type="pct"/>
          </w:tcPr>
          <w:p w14:paraId="62E55A73" w14:textId="77777777" w:rsidR="00814153" w:rsidRPr="00D35F9D" w:rsidRDefault="00A14EF2">
            <w:pPr>
              <w:pStyle w:val="TableParagraph"/>
              <w:ind w:left="82" w:right="83"/>
            </w:pPr>
            <w:r w:rsidRPr="00D35F9D">
              <w:t>67 (27.1%)</w:t>
            </w:r>
          </w:p>
        </w:tc>
        <w:tc>
          <w:tcPr>
            <w:tcW w:w="852" w:type="pct"/>
          </w:tcPr>
          <w:p w14:paraId="62E55A74" w14:textId="77777777" w:rsidR="00814153" w:rsidRPr="00D35F9D" w:rsidRDefault="00A14EF2">
            <w:pPr>
              <w:pStyle w:val="TableParagraph"/>
              <w:ind w:left="114" w:right="110"/>
              <w:rPr>
                <w:sz w:val="14"/>
              </w:rPr>
            </w:pPr>
            <w:r w:rsidRPr="00D35F9D">
              <w:t>101 (40.6%)</w:t>
            </w:r>
            <w:r w:rsidRPr="00D35F9D">
              <w:rPr>
                <w:position w:val="8"/>
                <w:sz w:val="14"/>
              </w:rPr>
              <w:t>b</w:t>
            </w:r>
          </w:p>
        </w:tc>
        <w:tc>
          <w:tcPr>
            <w:tcW w:w="665" w:type="pct"/>
          </w:tcPr>
          <w:p w14:paraId="62E55A75" w14:textId="77777777" w:rsidR="00814153" w:rsidRPr="00D35F9D" w:rsidRDefault="00A14EF2">
            <w:pPr>
              <w:pStyle w:val="TableParagraph"/>
              <w:ind w:left="82" w:right="83"/>
            </w:pPr>
            <w:r w:rsidRPr="00D35F9D">
              <w:t>66 (31.6%)</w:t>
            </w:r>
          </w:p>
        </w:tc>
        <w:tc>
          <w:tcPr>
            <w:tcW w:w="876" w:type="pct"/>
          </w:tcPr>
          <w:p w14:paraId="62E55A76" w14:textId="77777777" w:rsidR="00814153" w:rsidRPr="00D35F9D" w:rsidRDefault="00A14EF2">
            <w:pPr>
              <w:pStyle w:val="TableParagraph"/>
              <w:ind w:left="134" w:right="133"/>
              <w:rPr>
                <w:sz w:val="14"/>
              </w:rPr>
            </w:pPr>
            <w:r w:rsidRPr="00D35F9D">
              <w:t>106 (50.7%)</w:t>
            </w:r>
            <w:r w:rsidRPr="00D35F9D">
              <w:rPr>
                <w:position w:val="8"/>
                <w:sz w:val="14"/>
              </w:rPr>
              <w:t>a</w:t>
            </w:r>
          </w:p>
        </w:tc>
      </w:tr>
      <w:tr w:rsidR="00DB33A5" w14:paraId="62E55A7D" w14:textId="77777777" w:rsidTr="00515FCD">
        <w:trPr>
          <w:trHeight w:hRule="exact" w:val="262"/>
        </w:trPr>
        <w:tc>
          <w:tcPr>
            <w:tcW w:w="1942" w:type="pct"/>
          </w:tcPr>
          <w:p w14:paraId="62E55A78" w14:textId="77777777" w:rsidR="00814153" w:rsidRPr="00D35F9D" w:rsidRDefault="00A14EF2">
            <w:pPr>
              <w:pStyle w:val="TableParagraph"/>
              <w:ind w:left="23"/>
              <w:jc w:val="left"/>
            </w:pPr>
            <w:r w:rsidRPr="00D35F9D">
              <w:t>70 Point Response, week 6</w:t>
            </w:r>
          </w:p>
        </w:tc>
        <w:tc>
          <w:tcPr>
            <w:tcW w:w="665" w:type="pct"/>
          </w:tcPr>
          <w:p w14:paraId="62E55A79" w14:textId="77777777" w:rsidR="00814153" w:rsidRPr="00D35F9D" w:rsidRDefault="00A14EF2">
            <w:pPr>
              <w:pStyle w:val="TableParagraph"/>
              <w:ind w:left="83" w:right="83"/>
            </w:pPr>
            <w:r w:rsidRPr="00D35F9D">
              <w:t>75 (30.4%)</w:t>
            </w:r>
          </w:p>
        </w:tc>
        <w:tc>
          <w:tcPr>
            <w:tcW w:w="852" w:type="pct"/>
          </w:tcPr>
          <w:p w14:paraId="62E55A7A" w14:textId="77777777" w:rsidR="00814153" w:rsidRPr="00D35F9D" w:rsidRDefault="00A14EF2">
            <w:pPr>
              <w:pStyle w:val="TableParagraph"/>
              <w:ind w:left="114" w:right="110"/>
              <w:rPr>
                <w:sz w:val="14"/>
              </w:rPr>
            </w:pPr>
            <w:r w:rsidRPr="00D35F9D">
              <w:t>109 (43.8%)</w:t>
            </w:r>
            <w:r w:rsidRPr="00D35F9D">
              <w:rPr>
                <w:position w:val="8"/>
                <w:sz w:val="14"/>
              </w:rPr>
              <w:t>b</w:t>
            </w:r>
          </w:p>
        </w:tc>
        <w:tc>
          <w:tcPr>
            <w:tcW w:w="665" w:type="pct"/>
          </w:tcPr>
          <w:p w14:paraId="62E55A7B" w14:textId="77777777" w:rsidR="00814153" w:rsidRPr="00D35F9D" w:rsidRDefault="00A14EF2">
            <w:pPr>
              <w:pStyle w:val="TableParagraph"/>
              <w:ind w:left="83" w:right="83"/>
            </w:pPr>
            <w:r w:rsidRPr="00D35F9D">
              <w:t>81 (38.8%)</w:t>
            </w:r>
          </w:p>
        </w:tc>
        <w:tc>
          <w:tcPr>
            <w:tcW w:w="876" w:type="pct"/>
          </w:tcPr>
          <w:p w14:paraId="62E55A7C" w14:textId="77777777" w:rsidR="00814153" w:rsidRPr="00D35F9D" w:rsidRDefault="00A14EF2">
            <w:pPr>
              <w:pStyle w:val="TableParagraph"/>
              <w:ind w:left="134" w:right="133"/>
              <w:rPr>
                <w:sz w:val="14"/>
              </w:rPr>
            </w:pPr>
            <w:r w:rsidRPr="00D35F9D">
              <w:t>135 (64.6%)</w:t>
            </w:r>
            <w:r w:rsidRPr="00D35F9D">
              <w:rPr>
                <w:position w:val="8"/>
                <w:sz w:val="14"/>
              </w:rPr>
              <w:t>a</w:t>
            </w:r>
          </w:p>
        </w:tc>
      </w:tr>
    </w:tbl>
    <w:p w14:paraId="62E55A7E"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Clinical remission is defined as CDAI score &lt; 150; Clinical response is defined as reduction in CDAI score by at least 100 points or being in clinical remission</w:t>
      </w:r>
    </w:p>
    <w:p w14:paraId="62E55A7F"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70 point response is defined as reduction in CDAI score by at least 70 points</w:t>
      </w:r>
    </w:p>
    <w:p w14:paraId="62E55A80"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Anti-TNFα failures</w:t>
      </w:r>
    </w:p>
    <w:p w14:paraId="62E55A81"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Conventional therapy failures</w:t>
      </w:r>
    </w:p>
    <w:p w14:paraId="62E55A82"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Pr="00D35F9D">
        <w:rPr>
          <w:sz w:val="20"/>
          <w:szCs w:val="20"/>
          <w:lang w:val="en-GB"/>
        </w:rPr>
        <w:t>p &lt; 0.001</w:t>
      </w:r>
    </w:p>
    <w:p w14:paraId="62E55A83"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Pr="00D35F9D">
        <w:rPr>
          <w:sz w:val="20"/>
          <w:szCs w:val="20"/>
          <w:lang w:val="en-GB"/>
        </w:rPr>
        <w:t>p &lt; 0.01</w:t>
      </w:r>
    </w:p>
    <w:p w14:paraId="62E55A84" w14:textId="77777777" w:rsidR="00814153" w:rsidRPr="00D35F9D" w:rsidRDefault="00814153" w:rsidP="00515FCD">
      <w:pPr>
        <w:rPr>
          <w:rFonts w:eastAsiaTheme="minorEastAsia"/>
          <w:noProof/>
          <w:lang w:eastAsia="ko-KR"/>
        </w:rPr>
      </w:pPr>
    </w:p>
    <w:p w14:paraId="62E55A85" w14:textId="77777777" w:rsidR="00814153" w:rsidRPr="00D35F9D" w:rsidRDefault="00A14EF2" w:rsidP="00515FCD">
      <w:pPr>
        <w:rPr>
          <w:rFonts w:eastAsiaTheme="minorEastAsia"/>
          <w:noProof/>
          <w:lang w:eastAsia="ko-KR"/>
        </w:rPr>
      </w:pPr>
      <w:r w:rsidRPr="00D35F9D">
        <w:rPr>
          <w:rFonts w:eastAsiaTheme="minorEastAsia"/>
          <w:noProof/>
          <w:lang w:eastAsia="ko-KR"/>
        </w:rPr>
        <w:t>The maintenance study (IM-UNITI), evaluated 388 patients who achieved 100 point clinical response at week 8 of induction with ustekinumab in studies UNITI-1 and UNITI-2. Patients were randomized to receive a subcutaneous maintenance regimen of either 90 mg ustekinumab every 8 weeks, 90 mg ustekinumab every 12 weeks or placebo for 44 weeks (for recommended maintenance posology, see section 4.2).</w:t>
      </w:r>
    </w:p>
    <w:p w14:paraId="62E55A86" w14:textId="77777777" w:rsidR="00814153" w:rsidRPr="00D35F9D" w:rsidRDefault="00814153" w:rsidP="00515FCD">
      <w:pPr>
        <w:rPr>
          <w:rFonts w:eastAsiaTheme="minorEastAsia"/>
          <w:noProof/>
          <w:lang w:eastAsia="ko-KR"/>
        </w:rPr>
      </w:pPr>
    </w:p>
    <w:p w14:paraId="62E55A87" w14:textId="517CDA7D" w:rsidR="00814153" w:rsidRPr="00D35F9D" w:rsidRDefault="00A14EF2" w:rsidP="00515FCD">
      <w:pPr>
        <w:rPr>
          <w:rFonts w:eastAsiaTheme="minorEastAsia"/>
          <w:noProof/>
          <w:lang w:eastAsia="ko-KR"/>
        </w:rPr>
      </w:pPr>
      <w:r w:rsidRPr="00D35F9D">
        <w:rPr>
          <w:rFonts w:eastAsiaTheme="minorEastAsia"/>
          <w:noProof/>
          <w:lang w:eastAsia="ko-KR"/>
        </w:rPr>
        <w:t xml:space="preserve">Significantly higher proportions of patients maintained clinical remission and response in the ustekinumab treated groups compared to the placebo group at week 44 (see Table </w:t>
      </w:r>
      <w:r w:rsidR="00537856">
        <w:rPr>
          <w:rFonts w:eastAsiaTheme="minorEastAsia"/>
          <w:noProof/>
          <w:lang w:eastAsia="ko-KR"/>
        </w:rPr>
        <w:t>9</w:t>
      </w:r>
      <w:r w:rsidRPr="00D35F9D">
        <w:rPr>
          <w:rFonts w:eastAsiaTheme="minorEastAsia"/>
          <w:noProof/>
          <w:lang w:eastAsia="ko-KR"/>
        </w:rPr>
        <w:t>).</w:t>
      </w:r>
    </w:p>
    <w:p w14:paraId="62E55A88" w14:textId="77777777" w:rsidR="00814153" w:rsidRPr="00D35F9D" w:rsidRDefault="00814153" w:rsidP="00515FCD">
      <w:pPr>
        <w:rPr>
          <w:rFonts w:eastAsiaTheme="minorEastAsia"/>
          <w:noProof/>
          <w:lang w:eastAsia="ko-KR"/>
        </w:rPr>
      </w:pPr>
    </w:p>
    <w:p w14:paraId="62E55A89" w14:textId="3DD6D4E3" w:rsidR="00814153" w:rsidRPr="00D35F9D" w:rsidRDefault="00A14EF2" w:rsidP="00515FCD">
      <w:pPr>
        <w:pStyle w:val="TableTitle"/>
      </w:pPr>
      <w:r w:rsidRPr="00D35F9D">
        <w:t xml:space="preserve">Table </w:t>
      </w:r>
      <w:r w:rsidR="00537856">
        <w:t>9</w:t>
      </w:r>
      <w:r w:rsidRPr="00D35F9D">
        <w:t>:</w:t>
      </w:r>
      <w:r w:rsidRPr="00D35F9D">
        <w:tab/>
        <w:t>Maintenance of Clinical Response and Remission in IM-UNITI (week 44; 52 weeks from initiation of the induction dose)</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1360"/>
        <w:gridCol w:w="1693"/>
        <w:gridCol w:w="1695"/>
      </w:tblGrid>
      <w:tr w:rsidR="00DB33A5" w14:paraId="62E55A95" w14:textId="77777777" w:rsidTr="00BE6FD1">
        <w:trPr>
          <w:trHeight w:val="1517"/>
          <w:tblHeader/>
        </w:trPr>
        <w:tc>
          <w:tcPr>
            <w:tcW w:w="2381" w:type="pct"/>
          </w:tcPr>
          <w:p w14:paraId="62E55A8A" w14:textId="77777777" w:rsidR="0099786C" w:rsidRPr="00D35F9D" w:rsidRDefault="0099786C"/>
        </w:tc>
        <w:tc>
          <w:tcPr>
            <w:tcW w:w="750" w:type="pct"/>
          </w:tcPr>
          <w:p w14:paraId="62E55A8B" w14:textId="77777777" w:rsidR="0099786C" w:rsidRPr="00D35F9D" w:rsidRDefault="00A14EF2">
            <w:pPr>
              <w:pStyle w:val="TableParagraph"/>
              <w:ind w:right="101"/>
              <w:rPr>
                <w:b/>
              </w:rPr>
            </w:pPr>
            <w:r w:rsidRPr="00D35F9D">
              <w:rPr>
                <w:b/>
              </w:rPr>
              <w:t>Placebo*</w:t>
            </w:r>
          </w:p>
          <w:p w14:paraId="62E55A8C" w14:textId="77777777" w:rsidR="0099786C" w:rsidRPr="00D35F9D" w:rsidRDefault="00A14EF2" w:rsidP="00BE6FD1">
            <w:pPr>
              <w:pStyle w:val="TableParagraph"/>
              <w:spacing w:line="253" w:lineRule="exact"/>
              <w:ind w:left="102" w:right="102"/>
              <w:rPr>
                <w:b/>
              </w:rPr>
            </w:pPr>
            <w:r w:rsidRPr="00D35F9D">
              <w:rPr>
                <w:b/>
              </w:rPr>
              <w:t>N = 131</w:t>
            </w:r>
            <w:r w:rsidRPr="00D35F9D">
              <w:rPr>
                <w:b/>
                <w:position w:val="8"/>
                <w:sz w:val="14"/>
              </w:rPr>
              <w:t>†</w:t>
            </w:r>
          </w:p>
        </w:tc>
        <w:tc>
          <w:tcPr>
            <w:tcW w:w="934" w:type="pct"/>
          </w:tcPr>
          <w:p w14:paraId="62E55A8D" w14:textId="77777777" w:rsidR="0099786C" w:rsidRPr="00D35F9D" w:rsidRDefault="00A14EF2">
            <w:pPr>
              <w:pStyle w:val="TableParagraph"/>
              <w:ind w:left="556"/>
              <w:jc w:val="left"/>
              <w:rPr>
                <w:b/>
              </w:rPr>
            </w:pPr>
            <w:r w:rsidRPr="00D35F9D">
              <w:rPr>
                <w:b/>
              </w:rPr>
              <w:t>90 mg</w:t>
            </w:r>
          </w:p>
          <w:p w14:paraId="62E55A8E" w14:textId="77777777" w:rsidR="0099786C" w:rsidRPr="00D35F9D" w:rsidRDefault="00A14EF2">
            <w:pPr>
              <w:pStyle w:val="TableParagraph"/>
              <w:spacing w:line="249" w:lineRule="exact"/>
              <w:ind w:left="0" w:right="228"/>
              <w:jc w:val="right"/>
              <w:rPr>
                <w:b/>
              </w:rPr>
            </w:pPr>
            <w:r w:rsidRPr="00D35F9D">
              <w:rPr>
                <w:b/>
              </w:rPr>
              <w:t>ustekinumab</w:t>
            </w:r>
          </w:p>
          <w:p w14:paraId="62E55A8F" w14:textId="77777777" w:rsidR="0099786C" w:rsidRPr="00D35F9D" w:rsidRDefault="00A14EF2">
            <w:pPr>
              <w:pStyle w:val="TableParagraph"/>
              <w:spacing w:line="248" w:lineRule="exact"/>
              <w:ind w:left="0" w:right="190"/>
              <w:jc w:val="right"/>
              <w:rPr>
                <w:b/>
              </w:rPr>
            </w:pPr>
            <w:r w:rsidRPr="00D35F9D">
              <w:rPr>
                <w:b/>
              </w:rPr>
              <w:t>every 8 weeks</w:t>
            </w:r>
          </w:p>
          <w:p w14:paraId="62E55A90" w14:textId="77777777" w:rsidR="0099786C" w:rsidRPr="00D35F9D" w:rsidRDefault="00A14EF2" w:rsidP="00BE6FD1">
            <w:pPr>
              <w:pStyle w:val="TableParagraph"/>
              <w:spacing w:line="251" w:lineRule="exact"/>
              <w:ind w:left="446"/>
              <w:jc w:val="left"/>
              <w:rPr>
                <w:b/>
              </w:rPr>
            </w:pPr>
            <w:r w:rsidRPr="00D35F9D">
              <w:rPr>
                <w:b/>
              </w:rPr>
              <w:t>N = 128</w:t>
            </w:r>
            <w:r w:rsidRPr="00D35F9D">
              <w:rPr>
                <w:b/>
                <w:position w:val="8"/>
                <w:sz w:val="14"/>
              </w:rPr>
              <w:t>†</w:t>
            </w:r>
          </w:p>
        </w:tc>
        <w:tc>
          <w:tcPr>
            <w:tcW w:w="935" w:type="pct"/>
          </w:tcPr>
          <w:p w14:paraId="62E55A91" w14:textId="77777777" w:rsidR="0099786C" w:rsidRPr="00D35F9D" w:rsidRDefault="00A14EF2">
            <w:pPr>
              <w:pStyle w:val="TableParagraph"/>
              <w:ind w:left="120" w:right="118"/>
              <w:rPr>
                <w:b/>
              </w:rPr>
            </w:pPr>
            <w:r w:rsidRPr="00D35F9D">
              <w:rPr>
                <w:b/>
              </w:rPr>
              <w:t>90 mg</w:t>
            </w:r>
          </w:p>
          <w:p w14:paraId="62E55A92" w14:textId="77777777" w:rsidR="0099786C" w:rsidRPr="00D35F9D" w:rsidRDefault="00A14EF2">
            <w:pPr>
              <w:pStyle w:val="TableParagraph"/>
              <w:spacing w:line="249" w:lineRule="exact"/>
              <w:ind w:left="120" w:right="118"/>
              <w:rPr>
                <w:b/>
              </w:rPr>
            </w:pPr>
            <w:r w:rsidRPr="00D35F9D">
              <w:rPr>
                <w:b/>
              </w:rPr>
              <w:t>ustekinumab</w:t>
            </w:r>
          </w:p>
          <w:p w14:paraId="62E55A93" w14:textId="77777777" w:rsidR="0099786C" w:rsidRPr="00D35F9D" w:rsidRDefault="00A14EF2">
            <w:pPr>
              <w:pStyle w:val="TableParagraph"/>
              <w:spacing w:line="248" w:lineRule="exact"/>
              <w:ind w:left="124" w:right="118"/>
              <w:rPr>
                <w:b/>
              </w:rPr>
            </w:pPr>
            <w:r w:rsidRPr="00D35F9D">
              <w:rPr>
                <w:b/>
              </w:rPr>
              <w:t>every 12 weeks</w:t>
            </w:r>
          </w:p>
          <w:p w14:paraId="62E55A94" w14:textId="77777777" w:rsidR="0099786C" w:rsidRPr="00D35F9D" w:rsidRDefault="00A14EF2" w:rsidP="00244ED3">
            <w:pPr>
              <w:pStyle w:val="TableParagraph"/>
              <w:spacing w:line="248" w:lineRule="exact"/>
              <w:ind w:left="124" w:right="118"/>
              <w:rPr>
                <w:b/>
              </w:rPr>
            </w:pPr>
            <w:r w:rsidRPr="00D35F9D">
              <w:rPr>
                <w:b/>
              </w:rPr>
              <w:t>N = 129</w:t>
            </w:r>
            <w:r w:rsidRPr="00D35F9D">
              <w:rPr>
                <w:b/>
                <w:position w:val="8"/>
                <w:sz w:val="14"/>
              </w:rPr>
              <w:t>†</w:t>
            </w:r>
          </w:p>
        </w:tc>
      </w:tr>
      <w:tr w:rsidR="00DB33A5" w14:paraId="62E55A9A" w14:textId="77777777" w:rsidTr="00515FCD">
        <w:trPr>
          <w:trHeight w:hRule="exact" w:val="264"/>
        </w:trPr>
        <w:tc>
          <w:tcPr>
            <w:tcW w:w="2381" w:type="pct"/>
          </w:tcPr>
          <w:p w14:paraId="62E55A96" w14:textId="77777777" w:rsidR="00814153" w:rsidRPr="00D35F9D" w:rsidRDefault="00A14EF2">
            <w:pPr>
              <w:pStyle w:val="TableParagraph"/>
              <w:spacing w:before="1" w:line="240" w:lineRule="auto"/>
              <w:jc w:val="left"/>
            </w:pPr>
            <w:r w:rsidRPr="00D35F9D">
              <w:t>Clinical Remission</w:t>
            </w:r>
          </w:p>
        </w:tc>
        <w:tc>
          <w:tcPr>
            <w:tcW w:w="750" w:type="pct"/>
          </w:tcPr>
          <w:p w14:paraId="62E55A97" w14:textId="77777777" w:rsidR="00814153" w:rsidRPr="00D35F9D" w:rsidRDefault="00A14EF2">
            <w:pPr>
              <w:pStyle w:val="TableParagraph"/>
              <w:spacing w:before="1" w:line="240" w:lineRule="auto"/>
              <w:ind w:left="102" w:right="102"/>
            </w:pPr>
            <w:r w:rsidRPr="00D35F9D">
              <w:t>36%</w:t>
            </w:r>
          </w:p>
        </w:tc>
        <w:tc>
          <w:tcPr>
            <w:tcW w:w="934" w:type="pct"/>
          </w:tcPr>
          <w:p w14:paraId="62E55A98" w14:textId="77777777" w:rsidR="00814153" w:rsidRPr="00D35F9D" w:rsidRDefault="00A14EF2">
            <w:pPr>
              <w:pStyle w:val="TableParagraph"/>
              <w:spacing w:line="254" w:lineRule="exact"/>
              <w:ind w:left="584" w:right="583"/>
              <w:rPr>
                <w:sz w:val="14"/>
              </w:rPr>
            </w:pPr>
            <w:r w:rsidRPr="00D35F9D">
              <w:t>53%</w:t>
            </w:r>
            <w:r w:rsidRPr="00D35F9D">
              <w:rPr>
                <w:position w:val="8"/>
                <w:sz w:val="14"/>
              </w:rPr>
              <w:t>a</w:t>
            </w:r>
          </w:p>
        </w:tc>
        <w:tc>
          <w:tcPr>
            <w:tcW w:w="935" w:type="pct"/>
          </w:tcPr>
          <w:p w14:paraId="62E55A99" w14:textId="77777777" w:rsidR="00814153" w:rsidRPr="00D35F9D" w:rsidRDefault="00A14EF2">
            <w:pPr>
              <w:pStyle w:val="TableParagraph"/>
              <w:spacing w:line="254" w:lineRule="exact"/>
              <w:ind w:left="124" w:right="117"/>
              <w:rPr>
                <w:sz w:val="14"/>
              </w:rPr>
            </w:pPr>
            <w:r w:rsidRPr="00D35F9D">
              <w:t>49%</w:t>
            </w:r>
            <w:r w:rsidRPr="00D35F9D">
              <w:rPr>
                <w:position w:val="8"/>
                <w:sz w:val="14"/>
              </w:rPr>
              <w:t>b</w:t>
            </w:r>
          </w:p>
        </w:tc>
      </w:tr>
      <w:tr w:rsidR="00DB33A5" w14:paraId="62E55A9F" w14:textId="77777777" w:rsidTr="00515FCD">
        <w:trPr>
          <w:trHeight w:hRule="exact" w:val="264"/>
        </w:trPr>
        <w:tc>
          <w:tcPr>
            <w:tcW w:w="2381" w:type="pct"/>
          </w:tcPr>
          <w:p w14:paraId="62E55A9B" w14:textId="77777777" w:rsidR="00814153" w:rsidRPr="00D35F9D" w:rsidRDefault="00A14EF2">
            <w:pPr>
              <w:pStyle w:val="TableParagraph"/>
              <w:jc w:val="left"/>
            </w:pPr>
            <w:r w:rsidRPr="00D35F9D">
              <w:t>Clinical Response</w:t>
            </w:r>
          </w:p>
        </w:tc>
        <w:tc>
          <w:tcPr>
            <w:tcW w:w="750" w:type="pct"/>
          </w:tcPr>
          <w:p w14:paraId="62E55A9C" w14:textId="77777777" w:rsidR="00814153" w:rsidRPr="00D35F9D" w:rsidRDefault="00A14EF2">
            <w:pPr>
              <w:pStyle w:val="TableParagraph"/>
              <w:ind w:left="102" w:right="102"/>
            </w:pPr>
            <w:r w:rsidRPr="00D35F9D">
              <w:t>44%</w:t>
            </w:r>
          </w:p>
        </w:tc>
        <w:tc>
          <w:tcPr>
            <w:tcW w:w="934" w:type="pct"/>
          </w:tcPr>
          <w:p w14:paraId="62E55A9D" w14:textId="77777777" w:rsidR="00814153" w:rsidRPr="00D35F9D" w:rsidRDefault="00A14EF2">
            <w:pPr>
              <w:pStyle w:val="TableParagraph"/>
              <w:ind w:left="587" w:right="583"/>
              <w:rPr>
                <w:sz w:val="14"/>
              </w:rPr>
            </w:pPr>
            <w:r w:rsidRPr="00D35F9D">
              <w:t>59%</w:t>
            </w:r>
            <w:r w:rsidRPr="00D35F9D">
              <w:rPr>
                <w:position w:val="8"/>
                <w:sz w:val="14"/>
              </w:rPr>
              <w:t>b</w:t>
            </w:r>
          </w:p>
        </w:tc>
        <w:tc>
          <w:tcPr>
            <w:tcW w:w="935" w:type="pct"/>
          </w:tcPr>
          <w:p w14:paraId="62E55A9E" w14:textId="77777777" w:rsidR="00814153" w:rsidRPr="00D35F9D" w:rsidRDefault="00A14EF2">
            <w:pPr>
              <w:pStyle w:val="TableParagraph"/>
              <w:ind w:left="124" w:right="117"/>
              <w:rPr>
                <w:sz w:val="14"/>
              </w:rPr>
            </w:pPr>
            <w:r w:rsidRPr="00D35F9D">
              <w:t>58%</w:t>
            </w:r>
            <w:r w:rsidRPr="00D35F9D">
              <w:rPr>
                <w:position w:val="8"/>
                <w:sz w:val="14"/>
              </w:rPr>
              <w:t>b</w:t>
            </w:r>
          </w:p>
        </w:tc>
      </w:tr>
      <w:tr w:rsidR="00DB33A5" w14:paraId="62E55AA4" w14:textId="77777777" w:rsidTr="00515FCD">
        <w:trPr>
          <w:trHeight w:hRule="exact" w:val="262"/>
        </w:trPr>
        <w:tc>
          <w:tcPr>
            <w:tcW w:w="2381" w:type="pct"/>
          </w:tcPr>
          <w:p w14:paraId="62E55AA0" w14:textId="77777777" w:rsidR="00814153" w:rsidRPr="00D35F9D" w:rsidRDefault="00A14EF2">
            <w:pPr>
              <w:pStyle w:val="TableParagraph"/>
              <w:jc w:val="left"/>
            </w:pPr>
            <w:r w:rsidRPr="00D35F9D">
              <w:t>Corticosteroid-Free Clinical Remission</w:t>
            </w:r>
          </w:p>
        </w:tc>
        <w:tc>
          <w:tcPr>
            <w:tcW w:w="750" w:type="pct"/>
          </w:tcPr>
          <w:p w14:paraId="62E55AA1" w14:textId="77777777" w:rsidR="00814153" w:rsidRPr="00D35F9D" w:rsidRDefault="00A14EF2">
            <w:pPr>
              <w:pStyle w:val="TableParagraph"/>
              <w:ind w:left="102" w:right="102"/>
            </w:pPr>
            <w:r w:rsidRPr="00D35F9D">
              <w:t>30%</w:t>
            </w:r>
          </w:p>
        </w:tc>
        <w:tc>
          <w:tcPr>
            <w:tcW w:w="934" w:type="pct"/>
          </w:tcPr>
          <w:p w14:paraId="62E55AA2" w14:textId="77777777" w:rsidR="00814153" w:rsidRPr="00D35F9D" w:rsidRDefault="00A14EF2">
            <w:pPr>
              <w:pStyle w:val="TableParagraph"/>
              <w:ind w:left="584" w:right="583"/>
              <w:rPr>
                <w:sz w:val="14"/>
              </w:rPr>
            </w:pPr>
            <w:r w:rsidRPr="00D35F9D">
              <w:t>47%</w:t>
            </w:r>
            <w:r w:rsidRPr="00D35F9D">
              <w:rPr>
                <w:position w:val="8"/>
                <w:sz w:val="14"/>
              </w:rPr>
              <w:t>a</w:t>
            </w:r>
          </w:p>
        </w:tc>
        <w:tc>
          <w:tcPr>
            <w:tcW w:w="935" w:type="pct"/>
          </w:tcPr>
          <w:p w14:paraId="62E55AA3" w14:textId="77777777" w:rsidR="00814153" w:rsidRPr="00D35F9D" w:rsidRDefault="00A14EF2">
            <w:pPr>
              <w:pStyle w:val="TableParagraph"/>
              <w:ind w:left="122" w:right="118"/>
              <w:rPr>
                <w:sz w:val="14"/>
              </w:rPr>
            </w:pPr>
            <w:r w:rsidRPr="00D35F9D">
              <w:t>43%</w:t>
            </w:r>
            <w:r w:rsidRPr="00D35F9D">
              <w:rPr>
                <w:position w:val="8"/>
                <w:sz w:val="14"/>
              </w:rPr>
              <w:t>c</w:t>
            </w:r>
          </w:p>
        </w:tc>
      </w:tr>
      <w:tr w:rsidR="00DB33A5" w14:paraId="62E55AA9" w14:textId="77777777" w:rsidTr="00515FCD">
        <w:trPr>
          <w:trHeight w:hRule="exact" w:val="264"/>
        </w:trPr>
        <w:tc>
          <w:tcPr>
            <w:tcW w:w="2381" w:type="pct"/>
          </w:tcPr>
          <w:p w14:paraId="62E55AA5" w14:textId="77777777" w:rsidR="00814153" w:rsidRPr="00D35F9D" w:rsidRDefault="00A14EF2">
            <w:pPr>
              <w:pStyle w:val="TableParagraph"/>
              <w:jc w:val="left"/>
            </w:pPr>
            <w:r w:rsidRPr="00D35F9D">
              <w:t>Clinical Remission in patients:</w:t>
            </w:r>
          </w:p>
        </w:tc>
        <w:tc>
          <w:tcPr>
            <w:tcW w:w="750" w:type="pct"/>
          </w:tcPr>
          <w:p w14:paraId="62E55AA6" w14:textId="77777777" w:rsidR="00814153" w:rsidRPr="00D35F9D" w:rsidRDefault="00814153"/>
        </w:tc>
        <w:tc>
          <w:tcPr>
            <w:tcW w:w="934" w:type="pct"/>
          </w:tcPr>
          <w:p w14:paraId="62E55AA7" w14:textId="77777777" w:rsidR="00814153" w:rsidRPr="00D35F9D" w:rsidRDefault="00814153"/>
        </w:tc>
        <w:tc>
          <w:tcPr>
            <w:tcW w:w="935" w:type="pct"/>
          </w:tcPr>
          <w:p w14:paraId="62E55AA8" w14:textId="77777777" w:rsidR="00814153" w:rsidRPr="00D35F9D" w:rsidRDefault="00814153"/>
        </w:tc>
      </w:tr>
      <w:tr w:rsidR="00DB33A5" w14:paraId="62E55AAE" w14:textId="77777777" w:rsidTr="00515FCD">
        <w:trPr>
          <w:trHeight w:hRule="exact" w:val="516"/>
        </w:trPr>
        <w:tc>
          <w:tcPr>
            <w:tcW w:w="2381" w:type="pct"/>
          </w:tcPr>
          <w:p w14:paraId="62E55AAA" w14:textId="77777777" w:rsidR="00814153" w:rsidRPr="00D35F9D" w:rsidRDefault="00A14EF2">
            <w:pPr>
              <w:pStyle w:val="TableParagraph"/>
              <w:spacing w:line="240" w:lineRule="auto"/>
              <w:ind w:left="669" w:right="163"/>
              <w:jc w:val="left"/>
            </w:pPr>
            <w:r w:rsidRPr="00D35F9D">
              <w:t>in remission at the start of maintenance therapy</w:t>
            </w:r>
          </w:p>
        </w:tc>
        <w:tc>
          <w:tcPr>
            <w:tcW w:w="750" w:type="pct"/>
          </w:tcPr>
          <w:p w14:paraId="62E55AAB" w14:textId="77777777" w:rsidR="00814153" w:rsidRPr="00D35F9D" w:rsidRDefault="00A14EF2">
            <w:pPr>
              <w:pStyle w:val="TableParagraph"/>
              <w:ind w:right="102"/>
            </w:pPr>
            <w:r w:rsidRPr="00D35F9D">
              <w:t>46% (36/79)</w:t>
            </w:r>
          </w:p>
        </w:tc>
        <w:tc>
          <w:tcPr>
            <w:tcW w:w="934" w:type="pct"/>
          </w:tcPr>
          <w:p w14:paraId="62E55AAC" w14:textId="77777777" w:rsidR="00814153" w:rsidRPr="00D35F9D" w:rsidRDefault="00A14EF2">
            <w:pPr>
              <w:pStyle w:val="TableParagraph"/>
              <w:ind w:left="0" w:right="254"/>
              <w:jc w:val="right"/>
              <w:rPr>
                <w:sz w:val="14"/>
              </w:rPr>
            </w:pPr>
            <w:r w:rsidRPr="00D35F9D">
              <w:t>67% (52/78)</w:t>
            </w:r>
            <w:r w:rsidRPr="00D35F9D">
              <w:rPr>
                <w:position w:val="8"/>
                <w:sz w:val="14"/>
              </w:rPr>
              <w:t>a</w:t>
            </w:r>
          </w:p>
        </w:tc>
        <w:tc>
          <w:tcPr>
            <w:tcW w:w="935" w:type="pct"/>
          </w:tcPr>
          <w:p w14:paraId="62E55AAD" w14:textId="77777777" w:rsidR="00814153" w:rsidRPr="00D35F9D" w:rsidRDefault="00A14EF2">
            <w:pPr>
              <w:pStyle w:val="TableParagraph"/>
              <w:ind w:left="124" w:right="118"/>
            </w:pPr>
            <w:r w:rsidRPr="00D35F9D">
              <w:t>56% (44/78)</w:t>
            </w:r>
          </w:p>
        </w:tc>
      </w:tr>
      <w:tr w:rsidR="00DB33A5" w14:paraId="62E55AB3" w14:textId="77777777" w:rsidTr="00515FCD">
        <w:trPr>
          <w:trHeight w:hRule="exact" w:val="262"/>
        </w:trPr>
        <w:tc>
          <w:tcPr>
            <w:tcW w:w="2381" w:type="pct"/>
          </w:tcPr>
          <w:p w14:paraId="62E55AAF" w14:textId="77777777" w:rsidR="00814153" w:rsidRPr="00D35F9D" w:rsidRDefault="00A14EF2">
            <w:pPr>
              <w:pStyle w:val="TableParagraph"/>
              <w:ind w:left="0" w:right="527"/>
              <w:jc w:val="right"/>
              <w:rPr>
                <w:sz w:val="14"/>
              </w:rPr>
            </w:pPr>
            <w:r w:rsidRPr="00D35F9D">
              <w:t>who entered from study CRD3002</w:t>
            </w:r>
            <w:r w:rsidRPr="00D35F9D">
              <w:rPr>
                <w:position w:val="8"/>
                <w:sz w:val="14"/>
              </w:rPr>
              <w:t>‡</w:t>
            </w:r>
          </w:p>
        </w:tc>
        <w:tc>
          <w:tcPr>
            <w:tcW w:w="750" w:type="pct"/>
          </w:tcPr>
          <w:p w14:paraId="62E55AB0" w14:textId="77777777" w:rsidR="00814153" w:rsidRPr="00D35F9D" w:rsidRDefault="00A14EF2">
            <w:pPr>
              <w:pStyle w:val="TableParagraph"/>
              <w:ind w:right="102"/>
            </w:pPr>
            <w:r w:rsidRPr="00D35F9D">
              <w:t>44% (31/70)</w:t>
            </w:r>
          </w:p>
        </w:tc>
        <w:tc>
          <w:tcPr>
            <w:tcW w:w="934" w:type="pct"/>
          </w:tcPr>
          <w:p w14:paraId="62E55AB1" w14:textId="77777777" w:rsidR="00814153" w:rsidRPr="00D35F9D" w:rsidRDefault="00A14EF2">
            <w:pPr>
              <w:pStyle w:val="TableParagraph"/>
              <w:ind w:left="0" w:right="254"/>
              <w:jc w:val="right"/>
              <w:rPr>
                <w:sz w:val="14"/>
              </w:rPr>
            </w:pPr>
            <w:r w:rsidRPr="00D35F9D">
              <w:t>63% (45/72)</w:t>
            </w:r>
            <w:r w:rsidRPr="00D35F9D">
              <w:rPr>
                <w:position w:val="8"/>
                <w:sz w:val="14"/>
              </w:rPr>
              <w:t>c</w:t>
            </w:r>
          </w:p>
        </w:tc>
        <w:tc>
          <w:tcPr>
            <w:tcW w:w="935" w:type="pct"/>
          </w:tcPr>
          <w:p w14:paraId="62E55AB2" w14:textId="77777777" w:rsidR="00814153" w:rsidRPr="00D35F9D" w:rsidRDefault="00A14EF2">
            <w:pPr>
              <w:pStyle w:val="TableParagraph"/>
              <w:ind w:left="124" w:right="118"/>
            </w:pPr>
            <w:r w:rsidRPr="00D35F9D">
              <w:t>57% (41/72)</w:t>
            </w:r>
          </w:p>
        </w:tc>
      </w:tr>
      <w:tr w:rsidR="00DB33A5" w14:paraId="62E55AB8" w14:textId="77777777" w:rsidTr="00515FCD">
        <w:trPr>
          <w:trHeight w:hRule="exact" w:val="264"/>
        </w:trPr>
        <w:tc>
          <w:tcPr>
            <w:tcW w:w="2381" w:type="pct"/>
          </w:tcPr>
          <w:p w14:paraId="62E55AB4" w14:textId="77777777" w:rsidR="00814153" w:rsidRPr="00D35F9D" w:rsidRDefault="00A14EF2">
            <w:pPr>
              <w:pStyle w:val="TableParagraph"/>
              <w:ind w:left="669"/>
              <w:jc w:val="left"/>
            </w:pPr>
            <w:r w:rsidRPr="00D35F9D">
              <w:t>who are Anti-TNFα naïve</w:t>
            </w:r>
          </w:p>
        </w:tc>
        <w:tc>
          <w:tcPr>
            <w:tcW w:w="750" w:type="pct"/>
          </w:tcPr>
          <w:p w14:paraId="62E55AB5" w14:textId="77777777" w:rsidR="00814153" w:rsidRPr="00D35F9D" w:rsidRDefault="00A14EF2">
            <w:pPr>
              <w:pStyle w:val="TableParagraph"/>
              <w:ind w:right="102"/>
            </w:pPr>
            <w:r w:rsidRPr="00D35F9D">
              <w:t>49% (25/51)</w:t>
            </w:r>
          </w:p>
        </w:tc>
        <w:tc>
          <w:tcPr>
            <w:tcW w:w="934" w:type="pct"/>
          </w:tcPr>
          <w:p w14:paraId="62E55AB6" w14:textId="77777777" w:rsidR="00814153" w:rsidRPr="00D35F9D" w:rsidRDefault="00A14EF2">
            <w:pPr>
              <w:pStyle w:val="TableParagraph"/>
              <w:ind w:left="0" w:right="254"/>
              <w:jc w:val="right"/>
              <w:rPr>
                <w:sz w:val="14"/>
              </w:rPr>
            </w:pPr>
            <w:r w:rsidRPr="00D35F9D">
              <w:t>65% (34/52)</w:t>
            </w:r>
            <w:r w:rsidRPr="00D35F9D">
              <w:rPr>
                <w:position w:val="8"/>
                <w:sz w:val="14"/>
              </w:rPr>
              <w:t>c</w:t>
            </w:r>
          </w:p>
        </w:tc>
        <w:tc>
          <w:tcPr>
            <w:tcW w:w="935" w:type="pct"/>
          </w:tcPr>
          <w:p w14:paraId="62E55AB7" w14:textId="77777777" w:rsidR="00814153" w:rsidRPr="00D35F9D" w:rsidRDefault="00A14EF2">
            <w:pPr>
              <w:pStyle w:val="TableParagraph"/>
              <w:ind w:left="124" w:right="118"/>
            </w:pPr>
            <w:r w:rsidRPr="00D35F9D">
              <w:t>57% (30/53)</w:t>
            </w:r>
          </w:p>
        </w:tc>
      </w:tr>
      <w:tr w:rsidR="00DB33A5" w14:paraId="62E55ABD" w14:textId="77777777" w:rsidTr="00515FCD">
        <w:trPr>
          <w:trHeight w:hRule="exact" w:val="262"/>
        </w:trPr>
        <w:tc>
          <w:tcPr>
            <w:tcW w:w="2381" w:type="pct"/>
          </w:tcPr>
          <w:p w14:paraId="62E55AB9" w14:textId="77777777" w:rsidR="00814153" w:rsidRPr="00D35F9D" w:rsidRDefault="00A14EF2">
            <w:pPr>
              <w:pStyle w:val="TableParagraph"/>
              <w:ind w:left="0" w:right="527"/>
              <w:jc w:val="right"/>
              <w:rPr>
                <w:sz w:val="14"/>
              </w:rPr>
            </w:pPr>
            <w:r w:rsidRPr="00D35F9D">
              <w:t>who entered from study CRD3001</w:t>
            </w:r>
            <w:r w:rsidRPr="00D35F9D">
              <w:rPr>
                <w:position w:val="8"/>
                <w:sz w:val="14"/>
              </w:rPr>
              <w:t>§</w:t>
            </w:r>
          </w:p>
        </w:tc>
        <w:tc>
          <w:tcPr>
            <w:tcW w:w="750" w:type="pct"/>
          </w:tcPr>
          <w:p w14:paraId="62E55ABA" w14:textId="77777777" w:rsidR="00814153" w:rsidRPr="00D35F9D" w:rsidRDefault="00A14EF2">
            <w:pPr>
              <w:pStyle w:val="TableParagraph"/>
              <w:ind w:right="102"/>
            </w:pPr>
            <w:r w:rsidRPr="00D35F9D">
              <w:t>26% (16/61)</w:t>
            </w:r>
          </w:p>
        </w:tc>
        <w:tc>
          <w:tcPr>
            <w:tcW w:w="934" w:type="pct"/>
          </w:tcPr>
          <w:p w14:paraId="62E55ABB" w14:textId="77777777" w:rsidR="00814153" w:rsidRPr="00D35F9D" w:rsidRDefault="00A14EF2">
            <w:pPr>
              <w:pStyle w:val="TableParagraph"/>
              <w:ind w:left="290"/>
              <w:jc w:val="left"/>
            </w:pPr>
            <w:r w:rsidRPr="00D35F9D">
              <w:t>41% (23/56)</w:t>
            </w:r>
          </w:p>
        </w:tc>
        <w:tc>
          <w:tcPr>
            <w:tcW w:w="935" w:type="pct"/>
          </w:tcPr>
          <w:p w14:paraId="62E55ABC" w14:textId="77777777" w:rsidR="00814153" w:rsidRPr="00D35F9D" w:rsidRDefault="00A14EF2">
            <w:pPr>
              <w:pStyle w:val="TableParagraph"/>
              <w:ind w:left="124" w:right="118"/>
            </w:pPr>
            <w:r w:rsidRPr="00D35F9D">
              <w:t>39% (22/57)</w:t>
            </w:r>
          </w:p>
        </w:tc>
      </w:tr>
    </w:tbl>
    <w:p w14:paraId="62E55ABE"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lang w:val="en-GB"/>
        </w:rPr>
        <w:t>Clinical remission is defined as CDAI score &lt; 150; Clinical response is defined as reduction in CDAI of at least 100 points or being in clinical remission</w:t>
      </w:r>
    </w:p>
    <w:p w14:paraId="62E55ABF"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The placebo group consisted of patients who were in response to ustekinumab and were randomized to receive placebo at the start of maintenance therapy.</w:t>
      </w:r>
    </w:p>
    <w:p w14:paraId="62E55AC0"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were in 100 point clinical response to ustekinumab at start of maintenance therapy</w:t>
      </w:r>
    </w:p>
    <w:p w14:paraId="62E55AC1"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failed conventional therapy but not anti-TNFα therapy</w:t>
      </w:r>
    </w:p>
    <w:p w14:paraId="62E55AC2"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w:t>
      </w:r>
      <w:r w:rsidRPr="00D35F9D">
        <w:rPr>
          <w:sz w:val="20"/>
          <w:szCs w:val="20"/>
          <w:lang w:val="en-GB"/>
        </w:rPr>
        <w:t>Patients who are anti-TNFα refractory/intolerant</w:t>
      </w:r>
    </w:p>
    <w:p w14:paraId="62E55AC3"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a</w:t>
      </w:r>
      <w:r w:rsidRPr="00D35F9D">
        <w:rPr>
          <w:sz w:val="20"/>
          <w:szCs w:val="20"/>
          <w:lang w:val="en-GB"/>
        </w:rPr>
        <w:t>p &lt; 0.01</w:t>
      </w:r>
    </w:p>
    <w:p w14:paraId="62E55AC4"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b</w:t>
      </w:r>
      <w:r w:rsidRPr="00D35F9D">
        <w:rPr>
          <w:sz w:val="20"/>
          <w:szCs w:val="20"/>
          <w:lang w:val="en-GB"/>
        </w:rPr>
        <w:t>p &lt; 0.05</w:t>
      </w:r>
    </w:p>
    <w:p w14:paraId="62E55AC5" w14:textId="77777777" w:rsidR="00814153" w:rsidRPr="00D35F9D" w:rsidRDefault="00A14EF2" w:rsidP="00515FCD">
      <w:pPr>
        <w:widowControl/>
        <w:tabs>
          <w:tab w:val="left" w:pos="567"/>
        </w:tabs>
        <w:autoSpaceDE/>
        <w:autoSpaceDN/>
        <w:spacing w:line="260" w:lineRule="exact"/>
        <w:ind w:firstLine="1"/>
        <w:rPr>
          <w:sz w:val="20"/>
          <w:szCs w:val="20"/>
          <w:lang w:val="en-GB"/>
        </w:rPr>
      </w:pPr>
      <w:r w:rsidRPr="00D35F9D">
        <w:rPr>
          <w:sz w:val="20"/>
          <w:szCs w:val="20"/>
          <w:vertAlign w:val="superscript"/>
          <w:lang w:val="en-GB"/>
        </w:rPr>
        <w:t>c</w:t>
      </w:r>
      <w:r w:rsidRPr="00D35F9D">
        <w:rPr>
          <w:sz w:val="20"/>
          <w:szCs w:val="20"/>
          <w:lang w:val="en-GB"/>
        </w:rPr>
        <w:t>nominally significant (p &lt; 0.05)</w:t>
      </w:r>
    </w:p>
    <w:p w14:paraId="62E55AC6" w14:textId="77777777" w:rsidR="00814153" w:rsidRPr="00D35F9D" w:rsidRDefault="00814153">
      <w:pPr>
        <w:pStyle w:val="BodyText"/>
        <w:spacing w:before="7"/>
        <w:rPr>
          <w:sz w:val="14"/>
        </w:rPr>
      </w:pPr>
    </w:p>
    <w:p w14:paraId="62E55AC7" w14:textId="19C6079F" w:rsidR="00814153" w:rsidRPr="00D35F9D" w:rsidRDefault="00A14EF2" w:rsidP="00A95D0D">
      <w:pPr>
        <w:rPr>
          <w:rFonts w:eastAsiaTheme="minorEastAsia"/>
          <w:noProof/>
          <w:lang w:eastAsia="ko-KR"/>
        </w:rPr>
      </w:pPr>
      <w:r w:rsidRPr="00D35F9D">
        <w:rPr>
          <w:rFonts w:eastAsiaTheme="minorEastAsia"/>
          <w:noProof/>
          <w:lang w:eastAsia="ko-KR"/>
        </w:rPr>
        <w:t>In IM-UNITI, 29 of 129 patients did not maintain response to ustekinumab when treated every</w:t>
      </w:r>
      <w:r w:rsidR="00EB1C11" w:rsidRPr="00D35F9D">
        <w:rPr>
          <w:rFonts w:eastAsiaTheme="minorEastAsia"/>
          <w:noProof/>
          <w:lang w:eastAsia="ko-KR"/>
        </w:rPr>
        <w:t xml:space="preserve"> </w:t>
      </w:r>
      <w:r w:rsidRPr="00D35F9D">
        <w:rPr>
          <w:rFonts w:eastAsiaTheme="minorEastAsia"/>
          <w:noProof/>
          <w:lang w:eastAsia="ko-KR"/>
        </w:rPr>
        <w:t>12</w:t>
      </w:r>
      <w:r w:rsidR="00130D09">
        <w:rPr>
          <w:rFonts w:eastAsiaTheme="minorEastAsia"/>
          <w:noProof/>
          <w:lang w:eastAsia="ko-KR"/>
        </w:rPr>
        <w:t> </w:t>
      </w:r>
      <w:r w:rsidRPr="00D35F9D">
        <w:rPr>
          <w:rFonts w:eastAsiaTheme="minorEastAsia"/>
          <w:noProof/>
          <w:lang w:eastAsia="ko-KR"/>
        </w:rPr>
        <w:t>weeks and were allowed to dose adjust to receive ustekinumab every 8 weeks. Loss of response</w:t>
      </w:r>
      <w:r w:rsidR="00F4114C" w:rsidRPr="00D35F9D">
        <w:rPr>
          <w:rFonts w:eastAsiaTheme="minorEastAsia"/>
          <w:noProof/>
          <w:lang w:eastAsia="ko-KR"/>
        </w:rPr>
        <w:t xml:space="preserve"> </w:t>
      </w:r>
      <w:r w:rsidRPr="00D35F9D">
        <w:rPr>
          <w:rFonts w:eastAsiaTheme="minorEastAsia"/>
          <w:noProof/>
          <w:lang w:eastAsia="ko-KR"/>
        </w:rPr>
        <w:t xml:space="preserve">was defined as a CDAI score </w:t>
      </w:r>
      <w:r w:rsidRPr="00D35F9D">
        <w:rPr>
          <w:rFonts w:eastAsiaTheme="minorEastAsia" w:hint="eastAsia"/>
          <w:noProof/>
          <w:lang w:eastAsia="ko-KR"/>
        </w:rPr>
        <w:t>≥</w:t>
      </w:r>
      <w:r w:rsidRPr="00D35F9D">
        <w:rPr>
          <w:rFonts w:eastAsiaTheme="minorEastAsia"/>
          <w:noProof/>
          <w:lang w:eastAsia="ko-KR"/>
        </w:rPr>
        <w:t xml:space="preserve"> 220 points and a </w:t>
      </w:r>
      <w:r w:rsidRPr="00D35F9D">
        <w:rPr>
          <w:rFonts w:eastAsiaTheme="minorEastAsia" w:hint="eastAsia"/>
          <w:noProof/>
          <w:lang w:eastAsia="ko-KR"/>
        </w:rPr>
        <w:t>≥</w:t>
      </w:r>
      <w:r w:rsidRPr="00D35F9D">
        <w:rPr>
          <w:rFonts w:eastAsiaTheme="minorEastAsia"/>
          <w:noProof/>
          <w:lang w:eastAsia="ko-KR"/>
        </w:rPr>
        <w:t xml:space="preserve"> 100 point increase from the CDAI score at baseline. In these patients, clinical remission was achieved in 41.4% of patients 16 weeks after dose adjustment.</w:t>
      </w:r>
    </w:p>
    <w:p w14:paraId="62E55AC8" w14:textId="77777777" w:rsidR="00814153" w:rsidRPr="00D35F9D" w:rsidRDefault="00814153" w:rsidP="00515FCD">
      <w:pPr>
        <w:rPr>
          <w:rFonts w:eastAsiaTheme="minorEastAsia"/>
          <w:noProof/>
          <w:lang w:eastAsia="ko-KR"/>
        </w:rPr>
      </w:pPr>
    </w:p>
    <w:p w14:paraId="62E55ACA" w14:textId="5D1F30E2" w:rsidR="00814153" w:rsidRPr="00D35F9D" w:rsidRDefault="00A14EF2" w:rsidP="00515FCD">
      <w:pPr>
        <w:rPr>
          <w:rFonts w:eastAsiaTheme="minorEastAsia"/>
          <w:noProof/>
          <w:lang w:eastAsia="ko-KR"/>
        </w:rPr>
      </w:pPr>
      <w:r w:rsidRPr="00D35F9D">
        <w:rPr>
          <w:rFonts w:eastAsiaTheme="minorEastAsia"/>
          <w:noProof/>
          <w:lang w:eastAsia="ko-KR"/>
        </w:rPr>
        <w:t>Patients who were not in clinical response to ustekinumab induction at week 8 of the UNITI-1 and UNITI-2 induction studies (476 patients) entered into the non-randomized portion of the maintenance study (IM-UNITI) and received a 90 mg subcutaneous injection of ustekinumab at that time.</w:t>
      </w:r>
      <w:r w:rsidR="00323B62">
        <w:rPr>
          <w:rFonts w:eastAsiaTheme="minorEastAsia"/>
          <w:noProof/>
          <w:lang w:eastAsia="ko-KR"/>
        </w:rPr>
        <w:t xml:space="preserve"> </w:t>
      </w:r>
      <w:r w:rsidRPr="00D35F9D">
        <w:rPr>
          <w:rFonts w:eastAsiaTheme="minorEastAsia"/>
          <w:noProof/>
          <w:lang w:eastAsia="ko-KR"/>
        </w:rPr>
        <w:t>Eight weeks later, 50.5% of the patients achieved clinical response and continued to receive maintenance dosing every 8 weeks; among these patients with continued maintenance dosing, a majority maintained response (68.1%) and achieved remission (50.2%) at week 44, at proportions that were similar to the patients who initially responded to ustekinumab induction.</w:t>
      </w:r>
    </w:p>
    <w:p w14:paraId="62E55ACB" w14:textId="77777777" w:rsidR="00814153" w:rsidRPr="00D35F9D" w:rsidRDefault="00814153" w:rsidP="00515FCD">
      <w:pPr>
        <w:rPr>
          <w:rFonts w:eastAsiaTheme="minorEastAsia"/>
          <w:noProof/>
          <w:lang w:eastAsia="ko-KR"/>
        </w:rPr>
      </w:pPr>
    </w:p>
    <w:p w14:paraId="62E55ACC" w14:textId="77777777" w:rsidR="00814153" w:rsidRPr="00D35F9D" w:rsidRDefault="00A14EF2" w:rsidP="00515FCD">
      <w:pPr>
        <w:rPr>
          <w:rFonts w:eastAsiaTheme="minorEastAsia"/>
          <w:noProof/>
          <w:lang w:eastAsia="ko-KR"/>
        </w:rPr>
      </w:pPr>
      <w:r w:rsidRPr="00D35F9D">
        <w:rPr>
          <w:rFonts w:eastAsiaTheme="minorEastAsia"/>
          <w:noProof/>
          <w:lang w:eastAsia="ko-KR"/>
        </w:rPr>
        <w:t>Of 131 patients who responded to ustekinumab induction, and were randomized to the placebo group at the start of the maintenance study, 51 subsequently lost response and received 90 mg ustekinumab subcutaneously every 8 weeks. The majority of patients who lost response and resumed ustekinumab did so within 24 weeks of the induction infusion. Of these 51 patients, 70.6% achieved clinical response and 39.2% percent achieved clinical remission 16 weeks after receiving the first subcutaneous dose of ustekinumab.</w:t>
      </w:r>
    </w:p>
    <w:p w14:paraId="62E55ACD" w14:textId="77777777" w:rsidR="00814153" w:rsidRPr="00D35F9D" w:rsidRDefault="00814153" w:rsidP="00515FCD">
      <w:pPr>
        <w:rPr>
          <w:rFonts w:eastAsiaTheme="minorEastAsia"/>
          <w:noProof/>
          <w:lang w:eastAsia="ko-KR"/>
        </w:rPr>
      </w:pPr>
    </w:p>
    <w:p w14:paraId="62E55ACE" w14:textId="75B1DC62" w:rsidR="00814153" w:rsidRPr="00D35F9D" w:rsidRDefault="00A14EF2" w:rsidP="00515FCD">
      <w:pPr>
        <w:rPr>
          <w:rFonts w:eastAsiaTheme="minorEastAsia"/>
          <w:noProof/>
          <w:lang w:eastAsia="ko-KR"/>
        </w:rPr>
      </w:pPr>
      <w:r w:rsidRPr="00D35F9D">
        <w:rPr>
          <w:rFonts w:eastAsiaTheme="minorEastAsia"/>
          <w:noProof/>
          <w:lang w:eastAsia="ko-KR"/>
        </w:rPr>
        <w:t xml:space="preserve">In IM-UNITI, patients who completed the study through week 44 were eligible to continue treatment in a study extension. Among the </w:t>
      </w:r>
      <w:r w:rsidR="00E507C1">
        <w:rPr>
          <w:rFonts w:eastAsiaTheme="minorEastAsia"/>
          <w:noProof/>
          <w:lang w:eastAsia="ko-KR"/>
        </w:rPr>
        <w:t>567</w:t>
      </w:r>
      <w:r w:rsidR="00E507C1" w:rsidRPr="00D35F9D">
        <w:rPr>
          <w:rFonts w:eastAsiaTheme="minorEastAsia"/>
          <w:noProof/>
          <w:lang w:eastAsia="ko-KR"/>
        </w:rPr>
        <w:t xml:space="preserve"> </w:t>
      </w:r>
      <w:r w:rsidRPr="00D35F9D">
        <w:rPr>
          <w:rFonts w:eastAsiaTheme="minorEastAsia"/>
          <w:noProof/>
          <w:lang w:eastAsia="ko-KR"/>
        </w:rPr>
        <w:t>patients who entered</w:t>
      </w:r>
      <w:r w:rsidR="00E507C1">
        <w:rPr>
          <w:rFonts w:eastAsiaTheme="minorEastAsia"/>
          <w:noProof/>
          <w:lang w:eastAsia="ko-KR"/>
        </w:rPr>
        <w:t xml:space="preserve"> on</w:t>
      </w:r>
      <w:r w:rsidRPr="00D35F9D">
        <w:rPr>
          <w:rFonts w:eastAsiaTheme="minorEastAsia"/>
          <w:noProof/>
          <w:lang w:eastAsia="ko-KR"/>
        </w:rPr>
        <w:t xml:space="preserve"> and were treated</w:t>
      </w:r>
      <w:r w:rsidR="00E507C1">
        <w:rPr>
          <w:rFonts w:eastAsiaTheme="minorEastAsia"/>
          <w:noProof/>
          <w:lang w:eastAsia="ko-KR"/>
        </w:rPr>
        <w:t xml:space="preserve"> with ustekinumab</w:t>
      </w:r>
      <w:r w:rsidRPr="00D35F9D">
        <w:rPr>
          <w:rFonts w:eastAsiaTheme="minorEastAsia"/>
          <w:noProof/>
          <w:lang w:eastAsia="ko-KR"/>
        </w:rPr>
        <w:t xml:space="preserve"> in the study extension, clinical remission and response were generally maintained through week 252 for both patients who failed TNF-therapies and those who failed conventional therapies.</w:t>
      </w:r>
    </w:p>
    <w:p w14:paraId="62E55ACF" w14:textId="0864ACCA" w:rsidR="00814153" w:rsidRDefault="00814153" w:rsidP="00515FCD">
      <w:pPr>
        <w:rPr>
          <w:rFonts w:eastAsiaTheme="minorEastAsia"/>
          <w:noProof/>
          <w:lang w:eastAsia="ko-KR"/>
        </w:rPr>
      </w:pPr>
    </w:p>
    <w:p w14:paraId="166AA713" w14:textId="77777777" w:rsidR="00B461A1" w:rsidRPr="003864B7" w:rsidRDefault="00B461A1" w:rsidP="00B711CF">
      <w:pPr>
        <w:rPr>
          <w:rFonts w:eastAsiaTheme="minorEastAsia"/>
          <w:noProof/>
          <w:lang w:eastAsia="ko-KR"/>
        </w:rPr>
      </w:pPr>
      <w:r w:rsidRPr="003864B7">
        <w:rPr>
          <w:rFonts w:eastAsiaTheme="minorEastAsia"/>
          <w:noProof/>
          <w:lang w:eastAsia="ko-KR"/>
        </w:rPr>
        <w:t>The safety analysis including 457 patients (1289.9 person-years) followed up to 220 weeks showed a safety profile between week 44 and 220 that was comparable with that observed up to week 44.</w:t>
      </w:r>
    </w:p>
    <w:p w14:paraId="14983D27" w14:textId="77777777" w:rsidR="00B461A1" w:rsidRDefault="00B461A1"/>
    <w:p w14:paraId="62E55AD0" w14:textId="77777777" w:rsidR="00814153" w:rsidRPr="00D35F9D" w:rsidRDefault="00A14EF2" w:rsidP="00515FCD">
      <w:pPr>
        <w:rPr>
          <w:rFonts w:eastAsiaTheme="minorEastAsia"/>
          <w:noProof/>
          <w:lang w:eastAsia="ko-KR"/>
        </w:rPr>
      </w:pPr>
      <w:r w:rsidRPr="00D35F9D">
        <w:rPr>
          <w:rFonts w:eastAsiaTheme="minorEastAsia"/>
          <w:noProof/>
          <w:lang w:eastAsia="ko-KR"/>
        </w:rPr>
        <w:t>No new safety concerns were identified in this study extension with up to 5 years of treatment in patients with Crohn’s Disease.</w:t>
      </w:r>
    </w:p>
    <w:p w14:paraId="62E55AD1" w14:textId="77777777" w:rsidR="00814153" w:rsidRPr="00D35F9D" w:rsidRDefault="00814153" w:rsidP="00515FCD">
      <w:pPr>
        <w:rPr>
          <w:rFonts w:eastAsiaTheme="minorEastAsia"/>
          <w:noProof/>
          <w:lang w:eastAsia="ko-KR"/>
        </w:rPr>
      </w:pPr>
    </w:p>
    <w:p w14:paraId="62E55AD2" w14:textId="77777777" w:rsidR="00814153" w:rsidRPr="00D35F9D" w:rsidRDefault="00A14EF2" w:rsidP="00515FCD">
      <w:pPr>
        <w:rPr>
          <w:rFonts w:eastAsiaTheme="minorEastAsia"/>
          <w:i/>
          <w:noProof/>
          <w:lang w:eastAsia="ko-KR"/>
        </w:rPr>
      </w:pPr>
      <w:r w:rsidRPr="00D35F9D">
        <w:rPr>
          <w:rFonts w:eastAsiaTheme="minorEastAsia"/>
          <w:i/>
          <w:noProof/>
          <w:lang w:eastAsia="ko-KR"/>
        </w:rPr>
        <w:t>Endoscopy</w:t>
      </w:r>
    </w:p>
    <w:p w14:paraId="62E55AD3" w14:textId="77777777" w:rsidR="00814153" w:rsidRPr="00D35F9D" w:rsidRDefault="00A14EF2" w:rsidP="00515FCD">
      <w:pPr>
        <w:rPr>
          <w:rFonts w:eastAsiaTheme="minorEastAsia"/>
          <w:noProof/>
          <w:lang w:eastAsia="ko-KR"/>
        </w:rPr>
      </w:pPr>
      <w:r w:rsidRPr="00D35F9D">
        <w:rPr>
          <w:rFonts w:eastAsiaTheme="minorEastAsia"/>
          <w:noProof/>
          <w:lang w:eastAsia="ko-KR"/>
        </w:rPr>
        <w:t>Endoscopic appearance of the mucosa was evaluated in 252 patients with eligible baseline endoscopic disease activity in a substudy. The primary endpoint was change from baseline in Simplified Endoscopic Disease Severity Score for Crohn’s Disease (SES-CD), a composite score across 5 ileo- colonic segments of presence/size of ulcers, proportion of mucosal surface covered by ulcers, proportion of mucosal surface affected by any other lesions and presence/type of narrowing/strictures. At week 8, after a single intravenous induction dose, the change in SES-CD score was greater in the ustekinumab group (n = 155, mean change = -2.8) than in the placebo group (n = 97, mean</w:t>
      </w:r>
      <w:r w:rsidR="00EB1C11" w:rsidRPr="00D35F9D">
        <w:rPr>
          <w:rFonts w:eastAsiaTheme="minorEastAsia"/>
          <w:noProof/>
          <w:lang w:eastAsia="ko-KR"/>
        </w:rPr>
        <w:t xml:space="preserve"> </w:t>
      </w:r>
      <w:r w:rsidRPr="00D35F9D">
        <w:rPr>
          <w:rFonts w:eastAsiaTheme="minorEastAsia"/>
          <w:noProof/>
          <w:lang w:eastAsia="ko-KR"/>
        </w:rPr>
        <w:t>change = -0.7, p = 0.012).</w:t>
      </w:r>
    </w:p>
    <w:p w14:paraId="62E55AD4" w14:textId="77777777" w:rsidR="00814153" w:rsidRPr="00D35F9D" w:rsidRDefault="00814153" w:rsidP="00515FCD">
      <w:pPr>
        <w:rPr>
          <w:rFonts w:eastAsiaTheme="minorEastAsia"/>
          <w:noProof/>
          <w:lang w:eastAsia="ko-KR"/>
        </w:rPr>
      </w:pPr>
    </w:p>
    <w:p w14:paraId="62E55AD5" w14:textId="77777777" w:rsidR="00814153" w:rsidRPr="00D35F9D" w:rsidRDefault="00A14EF2" w:rsidP="00515FCD">
      <w:pPr>
        <w:rPr>
          <w:rFonts w:eastAsiaTheme="minorEastAsia"/>
          <w:i/>
          <w:noProof/>
          <w:lang w:eastAsia="ko-KR"/>
        </w:rPr>
      </w:pPr>
      <w:r w:rsidRPr="00D35F9D">
        <w:rPr>
          <w:rFonts w:eastAsiaTheme="minorEastAsia"/>
          <w:i/>
          <w:noProof/>
          <w:lang w:eastAsia="ko-KR"/>
        </w:rPr>
        <w:t>Fistula Response</w:t>
      </w:r>
    </w:p>
    <w:p w14:paraId="62E55AD6" w14:textId="77777777" w:rsidR="00814153" w:rsidRPr="00D35F9D" w:rsidRDefault="00A14EF2" w:rsidP="00515FCD">
      <w:pPr>
        <w:rPr>
          <w:rFonts w:eastAsiaTheme="minorEastAsia"/>
          <w:noProof/>
          <w:lang w:eastAsia="ko-KR"/>
        </w:rPr>
      </w:pPr>
      <w:r w:rsidRPr="00D35F9D">
        <w:rPr>
          <w:rFonts w:eastAsiaTheme="minorEastAsia"/>
          <w:noProof/>
          <w:lang w:eastAsia="ko-KR"/>
        </w:rPr>
        <w:t xml:space="preserve">In a subgroup of patients with draining fistulas at baseline (8.8%; n = 26), 12/15 (80%) of ustekinumab-treated patients achieved a fistula response over 44 weeks (defined as </w:t>
      </w:r>
      <w:r w:rsidRPr="00D35F9D">
        <w:rPr>
          <w:rFonts w:eastAsiaTheme="minorEastAsia" w:hint="eastAsia"/>
          <w:noProof/>
          <w:lang w:eastAsia="ko-KR"/>
        </w:rPr>
        <w:t>≥</w:t>
      </w:r>
      <w:r w:rsidRPr="00D35F9D">
        <w:rPr>
          <w:rFonts w:eastAsiaTheme="minorEastAsia"/>
          <w:noProof/>
          <w:lang w:eastAsia="ko-KR"/>
        </w:rPr>
        <w:t xml:space="preserve"> 50% reduction from baseline of the induction study in the number of draining fistulas) compared to 5/11 (45.5%) exposed to placebo.</w:t>
      </w:r>
    </w:p>
    <w:p w14:paraId="62E55AD7" w14:textId="77777777" w:rsidR="00814153" w:rsidRPr="00D35F9D" w:rsidRDefault="00814153">
      <w:pPr>
        <w:pStyle w:val="BodyText"/>
      </w:pPr>
    </w:p>
    <w:p w14:paraId="62E55AD8" w14:textId="77777777" w:rsidR="00814153" w:rsidRPr="00D35F9D" w:rsidRDefault="00A14EF2" w:rsidP="00515FCD">
      <w:pPr>
        <w:rPr>
          <w:rFonts w:eastAsiaTheme="minorEastAsia"/>
          <w:i/>
          <w:noProof/>
          <w:lang w:eastAsia="ko-KR"/>
        </w:rPr>
      </w:pPr>
      <w:r w:rsidRPr="00D35F9D">
        <w:rPr>
          <w:rFonts w:eastAsiaTheme="minorEastAsia"/>
          <w:i/>
          <w:noProof/>
          <w:lang w:eastAsia="ko-KR"/>
        </w:rPr>
        <w:t>Health-</w:t>
      </w:r>
      <w:r w:rsidR="00781A67" w:rsidRPr="00D35F9D">
        <w:rPr>
          <w:rFonts w:eastAsiaTheme="minorEastAsia"/>
          <w:i/>
          <w:noProof/>
          <w:lang w:eastAsia="ko-KR"/>
        </w:rPr>
        <w:t xml:space="preserve">Related Quality </w:t>
      </w:r>
      <w:r w:rsidRPr="00D35F9D">
        <w:rPr>
          <w:rFonts w:eastAsiaTheme="minorEastAsia"/>
          <w:i/>
          <w:noProof/>
          <w:lang w:eastAsia="ko-KR"/>
        </w:rPr>
        <w:t xml:space="preserve">of </w:t>
      </w:r>
      <w:r w:rsidR="00781A67" w:rsidRPr="00D35F9D">
        <w:rPr>
          <w:rFonts w:eastAsiaTheme="minorEastAsia"/>
          <w:i/>
          <w:noProof/>
          <w:lang w:eastAsia="ko-KR"/>
        </w:rPr>
        <w:t>Life</w:t>
      </w:r>
    </w:p>
    <w:p w14:paraId="62E55AD9" w14:textId="77777777" w:rsidR="00814153" w:rsidRPr="00D35F9D" w:rsidRDefault="00A14EF2" w:rsidP="00515FCD">
      <w:pPr>
        <w:rPr>
          <w:rFonts w:eastAsiaTheme="minorEastAsia"/>
          <w:noProof/>
          <w:lang w:eastAsia="ko-KR"/>
        </w:rPr>
      </w:pPr>
      <w:r w:rsidRPr="00D35F9D">
        <w:rPr>
          <w:rFonts w:eastAsiaTheme="minorEastAsia"/>
          <w:noProof/>
          <w:lang w:eastAsia="ko-KR"/>
        </w:rPr>
        <w:t>Health-related quality of life was assessed by Inflammatory Bowel Disease Questionnaire (IBDQ) and SF-36 questionnaires. At week 8, patients receiving ustekinumab showed statistically significantly greater and clinically meaningful improvements on IBDQ total score and SF-36 Mental Component Summary Score in both UNITI-1 and UNITI-2, and SF-36 Physical Component Summary Score in UNITI-2, when compared to placebo. These improvements were generally better maintained in ustekinumab-treated patients in the IM-UNITI study through week 44 when compared to placebo.</w:t>
      </w:r>
      <w:r w:rsidR="001753CA" w:rsidRPr="00D35F9D">
        <w:rPr>
          <w:rFonts w:eastAsiaTheme="minorEastAsia"/>
          <w:noProof/>
          <w:lang w:eastAsia="ko-KR"/>
        </w:rPr>
        <w:t xml:space="preserve"> </w:t>
      </w:r>
      <w:r w:rsidRPr="00D35F9D">
        <w:rPr>
          <w:rFonts w:eastAsiaTheme="minorEastAsia"/>
          <w:noProof/>
          <w:lang w:eastAsia="ko-KR"/>
        </w:rPr>
        <w:t>Improvement in health-related quality of life was generally maintained during the extension through week 252.</w:t>
      </w:r>
    </w:p>
    <w:p w14:paraId="62E55ADA" w14:textId="77777777" w:rsidR="00814153" w:rsidRPr="00D35F9D" w:rsidRDefault="00814153" w:rsidP="00515FCD">
      <w:pPr>
        <w:rPr>
          <w:rFonts w:eastAsiaTheme="minorEastAsia"/>
          <w:noProof/>
          <w:lang w:eastAsia="ko-KR"/>
        </w:rPr>
      </w:pPr>
    </w:p>
    <w:p w14:paraId="62E55BB4" w14:textId="77777777" w:rsidR="00814153" w:rsidRPr="00D35F9D" w:rsidRDefault="00814153" w:rsidP="00515FCD">
      <w:pPr>
        <w:rPr>
          <w:rFonts w:eastAsiaTheme="minorEastAsia"/>
          <w:noProof/>
          <w:lang w:eastAsia="ko-KR"/>
        </w:rPr>
      </w:pPr>
    </w:p>
    <w:p w14:paraId="62E55BB5"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Immunogenicity</w:t>
      </w:r>
    </w:p>
    <w:p w14:paraId="62E55BB6" w14:textId="1500CA8F" w:rsidR="002C13FB" w:rsidRDefault="00A14EF2" w:rsidP="00BB1A54">
      <w:pPr>
        <w:rPr>
          <w:rFonts w:eastAsiaTheme="minorEastAsia"/>
          <w:noProof/>
          <w:lang w:eastAsia="ko-KR"/>
        </w:rPr>
      </w:pPr>
      <w:r w:rsidRPr="00D35F9D">
        <w:rPr>
          <w:rFonts w:eastAsiaTheme="minorEastAsia"/>
          <w:noProof/>
          <w:lang w:eastAsia="ko-KR"/>
        </w:rPr>
        <w:t>Antibodies to ustekinumab may develop during ustekinumab treatment and most are neutralising. The formation of anti-ustekinumab antibodies is associated with both increased clearance and reduced efficacy of ustekinumab, except in patients with Crohn’s disease where no reduced efficacy was observed. There is no apparent correlation between the presence of anti-ustekinumab antibodies and the occurrence of injection site reactions.</w:t>
      </w:r>
    </w:p>
    <w:p w14:paraId="62E55BB7" w14:textId="77777777" w:rsidR="002C13FB" w:rsidRDefault="002C13FB" w:rsidP="00BB1A54">
      <w:pPr>
        <w:rPr>
          <w:rFonts w:eastAsiaTheme="minorEastAsia"/>
          <w:noProof/>
          <w:u w:val="single"/>
          <w:lang w:eastAsia="ko-KR"/>
        </w:rPr>
      </w:pPr>
    </w:p>
    <w:p w14:paraId="62E55BB8" w14:textId="77777777" w:rsidR="00814153" w:rsidRPr="00D35F9D" w:rsidRDefault="00A14EF2" w:rsidP="00BB1A54">
      <w:pPr>
        <w:rPr>
          <w:rFonts w:eastAsiaTheme="minorEastAsia"/>
          <w:noProof/>
          <w:u w:val="single"/>
          <w:lang w:eastAsia="ko-KR"/>
        </w:rPr>
      </w:pPr>
      <w:r w:rsidRPr="00D35F9D">
        <w:rPr>
          <w:rFonts w:eastAsiaTheme="minorEastAsia"/>
          <w:noProof/>
          <w:u w:val="single"/>
          <w:lang w:eastAsia="ko-KR"/>
        </w:rPr>
        <w:t>Paediatric population</w:t>
      </w:r>
    </w:p>
    <w:p w14:paraId="62E55BB9" w14:textId="5A679CC0" w:rsidR="00814153" w:rsidRPr="00D35F9D" w:rsidRDefault="00A14EF2" w:rsidP="00BB1A54">
      <w:pPr>
        <w:rPr>
          <w:rFonts w:eastAsiaTheme="minorEastAsia"/>
          <w:noProof/>
          <w:lang w:eastAsia="ko-KR"/>
        </w:rPr>
      </w:pPr>
      <w:r w:rsidRPr="00D35F9D">
        <w:rPr>
          <w:rFonts w:eastAsiaTheme="minorEastAsia"/>
          <w:noProof/>
          <w:lang w:eastAsia="ko-KR"/>
        </w:rPr>
        <w:t>The European Medicines Agency has deferred the obligation to submit the results of studies with ustekinumab in one or more subsets of the paediatric population in Crohn’s Disease (see section 4.2 for information on paediatric use).</w:t>
      </w:r>
    </w:p>
    <w:p w14:paraId="62E55BBA" w14:textId="77777777" w:rsidR="00F4114C" w:rsidRPr="00D35F9D" w:rsidRDefault="00F4114C" w:rsidP="00515FCD">
      <w:pPr>
        <w:rPr>
          <w:rFonts w:eastAsiaTheme="minorEastAsia"/>
          <w:noProof/>
          <w:lang w:eastAsia="ko-KR"/>
        </w:rPr>
      </w:pPr>
    </w:p>
    <w:p w14:paraId="62E55BBB" w14:textId="77777777" w:rsidR="00F4114C" w:rsidRPr="00D35F9D" w:rsidRDefault="00F4114C" w:rsidP="00515FCD">
      <w:pPr>
        <w:rPr>
          <w:rFonts w:eastAsiaTheme="minorEastAsia"/>
          <w:noProof/>
          <w:lang w:eastAsia="ko-KR"/>
        </w:rPr>
      </w:pPr>
    </w:p>
    <w:p w14:paraId="62E55BBC"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Pharmacokinetic properties</w:t>
      </w:r>
    </w:p>
    <w:p w14:paraId="62E55BBD" w14:textId="77777777" w:rsidR="00814153" w:rsidRPr="00D35F9D" w:rsidRDefault="00814153">
      <w:pPr>
        <w:pStyle w:val="BodyText"/>
        <w:rPr>
          <w:b/>
        </w:rPr>
      </w:pPr>
    </w:p>
    <w:p w14:paraId="62E55BBE"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Absorption</w:t>
      </w:r>
    </w:p>
    <w:p w14:paraId="62E55BBF" w14:textId="77777777" w:rsidR="00814153" w:rsidRPr="00D35F9D" w:rsidRDefault="00A14EF2" w:rsidP="00515FCD">
      <w:pPr>
        <w:rPr>
          <w:rFonts w:eastAsiaTheme="minorEastAsia"/>
          <w:noProof/>
          <w:lang w:eastAsia="ko-KR"/>
        </w:rPr>
      </w:pPr>
      <w:r w:rsidRPr="00D35F9D">
        <w:rPr>
          <w:rFonts w:eastAsiaTheme="minorEastAsia"/>
          <w:noProof/>
          <w:lang w:eastAsia="ko-KR"/>
        </w:rPr>
        <w:t>The median time to reach the maximum serum concentration (tmax) was 8.5 days after a single 90 mg subcutaneous administration in healthy subjects. The median tmax values of ustekinumab following a single subcutaneous administration of either 45 mg or 90 mg in patients with psoriasis were comparable to those observed in healthy subjects.</w:t>
      </w:r>
    </w:p>
    <w:p w14:paraId="62E55BC0" w14:textId="77777777" w:rsidR="00814153" w:rsidRPr="00D35F9D" w:rsidRDefault="00814153" w:rsidP="00515FCD">
      <w:pPr>
        <w:rPr>
          <w:rFonts w:eastAsiaTheme="minorEastAsia"/>
          <w:noProof/>
          <w:lang w:eastAsia="ko-KR"/>
        </w:rPr>
      </w:pPr>
    </w:p>
    <w:p w14:paraId="62E55BC1" w14:textId="77777777" w:rsidR="00814153" w:rsidRPr="00D35F9D" w:rsidRDefault="00A14EF2" w:rsidP="00515FCD">
      <w:pPr>
        <w:rPr>
          <w:rFonts w:eastAsiaTheme="minorEastAsia"/>
          <w:noProof/>
          <w:lang w:eastAsia="ko-KR"/>
        </w:rPr>
      </w:pPr>
      <w:r w:rsidRPr="00D35F9D">
        <w:rPr>
          <w:rFonts w:eastAsiaTheme="minorEastAsia"/>
          <w:noProof/>
          <w:lang w:eastAsia="ko-KR"/>
        </w:rPr>
        <w:t>The absolute bioavailability of ustekinumab following a single subcutaneous administration was estimated to be 57.2% in patients with psoriasis.</w:t>
      </w:r>
    </w:p>
    <w:p w14:paraId="62E55BC2" w14:textId="77777777" w:rsidR="00814153" w:rsidRPr="00D35F9D" w:rsidRDefault="00814153" w:rsidP="00515FCD">
      <w:pPr>
        <w:rPr>
          <w:rFonts w:eastAsiaTheme="minorEastAsia"/>
          <w:noProof/>
          <w:lang w:eastAsia="ko-KR"/>
        </w:rPr>
      </w:pPr>
    </w:p>
    <w:p w14:paraId="62E55BC3"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Distribution</w:t>
      </w:r>
    </w:p>
    <w:p w14:paraId="62E55BC4" w14:textId="77777777" w:rsidR="00814153" w:rsidRPr="00D35F9D" w:rsidRDefault="00A14EF2" w:rsidP="00515FCD">
      <w:pPr>
        <w:rPr>
          <w:rFonts w:eastAsiaTheme="minorEastAsia"/>
          <w:noProof/>
          <w:lang w:eastAsia="ko-KR"/>
        </w:rPr>
      </w:pPr>
      <w:r w:rsidRPr="00D35F9D">
        <w:rPr>
          <w:rFonts w:eastAsiaTheme="minorEastAsia"/>
          <w:noProof/>
          <w:lang w:eastAsia="ko-KR"/>
        </w:rPr>
        <w:t>Median volume of distribution during the terminal phase (Vz) following a single intravenous administration to patients with psoriasis ranged from 57 to 83 mL/kg.</w:t>
      </w:r>
    </w:p>
    <w:p w14:paraId="62E55BC5" w14:textId="77777777" w:rsidR="00814153" w:rsidRPr="00D35F9D" w:rsidRDefault="00814153" w:rsidP="00515FCD">
      <w:pPr>
        <w:rPr>
          <w:rFonts w:eastAsiaTheme="minorEastAsia"/>
          <w:noProof/>
          <w:lang w:eastAsia="ko-KR"/>
        </w:rPr>
      </w:pPr>
    </w:p>
    <w:p w14:paraId="62E55BC6"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Biotransformation</w:t>
      </w:r>
    </w:p>
    <w:p w14:paraId="62E55BC7" w14:textId="77777777" w:rsidR="00814153" w:rsidRPr="00D35F9D" w:rsidRDefault="00A14EF2" w:rsidP="00515FCD">
      <w:pPr>
        <w:rPr>
          <w:rFonts w:eastAsiaTheme="minorEastAsia"/>
          <w:noProof/>
          <w:lang w:eastAsia="ko-KR"/>
        </w:rPr>
      </w:pPr>
      <w:r w:rsidRPr="00D35F9D">
        <w:rPr>
          <w:rFonts w:eastAsiaTheme="minorEastAsia"/>
          <w:noProof/>
          <w:lang w:eastAsia="ko-KR"/>
        </w:rPr>
        <w:t>The exact metabolic pathway for ustekinumab is unknown.</w:t>
      </w:r>
    </w:p>
    <w:p w14:paraId="62E55BC8" w14:textId="77777777" w:rsidR="00814153" w:rsidRPr="00D35F9D" w:rsidRDefault="00814153" w:rsidP="00515FCD">
      <w:pPr>
        <w:rPr>
          <w:rFonts w:eastAsiaTheme="minorEastAsia"/>
          <w:noProof/>
          <w:lang w:eastAsia="ko-KR"/>
        </w:rPr>
      </w:pPr>
    </w:p>
    <w:p w14:paraId="62E55BC9"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Elimination</w:t>
      </w:r>
    </w:p>
    <w:p w14:paraId="62E55BCA" w14:textId="53F5528E" w:rsidR="00814153" w:rsidRPr="00D35F9D" w:rsidRDefault="00A14EF2" w:rsidP="00515FCD">
      <w:pPr>
        <w:rPr>
          <w:rFonts w:eastAsiaTheme="minorEastAsia"/>
          <w:noProof/>
          <w:lang w:eastAsia="ko-KR"/>
        </w:rPr>
      </w:pPr>
      <w:r w:rsidRPr="00D35F9D">
        <w:rPr>
          <w:rFonts w:eastAsiaTheme="minorEastAsia"/>
          <w:noProof/>
          <w:lang w:eastAsia="ko-KR"/>
        </w:rPr>
        <w:t>Median systemic clearance (CL) following a single intravenous administration to patients with psoriasis ranged from 1.99 to 2.34 mL/day/kg. Median half-life (t1/2) of ustekinumab was approximately 3 weeks in patients with psoriasis, psoriatic arthritis</w:t>
      </w:r>
      <w:r w:rsidR="00987FCC">
        <w:rPr>
          <w:rFonts w:eastAsiaTheme="minorEastAsia"/>
          <w:noProof/>
          <w:lang w:eastAsia="ko-KR"/>
        </w:rPr>
        <w:t xml:space="preserve"> or</w:t>
      </w:r>
      <w:r w:rsidRPr="00D35F9D">
        <w:rPr>
          <w:rFonts w:eastAsiaTheme="minorEastAsia"/>
          <w:noProof/>
          <w:lang w:eastAsia="ko-KR"/>
        </w:rPr>
        <w:t>, Crohn’s disease, ranging from 15 to 32 days across all psoriasis and psoriatic arthritis studies. In a population pharmacokinetic analysis, the apparent clearance (CL/F) and apparent volume of distribution (V/F) were 0.465 l/day and 15.7 l, respectively, in patients with psoriasis. The CL/F of ustekinumab was not impacted by gender. Population pharmacokinetic analysis showed that there was a trend towards a higher clearance of ustekinumab in patients who tested positive for antibodies to ustekinumab.</w:t>
      </w:r>
    </w:p>
    <w:p w14:paraId="62E55BCB" w14:textId="77777777" w:rsidR="00814153" w:rsidRPr="00D35F9D" w:rsidRDefault="00814153" w:rsidP="00515FCD">
      <w:pPr>
        <w:rPr>
          <w:rFonts w:eastAsiaTheme="minorEastAsia"/>
          <w:noProof/>
          <w:lang w:eastAsia="ko-KR"/>
        </w:rPr>
      </w:pPr>
    </w:p>
    <w:p w14:paraId="62E55BCC"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Dose linearity</w:t>
      </w:r>
    </w:p>
    <w:p w14:paraId="62E55BCD" w14:textId="5EB3150C" w:rsidR="00814153" w:rsidRPr="00D35F9D" w:rsidRDefault="00A14EF2" w:rsidP="00515FCD">
      <w:pPr>
        <w:rPr>
          <w:rFonts w:eastAsiaTheme="minorEastAsia"/>
          <w:noProof/>
          <w:lang w:eastAsia="ko-KR"/>
        </w:rPr>
      </w:pPr>
      <w:r w:rsidRPr="00D35F9D">
        <w:rPr>
          <w:rFonts w:eastAsiaTheme="minorEastAsia"/>
          <w:noProof/>
          <w:lang w:eastAsia="ko-KR"/>
        </w:rPr>
        <w:t>The systemic exposure of ustekinumab (Cmax and AUC) increased in an approximately</w:t>
      </w:r>
      <w:r w:rsidR="009D492C" w:rsidRPr="00D35F9D">
        <w:rPr>
          <w:rFonts w:eastAsiaTheme="minorEastAsia"/>
          <w:noProof/>
          <w:lang w:eastAsia="ko-KR"/>
        </w:rPr>
        <w:t xml:space="preserve"> </w:t>
      </w:r>
      <w:r w:rsidRPr="00D35F9D">
        <w:rPr>
          <w:rFonts w:eastAsiaTheme="minorEastAsia"/>
          <w:noProof/>
          <w:lang w:eastAsia="ko-KR"/>
        </w:rPr>
        <w:t>dose-proportional manner after a single intravenous administration at doses ranging from 0.09 mg/kg to 4.5</w:t>
      </w:r>
      <w:r w:rsidR="00130D09">
        <w:rPr>
          <w:rFonts w:eastAsiaTheme="minorEastAsia"/>
          <w:noProof/>
          <w:lang w:eastAsia="ko-KR"/>
        </w:rPr>
        <w:t> </w:t>
      </w:r>
      <w:r w:rsidRPr="00D35F9D">
        <w:rPr>
          <w:rFonts w:eastAsiaTheme="minorEastAsia"/>
          <w:noProof/>
          <w:lang w:eastAsia="ko-KR"/>
        </w:rPr>
        <w:t>mg/kg or following a single subcutaneous administration at doses ranging from approximately 24</w:t>
      </w:r>
      <w:r w:rsidR="00130D09">
        <w:rPr>
          <w:rFonts w:eastAsiaTheme="minorEastAsia"/>
          <w:noProof/>
          <w:lang w:eastAsia="ko-KR"/>
        </w:rPr>
        <w:t> </w:t>
      </w:r>
      <w:r w:rsidRPr="00D35F9D">
        <w:rPr>
          <w:rFonts w:eastAsiaTheme="minorEastAsia"/>
          <w:noProof/>
          <w:lang w:eastAsia="ko-KR"/>
        </w:rPr>
        <w:t>mg to 240 mg in patients with psoriasis.</w:t>
      </w:r>
    </w:p>
    <w:p w14:paraId="62E55BCE" w14:textId="77777777" w:rsidR="00814153" w:rsidRPr="00D35F9D" w:rsidRDefault="00814153" w:rsidP="00515FCD">
      <w:pPr>
        <w:rPr>
          <w:rFonts w:eastAsiaTheme="minorEastAsia"/>
          <w:noProof/>
          <w:lang w:eastAsia="ko-KR"/>
        </w:rPr>
      </w:pPr>
    </w:p>
    <w:p w14:paraId="62E55BCF"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Single dose versus multiple doses</w:t>
      </w:r>
    </w:p>
    <w:p w14:paraId="62E55BD0" w14:textId="5C20D36B" w:rsidR="00814153" w:rsidRPr="00D35F9D" w:rsidRDefault="00A14EF2" w:rsidP="00515FCD">
      <w:pPr>
        <w:rPr>
          <w:rFonts w:eastAsiaTheme="minorEastAsia"/>
          <w:noProof/>
          <w:lang w:eastAsia="ko-KR"/>
        </w:rPr>
      </w:pPr>
      <w:r w:rsidRPr="00D35F9D">
        <w:rPr>
          <w:rFonts w:eastAsiaTheme="minorEastAsia"/>
          <w:noProof/>
          <w:lang w:eastAsia="ko-KR"/>
        </w:rPr>
        <w:t>Serum concentration-time profiles of ustekinumab were generally predictable after single or multiple subcutaneous dose administrations. In patients with psoriasis, steady-state serum concentrations of ustekinumab were achieved by week 28 after initial subcutaneous doses at Weeks 0 and 4 followed by doses every 12 weeks. The median steady-state trough concentration ranged from 0.21 μg/mL to</w:t>
      </w:r>
      <w:r w:rsidR="00B66A34" w:rsidRPr="00D35F9D">
        <w:rPr>
          <w:rFonts w:eastAsiaTheme="minorEastAsia"/>
          <w:noProof/>
          <w:lang w:eastAsia="ko-KR"/>
        </w:rPr>
        <w:t xml:space="preserve"> </w:t>
      </w:r>
      <w:r w:rsidRPr="00D35F9D">
        <w:rPr>
          <w:rFonts w:eastAsiaTheme="minorEastAsia"/>
          <w:noProof/>
          <w:lang w:eastAsia="ko-KR"/>
        </w:rPr>
        <w:t>0.26</w:t>
      </w:r>
      <w:r w:rsidR="00A95D0D">
        <w:rPr>
          <w:rFonts w:eastAsiaTheme="minorEastAsia"/>
          <w:noProof/>
          <w:lang w:eastAsia="ko-KR"/>
        </w:rPr>
        <w:t> </w:t>
      </w:r>
      <w:r w:rsidRPr="00D35F9D">
        <w:rPr>
          <w:rFonts w:eastAsiaTheme="minorEastAsia"/>
          <w:noProof/>
          <w:lang w:eastAsia="ko-KR"/>
        </w:rPr>
        <w:t>μg/mL (45 mg) and from 0.47 μg/mL to 0.49 μg/mL (90 mg). There was no apparent accumulation in serum ustekinumab concentration over time when given subcutaneously every 12</w:t>
      </w:r>
      <w:r w:rsidR="00A95D0D">
        <w:rPr>
          <w:rFonts w:eastAsiaTheme="minorEastAsia"/>
          <w:noProof/>
          <w:lang w:eastAsia="ko-KR"/>
        </w:rPr>
        <w:t> </w:t>
      </w:r>
      <w:r w:rsidRPr="00D35F9D">
        <w:rPr>
          <w:rFonts w:eastAsiaTheme="minorEastAsia"/>
          <w:noProof/>
          <w:lang w:eastAsia="ko-KR"/>
        </w:rPr>
        <w:t>weeks.</w:t>
      </w:r>
    </w:p>
    <w:p w14:paraId="62E55BD1" w14:textId="77777777" w:rsidR="00814153" w:rsidRPr="00D35F9D" w:rsidRDefault="00814153" w:rsidP="00515FCD">
      <w:pPr>
        <w:rPr>
          <w:rFonts w:eastAsiaTheme="minorEastAsia"/>
          <w:noProof/>
          <w:lang w:eastAsia="ko-KR"/>
        </w:rPr>
      </w:pPr>
    </w:p>
    <w:p w14:paraId="62E55BD2" w14:textId="725B8835" w:rsidR="00814153" w:rsidRPr="00D35F9D" w:rsidRDefault="00A14EF2" w:rsidP="00515FCD">
      <w:pPr>
        <w:rPr>
          <w:rFonts w:eastAsiaTheme="minorEastAsia"/>
          <w:noProof/>
          <w:lang w:eastAsia="ko-KR"/>
        </w:rPr>
      </w:pPr>
      <w:r w:rsidRPr="00D35F9D">
        <w:rPr>
          <w:rFonts w:eastAsiaTheme="minorEastAsia"/>
          <w:noProof/>
          <w:lang w:eastAsia="ko-KR"/>
        </w:rPr>
        <w:t>In patients with Crohn’s disease, following an intravenous dose of ~6 mg/kg, starting at week 8, subcutaneous maintenance dosing of 90 mg ustekinumab was administered every 8 or 12 weeks. Steady state ustekinumab concentration was achieved by the start of the second maintenance dose. In patients with Crohn’s disease, median steady-state trough concentrations ranged from 1.97 μg/mL to 2.24 μg/mL and from 0.61 μg/mL to 0.76 μg/mL for 90 mg ustekinumab every</w:t>
      </w:r>
      <w:r w:rsidR="00901AD4" w:rsidRPr="00D35F9D">
        <w:rPr>
          <w:rFonts w:eastAsiaTheme="minorEastAsia"/>
          <w:noProof/>
          <w:lang w:eastAsia="ko-KR"/>
        </w:rPr>
        <w:t xml:space="preserve"> </w:t>
      </w:r>
      <w:r w:rsidRPr="00D35F9D">
        <w:rPr>
          <w:rFonts w:eastAsiaTheme="minorEastAsia"/>
          <w:noProof/>
          <w:lang w:eastAsia="ko-KR"/>
        </w:rPr>
        <w:t>8 weeks or every 12</w:t>
      </w:r>
      <w:r w:rsidR="00130D09">
        <w:rPr>
          <w:rFonts w:eastAsiaTheme="minorEastAsia"/>
          <w:noProof/>
          <w:lang w:eastAsia="ko-KR"/>
        </w:rPr>
        <w:t> </w:t>
      </w:r>
      <w:r w:rsidRPr="00D35F9D">
        <w:rPr>
          <w:rFonts w:eastAsiaTheme="minorEastAsia"/>
          <w:noProof/>
          <w:lang w:eastAsia="ko-KR"/>
        </w:rPr>
        <w:t>weeks respectively. The steady-state trough ustekinumab levels resulting from 90 mg ustekinumab every 8 weeks were associated with higher clinical remission rates as compared to the steady-state trough levels following 90 mg every 12 weeks.</w:t>
      </w:r>
    </w:p>
    <w:p w14:paraId="62E55BD3" w14:textId="77777777" w:rsidR="00814153" w:rsidRPr="00D35F9D" w:rsidRDefault="00814153" w:rsidP="00515FCD">
      <w:pPr>
        <w:rPr>
          <w:rFonts w:eastAsiaTheme="minorEastAsia"/>
          <w:noProof/>
          <w:lang w:eastAsia="ko-KR"/>
        </w:rPr>
      </w:pPr>
    </w:p>
    <w:p w14:paraId="62E55BD4"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Impact of weight on pharmacokinetics</w:t>
      </w:r>
    </w:p>
    <w:p w14:paraId="62E55BD5" w14:textId="3C855F60" w:rsidR="00814153" w:rsidRPr="00D35F9D" w:rsidRDefault="00A14EF2" w:rsidP="00515FCD">
      <w:pPr>
        <w:rPr>
          <w:rFonts w:eastAsiaTheme="minorEastAsia"/>
          <w:noProof/>
          <w:lang w:eastAsia="ko-KR"/>
        </w:rPr>
      </w:pPr>
      <w:r w:rsidRPr="00D35F9D">
        <w:rPr>
          <w:rFonts w:eastAsiaTheme="minorEastAsia"/>
          <w:noProof/>
          <w:lang w:eastAsia="ko-KR"/>
        </w:rPr>
        <w:t>In a population pharmacokinetic analysis using data from patients with psoriasis, body weight was found to be the most significant covariate affecting the clearance of ustekinumab. The median CL/F in</w:t>
      </w:r>
      <w:r w:rsidR="00F4114C" w:rsidRPr="00D35F9D">
        <w:rPr>
          <w:rFonts w:eastAsiaTheme="minorEastAsia"/>
          <w:noProof/>
          <w:lang w:eastAsia="ko-KR"/>
        </w:rPr>
        <w:t xml:space="preserve"> </w:t>
      </w:r>
      <w:r w:rsidRPr="00D35F9D">
        <w:rPr>
          <w:rFonts w:eastAsiaTheme="minorEastAsia"/>
          <w:noProof/>
          <w:lang w:eastAsia="ko-KR"/>
        </w:rPr>
        <w:t>patients with weight &gt; 100 kg was approximately 55% higher compared to patients with weight</w:t>
      </w:r>
      <w:r w:rsidR="00AE5040" w:rsidRPr="00D35F9D">
        <w:rPr>
          <w:rFonts w:eastAsiaTheme="minorEastAsia"/>
          <w:noProof/>
          <w:lang w:eastAsia="ko-KR"/>
        </w:rPr>
        <w:t xml:space="preserve"> </w:t>
      </w:r>
      <w:r w:rsidRPr="00D35F9D">
        <w:rPr>
          <w:rFonts w:eastAsiaTheme="minorEastAsia" w:hint="eastAsia"/>
          <w:noProof/>
          <w:lang w:eastAsia="ko-KR"/>
        </w:rPr>
        <w:t>≤</w:t>
      </w:r>
      <w:r w:rsidRPr="00D35F9D">
        <w:rPr>
          <w:rFonts w:eastAsiaTheme="minorEastAsia"/>
          <w:noProof/>
          <w:lang w:eastAsia="ko-KR"/>
        </w:rPr>
        <w:t xml:space="preserve"> 100</w:t>
      </w:r>
      <w:r w:rsidR="00A95D0D">
        <w:rPr>
          <w:rFonts w:eastAsiaTheme="minorEastAsia"/>
          <w:noProof/>
          <w:lang w:eastAsia="ko-KR"/>
        </w:rPr>
        <w:t> </w:t>
      </w:r>
      <w:r w:rsidRPr="00D35F9D">
        <w:rPr>
          <w:rFonts w:eastAsiaTheme="minorEastAsia"/>
          <w:noProof/>
          <w:lang w:eastAsia="ko-KR"/>
        </w:rPr>
        <w:t xml:space="preserve">kg. The median V/F in patients with weight &gt; 100 kg was approximately 37% higher as compared to patients with weight </w:t>
      </w:r>
      <w:r w:rsidRPr="00D35F9D">
        <w:rPr>
          <w:rFonts w:eastAsiaTheme="minorEastAsia" w:hint="eastAsia"/>
          <w:noProof/>
          <w:lang w:eastAsia="ko-KR"/>
        </w:rPr>
        <w:t>≤</w:t>
      </w:r>
      <w:r w:rsidRPr="00D35F9D">
        <w:rPr>
          <w:rFonts w:eastAsiaTheme="minorEastAsia"/>
          <w:noProof/>
          <w:lang w:eastAsia="ko-KR"/>
        </w:rPr>
        <w:t xml:space="preserve"> 100 kg. The median trough serum concentrations of ustekinumab in patients with higher weight (&gt; 100 kg) in the 90 mg group were comparable to those in patients with lower weight </w:t>
      </w:r>
      <w:r w:rsidRPr="00D35F9D">
        <w:rPr>
          <w:rFonts w:eastAsiaTheme="minorEastAsia" w:hint="eastAsia"/>
          <w:noProof/>
          <w:lang w:eastAsia="ko-KR"/>
        </w:rPr>
        <w:t>(</w:t>
      </w:r>
      <w:r w:rsidRPr="00D35F9D">
        <w:rPr>
          <w:rFonts w:eastAsiaTheme="minorEastAsia" w:hint="eastAsia"/>
          <w:noProof/>
          <w:lang w:eastAsia="ko-KR"/>
        </w:rPr>
        <w:t>≤</w:t>
      </w:r>
      <w:r w:rsidRPr="00D35F9D">
        <w:rPr>
          <w:rFonts w:eastAsiaTheme="minorEastAsia"/>
          <w:noProof/>
          <w:lang w:eastAsia="ko-KR"/>
        </w:rPr>
        <w:t xml:space="preserve"> 100 kg) in the 45 mg group. Similar results were obtained from a confirmatory population pharmacokinetic analysis using data from patients with psoriatic arthritis.</w:t>
      </w:r>
    </w:p>
    <w:p w14:paraId="62E55BD6" w14:textId="77777777" w:rsidR="00814153" w:rsidRPr="00D35F9D" w:rsidRDefault="00814153" w:rsidP="00515FCD">
      <w:pPr>
        <w:rPr>
          <w:rFonts w:eastAsiaTheme="minorEastAsia"/>
          <w:noProof/>
          <w:lang w:eastAsia="ko-KR"/>
        </w:rPr>
      </w:pPr>
    </w:p>
    <w:p w14:paraId="62E55BD7"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Dosing frequency adjustment</w:t>
      </w:r>
    </w:p>
    <w:p w14:paraId="62E55BD8" w14:textId="7C2EE85A" w:rsidR="00814153" w:rsidRPr="00D35F9D" w:rsidRDefault="00A14EF2" w:rsidP="00515FCD">
      <w:pPr>
        <w:rPr>
          <w:rFonts w:eastAsiaTheme="minorEastAsia"/>
          <w:noProof/>
          <w:lang w:eastAsia="ko-KR"/>
        </w:rPr>
      </w:pPr>
      <w:r w:rsidRPr="00D35F9D">
        <w:rPr>
          <w:rFonts w:eastAsiaTheme="minorEastAsia"/>
          <w:noProof/>
          <w:lang w:eastAsia="ko-KR"/>
        </w:rPr>
        <w:t xml:space="preserve">In patients with Crohn’s disease, based on observed data and population PK analyses, randomized subjects who lost response to treatment had lower serum ustekinumab concentrations over time compared with subjects who did not lose response. In Crohn’s disease, dose adjustment from 90 mg every 12 weeks to 90 mg every 8 weeks was associated with an increase in trough serum ustekinumab concentrations and an accompanying increase in efficacy. </w:t>
      </w:r>
    </w:p>
    <w:p w14:paraId="62E55BD9" w14:textId="77777777" w:rsidR="00814153" w:rsidRPr="00D35F9D" w:rsidRDefault="00814153" w:rsidP="00515FCD">
      <w:pPr>
        <w:rPr>
          <w:rFonts w:eastAsiaTheme="minorEastAsia"/>
          <w:noProof/>
          <w:lang w:eastAsia="ko-KR"/>
        </w:rPr>
      </w:pPr>
    </w:p>
    <w:p w14:paraId="62E55BDA"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Special populations</w:t>
      </w:r>
    </w:p>
    <w:p w14:paraId="62E55BDB" w14:textId="77777777" w:rsidR="00814153" w:rsidRPr="00D35F9D" w:rsidRDefault="00A14EF2" w:rsidP="00515FCD">
      <w:pPr>
        <w:rPr>
          <w:rFonts w:eastAsiaTheme="minorEastAsia"/>
          <w:noProof/>
          <w:lang w:eastAsia="ko-KR"/>
        </w:rPr>
      </w:pPr>
      <w:r w:rsidRPr="00D35F9D">
        <w:rPr>
          <w:rFonts w:eastAsiaTheme="minorEastAsia"/>
          <w:noProof/>
          <w:lang w:eastAsia="ko-KR"/>
        </w:rPr>
        <w:t>No pharmacokinetic data are available in patients with impaired renal or hepatic function. No specific studies have been conducted in elderly patients.</w:t>
      </w:r>
    </w:p>
    <w:p w14:paraId="62E55BDC" w14:textId="77777777" w:rsidR="00814153" w:rsidRPr="00D35F9D" w:rsidRDefault="00814153" w:rsidP="00515FCD">
      <w:pPr>
        <w:rPr>
          <w:rFonts w:eastAsiaTheme="minorEastAsia"/>
          <w:noProof/>
          <w:lang w:eastAsia="ko-KR"/>
        </w:rPr>
      </w:pPr>
    </w:p>
    <w:p w14:paraId="62E55BDD" w14:textId="2E94CBA4" w:rsidR="00814153" w:rsidRPr="00D35F9D" w:rsidRDefault="00A14EF2" w:rsidP="00515FCD">
      <w:pPr>
        <w:rPr>
          <w:rFonts w:eastAsiaTheme="minorEastAsia"/>
          <w:noProof/>
          <w:lang w:eastAsia="ko-KR"/>
        </w:rPr>
      </w:pPr>
      <w:r w:rsidRPr="00D35F9D">
        <w:rPr>
          <w:rFonts w:eastAsiaTheme="minorEastAsia"/>
          <w:noProof/>
          <w:lang w:eastAsia="ko-KR"/>
        </w:rPr>
        <w:t>The pharmacokinetics of ustekinumab were generally comparable between Asian and non-Asian patients with psoriasis.</w:t>
      </w:r>
    </w:p>
    <w:p w14:paraId="62E55BDE" w14:textId="77777777" w:rsidR="00814153" w:rsidRPr="00D35F9D" w:rsidRDefault="00814153" w:rsidP="00515FCD">
      <w:pPr>
        <w:rPr>
          <w:rFonts w:eastAsiaTheme="minorEastAsia"/>
          <w:noProof/>
          <w:lang w:eastAsia="ko-KR"/>
        </w:rPr>
      </w:pPr>
    </w:p>
    <w:p w14:paraId="62E55BDF" w14:textId="1D5531AA" w:rsidR="00814153" w:rsidRPr="00D35F9D" w:rsidRDefault="00A14EF2" w:rsidP="00515FCD">
      <w:pPr>
        <w:rPr>
          <w:rFonts w:eastAsiaTheme="minorEastAsia"/>
          <w:noProof/>
          <w:lang w:eastAsia="ko-KR"/>
        </w:rPr>
      </w:pPr>
      <w:r w:rsidRPr="00D35F9D">
        <w:rPr>
          <w:rFonts w:eastAsiaTheme="minorEastAsia"/>
          <w:noProof/>
          <w:lang w:eastAsia="ko-KR"/>
        </w:rPr>
        <w:t>In patients with Crohn’s disease, variability in ustekinumab clearance was affected by body weight, serum albumin level, sex, and antibody to ustekinumab status while body weight was the main covariate affecting the volume of distribution. Additionally in Crohn’s disease, clearance was affected by C-reactive protein, TNF antagonist failure status and race (Asian versus non-Asian). The impact of these covariates was within ± 20% of the typical or reference value of the respective PK parameter, thus dose adjustment is not warranted for these covariates. Concomitant use of immunomodulators did not have a significant impact on ustekinumab disposition.</w:t>
      </w:r>
    </w:p>
    <w:p w14:paraId="62E55BE0" w14:textId="77777777" w:rsidR="00FD0993" w:rsidRDefault="00FD0993" w:rsidP="00597464">
      <w:pPr>
        <w:rPr>
          <w:rFonts w:eastAsiaTheme="minorEastAsia"/>
          <w:noProof/>
          <w:lang w:eastAsia="ko-KR"/>
        </w:rPr>
      </w:pPr>
    </w:p>
    <w:p w14:paraId="62E55BE1" w14:textId="62BD879D" w:rsidR="00814153" w:rsidRPr="00D35F9D" w:rsidRDefault="00A14EF2" w:rsidP="00597464">
      <w:pPr>
        <w:rPr>
          <w:rFonts w:eastAsiaTheme="minorEastAsia"/>
          <w:noProof/>
          <w:lang w:eastAsia="ko-KR"/>
        </w:rPr>
      </w:pPr>
      <w:r w:rsidRPr="00D35F9D">
        <w:rPr>
          <w:rFonts w:eastAsiaTheme="minorEastAsia"/>
          <w:noProof/>
          <w:lang w:eastAsia="ko-KR"/>
        </w:rPr>
        <w:t>In the population pharmacokinetic analysis, there were no indications of an effect of tobacco or alcohol on the pharmacokinetics of ustekinumab.</w:t>
      </w:r>
    </w:p>
    <w:p w14:paraId="1C087757" w14:textId="0BD70E43" w:rsidR="003C0C0C" w:rsidRDefault="003C0C0C" w:rsidP="00597464">
      <w:pPr>
        <w:rPr>
          <w:rFonts w:eastAsiaTheme="minorEastAsia"/>
          <w:noProof/>
          <w:lang w:eastAsia="ko-KR"/>
        </w:rPr>
      </w:pPr>
    </w:p>
    <w:p w14:paraId="544AE905" w14:textId="334F2486" w:rsidR="003C0C0C" w:rsidRPr="003C0C0C" w:rsidRDefault="003C0C0C" w:rsidP="00597464">
      <w:pPr>
        <w:rPr>
          <w:rFonts w:eastAsiaTheme="minorEastAsia"/>
          <w:noProof/>
          <w:lang w:eastAsia="ko-KR"/>
        </w:rPr>
      </w:pPr>
      <w:r w:rsidRPr="003C0C0C">
        <w:rPr>
          <w:rFonts w:eastAsiaTheme="minorEastAsia"/>
          <w:noProof/>
          <w:lang w:eastAsia="ko-KR"/>
        </w:rPr>
        <w:t>The bioavailability of ustekinumab following administration by syringe or pre-filled pen was comparable</w:t>
      </w:r>
    </w:p>
    <w:p w14:paraId="62E55BE2" w14:textId="77777777" w:rsidR="00814153" w:rsidRPr="00D35F9D" w:rsidRDefault="00814153">
      <w:pPr>
        <w:rPr>
          <w:rFonts w:eastAsiaTheme="minorEastAsia"/>
          <w:noProof/>
          <w:lang w:eastAsia="ko-KR"/>
        </w:rPr>
      </w:pPr>
    </w:p>
    <w:p w14:paraId="62E55BE4" w14:textId="4B33F6AF" w:rsidR="00814153" w:rsidRPr="00D35F9D" w:rsidRDefault="00A14EF2" w:rsidP="00515FCD">
      <w:pPr>
        <w:rPr>
          <w:rFonts w:eastAsiaTheme="minorEastAsia"/>
          <w:noProof/>
          <w:lang w:eastAsia="ko-KR"/>
        </w:rPr>
      </w:pPr>
      <w:r w:rsidRPr="00D35F9D">
        <w:rPr>
          <w:rFonts w:eastAsiaTheme="minorEastAsia"/>
          <w:noProof/>
          <w:lang w:eastAsia="ko-KR"/>
        </w:rPr>
        <w:t>Serum ustekinumab concentrations in paediatric psoriasis patients 6 to 17 years of age, treated with the recommended weight-based dose were generally comparable to those in the adult psoriasis population treated with the adult dose. Serum ustekinumab concentrations in paediatric psoriasis patients</w:t>
      </w:r>
      <w:r w:rsidR="009A0902">
        <w:rPr>
          <w:rFonts w:eastAsiaTheme="minorEastAsia"/>
          <w:noProof/>
          <w:lang w:eastAsia="ko-KR"/>
        </w:rPr>
        <w:t xml:space="preserve"> </w:t>
      </w:r>
      <w:r w:rsidRPr="00D35F9D">
        <w:rPr>
          <w:rFonts w:eastAsiaTheme="minorEastAsia"/>
          <w:noProof/>
          <w:lang w:eastAsia="ko-KR"/>
        </w:rPr>
        <w:t>12</w:t>
      </w:r>
      <w:r w:rsidR="009A0902">
        <w:rPr>
          <w:rFonts w:eastAsiaTheme="minorEastAsia"/>
          <w:noProof/>
          <w:lang w:eastAsia="ko-KR"/>
        </w:rPr>
        <w:noBreakHyphen/>
      </w:r>
      <w:r w:rsidRPr="00D35F9D">
        <w:rPr>
          <w:rFonts w:eastAsiaTheme="minorEastAsia"/>
          <w:noProof/>
          <w:lang w:eastAsia="ko-KR"/>
        </w:rPr>
        <w:t>17</w:t>
      </w:r>
      <w:r w:rsidR="009A0902">
        <w:rPr>
          <w:rFonts w:eastAsiaTheme="minorEastAsia"/>
          <w:noProof/>
          <w:lang w:eastAsia="ko-KR"/>
        </w:rPr>
        <w:t> </w:t>
      </w:r>
      <w:r w:rsidRPr="00D35F9D">
        <w:rPr>
          <w:rFonts w:eastAsiaTheme="minorEastAsia"/>
          <w:noProof/>
          <w:lang w:eastAsia="ko-KR"/>
        </w:rPr>
        <w:t>years of age (CADMUS) treated with half of the recommended weight-based dose were generally lower than those in adults.</w:t>
      </w:r>
    </w:p>
    <w:p w14:paraId="62E55BE5" w14:textId="77777777" w:rsidR="00221770" w:rsidRPr="00D35F9D" w:rsidRDefault="00221770" w:rsidP="00515FCD">
      <w:pPr>
        <w:rPr>
          <w:rFonts w:eastAsiaTheme="minorEastAsia"/>
          <w:noProof/>
          <w:u w:val="single"/>
          <w:lang w:eastAsia="ko-KR"/>
        </w:rPr>
      </w:pPr>
    </w:p>
    <w:p w14:paraId="62E55BE6" w14:textId="77777777" w:rsidR="00814153" w:rsidRPr="00D35F9D" w:rsidRDefault="00A14EF2" w:rsidP="00515FCD">
      <w:pPr>
        <w:rPr>
          <w:rFonts w:eastAsiaTheme="minorEastAsia"/>
          <w:noProof/>
          <w:u w:val="single"/>
          <w:lang w:eastAsia="ko-KR"/>
        </w:rPr>
      </w:pPr>
      <w:r w:rsidRPr="00D35F9D">
        <w:rPr>
          <w:rFonts w:eastAsiaTheme="minorEastAsia"/>
          <w:noProof/>
          <w:u w:val="single"/>
          <w:lang w:eastAsia="ko-KR"/>
        </w:rPr>
        <w:t>Regulation of CYP450 enzymes</w:t>
      </w:r>
    </w:p>
    <w:p w14:paraId="62E55BE7" w14:textId="77777777" w:rsidR="00814153" w:rsidRPr="00D35F9D" w:rsidRDefault="00A14EF2" w:rsidP="00515FCD">
      <w:pPr>
        <w:rPr>
          <w:rFonts w:eastAsiaTheme="minorEastAsia"/>
          <w:noProof/>
          <w:lang w:eastAsia="ko-KR"/>
        </w:rPr>
      </w:pPr>
      <w:r w:rsidRPr="00D35F9D">
        <w:rPr>
          <w:rFonts w:eastAsiaTheme="minorEastAsia"/>
          <w:noProof/>
          <w:lang w:eastAsia="ko-KR"/>
        </w:rPr>
        <w:t>The effects of IL-12 or IL-23 on the regulation of CYP450 enzymes were evaluated in an in vitro study using human hepatocytes, which showed that IL-12 and/or IL-23 at levels of 10 ng/mL did not alter human CYP450 enzyme activities (CYP1A2, 2B6, 2C9, 2C19, 2D6, or 3A4; see section 4.5).</w:t>
      </w:r>
    </w:p>
    <w:p w14:paraId="24298EF0" w14:textId="77777777" w:rsidR="00B461A1" w:rsidRDefault="00B461A1" w:rsidP="00515FCD">
      <w:pPr>
        <w:rPr>
          <w:rFonts w:eastAsiaTheme="minorEastAsia"/>
          <w:noProof/>
          <w:lang w:eastAsia="ko-KR"/>
        </w:rPr>
      </w:pPr>
    </w:p>
    <w:p w14:paraId="695D5784" w14:textId="77777777" w:rsidR="00B461A1" w:rsidRPr="003864B7" w:rsidRDefault="00B461A1" w:rsidP="00B711CF">
      <w:pPr>
        <w:rPr>
          <w:rFonts w:eastAsiaTheme="minorEastAsia"/>
          <w:noProof/>
          <w:lang w:eastAsia="ko-KR"/>
        </w:rPr>
      </w:pPr>
      <w:bookmarkStart w:id="12" w:name="_Hlk162881653"/>
      <w:r w:rsidRPr="003864B7">
        <w:rPr>
          <w:rFonts w:eastAsiaTheme="minorEastAsia"/>
          <w:noProof/>
          <w:lang w:eastAsia="ko-KR"/>
        </w:rPr>
        <w:t>A phase 1, open-label, drug interaction study, Study CNTO1275CRD1003, was conducted to evaluate the effect of ustekinumab on cytochrome P450 enzyme activities following induction and maintenance dosing in patients with active Crohn’s disease (n=18). No clinically significant changes in exposure of caffeine (CYP1A2 substrate), warfarin (CYP2C9 substrate), omeprazole (CYP2C19 substrate), dextromethorphan (CYP2D6 substrate), or midazolam (CYP3A substrate) were observed when used concomitantly with ustekinumab at the approved recommended dosing in patients with Crohn’s disease (see section 4.5).</w:t>
      </w:r>
      <w:r w:rsidRPr="003864B7" w:rsidDel="001F448D">
        <w:rPr>
          <w:rFonts w:eastAsiaTheme="minorEastAsia"/>
          <w:noProof/>
          <w:lang w:eastAsia="ko-KR"/>
        </w:rPr>
        <w:t xml:space="preserve"> </w:t>
      </w:r>
    </w:p>
    <w:bookmarkEnd w:id="12"/>
    <w:p w14:paraId="3CF343FC" w14:textId="77777777" w:rsidR="00B461A1" w:rsidRDefault="00B461A1"/>
    <w:p w14:paraId="62E55BE8" w14:textId="77777777" w:rsidR="00814153" w:rsidRPr="00D35F9D" w:rsidRDefault="00814153" w:rsidP="00515FCD">
      <w:pPr>
        <w:rPr>
          <w:rFonts w:eastAsiaTheme="minorEastAsia"/>
          <w:noProof/>
          <w:lang w:eastAsia="ko-KR"/>
        </w:rPr>
      </w:pPr>
    </w:p>
    <w:p w14:paraId="62E55BE9"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Preclinical safety data</w:t>
      </w:r>
    </w:p>
    <w:p w14:paraId="62E55BEA" w14:textId="77777777" w:rsidR="00814153" w:rsidRPr="00D35F9D" w:rsidRDefault="00814153" w:rsidP="00515FCD">
      <w:pPr>
        <w:rPr>
          <w:rFonts w:eastAsiaTheme="minorEastAsia"/>
          <w:noProof/>
          <w:lang w:eastAsia="ko-KR"/>
        </w:rPr>
      </w:pPr>
    </w:p>
    <w:p w14:paraId="62E55BEB" w14:textId="77777777" w:rsidR="004B1153" w:rsidRPr="00D35F9D" w:rsidRDefault="00A14EF2" w:rsidP="00515FCD">
      <w:pPr>
        <w:rPr>
          <w:rFonts w:eastAsiaTheme="minorEastAsia"/>
          <w:noProof/>
          <w:lang w:eastAsia="ko-KR"/>
        </w:rPr>
      </w:pPr>
      <w:r w:rsidRPr="00D35F9D">
        <w:rPr>
          <w:rFonts w:eastAsiaTheme="minorEastAsia"/>
          <w:noProof/>
          <w:lang w:eastAsia="ko-KR"/>
        </w:rPr>
        <w:t>Non-clinical data reveal no special hazard (e.g. organ toxicity) for humans based on studies of repeated-dose toxicity and developmental and reproductive toxicity, including safety pharmacology evaluations. In developmental and reproductive toxicity studies in cynomolgus monkeys, neither adverse effects on male fertility indices nor birth defects or developmental toxicity were observed. No adverse effects on female fertility indices were observed using an analogous antibody to IL-12/23 in mice.</w:t>
      </w:r>
      <w:r w:rsidR="00153358" w:rsidRPr="00D35F9D">
        <w:rPr>
          <w:rFonts w:eastAsiaTheme="minorEastAsia"/>
          <w:noProof/>
          <w:lang w:eastAsia="ko-KR"/>
        </w:rPr>
        <w:t xml:space="preserve"> </w:t>
      </w:r>
    </w:p>
    <w:p w14:paraId="62E55BEC" w14:textId="77777777" w:rsidR="004B1153" w:rsidRPr="00D35F9D" w:rsidRDefault="004B1153" w:rsidP="00515FCD">
      <w:pPr>
        <w:rPr>
          <w:rFonts w:eastAsiaTheme="minorEastAsia"/>
          <w:noProof/>
          <w:lang w:eastAsia="ko-KR"/>
        </w:rPr>
      </w:pPr>
    </w:p>
    <w:p w14:paraId="62E55BED" w14:textId="77777777" w:rsidR="00814153" w:rsidRPr="00D35F9D" w:rsidRDefault="00A14EF2" w:rsidP="00515FCD">
      <w:pPr>
        <w:rPr>
          <w:rFonts w:eastAsiaTheme="minorEastAsia"/>
          <w:noProof/>
          <w:lang w:eastAsia="ko-KR"/>
        </w:rPr>
      </w:pPr>
      <w:r w:rsidRPr="00D35F9D">
        <w:rPr>
          <w:rFonts w:eastAsiaTheme="minorEastAsia"/>
          <w:noProof/>
          <w:lang w:eastAsia="ko-KR"/>
        </w:rPr>
        <w:t>Dose levels in animal studies were up to approximately 45-fold higher than the highest equivalent dose intended to be administered to psoriasis patients and resulted in peak serum concentrations in monkeys that were more than 100-fold higher than observed in humans.</w:t>
      </w:r>
    </w:p>
    <w:p w14:paraId="62E55BEE" w14:textId="77777777" w:rsidR="00814153" w:rsidRPr="00D35F9D" w:rsidRDefault="00814153" w:rsidP="00515FCD">
      <w:pPr>
        <w:rPr>
          <w:rFonts w:eastAsiaTheme="minorEastAsia"/>
          <w:noProof/>
          <w:lang w:eastAsia="ko-KR"/>
        </w:rPr>
      </w:pPr>
    </w:p>
    <w:p w14:paraId="62E55BEF" w14:textId="77777777" w:rsidR="00814153" w:rsidRPr="00D35F9D" w:rsidRDefault="00A14EF2" w:rsidP="00515FCD">
      <w:pPr>
        <w:rPr>
          <w:rFonts w:eastAsiaTheme="minorEastAsia"/>
          <w:noProof/>
          <w:lang w:eastAsia="ko-KR"/>
        </w:rPr>
      </w:pPr>
      <w:r w:rsidRPr="00D35F9D">
        <w:rPr>
          <w:rFonts w:eastAsiaTheme="minorEastAsia"/>
          <w:noProof/>
          <w:lang w:eastAsia="ko-KR"/>
        </w:rPr>
        <w:t>Carcinogenicity studies were not performed with ustekinumab due to the lack of appropriate models for an antibody with no cross-reactivity to rodent IL-12/23 p40.</w:t>
      </w:r>
    </w:p>
    <w:p w14:paraId="62E55BF0" w14:textId="77777777" w:rsidR="00814153" w:rsidRPr="00D35F9D" w:rsidRDefault="00814153" w:rsidP="00515FCD">
      <w:pPr>
        <w:rPr>
          <w:rFonts w:eastAsiaTheme="minorEastAsia"/>
          <w:noProof/>
          <w:lang w:eastAsia="ko-KR"/>
        </w:rPr>
      </w:pPr>
    </w:p>
    <w:p w14:paraId="62E55BF1" w14:textId="77777777" w:rsidR="00814153" w:rsidRPr="00D35F9D" w:rsidRDefault="00814153" w:rsidP="00515FCD">
      <w:pPr>
        <w:rPr>
          <w:rFonts w:eastAsiaTheme="minorEastAsia"/>
          <w:noProof/>
          <w:lang w:eastAsia="ko-KR"/>
        </w:rPr>
      </w:pPr>
    </w:p>
    <w:p w14:paraId="62E55BF2"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PHARMACEUTICAL PARTICULARS</w:t>
      </w:r>
    </w:p>
    <w:p w14:paraId="62E55BF3" w14:textId="77777777" w:rsidR="00814153" w:rsidRPr="00D35F9D" w:rsidRDefault="00814153">
      <w:pPr>
        <w:pStyle w:val="BodyText"/>
        <w:rPr>
          <w:b/>
        </w:rPr>
      </w:pPr>
    </w:p>
    <w:p w14:paraId="62E55BF4"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List of excipients</w:t>
      </w:r>
    </w:p>
    <w:p w14:paraId="62E55BF5" w14:textId="77777777" w:rsidR="00814153" w:rsidRPr="00D35F9D" w:rsidRDefault="00814153" w:rsidP="00515FCD">
      <w:pPr>
        <w:rPr>
          <w:rFonts w:eastAsiaTheme="minorEastAsia"/>
          <w:noProof/>
          <w:lang w:eastAsia="ko-KR"/>
        </w:rPr>
      </w:pPr>
    </w:p>
    <w:p w14:paraId="62E55BF6" w14:textId="77777777" w:rsidR="00B822FF" w:rsidRPr="00D35F9D" w:rsidRDefault="00A14EF2" w:rsidP="00515FCD">
      <w:pPr>
        <w:rPr>
          <w:rFonts w:eastAsiaTheme="minorEastAsia"/>
          <w:noProof/>
          <w:lang w:eastAsia="ko-KR"/>
        </w:rPr>
      </w:pPr>
      <w:r w:rsidRPr="00D35F9D">
        <w:rPr>
          <w:rFonts w:eastAsiaTheme="minorEastAsia"/>
          <w:noProof/>
          <w:lang w:eastAsia="ko-KR"/>
        </w:rPr>
        <w:t>Histidine</w:t>
      </w:r>
    </w:p>
    <w:p w14:paraId="62E55BF7" w14:textId="77777777" w:rsidR="00B822FF" w:rsidRPr="00D35F9D" w:rsidRDefault="00A14EF2" w:rsidP="00515FCD">
      <w:pPr>
        <w:rPr>
          <w:rFonts w:eastAsiaTheme="minorEastAsia"/>
          <w:noProof/>
          <w:lang w:eastAsia="ko-KR"/>
        </w:rPr>
      </w:pPr>
      <w:r w:rsidRPr="00D35F9D">
        <w:rPr>
          <w:rFonts w:eastAsiaTheme="minorEastAsia"/>
          <w:noProof/>
          <w:lang w:eastAsia="ko-KR"/>
        </w:rPr>
        <w:t>Histidine hydrochloride monohydrate</w:t>
      </w:r>
    </w:p>
    <w:p w14:paraId="62E55BF8" w14:textId="52F291A0" w:rsidR="00B822FF" w:rsidRPr="00D35F9D" w:rsidRDefault="00A14EF2" w:rsidP="00515FCD">
      <w:pPr>
        <w:rPr>
          <w:rFonts w:eastAsiaTheme="minorEastAsia"/>
          <w:noProof/>
          <w:lang w:eastAsia="ko-KR"/>
        </w:rPr>
      </w:pPr>
      <w:r w:rsidRPr="00D35F9D">
        <w:rPr>
          <w:rFonts w:eastAsiaTheme="minorEastAsia"/>
          <w:noProof/>
          <w:lang w:eastAsia="ko-KR"/>
        </w:rPr>
        <w:t>Polysorbate 80</w:t>
      </w:r>
      <w:r w:rsidR="0064509E">
        <w:rPr>
          <w:rFonts w:eastAsiaTheme="minorEastAsia"/>
          <w:noProof/>
          <w:lang w:eastAsia="ko-KR"/>
        </w:rPr>
        <w:t xml:space="preserve"> </w:t>
      </w:r>
      <w:r w:rsidR="0064509E">
        <w:rPr>
          <w:rFonts w:eastAsiaTheme="minorEastAsia"/>
          <w:iCs/>
          <w:noProof/>
          <w:lang w:val="en-GB" w:eastAsia="ko-KR"/>
        </w:rPr>
        <w:t>(E 433)</w:t>
      </w:r>
    </w:p>
    <w:p w14:paraId="62E55BF9" w14:textId="77777777" w:rsidR="00B822FF" w:rsidRPr="00D35F9D" w:rsidRDefault="00A14EF2" w:rsidP="00515FCD">
      <w:pPr>
        <w:rPr>
          <w:rFonts w:eastAsiaTheme="minorEastAsia"/>
          <w:noProof/>
          <w:lang w:eastAsia="ko-KR"/>
        </w:rPr>
      </w:pPr>
      <w:r w:rsidRPr="00D35F9D">
        <w:rPr>
          <w:rFonts w:eastAsiaTheme="minorEastAsia"/>
          <w:noProof/>
          <w:lang w:eastAsia="ko-KR"/>
        </w:rPr>
        <w:t>Sucrose</w:t>
      </w:r>
    </w:p>
    <w:p w14:paraId="62E55BFA" w14:textId="77777777" w:rsidR="00814153" w:rsidRPr="00D35F9D" w:rsidRDefault="00A14EF2" w:rsidP="00515FCD">
      <w:pPr>
        <w:rPr>
          <w:rFonts w:eastAsiaTheme="minorEastAsia"/>
          <w:noProof/>
          <w:lang w:eastAsia="ko-KR"/>
        </w:rPr>
      </w:pPr>
      <w:r w:rsidRPr="00D35F9D">
        <w:rPr>
          <w:rFonts w:eastAsiaTheme="minorEastAsia"/>
          <w:noProof/>
          <w:lang w:eastAsia="ko-KR"/>
        </w:rPr>
        <w:t>Water for injections</w:t>
      </w:r>
    </w:p>
    <w:p w14:paraId="62E55BFB" w14:textId="77777777" w:rsidR="00814153" w:rsidRPr="00D35F9D" w:rsidRDefault="00814153" w:rsidP="00515FCD">
      <w:pPr>
        <w:rPr>
          <w:rFonts w:eastAsiaTheme="minorEastAsia"/>
          <w:noProof/>
          <w:lang w:eastAsia="ko-KR"/>
        </w:rPr>
      </w:pPr>
    </w:p>
    <w:p w14:paraId="62E55BFC"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Incompatibilities</w:t>
      </w:r>
    </w:p>
    <w:p w14:paraId="62E55BFD" w14:textId="77777777" w:rsidR="00814153" w:rsidRPr="00D35F9D" w:rsidRDefault="00814153" w:rsidP="00515FCD">
      <w:pPr>
        <w:rPr>
          <w:rFonts w:eastAsiaTheme="minorEastAsia"/>
          <w:noProof/>
          <w:lang w:eastAsia="ko-KR"/>
        </w:rPr>
      </w:pPr>
    </w:p>
    <w:p w14:paraId="62E55BFE" w14:textId="77777777" w:rsidR="00814153" w:rsidRPr="00D35F9D" w:rsidRDefault="00A14EF2" w:rsidP="00515FCD">
      <w:pPr>
        <w:rPr>
          <w:rFonts w:eastAsiaTheme="minorEastAsia"/>
          <w:noProof/>
          <w:lang w:eastAsia="ko-KR"/>
        </w:rPr>
      </w:pPr>
      <w:r w:rsidRPr="00D35F9D">
        <w:rPr>
          <w:rFonts w:eastAsiaTheme="minorEastAsia"/>
          <w:noProof/>
          <w:lang w:eastAsia="ko-KR"/>
        </w:rPr>
        <w:t>In the absence of compatibility studies, this medicinal product must not be mixed with other medicinal products.</w:t>
      </w:r>
    </w:p>
    <w:p w14:paraId="62E55BFF" w14:textId="77777777" w:rsidR="00814153" w:rsidRPr="00D35F9D" w:rsidRDefault="00814153" w:rsidP="00515FCD">
      <w:pPr>
        <w:rPr>
          <w:rFonts w:eastAsiaTheme="minorEastAsia"/>
          <w:noProof/>
          <w:lang w:eastAsia="ko-KR"/>
        </w:rPr>
      </w:pPr>
    </w:p>
    <w:p w14:paraId="62E55C00"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Shelf life</w:t>
      </w:r>
    </w:p>
    <w:p w14:paraId="62E55C01" w14:textId="77777777" w:rsidR="00814153" w:rsidRPr="00D35F9D" w:rsidRDefault="00814153" w:rsidP="00515FCD">
      <w:pPr>
        <w:rPr>
          <w:rFonts w:eastAsiaTheme="minorEastAsia"/>
          <w:noProof/>
          <w:lang w:eastAsia="ko-KR"/>
        </w:rPr>
      </w:pPr>
    </w:p>
    <w:p w14:paraId="62E55C02" w14:textId="78CA68EB" w:rsidR="00640137"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45 mg solution for injection in pre-filled syringe </w:t>
      </w:r>
    </w:p>
    <w:p w14:paraId="23F1E83C" w14:textId="1C96791A" w:rsidR="00AE26C9" w:rsidRPr="00D35F9D" w:rsidRDefault="00AE26C9" w:rsidP="00AE26C9">
      <w:pPr>
        <w:rPr>
          <w:rFonts w:eastAsiaTheme="minorEastAsia"/>
          <w:noProof/>
          <w:lang w:eastAsia="ko-KR"/>
        </w:rPr>
      </w:pPr>
      <w:r>
        <w:rPr>
          <w:rFonts w:eastAsiaTheme="minorEastAsia"/>
          <w:noProof/>
          <w:lang w:eastAsia="ko-KR"/>
        </w:rPr>
        <w:t>42 months</w:t>
      </w:r>
    </w:p>
    <w:p w14:paraId="62E55C04" w14:textId="77777777" w:rsidR="00814153" w:rsidRPr="00D35F9D" w:rsidRDefault="00814153" w:rsidP="00515FCD">
      <w:pPr>
        <w:rPr>
          <w:rFonts w:eastAsiaTheme="minorEastAsia"/>
          <w:noProof/>
          <w:lang w:eastAsia="ko-KR"/>
        </w:rPr>
      </w:pPr>
    </w:p>
    <w:p w14:paraId="62E55C05" w14:textId="08280772" w:rsidR="00640137"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90 mg solution for injection in pre-filled syringe </w:t>
      </w:r>
    </w:p>
    <w:p w14:paraId="1E2500AC" w14:textId="77777777" w:rsidR="00AE26C9" w:rsidRPr="00D35F9D" w:rsidRDefault="00AE26C9" w:rsidP="00AE26C9">
      <w:pPr>
        <w:rPr>
          <w:rFonts w:eastAsiaTheme="minorEastAsia"/>
          <w:noProof/>
          <w:lang w:eastAsia="ko-KR"/>
        </w:rPr>
      </w:pPr>
      <w:r>
        <w:rPr>
          <w:rFonts w:eastAsiaTheme="minorEastAsia"/>
          <w:noProof/>
          <w:lang w:eastAsia="ko-KR"/>
        </w:rPr>
        <w:t>42 months</w:t>
      </w:r>
    </w:p>
    <w:p w14:paraId="62E55C07" w14:textId="77777777" w:rsidR="00814153" w:rsidRPr="00D35F9D" w:rsidRDefault="00814153" w:rsidP="00515FCD">
      <w:pPr>
        <w:rPr>
          <w:rFonts w:eastAsiaTheme="minorEastAsia"/>
          <w:noProof/>
          <w:lang w:eastAsia="ko-KR"/>
        </w:rPr>
      </w:pPr>
    </w:p>
    <w:p w14:paraId="31098CA3" w14:textId="62444A8C" w:rsidR="00AE26C9" w:rsidRPr="00BE1F6E" w:rsidRDefault="00AE26C9" w:rsidP="00AE26C9">
      <w:pPr>
        <w:rPr>
          <w:rFonts w:eastAsiaTheme="minorEastAsia"/>
          <w:noProof/>
          <w:lang w:eastAsia="ko-KR"/>
        </w:rPr>
      </w:pPr>
      <w:r w:rsidRPr="00AB009E">
        <w:rPr>
          <w:rFonts w:eastAsiaTheme="minorEastAsia"/>
          <w:noProof/>
          <w:lang w:eastAsia="ko-KR"/>
        </w:rPr>
        <w:t>Individual pre-filled syringes may be stored at room temperature up to 30°C</w:t>
      </w:r>
      <w:r w:rsidRPr="00BE1F6E">
        <w:rPr>
          <w:rFonts w:eastAsiaTheme="minorEastAsia"/>
          <w:noProof/>
          <w:lang w:eastAsia="ko-KR"/>
        </w:rPr>
        <w:t xml:space="preserve"> for a maximum single period of up to </w:t>
      </w:r>
      <w:r>
        <w:rPr>
          <w:rFonts w:eastAsiaTheme="minorEastAsia"/>
          <w:noProof/>
          <w:lang w:eastAsia="ko-KR"/>
        </w:rPr>
        <w:t>35 days</w:t>
      </w:r>
      <w:r w:rsidRPr="00575632">
        <w:rPr>
          <w:rFonts w:eastAsiaTheme="minorEastAsia"/>
          <w:noProof/>
          <w:lang w:eastAsia="ko-KR"/>
        </w:rPr>
        <w:t xml:space="preserve"> in the original carton in order to protect</w:t>
      </w:r>
      <w:r w:rsidRPr="00BE5B73">
        <w:rPr>
          <w:rFonts w:eastAsiaTheme="minorEastAsia"/>
          <w:noProof/>
          <w:lang w:eastAsia="ko-KR"/>
        </w:rPr>
        <w:t xml:space="preserve"> from light. Record the date when the pre-filled syringe is first removed from the refrigerator </w:t>
      </w:r>
      <w:r w:rsidRPr="00AB009E">
        <w:rPr>
          <w:rFonts w:eastAsiaTheme="minorEastAsia"/>
          <w:noProof/>
          <w:lang w:eastAsia="ko-KR"/>
        </w:rPr>
        <w:t>in the space</w:t>
      </w:r>
      <w:r w:rsidRPr="00BE1F6E">
        <w:rPr>
          <w:rFonts w:eastAsiaTheme="minorEastAsia"/>
          <w:noProof/>
          <w:lang w:eastAsia="ko-KR"/>
        </w:rPr>
        <w:t xml:space="preserve"> provided on the outer carton. </w:t>
      </w:r>
      <w:r w:rsidRPr="007027C8">
        <w:rPr>
          <w:rFonts w:eastAsiaTheme="minorEastAsia"/>
          <w:noProof/>
          <w:lang w:eastAsia="ko-KR"/>
        </w:rPr>
        <w:t xml:space="preserve">At </w:t>
      </w:r>
      <w:r>
        <w:rPr>
          <w:rFonts w:eastAsiaTheme="minorEastAsia"/>
          <w:noProof/>
          <w:lang w:eastAsia="ko-KR"/>
        </w:rPr>
        <w:t xml:space="preserve">any time before </w:t>
      </w:r>
      <w:r w:rsidRPr="007027C8">
        <w:rPr>
          <w:rFonts w:eastAsiaTheme="minorEastAsia"/>
          <w:noProof/>
          <w:lang w:eastAsia="ko-KR"/>
        </w:rPr>
        <w:t xml:space="preserve">the end of </w:t>
      </w:r>
      <w:r w:rsidRPr="00575632">
        <w:rPr>
          <w:rFonts w:eastAsiaTheme="minorEastAsia"/>
          <w:noProof/>
          <w:lang w:eastAsia="ko-KR"/>
        </w:rPr>
        <w:t>this period</w:t>
      </w:r>
      <w:r>
        <w:rPr>
          <w:rFonts w:eastAsiaTheme="minorEastAsia"/>
          <w:noProof/>
          <w:lang w:eastAsia="ko-KR"/>
        </w:rPr>
        <w:t>,</w:t>
      </w:r>
      <w:r w:rsidRPr="00575632">
        <w:rPr>
          <w:rFonts w:eastAsiaTheme="minorEastAsia"/>
          <w:noProof/>
          <w:lang w:eastAsia="ko-KR"/>
        </w:rPr>
        <w:t xml:space="preserve"> the product can be put back in the refrigerator</w:t>
      </w:r>
      <w:r>
        <w:rPr>
          <w:rFonts w:eastAsiaTheme="minorEastAsia"/>
          <w:noProof/>
          <w:lang w:eastAsia="ko-KR"/>
        </w:rPr>
        <w:t xml:space="preserve"> once and kept there until the expiry date</w:t>
      </w:r>
      <w:r w:rsidRPr="00BE5B73">
        <w:rPr>
          <w:rFonts w:eastAsiaTheme="minorEastAsia"/>
          <w:noProof/>
          <w:lang w:eastAsia="ko-KR"/>
        </w:rPr>
        <w:t>.</w:t>
      </w:r>
      <w:r w:rsidRPr="00FB0D2F">
        <w:rPr>
          <w:rFonts w:eastAsiaTheme="minorEastAsia"/>
          <w:noProof/>
          <w:lang w:eastAsia="ko-KR"/>
        </w:rPr>
        <w:t xml:space="preserve"> </w:t>
      </w:r>
      <w:r w:rsidRPr="00AB009E">
        <w:rPr>
          <w:rFonts w:eastAsiaTheme="minorEastAsia"/>
          <w:noProof/>
          <w:lang w:eastAsia="ko-KR"/>
        </w:rPr>
        <w:t xml:space="preserve">Discard the syringe if not used </w:t>
      </w:r>
      <w:r>
        <w:rPr>
          <w:rFonts w:eastAsiaTheme="minorEastAsia"/>
          <w:noProof/>
          <w:lang w:eastAsia="ko-KR"/>
        </w:rPr>
        <w:t>after the maximum period of 35 days</w:t>
      </w:r>
      <w:r w:rsidRPr="00AB009E">
        <w:rPr>
          <w:rFonts w:eastAsiaTheme="minorEastAsia"/>
          <w:noProof/>
          <w:lang w:eastAsia="ko-KR"/>
        </w:rPr>
        <w:t xml:space="preserve"> at room temperature storage or by the original expiry date, whichever is earlier.</w:t>
      </w:r>
    </w:p>
    <w:p w14:paraId="62E55C09" w14:textId="77777777" w:rsidR="00814153" w:rsidRPr="00D35F9D" w:rsidRDefault="00814153" w:rsidP="00515FCD">
      <w:pPr>
        <w:rPr>
          <w:rFonts w:eastAsiaTheme="minorEastAsia"/>
          <w:noProof/>
          <w:lang w:eastAsia="ko-KR"/>
        </w:rPr>
      </w:pPr>
    </w:p>
    <w:p w14:paraId="62E55C0A"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Special precautions for storage</w:t>
      </w:r>
    </w:p>
    <w:p w14:paraId="62E55C0B" w14:textId="77777777" w:rsidR="00814153" w:rsidRPr="00D35F9D" w:rsidRDefault="00814153" w:rsidP="00515FCD">
      <w:pPr>
        <w:rPr>
          <w:rFonts w:eastAsiaTheme="minorEastAsia"/>
          <w:noProof/>
          <w:lang w:eastAsia="ko-KR"/>
        </w:rPr>
      </w:pPr>
    </w:p>
    <w:p w14:paraId="62E55C0C" w14:textId="77777777" w:rsidR="00814153" w:rsidRPr="00D35F9D" w:rsidRDefault="00A14EF2" w:rsidP="00515FCD">
      <w:pPr>
        <w:rPr>
          <w:rFonts w:eastAsiaTheme="minorEastAsia"/>
          <w:noProof/>
          <w:lang w:eastAsia="ko-KR"/>
        </w:rPr>
      </w:pPr>
      <w:r w:rsidRPr="00D35F9D">
        <w:rPr>
          <w:rFonts w:eastAsiaTheme="minorEastAsia"/>
          <w:noProof/>
          <w:lang w:eastAsia="ko-KR"/>
        </w:rPr>
        <w:t>Store in a refrigerator (2°C – 8°C). Do not freeze.</w:t>
      </w:r>
    </w:p>
    <w:p w14:paraId="62E55C0D" w14:textId="77777777" w:rsidR="00814153" w:rsidRPr="00D35F9D" w:rsidRDefault="00A14EF2" w:rsidP="00515FCD">
      <w:pPr>
        <w:rPr>
          <w:rFonts w:eastAsiaTheme="minorEastAsia"/>
          <w:noProof/>
          <w:lang w:eastAsia="ko-KR"/>
        </w:rPr>
      </w:pPr>
      <w:r w:rsidRPr="00D35F9D">
        <w:rPr>
          <w:rFonts w:eastAsiaTheme="minorEastAsia"/>
          <w:noProof/>
          <w:lang w:eastAsia="ko-KR"/>
        </w:rPr>
        <w:t>Keep the pre-filled syringe in the outer carton in order to protect from light.</w:t>
      </w:r>
    </w:p>
    <w:p w14:paraId="62E55C0E" w14:textId="77777777" w:rsidR="00814153" w:rsidRPr="00D35F9D" w:rsidRDefault="00A14EF2" w:rsidP="00515FCD">
      <w:pPr>
        <w:rPr>
          <w:rFonts w:eastAsiaTheme="minorEastAsia"/>
          <w:noProof/>
          <w:lang w:eastAsia="ko-KR"/>
        </w:rPr>
      </w:pPr>
      <w:r w:rsidRPr="00D35F9D">
        <w:rPr>
          <w:rFonts w:eastAsiaTheme="minorEastAsia"/>
          <w:noProof/>
          <w:lang w:eastAsia="ko-KR"/>
        </w:rPr>
        <w:t>If needed, individual pre-filled syringes may be stored at room temperature up to 30°C (see section 6.3).</w:t>
      </w:r>
    </w:p>
    <w:p w14:paraId="62E55C0F" w14:textId="77777777" w:rsidR="00814153" w:rsidRPr="00D35F9D" w:rsidRDefault="00814153" w:rsidP="00515FCD">
      <w:pPr>
        <w:rPr>
          <w:rFonts w:eastAsiaTheme="minorEastAsia"/>
          <w:noProof/>
          <w:lang w:eastAsia="ko-KR"/>
        </w:rPr>
      </w:pPr>
    </w:p>
    <w:p w14:paraId="62E55C10" w14:textId="77777777" w:rsidR="00814153" w:rsidRPr="00D35F9D" w:rsidRDefault="00A14EF2" w:rsidP="009D7001">
      <w:pPr>
        <w:keepNext/>
        <w:widowControl/>
        <w:numPr>
          <w:ilvl w:val="1"/>
          <w:numId w:val="12"/>
        </w:numPr>
        <w:tabs>
          <w:tab w:val="left" w:pos="567"/>
        </w:tabs>
        <w:autoSpaceDE/>
        <w:autoSpaceDN/>
        <w:ind w:left="567"/>
        <w:outlineLvl w:val="0"/>
        <w:rPr>
          <w:noProof/>
          <w:lang w:val="en-GB"/>
        </w:rPr>
      </w:pPr>
      <w:r w:rsidRPr="00D35F9D">
        <w:rPr>
          <w:b/>
          <w:noProof/>
          <w:lang w:val="en-GB"/>
        </w:rPr>
        <w:t>Nature and contents of container</w:t>
      </w:r>
    </w:p>
    <w:p w14:paraId="62E55C11" w14:textId="77777777" w:rsidR="00814153" w:rsidRPr="00D35F9D" w:rsidRDefault="00814153" w:rsidP="009D7001">
      <w:pPr>
        <w:keepNext/>
        <w:rPr>
          <w:rFonts w:eastAsiaTheme="minorEastAsia"/>
          <w:noProof/>
          <w:lang w:eastAsia="ko-KR"/>
        </w:rPr>
      </w:pPr>
    </w:p>
    <w:p w14:paraId="62E55C12" w14:textId="62E25187" w:rsidR="00814153" w:rsidRPr="00D35F9D" w:rsidRDefault="00C3373B" w:rsidP="00515FCD">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45 mg solution for injection in pre-filled syringe</w:t>
      </w:r>
    </w:p>
    <w:p w14:paraId="62E55C13" w14:textId="3BC53E89" w:rsidR="00846E63" w:rsidRPr="00846E63" w:rsidRDefault="00A14EF2" w:rsidP="00C3744D">
      <w:pPr>
        <w:widowControl/>
        <w:autoSpaceDE/>
        <w:autoSpaceDN/>
        <w:rPr>
          <w:rFonts w:eastAsiaTheme="minorEastAsia"/>
          <w:noProof/>
          <w:lang w:eastAsia="ko-KR"/>
        </w:rPr>
      </w:pPr>
      <w:r w:rsidRPr="00846E63">
        <w:rPr>
          <w:rFonts w:eastAsiaTheme="minorEastAsia"/>
          <w:noProof/>
          <w:lang w:eastAsia="ko-KR"/>
        </w:rPr>
        <w:t xml:space="preserve">0.5 mL solution in a type I glass 1 mL syringe with a </w:t>
      </w:r>
      <w:r w:rsidR="00E50B85">
        <w:rPr>
          <w:rFonts w:eastAsiaTheme="minorEastAsia"/>
          <w:noProof/>
          <w:lang w:eastAsia="ko-KR"/>
        </w:rPr>
        <w:t xml:space="preserve">29-gauge </w:t>
      </w:r>
      <w:r w:rsidRPr="00846E63">
        <w:rPr>
          <w:rFonts w:eastAsiaTheme="minorEastAsia"/>
          <w:noProof/>
          <w:lang w:eastAsia="ko-KR"/>
        </w:rPr>
        <w:t xml:space="preserve">fixed </w:t>
      </w:r>
      <w:r w:rsidR="00E50B85">
        <w:rPr>
          <w:rFonts w:eastAsiaTheme="minorEastAsia"/>
          <w:noProof/>
          <w:lang w:eastAsia="ko-KR"/>
        </w:rPr>
        <w:t>1/2 inch</w:t>
      </w:r>
      <w:r w:rsidR="00CE03DD">
        <w:rPr>
          <w:rFonts w:eastAsiaTheme="minorEastAsia"/>
          <w:noProof/>
          <w:lang w:eastAsia="ko-KR"/>
        </w:rPr>
        <w:t xml:space="preserve"> </w:t>
      </w:r>
      <w:r w:rsidRPr="00846E63">
        <w:rPr>
          <w:rFonts w:eastAsiaTheme="minorEastAsia"/>
          <w:noProof/>
          <w:lang w:eastAsia="ko-KR"/>
        </w:rPr>
        <w:t>stainless steel needle and a needle cover containing rubber</w:t>
      </w:r>
      <w:r w:rsidR="0062122E">
        <w:rPr>
          <w:rFonts w:eastAsiaTheme="minorEastAsia"/>
          <w:noProof/>
          <w:lang w:eastAsia="ko-KR"/>
        </w:rPr>
        <w:t xml:space="preserve"> and the</w:t>
      </w:r>
      <w:r w:rsidR="00CB5C8C">
        <w:rPr>
          <w:rFonts w:eastAsiaTheme="minorEastAsia"/>
          <w:noProof/>
          <w:lang w:eastAsia="ko-KR"/>
        </w:rPr>
        <w:t xml:space="preserve"> </w:t>
      </w:r>
      <w:r w:rsidR="00A66218">
        <w:rPr>
          <w:rFonts w:eastAsiaTheme="minorEastAsia"/>
          <w:noProof/>
          <w:lang w:eastAsia="ko-KR"/>
        </w:rPr>
        <w:t>bromobutyl</w:t>
      </w:r>
      <w:r w:rsidR="0062122E">
        <w:rPr>
          <w:rFonts w:eastAsiaTheme="minorEastAsia"/>
          <w:noProof/>
          <w:lang w:eastAsia="ko-KR"/>
        </w:rPr>
        <w:t xml:space="preserve"> rubber plunger stopper</w:t>
      </w:r>
      <w:r w:rsidRPr="00846E63">
        <w:rPr>
          <w:rFonts w:eastAsiaTheme="minorEastAsia"/>
          <w:noProof/>
          <w:lang w:eastAsia="ko-KR"/>
        </w:rPr>
        <w:t>. The syringe is fitted with a passive safety guard.</w:t>
      </w:r>
    </w:p>
    <w:p w14:paraId="2221428A" w14:textId="77777777" w:rsidR="00E50B85" w:rsidRDefault="00E50B85" w:rsidP="00846E63">
      <w:pPr>
        <w:rPr>
          <w:rFonts w:eastAsiaTheme="minorEastAsia"/>
          <w:noProof/>
          <w:u w:val="single"/>
          <w:lang w:eastAsia="ko-KR"/>
        </w:rPr>
      </w:pPr>
    </w:p>
    <w:p w14:paraId="62E55C15" w14:textId="0F895226" w:rsidR="00846E63" w:rsidRPr="009D7001" w:rsidRDefault="000971FC" w:rsidP="00846E63">
      <w:pPr>
        <w:rPr>
          <w:rFonts w:eastAsiaTheme="minorEastAsia"/>
          <w:noProof/>
          <w:u w:val="single"/>
          <w:lang w:eastAsia="ko-KR"/>
        </w:rPr>
      </w:pPr>
      <w:r w:rsidRPr="009D7001">
        <w:rPr>
          <w:rFonts w:eastAsiaTheme="minorEastAsia"/>
          <w:noProof/>
          <w:u w:val="single"/>
          <w:lang w:eastAsia="ko-KR"/>
        </w:rPr>
        <w:t xml:space="preserve">Pyzchiva </w:t>
      </w:r>
      <w:r w:rsidR="00A14EF2" w:rsidRPr="009D7001">
        <w:rPr>
          <w:rFonts w:eastAsiaTheme="minorEastAsia"/>
          <w:noProof/>
          <w:u w:val="single"/>
          <w:lang w:eastAsia="ko-KR"/>
        </w:rPr>
        <w:t>90 mg solution for injection in pre-filled syringe</w:t>
      </w:r>
    </w:p>
    <w:p w14:paraId="62E55C16" w14:textId="18FCDF38" w:rsidR="00846E63" w:rsidRPr="00846E63" w:rsidRDefault="00A14EF2" w:rsidP="00C3744D">
      <w:pPr>
        <w:widowControl/>
        <w:autoSpaceDE/>
        <w:autoSpaceDN/>
        <w:rPr>
          <w:rFonts w:eastAsiaTheme="minorEastAsia"/>
          <w:noProof/>
          <w:lang w:eastAsia="ko-KR"/>
        </w:rPr>
      </w:pPr>
      <w:r w:rsidRPr="00846E63">
        <w:rPr>
          <w:rFonts w:eastAsiaTheme="minorEastAsia"/>
          <w:noProof/>
          <w:lang w:eastAsia="ko-KR"/>
        </w:rPr>
        <w:t xml:space="preserve">1 mL solution in a type I glass 1 mL syringe with a </w:t>
      </w:r>
      <w:r w:rsidR="00E50B85">
        <w:rPr>
          <w:rFonts w:eastAsiaTheme="minorEastAsia"/>
          <w:noProof/>
          <w:lang w:eastAsia="ko-KR"/>
        </w:rPr>
        <w:t xml:space="preserve">29-gauge </w:t>
      </w:r>
      <w:r w:rsidRPr="00846E63">
        <w:rPr>
          <w:rFonts w:eastAsiaTheme="minorEastAsia"/>
          <w:noProof/>
          <w:lang w:eastAsia="ko-KR"/>
        </w:rPr>
        <w:t xml:space="preserve">fixed </w:t>
      </w:r>
      <w:r w:rsidR="00E50B85">
        <w:rPr>
          <w:rFonts w:eastAsiaTheme="minorEastAsia"/>
          <w:noProof/>
          <w:lang w:eastAsia="ko-KR"/>
        </w:rPr>
        <w:t>1/2 inch</w:t>
      </w:r>
      <w:r w:rsidR="00CE03DD">
        <w:t xml:space="preserve"> </w:t>
      </w:r>
      <w:r w:rsidRPr="00846E63">
        <w:rPr>
          <w:rFonts w:eastAsiaTheme="minorEastAsia"/>
          <w:noProof/>
          <w:lang w:eastAsia="ko-KR"/>
        </w:rPr>
        <w:t>stainless steel needle and a needle cover containing rubber</w:t>
      </w:r>
      <w:r w:rsidR="00061651">
        <w:rPr>
          <w:rFonts w:eastAsiaTheme="minorEastAsia"/>
          <w:noProof/>
          <w:lang w:eastAsia="ko-KR"/>
        </w:rPr>
        <w:t xml:space="preserve"> </w:t>
      </w:r>
      <w:r w:rsidR="0062122E">
        <w:rPr>
          <w:rFonts w:eastAsiaTheme="minorEastAsia"/>
          <w:noProof/>
          <w:lang w:eastAsia="ko-KR"/>
        </w:rPr>
        <w:t>and the</w:t>
      </w:r>
      <w:r w:rsidR="008B5674">
        <w:rPr>
          <w:rFonts w:eastAsiaTheme="minorEastAsia"/>
          <w:noProof/>
          <w:lang w:eastAsia="ko-KR"/>
        </w:rPr>
        <w:t xml:space="preserve"> </w:t>
      </w:r>
      <w:r w:rsidR="00A66218">
        <w:rPr>
          <w:rFonts w:eastAsiaTheme="minorEastAsia"/>
          <w:noProof/>
          <w:lang w:eastAsia="ko-KR"/>
        </w:rPr>
        <w:t xml:space="preserve">bromobutyl </w:t>
      </w:r>
      <w:r w:rsidR="0062122E">
        <w:rPr>
          <w:rFonts w:eastAsiaTheme="minorEastAsia"/>
          <w:noProof/>
          <w:lang w:eastAsia="ko-KR"/>
        </w:rPr>
        <w:t>rubber plunger stopper</w:t>
      </w:r>
      <w:r w:rsidRPr="00846E63">
        <w:rPr>
          <w:rFonts w:eastAsiaTheme="minorEastAsia"/>
          <w:noProof/>
          <w:lang w:eastAsia="ko-KR"/>
        </w:rPr>
        <w:t>. The syringe is fitted with a passive safety guard.</w:t>
      </w:r>
    </w:p>
    <w:p w14:paraId="62E55C17" w14:textId="77777777" w:rsidR="00814153" w:rsidRPr="00D35F9D" w:rsidRDefault="00814153" w:rsidP="00515FCD">
      <w:pPr>
        <w:rPr>
          <w:rFonts w:eastAsiaTheme="minorEastAsia"/>
          <w:noProof/>
          <w:lang w:eastAsia="ko-KR"/>
        </w:rPr>
      </w:pPr>
    </w:p>
    <w:p w14:paraId="62E55C18" w14:textId="0C52771B"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is available in a pack of 1 pre-filled syringe.</w:t>
      </w:r>
    </w:p>
    <w:p w14:paraId="62E55C19" w14:textId="77777777" w:rsidR="00814153" w:rsidRPr="00D35F9D" w:rsidRDefault="00814153" w:rsidP="00515FCD">
      <w:pPr>
        <w:rPr>
          <w:rFonts w:eastAsiaTheme="minorEastAsia"/>
          <w:noProof/>
          <w:lang w:eastAsia="ko-KR"/>
        </w:rPr>
      </w:pPr>
    </w:p>
    <w:p w14:paraId="62E55C1A" w14:textId="77777777" w:rsidR="00814153" w:rsidRPr="00D35F9D" w:rsidRDefault="00A14EF2" w:rsidP="00244ED3">
      <w:pPr>
        <w:widowControl/>
        <w:numPr>
          <w:ilvl w:val="1"/>
          <w:numId w:val="12"/>
        </w:numPr>
        <w:tabs>
          <w:tab w:val="left" w:pos="567"/>
        </w:tabs>
        <w:autoSpaceDE/>
        <w:autoSpaceDN/>
        <w:ind w:left="567"/>
        <w:outlineLvl w:val="0"/>
        <w:rPr>
          <w:noProof/>
          <w:lang w:val="en-GB"/>
        </w:rPr>
      </w:pPr>
      <w:r w:rsidRPr="00D35F9D">
        <w:rPr>
          <w:b/>
          <w:noProof/>
          <w:lang w:val="en-GB"/>
        </w:rPr>
        <w:t>Special precautions for disposal and other handling</w:t>
      </w:r>
    </w:p>
    <w:p w14:paraId="62E55C1B" w14:textId="77777777" w:rsidR="00814153" w:rsidRPr="00D35F9D" w:rsidRDefault="00814153" w:rsidP="00515FCD">
      <w:pPr>
        <w:rPr>
          <w:rFonts w:eastAsiaTheme="minorEastAsia"/>
          <w:noProof/>
          <w:lang w:eastAsia="ko-KR"/>
        </w:rPr>
      </w:pPr>
    </w:p>
    <w:p w14:paraId="62E55C1C" w14:textId="569EA167" w:rsidR="00814153" w:rsidRPr="00D35F9D" w:rsidRDefault="00A14EF2" w:rsidP="00515FCD">
      <w:pPr>
        <w:rPr>
          <w:rFonts w:eastAsiaTheme="minorEastAsia"/>
          <w:noProof/>
          <w:lang w:eastAsia="ko-KR"/>
        </w:rPr>
      </w:pPr>
      <w:r w:rsidRPr="00D35F9D">
        <w:rPr>
          <w:rFonts w:eastAsiaTheme="minorEastAsia"/>
          <w:noProof/>
          <w:lang w:eastAsia="ko-KR"/>
        </w:rPr>
        <w:t xml:space="preserve">The solution in the </w:t>
      </w:r>
      <w:r w:rsidR="00C3373B">
        <w:rPr>
          <w:rFonts w:eastAsiaTheme="minorEastAsia"/>
          <w:noProof/>
          <w:lang w:eastAsia="ko-KR"/>
        </w:rPr>
        <w:t>Pyzchiva</w:t>
      </w:r>
      <w:r w:rsidRPr="00D35F9D">
        <w:rPr>
          <w:rFonts w:eastAsiaTheme="minorEastAsia"/>
          <w:noProof/>
          <w:lang w:eastAsia="ko-KR"/>
        </w:rPr>
        <w:t xml:space="preserve"> pre-filled syringe should not be shaken. The solution should be visually inspected for particulate matter or discoloration prior to subcutaneous administration. The solution is clear, colourless to light yellow and may contain a few small translucent or white particles of protein. This appearance is not unusual for proteinaceous solutions. The medicinal product should not be used if the solution is discoloured or cloudy, or if foreign particulate matter is present. Before administration, </w:t>
      </w:r>
      <w:r w:rsidR="00C3373B">
        <w:rPr>
          <w:rFonts w:eastAsiaTheme="minorEastAsia"/>
          <w:noProof/>
          <w:lang w:eastAsia="ko-KR"/>
        </w:rPr>
        <w:t>Pyzchiva</w:t>
      </w:r>
      <w:r w:rsidRPr="00D35F9D">
        <w:rPr>
          <w:rFonts w:eastAsiaTheme="minorEastAsia"/>
          <w:noProof/>
          <w:lang w:eastAsia="ko-KR"/>
        </w:rPr>
        <w:t xml:space="preserve"> should be allowed to reach room temperature (approximately half an hour). Detailed instructions for use are provided in the package leaflet.</w:t>
      </w:r>
    </w:p>
    <w:p w14:paraId="62E55C1D" w14:textId="77777777" w:rsidR="00814153" w:rsidRPr="00D35F9D" w:rsidRDefault="00814153" w:rsidP="00515FCD">
      <w:pPr>
        <w:rPr>
          <w:rFonts w:eastAsiaTheme="minorEastAsia"/>
          <w:noProof/>
          <w:lang w:eastAsia="ko-KR"/>
        </w:rPr>
      </w:pPr>
    </w:p>
    <w:p w14:paraId="62E55C1E" w14:textId="682EE608" w:rsidR="00814153" w:rsidRPr="00D35F9D" w:rsidRDefault="00C3373B" w:rsidP="00515FCD">
      <w:pPr>
        <w:rPr>
          <w:rFonts w:eastAsiaTheme="minorEastAsia"/>
          <w:noProof/>
          <w:lang w:eastAsia="ko-KR"/>
        </w:rPr>
      </w:pPr>
      <w:r>
        <w:rPr>
          <w:rFonts w:eastAsiaTheme="minorEastAsia"/>
          <w:noProof/>
          <w:lang w:eastAsia="ko-KR"/>
        </w:rPr>
        <w:t>Pyzchiva</w:t>
      </w:r>
      <w:r w:rsidR="0080431D" w:rsidRPr="00D35F9D">
        <w:rPr>
          <w:rFonts w:eastAsiaTheme="minorEastAsia"/>
          <w:noProof/>
          <w:lang w:eastAsia="ko-KR"/>
        </w:rPr>
        <w:t xml:space="preserve"> does not contain preservatives; therefore any unused medicinal product remaining in the syringe should not be used. </w:t>
      </w:r>
      <w:r>
        <w:rPr>
          <w:rFonts w:eastAsiaTheme="minorEastAsia"/>
          <w:noProof/>
          <w:lang w:eastAsia="ko-KR"/>
        </w:rPr>
        <w:t>Pyzchiva</w:t>
      </w:r>
      <w:r w:rsidR="0080431D" w:rsidRPr="00D35F9D">
        <w:rPr>
          <w:rFonts w:eastAsiaTheme="minorEastAsia"/>
          <w:noProof/>
          <w:lang w:eastAsia="ko-KR"/>
        </w:rPr>
        <w:t xml:space="preserve"> is supplied as a sterile, single- use pre-filled syringe. The syringe must never be re-used. Any unused medicinal product or waste material should be disposed of in accordance with local requirements.</w:t>
      </w:r>
    </w:p>
    <w:p w14:paraId="62E55C1F" w14:textId="77777777" w:rsidR="00814153" w:rsidRPr="00D35F9D" w:rsidRDefault="00814153" w:rsidP="00515FCD">
      <w:pPr>
        <w:rPr>
          <w:rFonts w:eastAsiaTheme="minorEastAsia"/>
          <w:noProof/>
          <w:lang w:eastAsia="ko-KR"/>
        </w:rPr>
      </w:pPr>
    </w:p>
    <w:p w14:paraId="62E55C20" w14:textId="77777777" w:rsidR="00814153" w:rsidRPr="00D35F9D" w:rsidRDefault="00814153" w:rsidP="00515FCD">
      <w:pPr>
        <w:rPr>
          <w:rFonts w:eastAsiaTheme="minorEastAsia"/>
          <w:noProof/>
          <w:lang w:eastAsia="ko-KR"/>
        </w:rPr>
      </w:pPr>
    </w:p>
    <w:p w14:paraId="62E55C21"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MARKETING AUTHORISATION HOLDER</w:t>
      </w:r>
    </w:p>
    <w:p w14:paraId="62E55C22" w14:textId="77777777" w:rsidR="00814153" w:rsidRPr="00D35F9D" w:rsidRDefault="00814153" w:rsidP="00515FCD">
      <w:pPr>
        <w:rPr>
          <w:rFonts w:eastAsiaTheme="minorEastAsia"/>
          <w:noProof/>
          <w:lang w:eastAsia="ko-KR"/>
        </w:rPr>
      </w:pPr>
    </w:p>
    <w:p w14:paraId="62E55C23" w14:textId="77777777" w:rsidR="007E7A8D" w:rsidRPr="00D35F9D" w:rsidRDefault="00A14EF2" w:rsidP="00515FCD">
      <w:pPr>
        <w:rPr>
          <w:rFonts w:eastAsiaTheme="minorEastAsia"/>
          <w:noProof/>
          <w:lang w:eastAsia="ko-KR"/>
        </w:rPr>
      </w:pPr>
      <w:r w:rsidRPr="00D35F9D">
        <w:rPr>
          <w:rFonts w:eastAsiaTheme="minorEastAsia"/>
          <w:noProof/>
          <w:lang w:eastAsia="ko-KR"/>
        </w:rPr>
        <w:t>Samsung Bioepis NL B.V.</w:t>
      </w:r>
    </w:p>
    <w:p w14:paraId="62E55C24" w14:textId="77777777" w:rsidR="007E7A8D" w:rsidRPr="00D35F9D" w:rsidRDefault="00A14EF2" w:rsidP="00515FCD">
      <w:pPr>
        <w:rPr>
          <w:rFonts w:eastAsiaTheme="minorEastAsia"/>
          <w:noProof/>
          <w:lang w:eastAsia="ko-KR"/>
        </w:rPr>
      </w:pPr>
      <w:r w:rsidRPr="00D35F9D">
        <w:rPr>
          <w:rFonts w:eastAsiaTheme="minorEastAsia"/>
          <w:noProof/>
          <w:lang w:eastAsia="ko-KR"/>
        </w:rPr>
        <w:t>Olof Palmestraat 10</w:t>
      </w:r>
    </w:p>
    <w:p w14:paraId="62E55C25" w14:textId="77777777" w:rsidR="007E7A8D" w:rsidRPr="00D35F9D" w:rsidRDefault="00A14EF2" w:rsidP="00515FCD">
      <w:pPr>
        <w:rPr>
          <w:rFonts w:eastAsiaTheme="minorEastAsia"/>
          <w:noProof/>
          <w:lang w:eastAsia="ko-KR"/>
        </w:rPr>
      </w:pPr>
      <w:r w:rsidRPr="00D35F9D">
        <w:rPr>
          <w:rFonts w:eastAsiaTheme="minorEastAsia"/>
          <w:noProof/>
          <w:lang w:eastAsia="ko-KR"/>
        </w:rPr>
        <w:t>2616 LR Delft</w:t>
      </w:r>
    </w:p>
    <w:p w14:paraId="62E55C26" w14:textId="77777777" w:rsidR="007E7A8D" w:rsidRPr="00D35F9D" w:rsidRDefault="00A14EF2" w:rsidP="00515FCD">
      <w:pPr>
        <w:rPr>
          <w:rFonts w:eastAsiaTheme="minorEastAsia"/>
          <w:noProof/>
          <w:lang w:eastAsia="ko-KR"/>
        </w:rPr>
      </w:pPr>
      <w:r w:rsidRPr="00D35F9D">
        <w:rPr>
          <w:rFonts w:eastAsiaTheme="minorEastAsia"/>
          <w:noProof/>
          <w:lang w:eastAsia="ko-KR"/>
        </w:rPr>
        <w:t>The Netherlands</w:t>
      </w:r>
    </w:p>
    <w:p w14:paraId="62E55C27" w14:textId="77777777" w:rsidR="00814153" w:rsidRPr="00D35F9D" w:rsidRDefault="00814153" w:rsidP="00515FCD">
      <w:pPr>
        <w:rPr>
          <w:rFonts w:eastAsiaTheme="minorEastAsia"/>
          <w:noProof/>
          <w:lang w:eastAsia="ko-KR"/>
        </w:rPr>
      </w:pPr>
    </w:p>
    <w:p w14:paraId="62E55C28" w14:textId="77777777" w:rsidR="00814153" w:rsidRPr="00D35F9D" w:rsidRDefault="00814153" w:rsidP="00515FCD">
      <w:pPr>
        <w:rPr>
          <w:rFonts w:eastAsiaTheme="minorEastAsia"/>
          <w:noProof/>
          <w:lang w:eastAsia="ko-KR"/>
        </w:rPr>
      </w:pPr>
    </w:p>
    <w:p w14:paraId="62E55C29"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MARKETING AUTHORISATION NUMBER(S)</w:t>
      </w:r>
    </w:p>
    <w:p w14:paraId="62E55C2A" w14:textId="77777777" w:rsidR="00814153" w:rsidRPr="00D35F9D" w:rsidRDefault="00814153" w:rsidP="00515FCD">
      <w:pPr>
        <w:rPr>
          <w:rFonts w:eastAsiaTheme="minorEastAsia"/>
          <w:noProof/>
          <w:lang w:eastAsia="ko-KR"/>
        </w:rPr>
      </w:pPr>
    </w:p>
    <w:p w14:paraId="62E55C2B" w14:textId="6A3BA9A7" w:rsidR="00C14866" w:rsidRPr="00D35F9D" w:rsidRDefault="00C3373B" w:rsidP="00515FCD">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45 mg solution for injection in pre-filled syringe </w:t>
      </w:r>
    </w:p>
    <w:p w14:paraId="50E18E4C" w14:textId="64632534" w:rsidR="004D2328" w:rsidRPr="00D35F9D" w:rsidRDefault="004D2328" w:rsidP="00515FCD">
      <w:pPr>
        <w:rPr>
          <w:rFonts w:eastAsiaTheme="minorEastAsia"/>
          <w:noProof/>
          <w:lang w:eastAsia="ko-KR"/>
        </w:rPr>
      </w:pPr>
      <w:r w:rsidRPr="004D2328">
        <w:rPr>
          <w:rFonts w:eastAsiaTheme="minorEastAsia"/>
          <w:noProof/>
          <w:lang w:eastAsia="ko-KR"/>
        </w:rPr>
        <w:t>EU/1/24/1801/001</w:t>
      </w:r>
    </w:p>
    <w:p w14:paraId="62E55C2D" w14:textId="77777777" w:rsidR="00814153" w:rsidRPr="00D35F9D" w:rsidRDefault="00814153" w:rsidP="00515FCD">
      <w:pPr>
        <w:rPr>
          <w:rFonts w:eastAsiaTheme="minorEastAsia"/>
          <w:noProof/>
          <w:lang w:eastAsia="ko-KR"/>
        </w:rPr>
      </w:pPr>
    </w:p>
    <w:p w14:paraId="62E55C2E" w14:textId="0DE86953" w:rsidR="00C14866" w:rsidRPr="00D35F9D" w:rsidRDefault="00C3373B" w:rsidP="00515FCD">
      <w:pPr>
        <w:rPr>
          <w:rFonts w:eastAsiaTheme="minorEastAsia"/>
          <w:noProof/>
          <w:u w:val="single"/>
          <w:lang w:eastAsia="ko-KR"/>
        </w:rPr>
      </w:pPr>
      <w:r>
        <w:rPr>
          <w:rFonts w:eastAsiaTheme="minorEastAsia"/>
          <w:noProof/>
          <w:u w:val="single"/>
          <w:lang w:eastAsia="ko-KR"/>
        </w:rPr>
        <w:t>Pyzchiva</w:t>
      </w:r>
      <w:r w:rsidR="0080431D" w:rsidRPr="00D35F9D">
        <w:rPr>
          <w:rFonts w:eastAsiaTheme="minorEastAsia"/>
          <w:noProof/>
          <w:u w:val="single"/>
          <w:lang w:eastAsia="ko-KR"/>
        </w:rPr>
        <w:t xml:space="preserve"> 90 mg solution for injection in pre-filled syringe </w:t>
      </w:r>
    </w:p>
    <w:p w14:paraId="280974C9" w14:textId="26877ACA" w:rsidR="004D2328" w:rsidRPr="00D35F9D" w:rsidRDefault="004D2328" w:rsidP="00515FCD">
      <w:pPr>
        <w:rPr>
          <w:rFonts w:eastAsiaTheme="minorEastAsia"/>
          <w:noProof/>
          <w:lang w:eastAsia="ko-KR"/>
        </w:rPr>
      </w:pPr>
      <w:r w:rsidRPr="004D2328">
        <w:rPr>
          <w:rFonts w:eastAsiaTheme="minorEastAsia"/>
          <w:noProof/>
          <w:lang w:eastAsia="ko-KR"/>
        </w:rPr>
        <w:t>EU/1/24/1801/002</w:t>
      </w:r>
    </w:p>
    <w:p w14:paraId="62E55C30" w14:textId="77777777" w:rsidR="00814153" w:rsidRPr="00D35F9D" w:rsidRDefault="00814153" w:rsidP="00515FCD">
      <w:pPr>
        <w:rPr>
          <w:rFonts w:eastAsiaTheme="minorEastAsia"/>
          <w:noProof/>
          <w:lang w:eastAsia="ko-KR"/>
        </w:rPr>
      </w:pPr>
    </w:p>
    <w:p w14:paraId="62E55C31" w14:textId="77777777" w:rsidR="00814153" w:rsidRPr="00D35F9D" w:rsidRDefault="00814153" w:rsidP="00515FCD">
      <w:pPr>
        <w:rPr>
          <w:rFonts w:eastAsiaTheme="minorEastAsia"/>
          <w:noProof/>
          <w:lang w:eastAsia="ko-KR"/>
        </w:rPr>
      </w:pPr>
    </w:p>
    <w:p w14:paraId="62E55C32" w14:textId="77777777" w:rsidR="00814153" w:rsidRPr="00D35F9D" w:rsidRDefault="00A14EF2" w:rsidP="00244ED3">
      <w:pPr>
        <w:widowControl/>
        <w:numPr>
          <w:ilvl w:val="0"/>
          <w:numId w:val="12"/>
        </w:numPr>
        <w:tabs>
          <w:tab w:val="left" w:pos="567"/>
        </w:tabs>
        <w:autoSpaceDE/>
        <w:autoSpaceDN/>
        <w:ind w:left="567"/>
        <w:outlineLvl w:val="0"/>
        <w:rPr>
          <w:noProof/>
          <w:lang w:val="en-GB"/>
        </w:rPr>
      </w:pPr>
      <w:r w:rsidRPr="00D35F9D">
        <w:rPr>
          <w:b/>
          <w:noProof/>
          <w:lang w:val="en-GB"/>
        </w:rPr>
        <w:t>DATE OF FIRST AUTHORISATION/RENEWAL OF THE AUTHORISATION</w:t>
      </w:r>
    </w:p>
    <w:p w14:paraId="62E55C33" w14:textId="77777777" w:rsidR="00814153" w:rsidRPr="00D35F9D" w:rsidRDefault="00814153" w:rsidP="00515FCD">
      <w:pPr>
        <w:rPr>
          <w:rFonts w:eastAsiaTheme="minorEastAsia"/>
          <w:noProof/>
          <w:lang w:eastAsia="ko-KR"/>
        </w:rPr>
      </w:pPr>
    </w:p>
    <w:p w14:paraId="62E55C34" w14:textId="729782E1" w:rsidR="007E7A8D" w:rsidRPr="00D35F9D" w:rsidRDefault="00A14EF2" w:rsidP="00515FCD">
      <w:pPr>
        <w:rPr>
          <w:rFonts w:eastAsiaTheme="minorEastAsia"/>
          <w:noProof/>
          <w:lang w:eastAsia="ko-KR"/>
        </w:rPr>
      </w:pPr>
      <w:r w:rsidRPr="00D35F9D">
        <w:rPr>
          <w:rFonts w:eastAsiaTheme="minorEastAsia"/>
          <w:noProof/>
          <w:lang w:eastAsia="ko-KR"/>
        </w:rPr>
        <w:t xml:space="preserve">Date of first authorisation: </w:t>
      </w:r>
      <w:r w:rsidR="00B26DF0">
        <w:rPr>
          <w:rFonts w:eastAsiaTheme="minorEastAsia"/>
          <w:noProof/>
          <w:lang w:eastAsia="ko-KR"/>
        </w:rPr>
        <w:t>19 April 2024</w:t>
      </w:r>
    </w:p>
    <w:p w14:paraId="62E55C35" w14:textId="77777777" w:rsidR="00814153" w:rsidRPr="00D35F9D" w:rsidRDefault="00814153" w:rsidP="00515FCD">
      <w:pPr>
        <w:rPr>
          <w:rFonts w:eastAsiaTheme="minorEastAsia"/>
          <w:noProof/>
          <w:lang w:eastAsia="ko-KR"/>
        </w:rPr>
      </w:pPr>
    </w:p>
    <w:p w14:paraId="62E55C36" w14:textId="77777777" w:rsidR="00814153" w:rsidRPr="00D35F9D" w:rsidRDefault="00814153" w:rsidP="00515FCD">
      <w:pPr>
        <w:rPr>
          <w:rFonts w:eastAsiaTheme="minorEastAsia"/>
          <w:noProof/>
          <w:lang w:eastAsia="ko-KR"/>
        </w:rPr>
      </w:pPr>
    </w:p>
    <w:p w14:paraId="62E55C37" w14:textId="77777777" w:rsidR="00814153" w:rsidRPr="00D35F9D" w:rsidRDefault="00A14EF2" w:rsidP="00AD4FF8">
      <w:pPr>
        <w:keepNext/>
        <w:widowControl/>
        <w:numPr>
          <w:ilvl w:val="0"/>
          <w:numId w:val="12"/>
        </w:numPr>
        <w:tabs>
          <w:tab w:val="left" w:pos="567"/>
        </w:tabs>
        <w:autoSpaceDE/>
        <w:autoSpaceDN/>
        <w:ind w:left="567"/>
        <w:outlineLvl w:val="0"/>
        <w:rPr>
          <w:noProof/>
          <w:lang w:val="en-GB"/>
        </w:rPr>
      </w:pPr>
      <w:r w:rsidRPr="00D35F9D">
        <w:rPr>
          <w:b/>
          <w:noProof/>
          <w:lang w:val="en-GB"/>
        </w:rPr>
        <w:t>DATE OF REVISION OF THE TEXT</w:t>
      </w:r>
    </w:p>
    <w:p w14:paraId="62E55C38" w14:textId="77777777" w:rsidR="00731AD0" w:rsidRPr="00D35F9D" w:rsidRDefault="00731AD0" w:rsidP="00AD4FF8">
      <w:pPr>
        <w:keepNext/>
        <w:rPr>
          <w:rFonts w:eastAsiaTheme="minorEastAsia"/>
          <w:noProof/>
          <w:lang w:eastAsia="ko-KR"/>
        </w:rPr>
      </w:pPr>
    </w:p>
    <w:p w14:paraId="62E55C39" w14:textId="6A4312BB" w:rsidR="00B93CD0" w:rsidRPr="00D35F9D" w:rsidRDefault="00A14EF2" w:rsidP="00AD4FF8">
      <w:pPr>
        <w:keepNext/>
        <w:rPr>
          <w:rFonts w:eastAsiaTheme="minorEastAsia"/>
          <w:noProof/>
          <w:lang w:eastAsia="ko-KR"/>
        </w:rPr>
      </w:pPr>
      <w:r w:rsidRPr="00D35F9D">
        <w:rPr>
          <w:rFonts w:eastAsiaTheme="minorEastAsia"/>
          <w:noProof/>
          <w:lang w:eastAsia="ko-KR"/>
        </w:rPr>
        <w:t xml:space="preserve">Detailed information on this medicinal product is available on the website of the European Medicines Agency </w:t>
      </w:r>
      <w:hyperlink r:id="rId17" w:history="1">
        <w:r w:rsidR="006A02A3" w:rsidRPr="00B441FD">
          <w:rPr>
            <w:rStyle w:val="Hyperlink"/>
            <w:rFonts w:eastAsiaTheme="minorEastAsia"/>
            <w:noProof/>
            <w:lang w:eastAsia="ko-KR"/>
          </w:rPr>
          <w:t>https://www.ema.europa.eu/</w:t>
        </w:r>
      </w:hyperlink>
    </w:p>
    <w:p w14:paraId="554828D2" w14:textId="77777777" w:rsidR="000E3BE5" w:rsidRDefault="000E3BE5">
      <w:r>
        <w:br w:type="page"/>
      </w:r>
    </w:p>
    <w:p w14:paraId="1D7E1C1A" w14:textId="77777777" w:rsidR="00DA6CD0" w:rsidRPr="00D35F9D" w:rsidRDefault="00DA6CD0" w:rsidP="00DA6CD0">
      <w:r w:rsidRPr="00955338">
        <w:rPr>
          <w:noProof/>
          <w:lang w:eastAsia="ko-KR"/>
        </w:rPr>
        <w:drawing>
          <wp:inline distT="0" distB="0" distL="0" distR="0" wp14:anchorId="0A08E392" wp14:editId="120F0E84">
            <wp:extent cx="198120" cy="1708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61836"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D35F9D">
        <w:t>This medicinal product is subject to additional monitoring. This will allow quick identification of new safety information. Healthcare professionals are asked to report any suspected adverse reactions. See section 4.8 for how to report adverse reactions.</w:t>
      </w:r>
    </w:p>
    <w:p w14:paraId="6576E6B8" w14:textId="77777777" w:rsidR="00DA6CD0" w:rsidRPr="00DA6CD0" w:rsidRDefault="00DA6CD0" w:rsidP="00DA6CD0"/>
    <w:p w14:paraId="42C7B8BE" w14:textId="77777777" w:rsidR="00480F43" w:rsidRPr="00246021" w:rsidRDefault="00480F43" w:rsidP="00480F43">
      <w:pPr>
        <w:widowControl/>
        <w:numPr>
          <w:ilvl w:val="0"/>
          <w:numId w:val="89"/>
        </w:numPr>
        <w:tabs>
          <w:tab w:val="left" w:pos="567"/>
        </w:tabs>
        <w:autoSpaceDE/>
        <w:autoSpaceDN/>
        <w:outlineLvl w:val="0"/>
        <w:rPr>
          <w:b/>
          <w:noProof/>
          <w:lang w:val="en-GB"/>
        </w:rPr>
      </w:pPr>
      <w:r w:rsidRPr="00246021">
        <w:rPr>
          <w:b/>
          <w:noProof/>
          <w:lang w:val="en-GB"/>
        </w:rPr>
        <w:t>NAME OF THE MEDICINAL PRODUCT</w:t>
      </w:r>
    </w:p>
    <w:p w14:paraId="3AC4E89A" w14:textId="77777777" w:rsidR="00D56076" w:rsidRPr="00924203" w:rsidRDefault="00D56076" w:rsidP="00246021">
      <w:pPr>
        <w:adjustRightInd w:val="0"/>
      </w:pPr>
    </w:p>
    <w:p w14:paraId="3B957F9F" w14:textId="5F6A2C09" w:rsidR="000E3BE5" w:rsidRPr="00DB2187" w:rsidRDefault="00DB10DE" w:rsidP="000E3BE5">
      <w:pPr>
        <w:adjustRightInd w:val="0"/>
      </w:pPr>
      <w:r>
        <w:t>Pyzchiva</w:t>
      </w:r>
      <w:r w:rsidRPr="00DB2187">
        <w:t xml:space="preserve"> </w:t>
      </w:r>
      <w:r w:rsidR="00480F43" w:rsidRPr="00DB2187">
        <w:t>45 mg solution for injection in pre-filled pen</w:t>
      </w:r>
    </w:p>
    <w:p w14:paraId="68EA0CD0" w14:textId="242C3EED" w:rsidR="00480F43" w:rsidRPr="00DB2187" w:rsidRDefault="00C02FE0" w:rsidP="00480F43">
      <w:pPr>
        <w:adjustRightInd w:val="0"/>
      </w:pPr>
      <w:r>
        <w:t>Pyzchiva</w:t>
      </w:r>
      <w:r w:rsidRPr="00DB2187">
        <w:t xml:space="preserve"> </w:t>
      </w:r>
      <w:r w:rsidR="00480F43" w:rsidRPr="00DB2187">
        <w:t>90 mg solution for injection in pre-filled pen</w:t>
      </w:r>
    </w:p>
    <w:p w14:paraId="5F0411D3" w14:textId="77777777" w:rsidR="00CB161A" w:rsidRPr="00DB2187" w:rsidRDefault="00CB161A" w:rsidP="00CB161A">
      <w:pPr>
        <w:rPr>
          <w:bCs/>
        </w:rPr>
      </w:pPr>
    </w:p>
    <w:p w14:paraId="3A2CBCDF" w14:textId="77777777" w:rsidR="00CB161A" w:rsidRPr="00DB2187" w:rsidRDefault="00CB161A" w:rsidP="00CB161A">
      <w:pPr>
        <w:rPr>
          <w:bCs/>
        </w:rPr>
      </w:pPr>
    </w:p>
    <w:p w14:paraId="5E776B1E" w14:textId="77777777" w:rsidR="00480F43" w:rsidRPr="00246021" w:rsidRDefault="00480F43" w:rsidP="00480F43">
      <w:pPr>
        <w:widowControl/>
        <w:numPr>
          <w:ilvl w:val="0"/>
          <w:numId w:val="89"/>
        </w:numPr>
        <w:tabs>
          <w:tab w:val="left" w:pos="567"/>
        </w:tabs>
        <w:autoSpaceDE/>
        <w:autoSpaceDN/>
        <w:outlineLvl w:val="0"/>
        <w:rPr>
          <w:b/>
          <w:noProof/>
          <w:lang w:val="en-GB"/>
        </w:rPr>
      </w:pPr>
      <w:r w:rsidRPr="00246021">
        <w:rPr>
          <w:b/>
          <w:noProof/>
          <w:lang w:val="en-GB"/>
        </w:rPr>
        <w:t>QUALITATIVE AND QUANTITATIVE COMPOSITION</w:t>
      </w:r>
    </w:p>
    <w:p w14:paraId="1CE3D9D6" w14:textId="77777777" w:rsidR="00D56076" w:rsidRPr="00924203" w:rsidRDefault="00D56076" w:rsidP="00D56076">
      <w:pPr>
        <w:adjustRightInd w:val="0"/>
      </w:pPr>
    </w:p>
    <w:p w14:paraId="05E53277" w14:textId="5C715CE4" w:rsidR="000E3BE5" w:rsidRPr="004E7951" w:rsidRDefault="00DB10DE" w:rsidP="000E3BE5">
      <w:pPr>
        <w:keepNext/>
        <w:rPr>
          <w:u w:val="single"/>
        </w:rPr>
      </w:pPr>
      <w:r w:rsidRPr="00DB10DE">
        <w:rPr>
          <w:u w:val="single"/>
        </w:rPr>
        <w:t>Pyzchiva</w:t>
      </w:r>
      <w:r w:rsidR="00480F43" w:rsidRPr="00DB10DE">
        <w:rPr>
          <w:u w:val="single"/>
        </w:rPr>
        <w:t xml:space="preserve"> </w:t>
      </w:r>
      <w:r w:rsidR="00480F43" w:rsidRPr="004E7951">
        <w:rPr>
          <w:u w:val="single"/>
        </w:rPr>
        <w:t>45 mg solution for injection in pre-filled pen</w:t>
      </w:r>
    </w:p>
    <w:p w14:paraId="1F8FC708" w14:textId="77777777" w:rsidR="00480F43" w:rsidRPr="00DB2187" w:rsidRDefault="00480F43" w:rsidP="00480F43">
      <w:r w:rsidRPr="00DB2187">
        <w:t>Each pre-filled pen contains 45 mg ustekinumab in 0.5 mL.</w:t>
      </w:r>
    </w:p>
    <w:p w14:paraId="11D1E6F5" w14:textId="77777777" w:rsidR="00CB161A" w:rsidRPr="00DB2187" w:rsidRDefault="00CB161A" w:rsidP="00CB161A">
      <w:pPr>
        <w:rPr>
          <w:bCs/>
        </w:rPr>
      </w:pPr>
    </w:p>
    <w:p w14:paraId="41524BA7" w14:textId="77777777" w:rsidR="00480F43" w:rsidRPr="004E7951" w:rsidRDefault="00480F43" w:rsidP="00480F43">
      <w:pPr>
        <w:keepNext/>
        <w:rPr>
          <w:u w:val="single"/>
        </w:rPr>
      </w:pPr>
      <w:r w:rsidRPr="00DB10DE">
        <w:rPr>
          <w:u w:val="single"/>
        </w:rPr>
        <w:t xml:space="preserve">Pyzchiva </w:t>
      </w:r>
      <w:r w:rsidRPr="004E7951">
        <w:rPr>
          <w:u w:val="single"/>
        </w:rPr>
        <w:t>90 mg solution for injection in pre-filled pen</w:t>
      </w:r>
    </w:p>
    <w:p w14:paraId="4D4CDE25" w14:textId="77777777" w:rsidR="00480F43" w:rsidRPr="00DB2187" w:rsidRDefault="00480F43" w:rsidP="00480F43">
      <w:r w:rsidRPr="00DB2187">
        <w:t>Each pre-filled pen contains 90 mg ustekinumab in 1 mL.</w:t>
      </w:r>
    </w:p>
    <w:p w14:paraId="4EC9F8C6" w14:textId="77777777" w:rsidR="00CB161A" w:rsidRPr="00DB2187" w:rsidRDefault="00CB161A" w:rsidP="00CB161A">
      <w:pPr>
        <w:rPr>
          <w:bCs/>
        </w:rPr>
      </w:pPr>
    </w:p>
    <w:p w14:paraId="52BA92C3" w14:textId="542EBD24" w:rsidR="000E3BE5" w:rsidRPr="00DB2187" w:rsidRDefault="00480F43" w:rsidP="000E3BE5">
      <w:r w:rsidRPr="00DB2187">
        <w:t>Ustekinumab is a fully human IgG1κ monoclonal antibody to interleukin (IL)</w:t>
      </w:r>
      <w:r w:rsidRPr="00DB2187">
        <w:noBreakHyphen/>
        <w:t xml:space="preserve">12/23 produced in a </w:t>
      </w:r>
      <w:r w:rsidR="001B7177" w:rsidRPr="00D35F9D">
        <w:rPr>
          <w:iCs/>
          <w:noProof/>
          <w:lang w:val="en-GB"/>
        </w:rPr>
        <w:t>CHO cell</w:t>
      </w:r>
      <w:r w:rsidRPr="00DB2187">
        <w:t xml:space="preserve"> using recombinant DNA technology.</w:t>
      </w:r>
    </w:p>
    <w:p w14:paraId="4C876366" w14:textId="77777777" w:rsidR="00CB161A" w:rsidRPr="00DB2187" w:rsidRDefault="00CB161A" w:rsidP="00CB161A">
      <w:pPr>
        <w:rPr>
          <w:bCs/>
        </w:rPr>
      </w:pPr>
    </w:p>
    <w:p w14:paraId="371F6849" w14:textId="77777777" w:rsidR="00480F43" w:rsidRPr="00DB2187" w:rsidRDefault="00480F43" w:rsidP="00480F43">
      <w:r w:rsidRPr="00DB2187">
        <w:t>For the full list of excipients, see section 6.1.</w:t>
      </w:r>
    </w:p>
    <w:p w14:paraId="5DE91F13" w14:textId="77777777" w:rsidR="00CB161A" w:rsidRPr="00DB2187" w:rsidRDefault="00CB161A" w:rsidP="00CB161A"/>
    <w:p w14:paraId="535A0999" w14:textId="77777777" w:rsidR="00CB161A" w:rsidRPr="00DB2187" w:rsidRDefault="00CB161A" w:rsidP="00CB161A"/>
    <w:p w14:paraId="7E14EFC5" w14:textId="77777777" w:rsidR="00480F43" w:rsidRPr="00246021" w:rsidRDefault="00480F43" w:rsidP="00480F43">
      <w:pPr>
        <w:widowControl/>
        <w:numPr>
          <w:ilvl w:val="0"/>
          <w:numId w:val="89"/>
        </w:numPr>
        <w:tabs>
          <w:tab w:val="left" w:pos="567"/>
        </w:tabs>
        <w:autoSpaceDE/>
        <w:autoSpaceDN/>
        <w:outlineLvl w:val="0"/>
        <w:rPr>
          <w:b/>
          <w:noProof/>
          <w:lang w:val="en-GB"/>
        </w:rPr>
      </w:pPr>
      <w:r w:rsidRPr="00246021">
        <w:rPr>
          <w:b/>
          <w:noProof/>
          <w:lang w:val="en-GB"/>
        </w:rPr>
        <w:t>PHARMACEUTICAL FORM</w:t>
      </w:r>
    </w:p>
    <w:p w14:paraId="592B077B" w14:textId="77777777" w:rsidR="00D56076" w:rsidRPr="00924203" w:rsidRDefault="00D56076" w:rsidP="00D56076">
      <w:pPr>
        <w:adjustRightInd w:val="0"/>
      </w:pPr>
    </w:p>
    <w:p w14:paraId="6A45E6BB" w14:textId="77777777" w:rsidR="00480F43" w:rsidRPr="00DB2187" w:rsidRDefault="00480F43" w:rsidP="00480F43">
      <w:pPr>
        <w:keepNext/>
        <w:rPr>
          <w:u w:val="single"/>
        </w:rPr>
      </w:pPr>
      <w:r w:rsidRPr="00DB10DE">
        <w:rPr>
          <w:u w:val="single"/>
        </w:rPr>
        <w:t xml:space="preserve">Pyzchiva </w:t>
      </w:r>
      <w:r w:rsidRPr="00DB2187">
        <w:rPr>
          <w:u w:val="single"/>
        </w:rPr>
        <w:t xml:space="preserve">45 mg solution for injection in </w:t>
      </w:r>
      <w:r w:rsidRPr="00805B5E">
        <w:rPr>
          <w:u w:val="single"/>
        </w:rPr>
        <w:t>pre-filled pen</w:t>
      </w:r>
    </w:p>
    <w:p w14:paraId="75ED8B7E" w14:textId="77777777" w:rsidR="00480F43" w:rsidRPr="00DB2187" w:rsidRDefault="00480F43" w:rsidP="00480F43">
      <w:r w:rsidRPr="00DB2187">
        <w:t>Solution for injection.</w:t>
      </w:r>
    </w:p>
    <w:p w14:paraId="5740A2C1" w14:textId="77777777" w:rsidR="00CB161A" w:rsidRPr="00DB2187" w:rsidRDefault="00CB161A" w:rsidP="00CB161A"/>
    <w:p w14:paraId="417BBA3F" w14:textId="77777777" w:rsidR="00480F43" w:rsidRPr="00DB2187" w:rsidRDefault="00480F43" w:rsidP="00480F43">
      <w:pPr>
        <w:keepNext/>
        <w:rPr>
          <w:u w:val="single"/>
        </w:rPr>
      </w:pPr>
      <w:r w:rsidRPr="00DB10DE">
        <w:rPr>
          <w:u w:val="single"/>
        </w:rPr>
        <w:t xml:space="preserve">Pyzchiva </w:t>
      </w:r>
      <w:r w:rsidRPr="00DB2187">
        <w:rPr>
          <w:u w:val="single"/>
        </w:rPr>
        <w:t xml:space="preserve">90 mg solution for injection in </w:t>
      </w:r>
      <w:r w:rsidRPr="00805B5E">
        <w:rPr>
          <w:u w:val="single"/>
        </w:rPr>
        <w:t>pre-filled pen</w:t>
      </w:r>
    </w:p>
    <w:p w14:paraId="17467C56" w14:textId="77777777" w:rsidR="00480F43" w:rsidRPr="00DB2187" w:rsidRDefault="00480F43" w:rsidP="00480F43">
      <w:r w:rsidRPr="00DB2187">
        <w:t>Solution for injection.</w:t>
      </w:r>
    </w:p>
    <w:p w14:paraId="4306900C" w14:textId="77777777" w:rsidR="00CB161A" w:rsidRPr="00DB2187" w:rsidRDefault="00CB161A" w:rsidP="00CB161A"/>
    <w:p w14:paraId="3FF9966B" w14:textId="0DF45584" w:rsidR="000E3BE5" w:rsidRPr="00DB2187" w:rsidRDefault="00480F43" w:rsidP="000E3BE5">
      <w:r w:rsidRPr="00DB2187">
        <w:t>The solution is clear, colourless to light yellow</w:t>
      </w:r>
      <w:r w:rsidR="001B7177">
        <w:rPr>
          <w:iCs/>
          <w:noProof/>
          <w:lang w:val="en-GB"/>
        </w:rPr>
        <w:t xml:space="preserve">, and its formulated at pH </w:t>
      </w:r>
      <w:r w:rsidR="001B7177" w:rsidRPr="009B7409">
        <w:rPr>
          <w:rFonts w:eastAsia="Malgun Gothic" w:hint="eastAsia"/>
          <w:noProof/>
          <w:lang w:eastAsia="ko-KR"/>
        </w:rPr>
        <w:t>6.</w:t>
      </w:r>
      <w:r w:rsidR="001B7177">
        <w:rPr>
          <w:rFonts w:eastAsia="Malgun Gothic"/>
          <w:noProof/>
          <w:lang w:eastAsia="ko-KR"/>
        </w:rPr>
        <w:t>0</w:t>
      </w:r>
      <w:r w:rsidR="001B7177" w:rsidRPr="009B7409">
        <w:rPr>
          <w:rFonts w:eastAsia="Malgun Gothic"/>
          <w:noProof/>
          <w:lang w:eastAsia="ko-KR"/>
        </w:rPr>
        <w:t xml:space="preserve"> ±</w:t>
      </w:r>
      <w:r w:rsidR="001B7177" w:rsidRPr="009B7409">
        <w:rPr>
          <w:rFonts w:eastAsia="Malgun Gothic" w:hint="eastAsia"/>
          <w:noProof/>
          <w:lang w:eastAsia="ko-KR"/>
        </w:rPr>
        <w:t xml:space="preserve"> 0.3</w:t>
      </w:r>
      <w:r w:rsidR="001B7177">
        <w:rPr>
          <w:iCs/>
          <w:noProof/>
          <w:lang w:val="en-GB"/>
        </w:rPr>
        <w:t xml:space="preserve">. The osmolality of the solution is </w:t>
      </w:r>
      <w:r w:rsidR="001B7177">
        <w:rPr>
          <w:rFonts w:eastAsia="Malgun Gothic"/>
          <w:noProof/>
        </w:rPr>
        <w:t>320</w:t>
      </w:r>
      <w:r w:rsidR="001B7177" w:rsidRPr="00A25AC2">
        <w:rPr>
          <w:rFonts w:eastAsia="Malgun Gothic"/>
          <w:noProof/>
        </w:rPr>
        <w:t xml:space="preserve"> ± 3</w:t>
      </w:r>
      <w:r w:rsidR="001B7177">
        <w:rPr>
          <w:rFonts w:eastAsia="Malgun Gothic"/>
          <w:noProof/>
        </w:rPr>
        <w:t>2</w:t>
      </w:r>
      <w:r w:rsidR="001B7177" w:rsidRPr="00A25AC2">
        <w:rPr>
          <w:rFonts w:eastAsia="Malgun Gothic"/>
          <w:noProof/>
        </w:rPr>
        <w:t xml:space="preserve"> mOsm/kg</w:t>
      </w:r>
      <w:r w:rsidR="001B7177" w:rsidRPr="00D35F9D">
        <w:rPr>
          <w:rFonts w:eastAsiaTheme="minorEastAsia"/>
          <w:noProof/>
          <w:lang w:eastAsia="ko-KR"/>
        </w:rPr>
        <w:t>.</w:t>
      </w:r>
    </w:p>
    <w:p w14:paraId="683C3D59" w14:textId="77777777" w:rsidR="00CB161A" w:rsidRPr="00DB2187" w:rsidRDefault="00CB161A" w:rsidP="00CB161A"/>
    <w:p w14:paraId="5A98399D" w14:textId="77777777" w:rsidR="00480F43" w:rsidRPr="00246021" w:rsidRDefault="00480F43" w:rsidP="00480F43">
      <w:pPr>
        <w:widowControl/>
        <w:numPr>
          <w:ilvl w:val="0"/>
          <w:numId w:val="89"/>
        </w:numPr>
        <w:tabs>
          <w:tab w:val="left" w:pos="567"/>
        </w:tabs>
        <w:autoSpaceDE/>
        <w:autoSpaceDN/>
        <w:outlineLvl w:val="0"/>
        <w:rPr>
          <w:b/>
          <w:noProof/>
          <w:lang w:val="en-GB"/>
        </w:rPr>
      </w:pPr>
      <w:r w:rsidRPr="00246021">
        <w:rPr>
          <w:b/>
          <w:noProof/>
          <w:lang w:val="en-GB"/>
        </w:rPr>
        <w:t>CLINICAL PARTICULARS</w:t>
      </w:r>
    </w:p>
    <w:p w14:paraId="2C590425" w14:textId="77777777" w:rsidR="00CB161A" w:rsidRPr="00DB2187" w:rsidRDefault="00CB161A" w:rsidP="00B202D5"/>
    <w:p w14:paraId="6D5E5B83" w14:textId="77777777" w:rsidR="00480F43" w:rsidRPr="00246021" w:rsidRDefault="00480F43" w:rsidP="00480F43">
      <w:pPr>
        <w:widowControl/>
        <w:numPr>
          <w:ilvl w:val="1"/>
          <w:numId w:val="89"/>
        </w:numPr>
        <w:tabs>
          <w:tab w:val="left" w:pos="567"/>
        </w:tabs>
        <w:autoSpaceDE/>
        <w:autoSpaceDN/>
        <w:outlineLvl w:val="0"/>
        <w:rPr>
          <w:b/>
          <w:noProof/>
          <w:lang w:val="en-GB"/>
        </w:rPr>
      </w:pPr>
      <w:r w:rsidRPr="00246021">
        <w:rPr>
          <w:b/>
          <w:noProof/>
          <w:lang w:val="en-GB"/>
        </w:rPr>
        <w:t>Therapeutic indications</w:t>
      </w:r>
    </w:p>
    <w:p w14:paraId="371AD505" w14:textId="77777777" w:rsidR="00CB161A" w:rsidRPr="00DB2187" w:rsidRDefault="00CB161A" w:rsidP="00B202D5"/>
    <w:p w14:paraId="4B103A73" w14:textId="77777777" w:rsidR="00480F43" w:rsidRPr="00DB2187" w:rsidRDefault="00480F43" w:rsidP="00480F43">
      <w:pPr>
        <w:keepNext/>
        <w:rPr>
          <w:u w:val="single"/>
        </w:rPr>
      </w:pPr>
      <w:r w:rsidRPr="00DB2187">
        <w:rPr>
          <w:u w:val="single"/>
        </w:rPr>
        <w:t>Plaque psoriasis</w:t>
      </w:r>
    </w:p>
    <w:p w14:paraId="489F193B" w14:textId="77777777" w:rsidR="00480F43" w:rsidRPr="00DB2187" w:rsidRDefault="00480F43" w:rsidP="00480F43">
      <w:r>
        <w:t>Pyzchiva</w:t>
      </w:r>
      <w:r w:rsidRPr="00DB2187">
        <w:t xml:space="preserve"> is indicated for the treatment of moderate to severe plaque psoriasis in adults who failed to respond to, or who have a contraindication to, or are intolerant to other systemic therapies including ciclosporin, methotrexate (MTX) or PUVA (psoralen and ultraviolet A) (see section 5.1).</w:t>
      </w:r>
    </w:p>
    <w:p w14:paraId="1CDBDD0D" w14:textId="77777777" w:rsidR="00CB161A" w:rsidRPr="00DB2187" w:rsidRDefault="00CB161A" w:rsidP="00CB161A"/>
    <w:p w14:paraId="3BD82069" w14:textId="77777777" w:rsidR="00480F43" w:rsidRPr="00DB2187" w:rsidRDefault="00480F43" w:rsidP="00480F43">
      <w:pPr>
        <w:keepNext/>
        <w:rPr>
          <w:snapToGrid w:val="0"/>
          <w:u w:val="single"/>
        </w:rPr>
      </w:pPr>
      <w:r w:rsidRPr="00DB2187">
        <w:rPr>
          <w:snapToGrid w:val="0"/>
          <w:u w:val="single"/>
        </w:rPr>
        <w:t>Psoriatic arthritis (PsA)</w:t>
      </w:r>
    </w:p>
    <w:p w14:paraId="6D603EBF" w14:textId="77777777" w:rsidR="00480F43" w:rsidRPr="00DB2187" w:rsidRDefault="00480F43" w:rsidP="00480F43">
      <w:r>
        <w:t>Pyzchiva</w:t>
      </w:r>
      <w:r w:rsidRPr="00DB2187">
        <w:rPr>
          <w:snapToGrid w:val="0"/>
        </w:rPr>
        <w:t xml:space="preserve">, alone or in combination with </w:t>
      </w:r>
      <w:r w:rsidRPr="00DB2187">
        <w:t>MTX</w:t>
      </w:r>
      <w:r w:rsidRPr="00DB2187">
        <w:rPr>
          <w:snapToGrid w:val="0"/>
        </w:rPr>
        <w:t>, is indicated for the treatment of</w:t>
      </w:r>
      <w:r w:rsidRPr="00DB2187">
        <w:t xml:space="preserve"> active </w:t>
      </w:r>
      <w:r w:rsidRPr="00DB2187">
        <w:rPr>
          <w:snapToGrid w:val="0"/>
        </w:rPr>
        <w:t>psoriatic arthritis in adult patients when the response to previous non-biological disease</w:t>
      </w:r>
      <w:r w:rsidRPr="00DB2187">
        <w:rPr>
          <w:snapToGrid w:val="0"/>
        </w:rPr>
        <w:noBreakHyphen/>
        <w:t>modifying anti</w:t>
      </w:r>
      <w:r w:rsidRPr="00DB2187">
        <w:rPr>
          <w:snapToGrid w:val="0"/>
        </w:rPr>
        <w:noBreakHyphen/>
        <w:t xml:space="preserve">rheumatic drug (DMARD) therapy has been inadequate </w:t>
      </w:r>
      <w:r w:rsidRPr="00DB2187">
        <w:t>(see section 5.1).</w:t>
      </w:r>
    </w:p>
    <w:p w14:paraId="75D20800" w14:textId="77777777" w:rsidR="00CB161A" w:rsidRPr="00DB2187" w:rsidRDefault="00CB161A" w:rsidP="00CB161A"/>
    <w:p w14:paraId="7A129E6A" w14:textId="77777777" w:rsidR="00480F43" w:rsidRPr="00DB2187" w:rsidRDefault="00480F43" w:rsidP="00480F43">
      <w:pPr>
        <w:keepNext/>
      </w:pPr>
      <w:r w:rsidRPr="00DB2187">
        <w:rPr>
          <w:snapToGrid w:val="0"/>
          <w:u w:val="single"/>
        </w:rPr>
        <w:t>Crohn’s Disease</w:t>
      </w:r>
    </w:p>
    <w:p w14:paraId="375453E0" w14:textId="77777777" w:rsidR="00480F43" w:rsidRPr="00DB2187" w:rsidRDefault="00480F43" w:rsidP="00480F43">
      <w:r>
        <w:t>Pyzchiva</w:t>
      </w:r>
      <w:r w:rsidRPr="00DB2187">
        <w:t xml:space="preserve"> is indicated for the treatment of adult patients with moderately to severely active Crohn’s disease who have had an inadequate response with, lost response to, or were intolerant to either conventional therapy or a TNFα antagonist or have medical contraindications to such therapies.</w:t>
      </w:r>
    </w:p>
    <w:p w14:paraId="2CE2D40E" w14:textId="77777777" w:rsidR="00CB161A" w:rsidRPr="00DB2187" w:rsidRDefault="00CB161A" w:rsidP="00CB161A"/>
    <w:p w14:paraId="6CAD5941" w14:textId="77777777" w:rsidR="00480F43" w:rsidRPr="00246021" w:rsidRDefault="00480F43" w:rsidP="00480F43">
      <w:pPr>
        <w:keepNext/>
        <w:widowControl/>
        <w:numPr>
          <w:ilvl w:val="1"/>
          <w:numId w:val="89"/>
        </w:numPr>
        <w:tabs>
          <w:tab w:val="left" w:pos="567"/>
        </w:tabs>
        <w:autoSpaceDE/>
        <w:autoSpaceDN/>
        <w:ind w:left="686" w:hanging="686"/>
        <w:outlineLvl w:val="0"/>
        <w:rPr>
          <w:b/>
          <w:noProof/>
          <w:lang w:val="en-GB"/>
        </w:rPr>
      </w:pPr>
      <w:r w:rsidRPr="00246021">
        <w:rPr>
          <w:b/>
          <w:noProof/>
          <w:lang w:val="en-GB"/>
        </w:rPr>
        <w:t>Posology and method of administration</w:t>
      </w:r>
    </w:p>
    <w:p w14:paraId="06EA8200" w14:textId="77777777" w:rsidR="00CB161A" w:rsidRPr="00DB2187" w:rsidRDefault="00CB161A" w:rsidP="00CB161A"/>
    <w:p w14:paraId="5E9C6586" w14:textId="77777777" w:rsidR="00480F43" w:rsidRPr="00DB2187" w:rsidRDefault="00480F43" w:rsidP="00480F43">
      <w:pPr>
        <w:rPr>
          <w:bCs/>
        </w:rPr>
      </w:pPr>
      <w:r>
        <w:rPr>
          <w:bCs/>
        </w:rPr>
        <w:t>Pyzchiva</w:t>
      </w:r>
      <w:r w:rsidRPr="00DB2187">
        <w:rPr>
          <w:bCs/>
        </w:rPr>
        <w:t xml:space="preserve"> is intended for use under the guidance and supervision of physicians experienced in the diagnosis and treatment of conditions for which </w:t>
      </w:r>
      <w:r>
        <w:rPr>
          <w:bCs/>
        </w:rPr>
        <w:t>Pyzchiva</w:t>
      </w:r>
      <w:r w:rsidRPr="00DB2187">
        <w:rPr>
          <w:bCs/>
        </w:rPr>
        <w:t xml:space="preserve"> is indicated.</w:t>
      </w:r>
    </w:p>
    <w:p w14:paraId="687B70DC" w14:textId="77777777" w:rsidR="00F00C2E" w:rsidRPr="00DB2187" w:rsidRDefault="00F00C2E" w:rsidP="00F00C2E"/>
    <w:p w14:paraId="06C77FCA" w14:textId="460F3796" w:rsidR="00480F43" w:rsidRDefault="00480F43" w:rsidP="00480F43">
      <w:pPr>
        <w:keepNext/>
        <w:rPr>
          <w:bCs/>
          <w:u w:val="single"/>
        </w:rPr>
      </w:pPr>
      <w:r w:rsidRPr="00DB2187">
        <w:rPr>
          <w:bCs/>
          <w:u w:val="single"/>
        </w:rPr>
        <w:t>Posology</w:t>
      </w:r>
    </w:p>
    <w:p w14:paraId="50D4546D" w14:textId="77777777" w:rsidR="00480F43" w:rsidRPr="00480F43" w:rsidRDefault="00480F43" w:rsidP="00480F43"/>
    <w:p w14:paraId="373A5271" w14:textId="77777777" w:rsidR="00480F43" w:rsidRPr="00DB2187" w:rsidRDefault="00480F43" w:rsidP="00480F43">
      <w:pPr>
        <w:keepNext/>
        <w:rPr>
          <w:bCs/>
          <w:u w:val="single"/>
        </w:rPr>
      </w:pPr>
      <w:r w:rsidRPr="00DB2187">
        <w:rPr>
          <w:bCs/>
          <w:u w:val="single"/>
        </w:rPr>
        <w:t>Plaque psoriasis</w:t>
      </w:r>
    </w:p>
    <w:p w14:paraId="53798FE4" w14:textId="77777777" w:rsidR="00480F43" w:rsidRPr="00DB2187" w:rsidRDefault="00480F43" w:rsidP="00480F43">
      <w:pPr>
        <w:rPr>
          <w:bCs/>
        </w:rPr>
      </w:pPr>
      <w:r w:rsidRPr="00DB2187">
        <w:rPr>
          <w:bCs/>
        </w:rPr>
        <w:t xml:space="preserve">The recommended posology of </w:t>
      </w:r>
      <w:r>
        <w:rPr>
          <w:bCs/>
        </w:rPr>
        <w:t>Pyzchiva</w:t>
      </w:r>
      <w:r w:rsidRPr="00DB2187">
        <w:rPr>
          <w:bCs/>
        </w:rPr>
        <w:t xml:space="preserve"> is an initial dose of 45 mg administered subcutaneously, followed by a 45 mg dose 4 weeks later, and then every 12 weeks thereafter.</w:t>
      </w:r>
    </w:p>
    <w:p w14:paraId="1D30D50B" w14:textId="77777777" w:rsidR="00480F43" w:rsidRPr="00DB2187" w:rsidRDefault="00480F43" w:rsidP="00480F43">
      <w:pPr>
        <w:rPr>
          <w:bCs/>
        </w:rPr>
      </w:pPr>
    </w:p>
    <w:p w14:paraId="7569C901" w14:textId="77777777" w:rsidR="00480F43" w:rsidRPr="00DB2187" w:rsidRDefault="00480F43" w:rsidP="00480F43">
      <w:pPr>
        <w:rPr>
          <w:bCs/>
        </w:rPr>
      </w:pPr>
      <w:r w:rsidRPr="00DB2187">
        <w:t>Consideration should be given to discontinuing treatment in patients who have shown no response up to 28 weeks of treatment.</w:t>
      </w:r>
    </w:p>
    <w:p w14:paraId="389F4FA3" w14:textId="77777777" w:rsidR="00480F43" w:rsidRPr="00DB2187" w:rsidRDefault="00480F43" w:rsidP="00480F43">
      <w:pPr>
        <w:rPr>
          <w:bCs/>
        </w:rPr>
      </w:pPr>
    </w:p>
    <w:p w14:paraId="52BEE42D" w14:textId="77777777" w:rsidR="00480F43" w:rsidRPr="00DB2187" w:rsidRDefault="00480F43" w:rsidP="00480F43">
      <w:pPr>
        <w:keepNext/>
        <w:rPr>
          <w:bCs/>
        </w:rPr>
      </w:pPr>
      <w:r w:rsidRPr="00DB2187">
        <w:rPr>
          <w:bCs/>
          <w:i/>
        </w:rPr>
        <w:t>Patients with body weight &gt; 100 kg</w:t>
      </w:r>
    </w:p>
    <w:p w14:paraId="00446286" w14:textId="77777777" w:rsidR="00480F43" w:rsidRPr="00DB2187" w:rsidRDefault="00480F43" w:rsidP="00480F43">
      <w:pPr>
        <w:rPr>
          <w:bCs/>
        </w:rPr>
      </w:pPr>
      <w:r w:rsidRPr="00DB2187">
        <w:rPr>
          <w:bCs/>
        </w:rPr>
        <w:t>For patients with a body weight &gt; 100 kg the initial dose is 90 mg administered subcutaneously, followed by a 90 mg dose 4 weeks later, and then every 12 weeks thereafter. In these patients, 45 mg was also shown to be efficacious. However, 90 mg resulted in greater efficacy. (see section 5.1, Table 4).</w:t>
      </w:r>
    </w:p>
    <w:p w14:paraId="6DBDED49" w14:textId="77777777" w:rsidR="00480F43" w:rsidRPr="00DB2187" w:rsidRDefault="00480F43" w:rsidP="00480F43">
      <w:pPr>
        <w:rPr>
          <w:bCs/>
        </w:rPr>
      </w:pPr>
    </w:p>
    <w:p w14:paraId="2A450348" w14:textId="77777777" w:rsidR="00480F43" w:rsidRPr="00DB2187" w:rsidRDefault="00480F43" w:rsidP="00480F43">
      <w:pPr>
        <w:keepNext/>
        <w:rPr>
          <w:snapToGrid w:val="0"/>
          <w:u w:val="single"/>
        </w:rPr>
      </w:pPr>
      <w:r w:rsidRPr="00DB2187">
        <w:rPr>
          <w:snapToGrid w:val="0"/>
          <w:u w:val="single"/>
        </w:rPr>
        <w:t>Psoriatic arthritis (PsA)</w:t>
      </w:r>
    </w:p>
    <w:p w14:paraId="349B9B14" w14:textId="77777777" w:rsidR="00480F43" w:rsidRPr="00DB2187" w:rsidRDefault="00480F43" w:rsidP="00480F43">
      <w:pPr>
        <w:rPr>
          <w:bCs/>
        </w:rPr>
      </w:pPr>
      <w:r w:rsidRPr="00DB2187">
        <w:t xml:space="preserve">The recommended posology of </w:t>
      </w:r>
      <w:r>
        <w:rPr>
          <w:bCs/>
        </w:rPr>
        <w:t>Pyzchiva</w:t>
      </w:r>
      <w:r w:rsidRPr="00DB2187">
        <w:rPr>
          <w:bCs/>
        </w:rPr>
        <w:t xml:space="preserve"> </w:t>
      </w:r>
      <w:r w:rsidRPr="00DB2187">
        <w:t>is an initial dose of 45 mg administered subcutaneously, followed by a 45 mg dose 4 weeks later, and then every 12 weeks thereafter. Alternatively, 90 mg may be used in patients with a body weight </w:t>
      </w:r>
      <w:r w:rsidRPr="00DB2187">
        <w:rPr>
          <w:bCs/>
        </w:rPr>
        <w:t>&gt;</w:t>
      </w:r>
      <w:r w:rsidRPr="00DB2187">
        <w:t> 100 kg.</w:t>
      </w:r>
    </w:p>
    <w:p w14:paraId="50991167" w14:textId="77777777" w:rsidR="00480F43" w:rsidRPr="00DB2187" w:rsidRDefault="00480F43" w:rsidP="00480F43">
      <w:pPr>
        <w:rPr>
          <w:bCs/>
        </w:rPr>
      </w:pPr>
    </w:p>
    <w:p w14:paraId="1B3D6CAB" w14:textId="77777777" w:rsidR="00480F43" w:rsidRPr="00DB2187" w:rsidRDefault="00480F43" w:rsidP="00480F43">
      <w:r w:rsidRPr="00DB2187">
        <w:t>Consideration should be given to discontinuing treatment in patients who have shown no response up to 28 weeks of treatment.</w:t>
      </w:r>
    </w:p>
    <w:p w14:paraId="1E7EA434" w14:textId="77777777" w:rsidR="00480F43" w:rsidRPr="00DB2187" w:rsidRDefault="00480F43" w:rsidP="00480F43">
      <w:pPr>
        <w:rPr>
          <w:bCs/>
        </w:rPr>
      </w:pPr>
    </w:p>
    <w:p w14:paraId="7B6E2EB0" w14:textId="77777777" w:rsidR="00480F43" w:rsidRPr="00DB2187" w:rsidRDefault="00480F43" w:rsidP="00480F43">
      <w:pPr>
        <w:keepNext/>
        <w:rPr>
          <w:bCs/>
          <w:i/>
          <w:iCs/>
        </w:rPr>
      </w:pPr>
      <w:r w:rsidRPr="00DB2187">
        <w:rPr>
          <w:bCs/>
          <w:i/>
          <w:iCs/>
        </w:rPr>
        <w:t>Elderly (≥ 65 years)</w:t>
      </w:r>
    </w:p>
    <w:p w14:paraId="4D0200EF" w14:textId="77777777" w:rsidR="00480F43" w:rsidRPr="00DB2187" w:rsidRDefault="00480F43" w:rsidP="00480F43">
      <w:pPr>
        <w:rPr>
          <w:bCs/>
        </w:rPr>
      </w:pPr>
      <w:r w:rsidRPr="00DB2187">
        <w:rPr>
          <w:bCs/>
        </w:rPr>
        <w:t>No dose adjustment is needed for elderly patients (see section 4.4).</w:t>
      </w:r>
    </w:p>
    <w:p w14:paraId="60EAB959" w14:textId="77777777" w:rsidR="00480F43" w:rsidRPr="00DB2187" w:rsidRDefault="00480F43" w:rsidP="00480F43">
      <w:pPr>
        <w:rPr>
          <w:bCs/>
        </w:rPr>
      </w:pPr>
    </w:p>
    <w:p w14:paraId="27D57415" w14:textId="77777777" w:rsidR="00480F43" w:rsidRPr="00DB2187" w:rsidRDefault="00480F43" w:rsidP="00480F43">
      <w:pPr>
        <w:keepNext/>
        <w:rPr>
          <w:i/>
          <w:iCs/>
        </w:rPr>
      </w:pPr>
      <w:r w:rsidRPr="00DB2187">
        <w:rPr>
          <w:bCs/>
          <w:i/>
          <w:iCs/>
        </w:rPr>
        <w:t>Renal and hepatic impairment</w:t>
      </w:r>
    </w:p>
    <w:p w14:paraId="42D320EC" w14:textId="77777777" w:rsidR="00480F43" w:rsidRPr="00DB2187" w:rsidRDefault="00480F43" w:rsidP="00480F43">
      <w:r>
        <w:t>Ustekinumab</w:t>
      </w:r>
      <w:r w:rsidRPr="00DB2187">
        <w:t xml:space="preserve"> has not been studied in these patient populations. No dose recommendations can be made.</w:t>
      </w:r>
    </w:p>
    <w:p w14:paraId="38A2C8AA" w14:textId="03C8060E" w:rsidR="00480F43" w:rsidRPr="00DB2187" w:rsidRDefault="00480F43" w:rsidP="00480F43"/>
    <w:p w14:paraId="182BEEB6" w14:textId="77777777" w:rsidR="00480F43" w:rsidRPr="00DB2187" w:rsidRDefault="00480F43" w:rsidP="00480F43">
      <w:pPr>
        <w:keepNext/>
        <w:rPr>
          <w:i/>
        </w:rPr>
      </w:pPr>
      <w:r w:rsidRPr="00DB2187">
        <w:rPr>
          <w:i/>
        </w:rPr>
        <w:t>Paediatric population</w:t>
      </w:r>
    </w:p>
    <w:p w14:paraId="68717F8D" w14:textId="77777777" w:rsidR="00480F43" w:rsidRPr="00DB2187" w:rsidRDefault="00480F43" w:rsidP="00480F43">
      <w:r w:rsidRPr="00DB2187">
        <w:t xml:space="preserve">The safety and efficacy of </w:t>
      </w:r>
      <w:r>
        <w:t>ustekinumab</w:t>
      </w:r>
      <w:r w:rsidRPr="00DB2187">
        <w:t xml:space="preserve"> in children with psoriasis less than 6 years of age or in children with psoriatic arthritis less than 18 years of age have not yet been established. </w:t>
      </w:r>
      <w:r w:rsidRPr="00DB2187">
        <w:rPr>
          <w:bCs/>
        </w:rPr>
        <w:t>The pre-filled pen has not been studied in the paediatric population and is not recommended for use in paediatric patients. See section 4.2 of the pre-filled syringe SmPC for posology and method of administration in paediatic patients 6 years and older with psoriasis.</w:t>
      </w:r>
    </w:p>
    <w:p w14:paraId="0EA1A42C" w14:textId="77777777" w:rsidR="000E3BE5" w:rsidRPr="00DB2187" w:rsidRDefault="000E3BE5" w:rsidP="000E3BE5"/>
    <w:p w14:paraId="6CF785A8" w14:textId="77777777" w:rsidR="00480F43" w:rsidRPr="00DB2187" w:rsidRDefault="00480F43" w:rsidP="00480F43">
      <w:pPr>
        <w:keepNext/>
        <w:rPr>
          <w:bCs/>
          <w:u w:val="single"/>
        </w:rPr>
      </w:pPr>
      <w:r w:rsidRPr="00DB2187">
        <w:rPr>
          <w:snapToGrid w:val="0"/>
          <w:u w:val="single"/>
        </w:rPr>
        <w:t>Crohn’s Disease</w:t>
      </w:r>
    </w:p>
    <w:p w14:paraId="6ECF6248" w14:textId="77777777" w:rsidR="00480F43" w:rsidRPr="00DB2187" w:rsidRDefault="00480F43" w:rsidP="00480F43">
      <w:r w:rsidRPr="00DB2187">
        <w:t xml:space="preserve">In the treatment regimen, the first dose of </w:t>
      </w:r>
      <w:r>
        <w:rPr>
          <w:bCs/>
        </w:rPr>
        <w:t>Pyzchiva</w:t>
      </w:r>
      <w:r w:rsidRPr="00DB2187">
        <w:rPr>
          <w:bCs/>
        </w:rPr>
        <w:t xml:space="preserve"> </w:t>
      </w:r>
      <w:r w:rsidRPr="00DB2187">
        <w:t xml:space="preserve">is administered intravenously. For the posology of the intravenous dosing regimen, see section 4.2 of the </w:t>
      </w:r>
      <w:r>
        <w:rPr>
          <w:bCs/>
        </w:rPr>
        <w:t>Pyzchiva</w:t>
      </w:r>
      <w:r w:rsidRPr="00DB2187">
        <w:rPr>
          <w:bCs/>
        </w:rPr>
        <w:t xml:space="preserve"> </w:t>
      </w:r>
      <w:r w:rsidRPr="00DB2187">
        <w:t>130 mg Concentrate for solution for infusion SmPC.</w:t>
      </w:r>
    </w:p>
    <w:p w14:paraId="031ABF03" w14:textId="77777777" w:rsidR="00480F43" w:rsidRPr="00DB2187" w:rsidRDefault="00480F43" w:rsidP="00480F43"/>
    <w:p w14:paraId="341E9A0D" w14:textId="77777777" w:rsidR="00480F43" w:rsidRPr="00DB2187" w:rsidRDefault="00480F43" w:rsidP="00480F43">
      <w:r w:rsidRPr="00DB2187">
        <w:t xml:space="preserve">The first subcutaneous administration of 90 mg </w:t>
      </w:r>
      <w:r>
        <w:rPr>
          <w:bCs/>
        </w:rPr>
        <w:t>Pyzchiva</w:t>
      </w:r>
      <w:r w:rsidRPr="00DB2187">
        <w:rPr>
          <w:bCs/>
        </w:rPr>
        <w:t xml:space="preserve"> </w:t>
      </w:r>
      <w:r w:rsidRPr="00DB2187">
        <w:t>should take place at week 8 after the intravenous dose. After this, dosing every 12 weeks is recommended.</w:t>
      </w:r>
    </w:p>
    <w:p w14:paraId="1508B4E7" w14:textId="77777777" w:rsidR="00480F43" w:rsidRPr="00DB2187" w:rsidRDefault="00480F43" w:rsidP="00480F43"/>
    <w:p w14:paraId="0A10B3AD" w14:textId="77777777" w:rsidR="00480F43" w:rsidRPr="00DB2187" w:rsidRDefault="00480F43" w:rsidP="00480F43">
      <w:pPr>
        <w:rPr>
          <w:bCs/>
        </w:rPr>
      </w:pPr>
      <w:r w:rsidRPr="00DB2187">
        <w:rPr>
          <w:bCs/>
        </w:rPr>
        <w:t>Patients who have not shown adequate response at 8 weeks after the first subcutaneous dose, may receive a second subcutaneous dose at this time (see section 5.1).</w:t>
      </w:r>
    </w:p>
    <w:p w14:paraId="3DC99857" w14:textId="77777777" w:rsidR="00480F43" w:rsidRPr="00DB2187" w:rsidRDefault="00480F43" w:rsidP="00480F43">
      <w:pPr>
        <w:rPr>
          <w:bCs/>
        </w:rPr>
      </w:pPr>
    </w:p>
    <w:p w14:paraId="79E606B0" w14:textId="77777777" w:rsidR="00480F43" w:rsidRPr="00DB2187" w:rsidRDefault="00480F43" w:rsidP="00480F43">
      <w:pPr>
        <w:rPr>
          <w:bCs/>
        </w:rPr>
      </w:pPr>
      <w:r w:rsidRPr="00DB2187">
        <w:rPr>
          <w:bCs/>
        </w:rPr>
        <w:t>Patients who lose response on dosing every 12 weeks may benefit from an increase in dosing frequency to every 8 weeks (see section 5.1, section 5.2).</w:t>
      </w:r>
    </w:p>
    <w:p w14:paraId="089B79EA" w14:textId="77777777" w:rsidR="00480F43" w:rsidRPr="00DB2187" w:rsidRDefault="00480F43" w:rsidP="00480F43">
      <w:pPr>
        <w:rPr>
          <w:bCs/>
        </w:rPr>
      </w:pPr>
    </w:p>
    <w:p w14:paraId="4FA0AFBE" w14:textId="77777777" w:rsidR="00480F43" w:rsidRPr="00DB2187" w:rsidRDefault="00480F43" w:rsidP="00480F43">
      <w:pPr>
        <w:rPr>
          <w:bCs/>
        </w:rPr>
      </w:pPr>
      <w:r w:rsidRPr="00DB2187">
        <w:rPr>
          <w:bCs/>
        </w:rPr>
        <w:t>Patients may subsequently be dosed every 8 weeks or every 12 weeks according to clinical judgment (see section 5.1).</w:t>
      </w:r>
    </w:p>
    <w:p w14:paraId="6282EC87" w14:textId="77777777" w:rsidR="00480F43" w:rsidRPr="00DB2187" w:rsidRDefault="00480F43" w:rsidP="00480F43">
      <w:pPr>
        <w:rPr>
          <w:bCs/>
        </w:rPr>
      </w:pPr>
    </w:p>
    <w:p w14:paraId="53B8F572" w14:textId="77777777" w:rsidR="00480F43" w:rsidRPr="00DB2187" w:rsidRDefault="00480F43" w:rsidP="00480F43">
      <w:pPr>
        <w:rPr>
          <w:bCs/>
        </w:rPr>
      </w:pPr>
      <w:r w:rsidRPr="00DB2187">
        <w:rPr>
          <w:bCs/>
        </w:rPr>
        <w:t>Consideration should be given to discontinuing treatment in patients who show no evidence of therapeutic benefit 16 weeks after the IV induction dose or 16</w:t>
      </w:r>
      <w:r w:rsidRPr="00DB2187">
        <w:t> </w:t>
      </w:r>
      <w:r w:rsidRPr="00DB2187">
        <w:rPr>
          <w:bCs/>
        </w:rPr>
        <w:t>weeks after switching to the 8-weekly maintenance dose.</w:t>
      </w:r>
    </w:p>
    <w:p w14:paraId="79AD00A9" w14:textId="77777777" w:rsidR="00480F43" w:rsidRPr="00DB2187" w:rsidRDefault="00480F43" w:rsidP="00480F43">
      <w:pPr>
        <w:rPr>
          <w:bCs/>
        </w:rPr>
      </w:pPr>
    </w:p>
    <w:p w14:paraId="7CFF42F6" w14:textId="77777777" w:rsidR="00480F43" w:rsidRPr="00DB2187" w:rsidRDefault="00480F43" w:rsidP="00480F43">
      <w:r w:rsidRPr="00DB2187">
        <w:t xml:space="preserve">Immunomodulators and/or corticosteroids may be continued during treatment with </w:t>
      </w:r>
      <w:r>
        <w:rPr>
          <w:bCs/>
        </w:rPr>
        <w:t>Pyzchiva</w:t>
      </w:r>
      <w:r w:rsidRPr="00DB2187">
        <w:t>. I</w:t>
      </w:r>
      <w:r w:rsidRPr="00DB2187">
        <w:rPr>
          <w:bCs/>
        </w:rPr>
        <w:t xml:space="preserve">n patients who have responded to treatment with </w:t>
      </w:r>
      <w:r>
        <w:rPr>
          <w:bCs/>
        </w:rPr>
        <w:t>Pyzchiva</w:t>
      </w:r>
      <w:r w:rsidRPr="00DB2187">
        <w:rPr>
          <w:bCs/>
        </w:rPr>
        <w:t>, corticosteroids may be reduced or discontinued in accordance with standard of care.</w:t>
      </w:r>
    </w:p>
    <w:p w14:paraId="67B8C309" w14:textId="77777777" w:rsidR="00480F43" w:rsidRPr="00DB2187" w:rsidRDefault="00480F43" w:rsidP="00480F43">
      <w:pPr>
        <w:rPr>
          <w:bCs/>
        </w:rPr>
      </w:pPr>
    </w:p>
    <w:p w14:paraId="361F3139" w14:textId="77777777" w:rsidR="00480F43" w:rsidRPr="00DB2187" w:rsidRDefault="00480F43" w:rsidP="00480F43">
      <w:pPr>
        <w:rPr>
          <w:bCs/>
        </w:rPr>
      </w:pPr>
      <w:r w:rsidRPr="00DB2187">
        <w:rPr>
          <w:bCs/>
        </w:rPr>
        <w:t>In Crohn’s disease, if therapy is interrupted, resumption of treatment with subcutaneous dosing every 8</w:t>
      </w:r>
      <w:r w:rsidRPr="00DB2187">
        <w:t> </w:t>
      </w:r>
      <w:r w:rsidRPr="00DB2187">
        <w:rPr>
          <w:bCs/>
        </w:rPr>
        <w:t>weeks is safe and effective.</w:t>
      </w:r>
    </w:p>
    <w:p w14:paraId="4B4FA7F5" w14:textId="77777777" w:rsidR="00244F58" w:rsidRPr="00DB2187" w:rsidRDefault="00244F58" w:rsidP="00244F58">
      <w:pPr>
        <w:rPr>
          <w:bCs/>
        </w:rPr>
      </w:pPr>
    </w:p>
    <w:p w14:paraId="49EB39AB" w14:textId="77777777" w:rsidR="00244F58" w:rsidRPr="00DB2187" w:rsidRDefault="00244F58" w:rsidP="00244F58">
      <w:pPr>
        <w:keepNext/>
        <w:rPr>
          <w:bCs/>
          <w:i/>
          <w:iCs/>
        </w:rPr>
      </w:pPr>
      <w:r w:rsidRPr="00DB2187">
        <w:rPr>
          <w:bCs/>
          <w:i/>
          <w:iCs/>
        </w:rPr>
        <w:t>Elderly (≥ 65 years)</w:t>
      </w:r>
    </w:p>
    <w:p w14:paraId="601042E4" w14:textId="77777777" w:rsidR="00244F58" w:rsidRPr="00DB2187" w:rsidRDefault="00244F58" w:rsidP="00244F58">
      <w:pPr>
        <w:rPr>
          <w:bCs/>
        </w:rPr>
      </w:pPr>
      <w:r w:rsidRPr="00DB2187">
        <w:rPr>
          <w:bCs/>
        </w:rPr>
        <w:t>No dose adjustment is needed for elderly patients (see section 4.4).</w:t>
      </w:r>
    </w:p>
    <w:p w14:paraId="6AE302A3" w14:textId="77777777" w:rsidR="00244F58" w:rsidRPr="00DB2187" w:rsidRDefault="00244F58" w:rsidP="00244F58">
      <w:pPr>
        <w:rPr>
          <w:bCs/>
        </w:rPr>
      </w:pPr>
    </w:p>
    <w:p w14:paraId="21E910F1" w14:textId="77777777" w:rsidR="00244F58" w:rsidRPr="00DB2187" w:rsidRDefault="00244F58" w:rsidP="00244F58">
      <w:pPr>
        <w:keepNext/>
        <w:rPr>
          <w:i/>
          <w:iCs/>
        </w:rPr>
      </w:pPr>
      <w:r w:rsidRPr="00DB2187">
        <w:rPr>
          <w:bCs/>
          <w:i/>
          <w:iCs/>
        </w:rPr>
        <w:t>Renal and hepatic impairment</w:t>
      </w:r>
    </w:p>
    <w:p w14:paraId="053BAC6B" w14:textId="77777777" w:rsidR="00244F58" w:rsidRPr="00DB2187" w:rsidRDefault="00244F58" w:rsidP="00244F58">
      <w:r>
        <w:t>Ustekinumab</w:t>
      </w:r>
      <w:r w:rsidRPr="00DB2187">
        <w:t xml:space="preserve"> has not been studied in these patient populations. No dose recommendations can be made.</w:t>
      </w:r>
    </w:p>
    <w:p w14:paraId="5D52478E" w14:textId="77777777" w:rsidR="00244F58" w:rsidRPr="00DB2187" w:rsidRDefault="00244F58" w:rsidP="00244F58"/>
    <w:p w14:paraId="389005C0" w14:textId="77777777" w:rsidR="00244F58" w:rsidRPr="00DB2187" w:rsidRDefault="00244F58" w:rsidP="00244F58">
      <w:pPr>
        <w:keepNext/>
        <w:rPr>
          <w:i/>
        </w:rPr>
      </w:pPr>
      <w:r w:rsidRPr="00DB2187">
        <w:rPr>
          <w:i/>
        </w:rPr>
        <w:t>Paediatric population</w:t>
      </w:r>
    </w:p>
    <w:p w14:paraId="08397790" w14:textId="77777777" w:rsidR="00244F58" w:rsidRPr="00DB2187" w:rsidRDefault="00244F58" w:rsidP="00244F58">
      <w:r w:rsidRPr="00DB2187">
        <w:t xml:space="preserve">The safety and efficacy of </w:t>
      </w:r>
      <w:r>
        <w:t>ustekinumab</w:t>
      </w:r>
      <w:r w:rsidRPr="00DB2187">
        <w:t xml:space="preserve"> in treatment of Crohn’s disease in children less than 18 years have not yet been established. No data are available.</w:t>
      </w:r>
    </w:p>
    <w:p w14:paraId="1FAC7681" w14:textId="77777777" w:rsidR="00244F58" w:rsidRPr="00DB2187" w:rsidRDefault="00244F58" w:rsidP="00244F58"/>
    <w:p w14:paraId="364AE644" w14:textId="77777777" w:rsidR="00244F58" w:rsidRPr="00DB2187" w:rsidRDefault="00244F58" w:rsidP="00244F58">
      <w:pPr>
        <w:keepNext/>
        <w:rPr>
          <w:bCs/>
          <w:u w:val="single"/>
        </w:rPr>
      </w:pPr>
      <w:r w:rsidRPr="00DB2187">
        <w:rPr>
          <w:bCs/>
          <w:u w:val="single"/>
        </w:rPr>
        <w:t>Method of administration</w:t>
      </w:r>
    </w:p>
    <w:p w14:paraId="72708967" w14:textId="77777777" w:rsidR="00244F58" w:rsidRPr="00DB2187" w:rsidRDefault="00244F58" w:rsidP="00244F58">
      <w:pPr>
        <w:rPr>
          <w:bCs/>
        </w:rPr>
      </w:pPr>
      <w:r>
        <w:rPr>
          <w:bCs/>
        </w:rPr>
        <w:t>Pyzchiva</w:t>
      </w:r>
      <w:r w:rsidRPr="00DB2187">
        <w:rPr>
          <w:bCs/>
        </w:rPr>
        <w:t xml:space="preserve"> 45</w:t>
      </w:r>
      <w:r w:rsidRPr="00DB2187">
        <w:t> </w:t>
      </w:r>
      <w:r w:rsidRPr="00DB2187">
        <w:rPr>
          <w:bCs/>
        </w:rPr>
        <w:t>mg and 90</w:t>
      </w:r>
      <w:r w:rsidRPr="00DB2187">
        <w:t> </w:t>
      </w:r>
      <w:r w:rsidRPr="00DB2187">
        <w:rPr>
          <w:bCs/>
        </w:rPr>
        <w:t xml:space="preserve">mg </w:t>
      </w:r>
      <w:r w:rsidRPr="00DB2187">
        <w:t>pre-filled pens</w:t>
      </w:r>
      <w:r w:rsidRPr="00DB2187">
        <w:rPr>
          <w:bCs/>
        </w:rPr>
        <w:t xml:space="preserve"> are for subcutaneous injection only. If possible, areas of the skin that show psoriasis should be avoided as injection sites.</w:t>
      </w:r>
    </w:p>
    <w:p w14:paraId="6254384A" w14:textId="77777777" w:rsidR="00244F58" w:rsidRPr="00DB2187" w:rsidRDefault="00244F58" w:rsidP="00244F58">
      <w:pPr>
        <w:rPr>
          <w:bCs/>
        </w:rPr>
      </w:pPr>
    </w:p>
    <w:p w14:paraId="54006318" w14:textId="77777777" w:rsidR="00244F58" w:rsidRPr="00DB2187" w:rsidRDefault="00244F58" w:rsidP="00244F58">
      <w:pPr>
        <w:rPr>
          <w:bCs/>
        </w:rPr>
      </w:pPr>
      <w:r w:rsidRPr="00DB2187">
        <w:rPr>
          <w:bCs/>
        </w:rPr>
        <w:t xml:space="preserve">After proper training in subcutaneous injection technique, patients or their caregivers may inject </w:t>
      </w:r>
      <w:r>
        <w:rPr>
          <w:bCs/>
        </w:rPr>
        <w:t>Pyzchiva</w:t>
      </w:r>
      <w:r w:rsidRPr="00DB2187">
        <w:rPr>
          <w:bCs/>
        </w:rPr>
        <w:t xml:space="preserve"> if a physician determines that it is appropriate. However, the physician should ensure appropriate follow</w:t>
      </w:r>
      <w:r w:rsidRPr="00DB2187">
        <w:rPr>
          <w:bCs/>
        </w:rPr>
        <w:noBreakHyphen/>
        <w:t xml:space="preserve">up of patients. Patients or their caregivers should be instructed to inject the prescribed amount of </w:t>
      </w:r>
      <w:r>
        <w:rPr>
          <w:bCs/>
        </w:rPr>
        <w:t>Pyzchiva</w:t>
      </w:r>
      <w:r w:rsidRPr="00DB2187">
        <w:rPr>
          <w:bCs/>
        </w:rPr>
        <w:t xml:space="preserve"> according to the directions provided in the package leaflet. Comprehensive instructions for administration are given in the package leaflet.</w:t>
      </w:r>
    </w:p>
    <w:p w14:paraId="2DE6855C" w14:textId="77777777" w:rsidR="00244F58" w:rsidRPr="00DB2187" w:rsidRDefault="00244F58" w:rsidP="00244F58">
      <w:pPr>
        <w:rPr>
          <w:bCs/>
        </w:rPr>
      </w:pPr>
    </w:p>
    <w:p w14:paraId="7F96D4A3" w14:textId="77777777" w:rsidR="00244F58" w:rsidRPr="00DB2187" w:rsidRDefault="00244F58" w:rsidP="00244F58">
      <w:pPr>
        <w:rPr>
          <w:bCs/>
        </w:rPr>
      </w:pPr>
      <w:r w:rsidRPr="00DB2187">
        <w:rPr>
          <w:bCs/>
        </w:rPr>
        <w:t>For further instructions on preparation and special precautions for handling, see section 6.6.</w:t>
      </w:r>
    </w:p>
    <w:p w14:paraId="58687696" w14:textId="77777777" w:rsidR="00244F58" w:rsidRPr="00DB2187" w:rsidRDefault="00244F58" w:rsidP="00244F58">
      <w:pPr>
        <w:rPr>
          <w:bCs/>
        </w:rPr>
      </w:pPr>
    </w:p>
    <w:p w14:paraId="0D8479D2" w14:textId="77777777" w:rsidR="00244F58" w:rsidRPr="00246021" w:rsidRDefault="00244F58" w:rsidP="00244F58">
      <w:pPr>
        <w:widowControl/>
        <w:numPr>
          <w:ilvl w:val="1"/>
          <w:numId w:val="89"/>
        </w:numPr>
        <w:tabs>
          <w:tab w:val="left" w:pos="567"/>
        </w:tabs>
        <w:autoSpaceDE/>
        <w:autoSpaceDN/>
        <w:outlineLvl w:val="0"/>
        <w:rPr>
          <w:b/>
          <w:noProof/>
          <w:lang w:val="en-GB"/>
        </w:rPr>
      </w:pPr>
      <w:r w:rsidRPr="00246021">
        <w:rPr>
          <w:b/>
          <w:noProof/>
          <w:lang w:val="en-GB"/>
        </w:rPr>
        <w:t>Contraindications</w:t>
      </w:r>
    </w:p>
    <w:p w14:paraId="0507E9A4" w14:textId="77777777" w:rsidR="00F00C2E" w:rsidRPr="00F00C2E" w:rsidRDefault="00F00C2E" w:rsidP="00B202D5">
      <w:pPr>
        <w:rPr>
          <w:bCs/>
        </w:rPr>
      </w:pPr>
    </w:p>
    <w:p w14:paraId="5733A5D9" w14:textId="77777777" w:rsidR="00244F58" w:rsidRPr="00DB2187" w:rsidRDefault="00244F58" w:rsidP="00244F58">
      <w:pPr>
        <w:rPr>
          <w:iCs/>
        </w:rPr>
      </w:pPr>
      <w:r w:rsidRPr="00DB2187">
        <w:rPr>
          <w:iCs/>
        </w:rPr>
        <w:t>Hypersensitivity to the active substance or to any of the excipients listed in section 6.1.</w:t>
      </w:r>
    </w:p>
    <w:p w14:paraId="736E68EB" w14:textId="77777777" w:rsidR="00244F58" w:rsidRPr="00DB2187" w:rsidRDefault="00244F58" w:rsidP="00244F58"/>
    <w:p w14:paraId="6DBBFF92" w14:textId="77777777" w:rsidR="00244F58" w:rsidRPr="00DB2187" w:rsidRDefault="00244F58" w:rsidP="00244F58">
      <w:r w:rsidRPr="00DB2187">
        <w:t>Clinically important, active infection (e.g. active tuberculosis; see section 4.4).</w:t>
      </w:r>
    </w:p>
    <w:p w14:paraId="60487C26" w14:textId="77777777" w:rsidR="00244F58" w:rsidRPr="00DB2187" w:rsidRDefault="00244F58" w:rsidP="00244F58"/>
    <w:p w14:paraId="5D3C87E0" w14:textId="77777777" w:rsidR="00244F58" w:rsidRPr="00246021" w:rsidRDefault="00244F58" w:rsidP="00244F58">
      <w:pPr>
        <w:widowControl/>
        <w:numPr>
          <w:ilvl w:val="1"/>
          <w:numId w:val="89"/>
        </w:numPr>
        <w:tabs>
          <w:tab w:val="left" w:pos="567"/>
        </w:tabs>
        <w:autoSpaceDE/>
        <w:autoSpaceDN/>
        <w:outlineLvl w:val="0"/>
        <w:rPr>
          <w:b/>
          <w:noProof/>
          <w:lang w:val="en-GB"/>
        </w:rPr>
      </w:pPr>
      <w:r w:rsidRPr="00246021">
        <w:rPr>
          <w:b/>
          <w:noProof/>
          <w:lang w:val="en-GB"/>
        </w:rPr>
        <w:t>Special warnings and precautions for use</w:t>
      </w:r>
    </w:p>
    <w:p w14:paraId="696FFDD2" w14:textId="77777777" w:rsidR="00F00C2E" w:rsidRPr="00F00C2E" w:rsidRDefault="00F00C2E" w:rsidP="00B202D5">
      <w:pPr>
        <w:rPr>
          <w:bCs/>
        </w:rPr>
      </w:pPr>
    </w:p>
    <w:p w14:paraId="44A3EA9E" w14:textId="77777777" w:rsidR="00244F58" w:rsidRPr="00DB2187" w:rsidRDefault="00244F58" w:rsidP="00244F58">
      <w:pPr>
        <w:keepNext/>
        <w:rPr>
          <w:u w:val="single"/>
        </w:rPr>
      </w:pPr>
      <w:r w:rsidRPr="00DB2187">
        <w:rPr>
          <w:u w:val="single"/>
        </w:rPr>
        <w:t>Traceability</w:t>
      </w:r>
    </w:p>
    <w:p w14:paraId="5F6C7DFF" w14:textId="77777777" w:rsidR="00244F58" w:rsidRPr="00DB2187" w:rsidRDefault="00244F58" w:rsidP="00244F58">
      <w:r w:rsidRPr="00DB2187">
        <w:t>In order to improve the traceability of biological medicinal products, the tradename and the batch number of the administered product should be clearly recorded.</w:t>
      </w:r>
    </w:p>
    <w:p w14:paraId="602A8E3B" w14:textId="77777777" w:rsidR="00244F58" w:rsidRPr="00DB2187" w:rsidRDefault="00244F58" w:rsidP="00244F58"/>
    <w:p w14:paraId="5B9F4B2B" w14:textId="77777777" w:rsidR="00244F58" w:rsidRPr="00DB2187" w:rsidRDefault="00244F58" w:rsidP="00244F58">
      <w:pPr>
        <w:keepNext/>
        <w:rPr>
          <w:u w:val="single"/>
        </w:rPr>
      </w:pPr>
      <w:r w:rsidRPr="00DB2187">
        <w:rPr>
          <w:u w:val="single"/>
        </w:rPr>
        <w:t>Infections</w:t>
      </w:r>
    </w:p>
    <w:p w14:paraId="09139361" w14:textId="77777777" w:rsidR="00244F58" w:rsidRPr="00DB2187" w:rsidRDefault="00244F58" w:rsidP="00244F58">
      <w:r w:rsidRPr="00DB2187">
        <w:t>Ustekinumab may have the potential to increase the risk of infections and reactivate latent infections. In clinical studies</w:t>
      </w:r>
      <w:r>
        <w:t xml:space="preserve"> and a post-marketing observational study in patients with psoriasis</w:t>
      </w:r>
      <w:r w:rsidRPr="00DB2187">
        <w:t xml:space="preserve">, serious bacterial, fungal, and viral infections have been observed in patients receiving </w:t>
      </w:r>
      <w:r w:rsidRPr="00D35F9D">
        <w:rPr>
          <w:rFonts w:eastAsiaTheme="minorEastAsia"/>
          <w:noProof/>
          <w:lang w:eastAsia="ko-KR"/>
        </w:rPr>
        <w:t xml:space="preserve">ustekinumab </w:t>
      </w:r>
      <w:r w:rsidRPr="00DB2187">
        <w:t>(see section 4.8).</w:t>
      </w:r>
    </w:p>
    <w:p w14:paraId="4F09B326" w14:textId="77777777" w:rsidR="00244F58" w:rsidRPr="00DB2187" w:rsidRDefault="00244F58" w:rsidP="00244F58"/>
    <w:p w14:paraId="422A9A83" w14:textId="77777777" w:rsidR="00244F58" w:rsidRPr="00DB2187" w:rsidRDefault="00244F58" w:rsidP="00244F58">
      <w:r w:rsidRPr="00DB2187">
        <w:t>Opportunistic infections including reactivation of tuberculosis, other opportunistic bacterial infections (including atypical mycobacterial infection, listeria meningitis, pneumonia legionella, and nocardiosis), opportunistic fungal infections, opportunistic viral infections (including encephalitis caused by herpes simplex 2), and parasitic infections (including ocular toxoplasmosis) have been reported in patients treated with ustekinumab.</w:t>
      </w:r>
    </w:p>
    <w:p w14:paraId="77766808" w14:textId="77777777" w:rsidR="00244F58" w:rsidRPr="00DB2187" w:rsidRDefault="00244F58" w:rsidP="00244F58"/>
    <w:p w14:paraId="1481EFF2" w14:textId="77777777" w:rsidR="00244F58" w:rsidRPr="00DB2187" w:rsidRDefault="00244F58" w:rsidP="00244F58">
      <w:r w:rsidRPr="00DB2187">
        <w:t xml:space="preserve">Caution should be exercised when considering the use of </w:t>
      </w:r>
      <w:r w:rsidRPr="00D35F9D">
        <w:rPr>
          <w:rFonts w:eastAsiaTheme="minorEastAsia"/>
          <w:noProof/>
          <w:lang w:eastAsia="ko-KR"/>
        </w:rPr>
        <w:t xml:space="preserve">ustekinumab </w:t>
      </w:r>
      <w:r w:rsidRPr="00DB2187">
        <w:t>in patients with a chronic infection or a history of recurrent infection (see section 4.3).</w:t>
      </w:r>
    </w:p>
    <w:p w14:paraId="57DEE643" w14:textId="77777777" w:rsidR="00244F58" w:rsidRPr="00DB2187" w:rsidRDefault="00244F58" w:rsidP="00244F58"/>
    <w:p w14:paraId="1D347FE5" w14:textId="77777777" w:rsidR="00244F58" w:rsidRPr="00DB2187" w:rsidRDefault="00244F58" w:rsidP="00244F58">
      <w:r w:rsidRPr="00DB2187">
        <w:rPr>
          <w:bCs/>
        </w:rPr>
        <w:t xml:space="preserve">Prior to initiating treatment with </w:t>
      </w:r>
      <w:r w:rsidRPr="00D35F9D">
        <w:rPr>
          <w:rFonts w:eastAsiaTheme="minorEastAsia"/>
          <w:noProof/>
          <w:lang w:eastAsia="ko-KR"/>
        </w:rPr>
        <w:t>ustekinumab</w:t>
      </w:r>
      <w:r w:rsidRPr="00DB2187">
        <w:rPr>
          <w:bCs/>
        </w:rPr>
        <w:t>, patients</w:t>
      </w:r>
      <w:r w:rsidRPr="00DB2187">
        <w:t xml:space="preserve"> should be evaluated for tuberculosis infection. </w:t>
      </w:r>
      <w:r w:rsidRPr="00D35F9D">
        <w:rPr>
          <w:rFonts w:eastAsiaTheme="minorEastAsia"/>
          <w:noProof/>
          <w:lang w:eastAsia="ko-KR"/>
        </w:rPr>
        <w:t xml:space="preserve">ustekinumab </w:t>
      </w:r>
      <w:r w:rsidRPr="00DB2187">
        <w:t xml:space="preserve">must not be given to patients with active tuberculosis (see section 4.3). Treatment of latent tuberculosis infection should be initiated prior to administering </w:t>
      </w:r>
      <w:r w:rsidRPr="00D35F9D">
        <w:rPr>
          <w:rFonts w:eastAsiaTheme="minorEastAsia"/>
          <w:noProof/>
          <w:lang w:eastAsia="ko-KR"/>
        </w:rPr>
        <w:t>ustekinumab</w:t>
      </w:r>
      <w:r w:rsidRPr="00DB2187">
        <w:t>. Anti</w:t>
      </w:r>
      <w:r w:rsidRPr="00DB2187">
        <w:noBreakHyphen/>
        <w:t xml:space="preserve">tuberculosis therapy should also be considered prior to initiation of </w:t>
      </w:r>
      <w:r w:rsidRPr="00D35F9D">
        <w:rPr>
          <w:rFonts w:eastAsiaTheme="minorEastAsia"/>
          <w:noProof/>
          <w:lang w:eastAsia="ko-KR"/>
        </w:rPr>
        <w:t xml:space="preserve">ustekinumab </w:t>
      </w:r>
      <w:r w:rsidRPr="00DB2187">
        <w:t xml:space="preserve">in patients with a history of latent or active tuberculosis in whom an adequate course of treatment cannot be confirmed. Patients receiving </w:t>
      </w:r>
      <w:r w:rsidRPr="00D35F9D">
        <w:rPr>
          <w:rFonts w:eastAsiaTheme="minorEastAsia"/>
          <w:noProof/>
          <w:lang w:eastAsia="ko-KR"/>
        </w:rPr>
        <w:t xml:space="preserve">ustekinumab </w:t>
      </w:r>
      <w:r w:rsidRPr="00DB2187">
        <w:t>should be monitored closely for signs and symptoms of active tuberculosis during and after treatment.</w:t>
      </w:r>
    </w:p>
    <w:p w14:paraId="021B28B8" w14:textId="77777777" w:rsidR="00244F58" w:rsidRPr="00DB2187" w:rsidRDefault="00244F58" w:rsidP="00244F58"/>
    <w:p w14:paraId="66F5DAFB" w14:textId="77777777" w:rsidR="00244F58" w:rsidRPr="00DB2187" w:rsidRDefault="00244F58" w:rsidP="00244F58">
      <w:r w:rsidRPr="00DB2187">
        <w:t xml:space="preserve">Patients should be instructed to seek medical advice if signs or symptoms suggestive of an infection occur. If a patient develops a serious infection, the patient should be closely monitored and </w:t>
      </w:r>
      <w:r w:rsidRPr="00D35F9D">
        <w:rPr>
          <w:rFonts w:eastAsiaTheme="minorEastAsia"/>
          <w:noProof/>
          <w:lang w:eastAsia="ko-KR"/>
        </w:rPr>
        <w:t xml:space="preserve">ustekinumab </w:t>
      </w:r>
      <w:r w:rsidRPr="00DB2187">
        <w:t>should not be administered until the infection resolves.</w:t>
      </w:r>
    </w:p>
    <w:p w14:paraId="00DEBB9D" w14:textId="77777777" w:rsidR="00244F58" w:rsidRPr="00DB2187" w:rsidRDefault="00244F58" w:rsidP="00244F58"/>
    <w:p w14:paraId="62F2A8CB" w14:textId="77777777" w:rsidR="00244F58" w:rsidRPr="00DB2187" w:rsidRDefault="00244F58" w:rsidP="00244F58">
      <w:pPr>
        <w:keepNext/>
        <w:rPr>
          <w:u w:val="single"/>
        </w:rPr>
      </w:pPr>
      <w:r w:rsidRPr="00DB2187">
        <w:rPr>
          <w:u w:val="single"/>
        </w:rPr>
        <w:t>Malignancies</w:t>
      </w:r>
    </w:p>
    <w:p w14:paraId="14292C78" w14:textId="77777777" w:rsidR="00244F58" w:rsidRPr="0075169C" w:rsidRDefault="00244F58" w:rsidP="00244F58">
      <w:r w:rsidRPr="00DB2187">
        <w:t xml:space="preserve">Immunosuppressants like ustekinumab have the potential to increase the risk of malignancy. Some patients who received </w:t>
      </w:r>
      <w:r w:rsidRPr="00D35F9D">
        <w:rPr>
          <w:rFonts w:eastAsiaTheme="minorEastAsia"/>
          <w:noProof/>
          <w:lang w:eastAsia="ko-KR"/>
        </w:rPr>
        <w:t xml:space="preserve">ustekinumab </w:t>
      </w:r>
      <w:r w:rsidRPr="00DB2187">
        <w:t xml:space="preserve">in clinical studies </w:t>
      </w:r>
      <w:r w:rsidRPr="00170F06">
        <w:t xml:space="preserve">and in a post-marketing observational study in patients with psoriasis </w:t>
      </w:r>
      <w:r w:rsidRPr="00DB2187">
        <w:t>developed cutaneous and non</w:t>
      </w:r>
      <w:r w:rsidRPr="00DB2187">
        <w:noBreakHyphen/>
        <w:t>cutaneous malignancies (see section 4.8).</w:t>
      </w:r>
      <w:r>
        <w:t xml:space="preserve"> </w:t>
      </w:r>
      <w:r w:rsidRPr="00170F06">
        <w:t>The risk of malignancy may be higher in psoriasis patients who have been treated with other biologics during the course of their disease.</w:t>
      </w:r>
    </w:p>
    <w:p w14:paraId="0A9BB231" w14:textId="77777777" w:rsidR="00244F58" w:rsidRPr="00DB2187" w:rsidRDefault="00244F58" w:rsidP="00244F58"/>
    <w:p w14:paraId="120FB6EE" w14:textId="77777777" w:rsidR="00244F58" w:rsidRPr="00DB2187" w:rsidRDefault="00244F58" w:rsidP="00244F58">
      <w:r w:rsidRPr="00DB2187">
        <w:t xml:space="preserve">No studies have been conducted that include patients with a history of malignancy or that continue treatment in patients who develop malignancy while receiving </w:t>
      </w:r>
      <w:r w:rsidRPr="00D35F9D">
        <w:rPr>
          <w:rFonts w:eastAsiaTheme="minorEastAsia"/>
          <w:noProof/>
          <w:lang w:eastAsia="ko-KR"/>
        </w:rPr>
        <w:t>ustekinumab</w:t>
      </w:r>
      <w:r w:rsidRPr="00DB2187">
        <w:t xml:space="preserve">. Thus, caution should be exercised when considering the use of </w:t>
      </w:r>
      <w:r w:rsidRPr="00D35F9D">
        <w:rPr>
          <w:rFonts w:eastAsiaTheme="minorEastAsia"/>
          <w:noProof/>
          <w:lang w:eastAsia="ko-KR"/>
        </w:rPr>
        <w:t xml:space="preserve">ustekinumab </w:t>
      </w:r>
      <w:r w:rsidRPr="00DB2187">
        <w:t>in these patients.</w:t>
      </w:r>
    </w:p>
    <w:p w14:paraId="32907349" w14:textId="77777777" w:rsidR="00F00C2E" w:rsidRPr="00DB2187" w:rsidRDefault="00F00C2E" w:rsidP="00F00C2E"/>
    <w:p w14:paraId="1493C61A" w14:textId="71815D40" w:rsidR="00244F58" w:rsidRPr="00DB2187" w:rsidRDefault="00244F58" w:rsidP="00244F58">
      <w:r w:rsidRPr="00DB2187">
        <w:t>All patients, in particular those greater than 60 years of age, patients with a medical history of prolonged immunosuppressant therapy or those with a history of PUVA treatment, should be monitored for the appearance of</w:t>
      </w:r>
      <w:r w:rsidR="000E3BE5" w:rsidRPr="00DB2187">
        <w:t xml:space="preserve"> </w:t>
      </w:r>
      <w:r w:rsidRPr="00DB2187">
        <w:t>skin cancer (see section 4.8).</w:t>
      </w:r>
    </w:p>
    <w:p w14:paraId="1FDB6A4B" w14:textId="77777777" w:rsidR="00F00C2E" w:rsidRPr="00DB2187" w:rsidRDefault="00F00C2E" w:rsidP="00F00C2E"/>
    <w:p w14:paraId="6F32FCC8" w14:textId="77777777" w:rsidR="00244F58" w:rsidRPr="00DB2187" w:rsidRDefault="00244F58" w:rsidP="00244F58">
      <w:pPr>
        <w:keepNext/>
        <w:keepLines/>
        <w:rPr>
          <w:u w:val="single"/>
        </w:rPr>
      </w:pPr>
      <w:r w:rsidRPr="00DB2187">
        <w:rPr>
          <w:u w:val="single"/>
        </w:rPr>
        <w:t>Systemic and respiratory hypersensitivity reactions</w:t>
      </w:r>
    </w:p>
    <w:p w14:paraId="12187520" w14:textId="77777777" w:rsidR="00244F58" w:rsidRPr="00DB2187" w:rsidRDefault="00244F58" w:rsidP="00244F58">
      <w:pPr>
        <w:keepNext/>
        <w:keepLines/>
      </w:pPr>
      <w:r w:rsidRPr="00DB2187">
        <w:rPr>
          <w:i/>
        </w:rPr>
        <w:t>Systemic</w:t>
      </w:r>
    </w:p>
    <w:p w14:paraId="4F5218D4" w14:textId="77777777" w:rsidR="00244F58" w:rsidRPr="00DB2187" w:rsidRDefault="00244F58" w:rsidP="00244F58">
      <w:r w:rsidRPr="00DB2187">
        <w:t xml:space="preserve">Serious hypersensitivity reactions have been reported in the postmarketing setting, in some cases several days after treatment. Anaphylaxis and angioedema have occurred. If an anaphylactic or other serious hypersensitivity reaction occurs, appropriate therapy should be instituted and administration of </w:t>
      </w:r>
      <w:r w:rsidRPr="00D35F9D">
        <w:rPr>
          <w:rFonts w:eastAsiaTheme="minorEastAsia"/>
          <w:noProof/>
          <w:lang w:eastAsia="ko-KR"/>
        </w:rPr>
        <w:t xml:space="preserve">ustekinumab </w:t>
      </w:r>
      <w:r w:rsidRPr="00DB2187">
        <w:t>should be discontinued (see section 4.8).</w:t>
      </w:r>
    </w:p>
    <w:p w14:paraId="1B8F4C71" w14:textId="77777777" w:rsidR="00244F58" w:rsidRPr="00DB2187" w:rsidRDefault="00244F58" w:rsidP="00244F58">
      <w:pPr>
        <w:rPr>
          <w:iCs/>
          <w:highlight w:val="yellow"/>
        </w:rPr>
      </w:pPr>
    </w:p>
    <w:p w14:paraId="63745334" w14:textId="77777777" w:rsidR="00244F58" w:rsidRPr="00DB2187" w:rsidRDefault="00244F58" w:rsidP="00244F58">
      <w:pPr>
        <w:keepNext/>
        <w:keepLines/>
      </w:pPr>
      <w:r w:rsidRPr="00DB2187">
        <w:rPr>
          <w:i/>
        </w:rPr>
        <w:t>Respiratory</w:t>
      </w:r>
    </w:p>
    <w:p w14:paraId="00A8EF06" w14:textId="77777777" w:rsidR="00244F58" w:rsidRDefault="00244F58" w:rsidP="00244F58">
      <w:r w:rsidRPr="00DB2187">
        <w:t>Cases of allergic alveolitis, eosinophilic pneumonia, and non-infectious organising pneumonia have been reported during post-approval use of ustekinumab. Clinical presentations included cough, dyspnoea, and interstitial infiltrates following one to three doses. Serious outcomes have included respiratory failure and prolonged hospitalisation. Improvement has been reported after discontinuation of ustekinumab and also, in some cases, administration of corticosteroids. If infection has been excluded and diagnosis is confirmed, discontinue ustekinumab and institute appropriate treatment (see section 4.8).</w:t>
      </w:r>
    </w:p>
    <w:p w14:paraId="29B70677" w14:textId="77777777" w:rsidR="00244F58" w:rsidRDefault="00244F58" w:rsidP="00244F58"/>
    <w:p w14:paraId="27F932B9" w14:textId="77777777" w:rsidR="00244F58" w:rsidRPr="00170F06" w:rsidRDefault="00244F58" w:rsidP="00244F58">
      <w:pPr>
        <w:keepNext/>
        <w:keepLines/>
        <w:rPr>
          <w:u w:val="single"/>
        </w:rPr>
      </w:pPr>
      <w:r w:rsidRPr="00BD5B18">
        <w:rPr>
          <w:u w:val="single"/>
        </w:rPr>
        <w:t>Cardiovascular events</w:t>
      </w:r>
    </w:p>
    <w:p w14:paraId="1E1BB721" w14:textId="77777777" w:rsidR="00244F58" w:rsidRPr="0075169C" w:rsidRDefault="00244F58" w:rsidP="00244F58">
      <w:r w:rsidRPr="0075169C">
        <w:t xml:space="preserve">Cardiovascular events including myocardial infarction and cerebrovascular accident have been observed in patients with psoriasis exposed to </w:t>
      </w:r>
      <w:r w:rsidRPr="00D35F9D">
        <w:rPr>
          <w:rFonts w:eastAsiaTheme="minorEastAsia"/>
          <w:noProof/>
          <w:lang w:eastAsia="ko-KR"/>
        </w:rPr>
        <w:t xml:space="preserve">ustekinumab </w:t>
      </w:r>
      <w:r w:rsidRPr="0075169C">
        <w:t xml:space="preserve">in a post-marketing observational study. Risk factors for cardiovascular disease should be regularly assessed during treatment with </w:t>
      </w:r>
      <w:r w:rsidRPr="00D35F9D">
        <w:rPr>
          <w:rFonts w:eastAsiaTheme="minorEastAsia"/>
          <w:noProof/>
          <w:lang w:eastAsia="ko-KR"/>
        </w:rPr>
        <w:t>ustekinumab</w:t>
      </w:r>
      <w:r w:rsidRPr="0075169C">
        <w:t>.</w:t>
      </w:r>
    </w:p>
    <w:p w14:paraId="41F8C239" w14:textId="77777777" w:rsidR="00244F58" w:rsidRPr="00DB2187" w:rsidRDefault="00244F58" w:rsidP="00244F58">
      <w:pPr>
        <w:rPr>
          <w:i/>
          <w:iCs/>
          <w:highlight w:val="yellow"/>
        </w:rPr>
      </w:pPr>
    </w:p>
    <w:p w14:paraId="3DD1B38B" w14:textId="77777777" w:rsidR="00244F58" w:rsidRPr="00DB2187" w:rsidRDefault="00244F58" w:rsidP="00244F58">
      <w:pPr>
        <w:keepNext/>
        <w:rPr>
          <w:u w:val="single"/>
        </w:rPr>
      </w:pPr>
      <w:r w:rsidRPr="00DB2187">
        <w:rPr>
          <w:u w:val="single"/>
        </w:rPr>
        <w:t>Vaccinations</w:t>
      </w:r>
    </w:p>
    <w:p w14:paraId="30E1A4C7" w14:textId="77777777" w:rsidR="00244F58" w:rsidRPr="00DB2187" w:rsidRDefault="00244F58" w:rsidP="00244F58">
      <w:r w:rsidRPr="00DB2187">
        <w:t xml:space="preserve">It is recommended that live viral or live bacterial vaccines (such as Bacillus of Calmette and Guérin (BCG)) should not be given concurrently with </w:t>
      </w:r>
      <w:r w:rsidRPr="00D35F9D">
        <w:rPr>
          <w:rFonts w:eastAsiaTheme="minorEastAsia"/>
          <w:noProof/>
          <w:lang w:eastAsia="ko-KR"/>
        </w:rPr>
        <w:t>ustekinumab</w:t>
      </w:r>
      <w:r w:rsidRPr="00DB2187">
        <w:t xml:space="preserve">. Specific studies have not been conducted in patients who had recently received live viral or live bacterial vaccines. No data are available on the secondary transmission of infection by live vaccines in patients receiving </w:t>
      </w:r>
      <w:r w:rsidRPr="00D35F9D">
        <w:rPr>
          <w:rFonts w:eastAsiaTheme="minorEastAsia"/>
          <w:noProof/>
          <w:lang w:eastAsia="ko-KR"/>
        </w:rPr>
        <w:t>ustekinumab</w:t>
      </w:r>
      <w:r w:rsidRPr="00DB2187">
        <w:t xml:space="preserve">. Before live viral or live bacterial vaccination, treatment with </w:t>
      </w:r>
      <w:r w:rsidRPr="00D35F9D">
        <w:rPr>
          <w:rFonts w:eastAsiaTheme="minorEastAsia"/>
          <w:noProof/>
          <w:lang w:eastAsia="ko-KR"/>
        </w:rPr>
        <w:t xml:space="preserve">ustekinumab </w:t>
      </w:r>
      <w:r w:rsidRPr="00DB2187">
        <w:t>should be withheld for at least 15 weeks after the last dose and can be resumed at least 2 weeks after vaccination. Prescribers should consult the Summary of Product Characteristics for the specific vaccine for additional information and guidance on concomitant use of immunosuppressive agents post</w:t>
      </w:r>
      <w:r w:rsidRPr="00DB2187">
        <w:noBreakHyphen/>
        <w:t>vaccination.</w:t>
      </w:r>
    </w:p>
    <w:p w14:paraId="1BB19EF4" w14:textId="77777777" w:rsidR="00F00C2E" w:rsidRPr="00DB2187" w:rsidRDefault="00F00C2E" w:rsidP="00F00C2E"/>
    <w:p w14:paraId="1BA1E431" w14:textId="0AE35837" w:rsidR="00244F58" w:rsidRPr="00DB2187" w:rsidRDefault="00244F58" w:rsidP="00244F58">
      <w:pPr>
        <w:rPr>
          <w:lang w:val="en-IE"/>
        </w:rPr>
      </w:pPr>
      <w:r w:rsidRPr="00DB2187">
        <w:rPr>
          <w:lang w:val="en-IE"/>
        </w:rPr>
        <w:t xml:space="preserve">Administration of live vaccines (such as the BCG vaccine) to infants exposed </w:t>
      </w:r>
      <w:r w:rsidRPr="00DB2187">
        <w:rPr>
          <w:i/>
          <w:iCs/>
          <w:lang w:val="en-IE"/>
        </w:rPr>
        <w:t>in utero</w:t>
      </w:r>
      <w:r w:rsidRPr="00DB2187">
        <w:rPr>
          <w:lang w:val="en-IE"/>
        </w:rPr>
        <w:t xml:space="preserve"> to ustekinumab is not recommended for</w:t>
      </w:r>
      <w:r w:rsidR="000E3BE5" w:rsidRPr="00DB2187">
        <w:rPr>
          <w:lang w:val="en-IE"/>
        </w:rPr>
        <w:t xml:space="preserve"> </w:t>
      </w:r>
      <w:r w:rsidR="00430B75">
        <w:rPr>
          <w:lang w:val="en-IE"/>
        </w:rPr>
        <w:t>twelve</w:t>
      </w:r>
      <w:r w:rsidR="00430B75" w:rsidRPr="00DB2187">
        <w:rPr>
          <w:lang w:val="en-IE"/>
        </w:rPr>
        <w:t xml:space="preserve"> </w:t>
      </w:r>
      <w:r w:rsidRPr="00DB2187">
        <w:rPr>
          <w:lang w:val="en-IE"/>
        </w:rPr>
        <w:t>months following birth or until ustekinumab infant serum levels are undetectable (see sections 4.5 and 4.6). If there is a clear clinical benefit for the individual infant, administration of a live vaccine might be considered at an earlier timepoint, if infant ustekinumab serum levels are undetectable.</w:t>
      </w:r>
    </w:p>
    <w:p w14:paraId="0F46A5C5" w14:textId="77777777" w:rsidR="00F00C2E" w:rsidRPr="00DB2187" w:rsidRDefault="00F00C2E" w:rsidP="00F00C2E"/>
    <w:p w14:paraId="172E839A" w14:textId="77777777" w:rsidR="00244F58" w:rsidRPr="00DB2187" w:rsidRDefault="00244F58" w:rsidP="00244F58">
      <w:r w:rsidRPr="00DB2187">
        <w:t xml:space="preserve">Patients receiving </w:t>
      </w:r>
      <w:r w:rsidRPr="00D35F9D">
        <w:rPr>
          <w:rFonts w:eastAsiaTheme="minorEastAsia"/>
          <w:noProof/>
          <w:lang w:eastAsia="ko-KR"/>
        </w:rPr>
        <w:t xml:space="preserve">ustekinumab </w:t>
      </w:r>
      <w:r w:rsidRPr="00DB2187">
        <w:t>may receive concurrent inactivated or non</w:t>
      </w:r>
      <w:r w:rsidRPr="00DB2187">
        <w:noBreakHyphen/>
        <w:t>live vaccinations.</w:t>
      </w:r>
    </w:p>
    <w:p w14:paraId="6E7B5F9E" w14:textId="77777777" w:rsidR="00244F58" w:rsidRPr="00DB2187" w:rsidRDefault="00244F58" w:rsidP="00244F58"/>
    <w:p w14:paraId="0E1024D7" w14:textId="77777777" w:rsidR="00244F58" w:rsidRPr="00DB2187" w:rsidRDefault="00244F58" w:rsidP="00244F58">
      <w:pPr>
        <w:keepNext/>
        <w:rPr>
          <w:u w:val="single"/>
        </w:rPr>
      </w:pPr>
      <w:r w:rsidRPr="00DB2187">
        <w:t xml:space="preserve">Long term treatment with </w:t>
      </w:r>
      <w:r w:rsidRPr="00D35F9D">
        <w:rPr>
          <w:rFonts w:eastAsiaTheme="minorEastAsia"/>
          <w:noProof/>
          <w:lang w:eastAsia="ko-KR"/>
        </w:rPr>
        <w:t xml:space="preserve">ustekinumab </w:t>
      </w:r>
      <w:r w:rsidRPr="00DB2187">
        <w:t xml:space="preserve">does not suppress the humoral immune response to pneumococcal </w:t>
      </w:r>
      <w:r w:rsidRPr="00DB2187">
        <w:rPr>
          <w:bCs/>
          <w:snapToGrid w:val="0"/>
        </w:rPr>
        <w:t xml:space="preserve">polysaccharide </w:t>
      </w:r>
      <w:r w:rsidRPr="00DB2187">
        <w:t>or tetanus vaccines (see section 5.1).</w:t>
      </w:r>
    </w:p>
    <w:p w14:paraId="0D1B5548" w14:textId="77777777" w:rsidR="00244F58" w:rsidRPr="00DB2187" w:rsidRDefault="00244F58" w:rsidP="00244F58"/>
    <w:p w14:paraId="6CA35D22" w14:textId="77777777" w:rsidR="00244F58" w:rsidRPr="00DB2187" w:rsidRDefault="00244F58" w:rsidP="00244F58">
      <w:pPr>
        <w:keepNext/>
        <w:keepLines/>
        <w:rPr>
          <w:u w:val="single"/>
        </w:rPr>
      </w:pPr>
      <w:r w:rsidRPr="00DB2187">
        <w:rPr>
          <w:u w:val="single"/>
        </w:rPr>
        <w:t>Concomitant immunosuppressive therapy</w:t>
      </w:r>
    </w:p>
    <w:p w14:paraId="5238C11C" w14:textId="77777777" w:rsidR="00244F58" w:rsidRPr="00DB2187" w:rsidRDefault="00244F58" w:rsidP="00244F58">
      <w:r w:rsidRPr="00DB2187">
        <w:t xml:space="preserve">In psoriasis studies, the safety and efficacy of </w:t>
      </w:r>
      <w:r w:rsidRPr="00D35F9D">
        <w:rPr>
          <w:rFonts w:eastAsiaTheme="minorEastAsia"/>
          <w:noProof/>
          <w:lang w:eastAsia="ko-KR"/>
        </w:rPr>
        <w:t xml:space="preserve">ustekinumab </w:t>
      </w:r>
      <w:r w:rsidRPr="00DB2187">
        <w:t xml:space="preserve">in combination with immunosuppressants, including biologics, or phototherapy have not been evaluated. In psoriatic arthritis studies, concomitant MTX use did not appear to influence the safety or efficacy of </w:t>
      </w:r>
      <w:r>
        <w:t>ustekinumab</w:t>
      </w:r>
      <w:r w:rsidRPr="00DB2187">
        <w:t xml:space="preserve">. In Crohn’s disease and ulcerative colitis studies, concomitant use of immunosuppressants or corticosteroids did not appear to influence the safety or efficacy of </w:t>
      </w:r>
      <w:r w:rsidRPr="00D35F9D">
        <w:rPr>
          <w:rFonts w:eastAsiaTheme="minorEastAsia"/>
          <w:noProof/>
          <w:lang w:eastAsia="ko-KR"/>
        </w:rPr>
        <w:t>ustekinumab</w:t>
      </w:r>
      <w:r w:rsidRPr="00DB2187">
        <w:t xml:space="preserve">. Caution should be exercised when considering concomitant use of other immunosuppressants and </w:t>
      </w:r>
      <w:r w:rsidRPr="00D35F9D">
        <w:rPr>
          <w:rFonts w:eastAsiaTheme="minorEastAsia"/>
          <w:noProof/>
          <w:lang w:eastAsia="ko-KR"/>
        </w:rPr>
        <w:t xml:space="preserve">ustekinumab </w:t>
      </w:r>
      <w:r w:rsidRPr="00DB2187">
        <w:t>or when transitioning from other immunosuppressive biologics (see section 4.5).</w:t>
      </w:r>
    </w:p>
    <w:p w14:paraId="762A3CF2" w14:textId="77777777" w:rsidR="00244F58" w:rsidRPr="00DB2187" w:rsidRDefault="00244F58" w:rsidP="00244F58"/>
    <w:p w14:paraId="4D70F897" w14:textId="77777777" w:rsidR="00244F58" w:rsidRPr="00DB2187" w:rsidRDefault="00244F58" w:rsidP="00244F58">
      <w:pPr>
        <w:keepNext/>
        <w:keepLines/>
        <w:rPr>
          <w:u w:val="single"/>
        </w:rPr>
      </w:pPr>
      <w:r w:rsidRPr="00DB2187">
        <w:rPr>
          <w:u w:val="single"/>
        </w:rPr>
        <w:t>Immunotherapy</w:t>
      </w:r>
    </w:p>
    <w:p w14:paraId="01FD8942" w14:textId="77777777" w:rsidR="00244F58" w:rsidRPr="00DB2187" w:rsidRDefault="00244F58" w:rsidP="00244F58">
      <w:r>
        <w:rPr>
          <w:rFonts w:eastAsiaTheme="minorEastAsia"/>
          <w:noProof/>
          <w:lang w:eastAsia="ko-KR"/>
        </w:rPr>
        <w:t>U</w:t>
      </w:r>
      <w:r w:rsidRPr="00D35F9D">
        <w:rPr>
          <w:rFonts w:eastAsiaTheme="minorEastAsia"/>
          <w:noProof/>
          <w:lang w:eastAsia="ko-KR"/>
        </w:rPr>
        <w:t xml:space="preserve">stekinumab </w:t>
      </w:r>
      <w:r w:rsidRPr="00DB2187">
        <w:t xml:space="preserve">has not been evaluated in patients who have undergone allergy immunotherapy. </w:t>
      </w:r>
      <w:r w:rsidRPr="00DB2187">
        <w:rPr>
          <w:bCs/>
        </w:rPr>
        <w:t xml:space="preserve">It is not known whether </w:t>
      </w:r>
      <w:r w:rsidRPr="00D35F9D">
        <w:rPr>
          <w:rFonts w:eastAsiaTheme="minorEastAsia"/>
          <w:noProof/>
          <w:lang w:eastAsia="ko-KR"/>
        </w:rPr>
        <w:t xml:space="preserve">ustekinumab </w:t>
      </w:r>
      <w:r w:rsidRPr="00DB2187">
        <w:rPr>
          <w:bCs/>
        </w:rPr>
        <w:t>may affect allergy immunotherapy.</w:t>
      </w:r>
    </w:p>
    <w:p w14:paraId="768758A1" w14:textId="77777777" w:rsidR="00244F58" w:rsidRPr="00DB2187" w:rsidRDefault="00244F58" w:rsidP="00244F58"/>
    <w:p w14:paraId="41600669" w14:textId="77777777" w:rsidR="00244F58" w:rsidRPr="00DB2187" w:rsidRDefault="00244F58" w:rsidP="00244F58">
      <w:pPr>
        <w:keepNext/>
        <w:keepLines/>
        <w:rPr>
          <w:u w:val="single"/>
        </w:rPr>
      </w:pPr>
      <w:r w:rsidRPr="00DB2187">
        <w:rPr>
          <w:u w:val="single"/>
        </w:rPr>
        <w:t>Serious skin conditions</w:t>
      </w:r>
    </w:p>
    <w:p w14:paraId="1BE2C689" w14:textId="77777777" w:rsidR="00244F58" w:rsidRPr="00DB2187" w:rsidRDefault="00244F58" w:rsidP="00244F58">
      <w:r w:rsidRPr="00DB2187">
        <w:t xml:space="preserve">In patients with psoriasis, exfoliative dermatitis has been reported following ustekinumab treatment (see section 4.8). Patients with plaque psoriasis may develop erythrodermic psoriasis, with symptoms that may be clinically indistinguishable from exfoliative dermatitis, as part of the natural course of their disease. As part of the monitoring of the patient’s psoriasis, physicians should be alert for symptoms of erythrodermic psoriasis or exfoliative dermatitis. If these symptoms occur, appropriate therapy should be instituted. </w:t>
      </w:r>
      <w:r>
        <w:rPr>
          <w:rFonts w:eastAsiaTheme="minorEastAsia"/>
          <w:noProof/>
          <w:lang w:eastAsia="ko-KR"/>
        </w:rPr>
        <w:t>U</w:t>
      </w:r>
      <w:r w:rsidRPr="00D35F9D">
        <w:rPr>
          <w:rFonts w:eastAsiaTheme="minorEastAsia"/>
          <w:noProof/>
          <w:lang w:eastAsia="ko-KR"/>
        </w:rPr>
        <w:t xml:space="preserve">stekinumab </w:t>
      </w:r>
      <w:r w:rsidRPr="00DB2187">
        <w:t>should be discontinued if a drug reaction is suspected.</w:t>
      </w:r>
    </w:p>
    <w:p w14:paraId="65E727D2" w14:textId="77777777" w:rsidR="00244F58" w:rsidRPr="00DB2187" w:rsidRDefault="00244F58" w:rsidP="00244F58"/>
    <w:p w14:paraId="6FEF8A03" w14:textId="77777777" w:rsidR="00244F58" w:rsidRPr="00DB2187" w:rsidRDefault="00244F58" w:rsidP="00244F58">
      <w:pPr>
        <w:keepNext/>
        <w:rPr>
          <w:u w:val="single"/>
        </w:rPr>
      </w:pPr>
      <w:r w:rsidRPr="00DB2187">
        <w:rPr>
          <w:u w:val="single"/>
        </w:rPr>
        <w:t>Lupus-related conditions</w:t>
      </w:r>
    </w:p>
    <w:p w14:paraId="538E966A" w14:textId="77777777" w:rsidR="00244F58" w:rsidRPr="00DB2187" w:rsidRDefault="00244F58" w:rsidP="00244F58">
      <w:pPr>
        <w:rPr>
          <w:bCs/>
        </w:rPr>
      </w:pPr>
      <w:r w:rsidRPr="00DB2187">
        <w:t>Cases of lupus-related conditions have been reported in patients treated with ustekinumab, including cutaneous lupus erythematosus and lupus-like syndrome. If lesions occur, especially in sun exposed areas of the skin or if accompanied by arthralgia, the patient should seek medical attention promptly. If the diagnosis of a lupus-related condition is confirmed, ustekinumab should be discontinued and appropriate treatment initiated</w:t>
      </w:r>
      <w:r w:rsidRPr="00DB2187">
        <w:rPr>
          <w:bCs/>
        </w:rPr>
        <w:t>.</w:t>
      </w:r>
    </w:p>
    <w:p w14:paraId="105F8CB9" w14:textId="77777777" w:rsidR="00F00C2E" w:rsidRPr="00DB2187" w:rsidRDefault="00F00C2E" w:rsidP="00F00C2E"/>
    <w:p w14:paraId="172760CC" w14:textId="77777777" w:rsidR="00244F58" w:rsidRPr="00DB2187" w:rsidRDefault="00244F58" w:rsidP="00244F58">
      <w:pPr>
        <w:keepNext/>
        <w:keepLines/>
        <w:rPr>
          <w:u w:val="single"/>
        </w:rPr>
      </w:pPr>
      <w:r w:rsidRPr="00DB2187">
        <w:rPr>
          <w:u w:val="single"/>
        </w:rPr>
        <w:t>Special populations</w:t>
      </w:r>
    </w:p>
    <w:p w14:paraId="75033855" w14:textId="4EBBE21D" w:rsidR="000E3BE5" w:rsidRPr="00DB2187" w:rsidRDefault="00244F58" w:rsidP="000E3BE5">
      <w:pPr>
        <w:keepNext/>
        <w:keepLines/>
        <w:rPr>
          <w:i/>
          <w:iCs/>
        </w:rPr>
      </w:pPr>
      <w:r w:rsidRPr="00DB2187">
        <w:rPr>
          <w:i/>
          <w:iCs/>
        </w:rPr>
        <w:t>Elderly</w:t>
      </w:r>
      <w:r w:rsidR="000E3BE5" w:rsidRPr="00DB2187">
        <w:rPr>
          <w:i/>
          <w:iCs/>
        </w:rPr>
        <w:t xml:space="preserve"> </w:t>
      </w:r>
    </w:p>
    <w:p w14:paraId="53462577" w14:textId="77777777" w:rsidR="00244F58" w:rsidRPr="00DB2187" w:rsidRDefault="00244F58" w:rsidP="00244F58">
      <w:r w:rsidRPr="00DB2187">
        <w:t xml:space="preserve">No overall differences in efficacy or safety in patients age 65 and older who received </w:t>
      </w:r>
      <w:r w:rsidRPr="00D35F9D">
        <w:rPr>
          <w:rFonts w:eastAsiaTheme="minorEastAsia"/>
          <w:noProof/>
          <w:lang w:eastAsia="ko-KR"/>
        </w:rPr>
        <w:t xml:space="preserve">ustekinumab </w:t>
      </w:r>
      <w:r w:rsidRPr="00DB2187">
        <w:t xml:space="preserve">were observed compared to younger patients in clinical studies in approved indications, however </w:t>
      </w:r>
      <w:r w:rsidRPr="00DB2187">
        <w:rPr>
          <w:snapToGrid w:val="0"/>
          <w:lang w:eastAsia="sv-SE"/>
        </w:rPr>
        <w:t>the number of patients aged 65 and older is not sufficient to determine whether they respond differently from younger patients</w:t>
      </w:r>
      <w:r w:rsidRPr="00DB2187">
        <w:t>. Because there is a higher incidence of infections in the elderly population in general, caution should be used in treating the elderly.</w:t>
      </w:r>
    </w:p>
    <w:p w14:paraId="7D7CF1C9" w14:textId="7807A7BF" w:rsidR="00F00C2E" w:rsidRDefault="00F00C2E" w:rsidP="00F00C2E"/>
    <w:p w14:paraId="25A7A354" w14:textId="77777777" w:rsidR="00B461A1" w:rsidRPr="00263CE6" w:rsidRDefault="00B461A1" w:rsidP="00B711CF">
      <w:pPr>
        <w:rPr>
          <w:color w:val="000000" w:themeColor="text1"/>
          <w:u w:val="single"/>
        </w:rPr>
      </w:pPr>
      <w:r w:rsidRPr="00263CE6">
        <w:rPr>
          <w:color w:val="000000" w:themeColor="text1"/>
          <w:u w:val="single"/>
        </w:rPr>
        <w:t>Polysorbate 80</w:t>
      </w:r>
    </w:p>
    <w:p w14:paraId="2B319BE4" w14:textId="77777777" w:rsidR="00B461A1" w:rsidRPr="00DB2187" w:rsidRDefault="00B461A1" w:rsidP="00244F58">
      <w:r>
        <w:rPr>
          <w:color w:val="000000" w:themeColor="text1"/>
        </w:rPr>
        <w:t>Ustekinumab</w:t>
      </w:r>
      <w:r w:rsidRPr="00263CE6">
        <w:rPr>
          <w:color w:val="000000" w:themeColor="text1"/>
        </w:rPr>
        <w:t xml:space="preserve"> contains 0.04 mg (90 mg/1.0m</w:t>
      </w:r>
      <w:r>
        <w:rPr>
          <w:color w:val="000000" w:themeColor="text1"/>
        </w:rPr>
        <w:t>L</w:t>
      </w:r>
      <w:r w:rsidRPr="00263CE6">
        <w:rPr>
          <w:color w:val="000000" w:themeColor="text1"/>
        </w:rPr>
        <w:t>) or 0.02 mg (45 mg/0.5 m</w:t>
      </w:r>
      <w:r>
        <w:rPr>
          <w:color w:val="000000" w:themeColor="text1"/>
        </w:rPr>
        <w:t>L</w:t>
      </w:r>
      <w:r w:rsidRPr="00263CE6">
        <w:rPr>
          <w:color w:val="000000" w:themeColor="text1"/>
        </w:rPr>
        <w:t>) of polysorbate 80 (E433) in each dosage unit which is equivalent to 0.04 mg/m</w:t>
      </w:r>
      <w:r>
        <w:rPr>
          <w:color w:val="000000" w:themeColor="text1"/>
        </w:rPr>
        <w:t>L</w:t>
      </w:r>
      <w:r w:rsidRPr="00263CE6">
        <w:rPr>
          <w:color w:val="000000" w:themeColor="text1"/>
        </w:rPr>
        <w:t>. Polysorbates may cause allergic reactions.</w:t>
      </w:r>
    </w:p>
    <w:p w14:paraId="29365385" w14:textId="77777777" w:rsidR="00B461A1" w:rsidRDefault="00B461A1"/>
    <w:p w14:paraId="26BDCB92" w14:textId="77777777" w:rsidR="00244F58" w:rsidRPr="00246021" w:rsidRDefault="00244F58" w:rsidP="00244F58">
      <w:pPr>
        <w:widowControl/>
        <w:numPr>
          <w:ilvl w:val="1"/>
          <w:numId w:val="89"/>
        </w:numPr>
        <w:tabs>
          <w:tab w:val="left" w:pos="567"/>
        </w:tabs>
        <w:autoSpaceDE/>
        <w:autoSpaceDN/>
        <w:outlineLvl w:val="0"/>
        <w:rPr>
          <w:b/>
          <w:noProof/>
          <w:lang w:val="en-GB"/>
        </w:rPr>
      </w:pPr>
      <w:r w:rsidRPr="00246021">
        <w:rPr>
          <w:b/>
          <w:noProof/>
          <w:lang w:val="en-GB"/>
        </w:rPr>
        <w:t>Interaction with other medicinal products and other forms of interaction</w:t>
      </w:r>
    </w:p>
    <w:p w14:paraId="73D2FEDD" w14:textId="77777777" w:rsidR="00F00C2E" w:rsidRPr="00F00C2E" w:rsidRDefault="00F00C2E" w:rsidP="00B202D5">
      <w:pPr>
        <w:rPr>
          <w:bCs/>
        </w:rPr>
      </w:pPr>
    </w:p>
    <w:p w14:paraId="67181938" w14:textId="77777777" w:rsidR="00244F58" w:rsidRPr="00DB2187" w:rsidRDefault="00244F58" w:rsidP="00244F58">
      <w:r w:rsidRPr="00DB2187">
        <w:t xml:space="preserve">Live vaccines should not be given concurrently with </w:t>
      </w:r>
      <w:r w:rsidRPr="00D35F9D">
        <w:rPr>
          <w:rFonts w:eastAsiaTheme="minorEastAsia"/>
          <w:noProof/>
          <w:lang w:eastAsia="ko-KR"/>
        </w:rPr>
        <w:t>ustekinumab</w:t>
      </w:r>
      <w:r w:rsidRPr="00DB2187">
        <w:t>.</w:t>
      </w:r>
    </w:p>
    <w:p w14:paraId="7781C3AB" w14:textId="77777777" w:rsidR="00244F58" w:rsidRPr="00DB2187" w:rsidRDefault="00244F58" w:rsidP="00244F58"/>
    <w:p w14:paraId="364BA971" w14:textId="18DE4BDA" w:rsidR="00C0074E" w:rsidRPr="00DB2187" w:rsidRDefault="00244F58" w:rsidP="00C0074E">
      <w:r w:rsidRPr="00DB2187">
        <w:rPr>
          <w:lang w:val="en-IE"/>
        </w:rPr>
        <w:t xml:space="preserve">Administration of live vaccines (such as the BCG vaccine) to </w:t>
      </w:r>
      <w:r w:rsidRPr="00DB2187">
        <w:t xml:space="preserve">infants exposed </w:t>
      </w:r>
      <w:r w:rsidRPr="00DB2187">
        <w:rPr>
          <w:i/>
          <w:iCs/>
        </w:rPr>
        <w:t>in utero</w:t>
      </w:r>
      <w:r w:rsidRPr="00DB2187">
        <w:t xml:space="preserve"> to ustekinumab </w:t>
      </w:r>
      <w:r w:rsidR="00C0074E" w:rsidRPr="00DB2187">
        <w:rPr>
          <w:lang w:val="en-IE"/>
        </w:rPr>
        <w:t>is not recommended for</w:t>
      </w:r>
      <w:r w:rsidR="000E3BE5" w:rsidRPr="00DB2187">
        <w:rPr>
          <w:lang w:val="en-IE"/>
        </w:rPr>
        <w:t xml:space="preserve"> </w:t>
      </w:r>
      <w:r w:rsidR="00430B75">
        <w:rPr>
          <w:lang w:val="en-IE"/>
        </w:rPr>
        <w:t>twelve</w:t>
      </w:r>
      <w:r w:rsidR="000E3BE5" w:rsidRPr="00DB2187">
        <w:rPr>
          <w:lang w:val="en-IE"/>
        </w:rPr>
        <w:t xml:space="preserve"> </w:t>
      </w:r>
      <w:r w:rsidR="00C0074E" w:rsidRPr="00DB2187">
        <w:rPr>
          <w:lang w:val="en-IE"/>
        </w:rPr>
        <w:t xml:space="preserve">months following birth or until ustekinumab infant serum levels are undetectable </w:t>
      </w:r>
      <w:r w:rsidR="00C0074E" w:rsidRPr="00DB2187">
        <w:t>(see sections 4.4 and 4.6). If there is a clear clinical benefit for the individual infant, administration of a live vaccine might be considered at an earlier timepoint, if infant ustekinumab serum levels are undetectable.</w:t>
      </w:r>
    </w:p>
    <w:p w14:paraId="2721C803" w14:textId="77777777" w:rsidR="00C0074E" w:rsidRPr="00DB2187" w:rsidRDefault="00C0074E" w:rsidP="00C0074E"/>
    <w:p w14:paraId="21977597" w14:textId="73B7F47D" w:rsidR="00B461A1" w:rsidRPr="00DB2187" w:rsidRDefault="00B461A1" w:rsidP="00C0074E">
      <w:r w:rsidRPr="00DB2187">
        <w:rPr>
          <w:iCs/>
        </w:rPr>
        <w:t>In the population pharmacokinetic analyses of the phase 3 studies, the effect of the most frequently used concomitant medicinal products in patients with psoriasis (including paracetamol, ibuprofen, acetylsalicylic acid, metformin, atorvastatin, levothyroxine) on pharmacokinetics of ustekinumab was explored. There were no indications of an interaction with these concomitantly administered medicinal products. The basis for this analysis was that at least 100 patients (&gt; 5% of the studied population) were treated concomitantly with these medicinal products for at least 90% of the study period.</w:t>
      </w:r>
      <w:r w:rsidRPr="00DB2187">
        <w:t xml:space="preserve"> The pharmacokinetics of ustekinumab was not impacted by concomitant use of MTX, NSAIDs, 6-mercaptopurine, azathioprine and oral corticosteroids in patients with psoriatic arthritis, Crohn’s disease or ulcerative colitis, or prior exposure to anti-TNFα agents, in patients with psoriatic arthritis or Crohn’s disease or by prior exposure to biologics (i.e. anti-TNFα agents and/or vedolizumab) in patients with ulcerative colitis.</w:t>
      </w:r>
    </w:p>
    <w:p w14:paraId="4A86DF5F" w14:textId="77777777" w:rsidR="00B461A1" w:rsidRPr="00DB2187" w:rsidRDefault="00B461A1" w:rsidP="00C0074E"/>
    <w:p w14:paraId="33341E39" w14:textId="77777777" w:rsidR="00B461A1" w:rsidRPr="00DB2187" w:rsidRDefault="00B461A1" w:rsidP="00C0074E">
      <w:r w:rsidRPr="00DB2187">
        <w:t xml:space="preserve">The results of an </w:t>
      </w:r>
      <w:r w:rsidRPr="00DB2187">
        <w:rPr>
          <w:i/>
        </w:rPr>
        <w:t>in vitro</w:t>
      </w:r>
      <w:r w:rsidRPr="00DB2187">
        <w:t xml:space="preserve"> study </w:t>
      </w:r>
      <w:bookmarkStart w:id="13" w:name="_Hlk162882026"/>
      <w:r w:rsidRPr="00263CE6">
        <w:rPr>
          <w:color w:val="000000" w:themeColor="text1"/>
        </w:rPr>
        <w:t xml:space="preserve">and a </w:t>
      </w:r>
      <w:r>
        <w:rPr>
          <w:color w:val="000000" w:themeColor="text1"/>
        </w:rPr>
        <w:t>p</w:t>
      </w:r>
      <w:r w:rsidRPr="00263CE6">
        <w:rPr>
          <w:color w:val="000000" w:themeColor="text1"/>
        </w:rPr>
        <w:t>hase 1 study in subjects with active Crohn’s disease</w:t>
      </w:r>
      <w:bookmarkEnd w:id="13"/>
      <w:r w:rsidRPr="00263CE6">
        <w:rPr>
          <w:color w:val="000000" w:themeColor="text1"/>
        </w:rPr>
        <w:t xml:space="preserve"> </w:t>
      </w:r>
      <w:r w:rsidRPr="00DB2187">
        <w:t>do not suggest the need for dose adjustments in patients who are receiving concomitant CYP450 substrates (see section 5.2).</w:t>
      </w:r>
    </w:p>
    <w:p w14:paraId="71783AF5" w14:textId="77777777" w:rsidR="00B461A1" w:rsidRDefault="00B461A1"/>
    <w:p w14:paraId="06596B79" w14:textId="77777777" w:rsidR="00C0074E" w:rsidRPr="00DB2187" w:rsidRDefault="00C0074E" w:rsidP="00C0074E">
      <w:r w:rsidRPr="00DB2187">
        <w:t xml:space="preserve">In psoriasis studies, the safety and efficacy of </w:t>
      </w:r>
      <w:r w:rsidRPr="00D35F9D">
        <w:rPr>
          <w:rFonts w:eastAsiaTheme="minorEastAsia"/>
          <w:noProof/>
          <w:lang w:eastAsia="ko-KR"/>
        </w:rPr>
        <w:t xml:space="preserve">ustekinumab </w:t>
      </w:r>
      <w:r w:rsidRPr="00DB2187">
        <w:t xml:space="preserve">in combination with immunosuppressants, including biologics, or phototherapy have not been evaluated. In psoriatic arthritis studies, concomitant MTX use did not appear to influence the safety or efficacy of </w:t>
      </w:r>
      <w:r w:rsidRPr="00D35F9D">
        <w:rPr>
          <w:rFonts w:eastAsiaTheme="minorEastAsia"/>
          <w:noProof/>
          <w:lang w:eastAsia="ko-KR"/>
        </w:rPr>
        <w:t>ustekinumab</w:t>
      </w:r>
      <w:r w:rsidRPr="00DB2187">
        <w:t xml:space="preserve">. In Crohn’s disease and ulcerative colitis studies, concomitant use of immunosuppressants or corticosteroids did not appear to influence the safety or efficacy of </w:t>
      </w:r>
      <w:r w:rsidRPr="00D35F9D">
        <w:rPr>
          <w:rFonts w:eastAsiaTheme="minorEastAsia"/>
          <w:noProof/>
          <w:lang w:eastAsia="ko-KR"/>
        </w:rPr>
        <w:t xml:space="preserve">ustekinumab </w:t>
      </w:r>
      <w:r w:rsidRPr="00DB2187">
        <w:t>(see section 4.4).</w:t>
      </w:r>
    </w:p>
    <w:p w14:paraId="654627F9" w14:textId="77777777" w:rsidR="00F00C2E" w:rsidRPr="00DB2187" w:rsidRDefault="00F00C2E" w:rsidP="00F00C2E"/>
    <w:p w14:paraId="7E679A27" w14:textId="77777777" w:rsidR="00C0074E" w:rsidRPr="00246021" w:rsidRDefault="00C0074E" w:rsidP="00C0074E">
      <w:pPr>
        <w:widowControl/>
        <w:numPr>
          <w:ilvl w:val="1"/>
          <w:numId w:val="89"/>
        </w:numPr>
        <w:tabs>
          <w:tab w:val="left" w:pos="567"/>
        </w:tabs>
        <w:autoSpaceDE/>
        <w:autoSpaceDN/>
        <w:outlineLvl w:val="0"/>
        <w:rPr>
          <w:b/>
          <w:noProof/>
          <w:lang w:val="en-GB"/>
        </w:rPr>
      </w:pPr>
      <w:r w:rsidRPr="00246021">
        <w:rPr>
          <w:b/>
          <w:noProof/>
          <w:lang w:val="en-GB"/>
        </w:rPr>
        <w:t>Fertility, pregnancy and lactation</w:t>
      </w:r>
    </w:p>
    <w:p w14:paraId="599A91AE" w14:textId="77777777" w:rsidR="00F00C2E" w:rsidRPr="00F00C2E" w:rsidRDefault="00F00C2E" w:rsidP="00B202D5">
      <w:pPr>
        <w:rPr>
          <w:bCs/>
        </w:rPr>
      </w:pPr>
    </w:p>
    <w:p w14:paraId="005302E9" w14:textId="77777777" w:rsidR="00C0074E" w:rsidRPr="00DB2187" w:rsidRDefault="00C0074E" w:rsidP="00C0074E">
      <w:pPr>
        <w:keepNext/>
        <w:rPr>
          <w:u w:val="single"/>
        </w:rPr>
      </w:pPr>
      <w:r w:rsidRPr="00DB2187">
        <w:rPr>
          <w:u w:val="single"/>
        </w:rPr>
        <w:t>Women of childbearing potential</w:t>
      </w:r>
    </w:p>
    <w:p w14:paraId="0BA34AC9" w14:textId="77777777" w:rsidR="00C0074E" w:rsidRPr="00DB2187" w:rsidRDefault="00C0074E" w:rsidP="00C0074E">
      <w:r w:rsidRPr="00DB2187">
        <w:t>Women of childbearing potential should use effective methods of contraception during treatment and for at least 15 weeks after treatment.</w:t>
      </w:r>
    </w:p>
    <w:p w14:paraId="3ACE9202" w14:textId="77777777" w:rsidR="00F00C2E" w:rsidRPr="00DB2187" w:rsidRDefault="00F00C2E" w:rsidP="00F00C2E"/>
    <w:p w14:paraId="5FB4F31E" w14:textId="77777777" w:rsidR="00C0074E" w:rsidRPr="00DB2187" w:rsidRDefault="00C0074E" w:rsidP="00C0074E">
      <w:pPr>
        <w:keepNext/>
        <w:rPr>
          <w:u w:val="single"/>
        </w:rPr>
      </w:pPr>
      <w:r w:rsidRPr="00DB2187">
        <w:rPr>
          <w:u w:val="single"/>
        </w:rPr>
        <w:t>Pregnancy</w:t>
      </w:r>
    </w:p>
    <w:p w14:paraId="22617885" w14:textId="2310B174" w:rsidR="0075224D" w:rsidRDefault="0075224D" w:rsidP="000E3BE5"/>
    <w:p w14:paraId="4B63E2E6" w14:textId="7693A10B" w:rsidR="0075224D" w:rsidRDefault="0075224D" w:rsidP="000E3BE5">
      <w:r w:rsidRPr="00FE6B7A">
        <w:t>Data from</w:t>
      </w:r>
      <w:r w:rsidRPr="00552F11">
        <w:t xml:space="preserve"> a</w:t>
      </w:r>
      <w:r>
        <w:t xml:space="preserve"> moderate number of prospectively collected pregnancies </w:t>
      </w:r>
      <w:r w:rsidRPr="0053142D">
        <w:t xml:space="preserve">following exposure to </w:t>
      </w:r>
      <w:r w:rsidR="00A31FE0">
        <w:t>ustekinumab</w:t>
      </w:r>
      <w:r>
        <w:t xml:space="preserve"> with known outcomes,</w:t>
      </w:r>
      <w:r w:rsidRPr="004B3602">
        <w:t xml:space="preserve"> including more than 450 pregnancies exposed during the first trimester, do not indicate an increase</w:t>
      </w:r>
      <w:r>
        <w:t>d risk</w:t>
      </w:r>
      <w:r w:rsidRPr="004B3602">
        <w:t xml:space="preserve"> </w:t>
      </w:r>
      <w:r>
        <w:t>of</w:t>
      </w:r>
      <w:r w:rsidRPr="004B3602">
        <w:t xml:space="preserve"> </w:t>
      </w:r>
      <w:r>
        <w:t xml:space="preserve">major congenital </w:t>
      </w:r>
      <w:r w:rsidRPr="004B3602">
        <w:t>malformations in the newborn.</w:t>
      </w:r>
    </w:p>
    <w:p w14:paraId="0F288CE6" w14:textId="77777777" w:rsidR="0075224D" w:rsidRDefault="0075224D" w:rsidP="000E3BE5"/>
    <w:p w14:paraId="33B14943" w14:textId="77777777" w:rsidR="00C0074E" w:rsidRDefault="00C0074E" w:rsidP="00C0074E">
      <w:r w:rsidRPr="00DB2187">
        <w:t xml:space="preserve">Animal studies do not indicate direct or indirect harmful effects with respect to pregnancy, embryonic/foetal development, parturition or postnatal development (see section 5.3). </w:t>
      </w:r>
    </w:p>
    <w:p w14:paraId="010FACD8" w14:textId="33545FAB" w:rsidR="0075224D" w:rsidRDefault="0075224D" w:rsidP="000E3BE5"/>
    <w:p w14:paraId="132A31C2" w14:textId="7F94196B" w:rsidR="00C0074E" w:rsidRPr="00DB2187" w:rsidRDefault="0075224D" w:rsidP="00C0074E">
      <w:r>
        <w:t xml:space="preserve">However, the available clinical experience is limited. </w:t>
      </w:r>
      <w:r w:rsidR="00C0074E" w:rsidRPr="00DB2187">
        <w:t xml:space="preserve">As a precautionary measure, it is preferable to avoid the use of </w:t>
      </w:r>
      <w:r w:rsidR="00C0074E" w:rsidRPr="00D35F9D">
        <w:rPr>
          <w:rFonts w:eastAsiaTheme="minorEastAsia"/>
          <w:noProof/>
          <w:lang w:eastAsia="ko-KR"/>
        </w:rPr>
        <w:t xml:space="preserve">ustekinumab </w:t>
      </w:r>
      <w:r w:rsidR="00C0074E" w:rsidRPr="00DB2187">
        <w:t>in pregnancy.</w:t>
      </w:r>
    </w:p>
    <w:p w14:paraId="7CD8CFBE" w14:textId="77777777" w:rsidR="00F00C2E" w:rsidRPr="00DB2187" w:rsidRDefault="00F00C2E" w:rsidP="00F00C2E"/>
    <w:p w14:paraId="05272EF3" w14:textId="77777777" w:rsidR="00C0074E" w:rsidRPr="00DB2187" w:rsidRDefault="00C0074E" w:rsidP="00C0074E">
      <w:r w:rsidRPr="00DB2187">
        <w:t xml:space="preserve">Ustekinumab crosses the placenta and has been detected in the serum of infants born to female patients treated with ustekinumab during pregnancy. The clinical impact of this is unknown, however, the risk of infection in infants exposed </w:t>
      </w:r>
      <w:r w:rsidRPr="00DB2187">
        <w:rPr>
          <w:i/>
          <w:iCs/>
        </w:rPr>
        <w:t>in utero</w:t>
      </w:r>
      <w:r w:rsidRPr="00DB2187">
        <w:t xml:space="preserve"> to ustekinumab may be increased after birth.</w:t>
      </w:r>
    </w:p>
    <w:p w14:paraId="01F96C1D" w14:textId="52747F03" w:rsidR="00C0074E" w:rsidRPr="00DB2187" w:rsidRDefault="00C0074E" w:rsidP="00C0074E">
      <w:pPr>
        <w:rPr>
          <w:lang w:eastAsia="en-GB"/>
        </w:rPr>
      </w:pPr>
      <w:r w:rsidRPr="00DB2187">
        <w:rPr>
          <w:lang w:val="en-IE"/>
        </w:rPr>
        <w:t xml:space="preserve">Administration of live vaccines (such as the BCG vaccine) to infants exposed </w:t>
      </w:r>
      <w:r w:rsidRPr="00DB2187">
        <w:rPr>
          <w:i/>
          <w:iCs/>
          <w:lang w:val="en-IE"/>
        </w:rPr>
        <w:t>in utero</w:t>
      </w:r>
      <w:r w:rsidRPr="00DB2187">
        <w:rPr>
          <w:lang w:val="en-IE"/>
        </w:rPr>
        <w:t xml:space="preserve"> to ustekinumab is not recommended for</w:t>
      </w:r>
      <w:r w:rsidR="000E3BE5" w:rsidRPr="00DB2187">
        <w:rPr>
          <w:lang w:val="en-IE"/>
        </w:rPr>
        <w:t xml:space="preserve"> </w:t>
      </w:r>
      <w:r w:rsidR="00430B75">
        <w:rPr>
          <w:lang w:val="en-IE"/>
        </w:rPr>
        <w:t>twelve</w:t>
      </w:r>
      <w:r w:rsidR="00430B75" w:rsidRPr="00DB2187">
        <w:rPr>
          <w:lang w:val="en-IE"/>
        </w:rPr>
        <w:t> </w:t>
      </w:r>
      <w:r w:rsidRPr="00DB2187">
        <w:rPr>
          <w:lang w:val="en-IE"/>
        </w:rPr>
        <w:t xml:space="preserve">months following birth or until ustekinumab infant serum levels are undetectable (see sections 4.4 and 4.5). </w:t>
      </w:r>
      <w:r w:rsidRPr="00DB2187">
        <w:t>If there is a clear clinical benefit for the individual infant, administration of a live vaccine might be considered at an earlier timepoint, if infant ustekinumab serum levels are undetectable.</w:t>
      </w:r>
    </w:p>
    <w:p w14:paraId="29BF7818" w14:textId="77777777" w:rsidR="00F00C2E" w:rsidRPr="00DB2187" w:rsidRDefault="00F00C2E" w:rsidP="00F00C2E"/>
    <w:p w14:paraId="62A0DCD3" w14:textId="77777777" w:rsidR="00C0074E" w:rsidRPr="00DB2187" w:rsidRDefault="00C0074E" w:rsidP="00C0074E">
      <w:pPr>
        <w:keepNext/>
        <w:rPr>
          <w:u w:val="single"/>
        </w:rPr>
      </w:pPr>
      <w:r w:rsidRPr="00DB2187">
        <w:rPr>
          <w:u w:val="single"/>
        </w:rPr>
        <w:t>Breast</w:t>
      </w:r>
      <w:r w:rsidRPr="00DB2187">
        <w:rPr>
          <w:u w:val="single"/>
        </w:rPr>
        <w:noBreakHyphen/>
        <w:t>feeding</w:t>
      </w:r>
    </w:p>
    <w:p w14:paraId="504473DA" w14:textId="77777777" w:rsidR="00C0074E" w:rsidRPr="00DB2187" w:rsidRDefault="00C0074E" w:rsidP="00C0074E">
      <w:pPr>
        <w:rPr>
          <w:b/>
          <w:bCs/>
        </w:rPr>
      </w:pPr>
      <w:r w:rsidRPr="00DB2187">
        <w:t>Limited data from published literature suggests that ustekinumab is excreted in human breast milk in very small amounts. It is not known if ustekinumab is absorbed systemically after ingestion. Because of the potential for adverse reactions in nursing infants from ustekinumab, a decision on whether to discontinue breast</w:t>
      </w:r>
      <w:r w:rsidRPr="00DB2187">
        <w:noBreakHyphen/>
        <w:t xml:space="preserve">feeding during treatment and up to 15 weeks after treatment or to discontinue therapy with </w:t>
      </w:r>
      <w:r w:rsidRPr="00D35F9D">
        <w:rPr>
          <w:rFonts w:eastAsiaTheme="minorEastAsia"/>
          <w:noProof/>
          <w:lang w:eastAsia="ko-KR"/>
        </w:rPr>
        <w:t xml:space="preserve">ustekinumab </w:t>
      </w:r>
      <w:r w:rsidRPr="00DB2187">
        <w:t>must be made taking into account the benefit of breast</w:t>
      </w:r>
      <w:r w:rsidRPr="00DB2187">
        <w:noBreakHyphen/>
        <w:t xml:space="preserve">feeding to the child and the benefit of </w:t>
      </w:r>
      <w:r w:rsidRPr="00D35F9D">
        <w:rPr>
          <w:rFonts w:eastAsiaTheme="minorEastAsia"/>
          <w:noProof/>
          <w:lang w:eastAsia="ko-KR"/>
        </w:rPr>
        <w:t xml:space="preserve">ustekinumab </w:t>
      </w:r>
      <w:r w:rsidRPr="00DB2187">
        <w:t>therapy to the woman.</w:t>
      </w:r>
    </w:p>
    <w:p w14:paraId="09909D2C" w14:textId="77777777" w:rsidR="00F00C2E" w:rsidRPr="00DB2187" w:rsidRDefault="00F00C2E" w:rsidP="00F00C2E"/>
    <w:p w14:paraId="6B21BC9F" w14:textId="77777777" w:rsidR="00C0074E" w:rsidRPr="00DB2187" w:rsidRDefault="00C0074E" w:rsidP="00C0074E">
      <w:pPr>
        <w:keepNext/>
        <w:rPr>
          <w:u w:val="single"/>
        </w:rPr>
      </w:pPr>
      <w:r w:rsidRPr="00DB2187">
        <w:rPr>
          <w:u w:val="single"/>
        </w:rPr>
        <w:t>Fertility</w:t>
      </w:r>
    </w:p>
    <w:p w14:paraId="084DFD33" w14:textId="77777777" w:rsidR="00C0074E" w:rsidRPr="00DB2187" w:rsidRDefault="00C0074E" w:rsidP="00C0074E">
      <w:r w:rsidRPr="00DB2187">
        <w:t>The effect of ustekinumab on human fertility has not been evaluated (see section 5.3).</w:t>
      </w:r>
    </w:p>
    <w:p w14:paraId="36F66D34" w14:textId="77777777" w:rsidR="00F00C2E" w:rsidRPr="00DB2187" w:rsidRDefault="00F00C2E" w:rsidP="00F00C2E"/>
    <w:p w14:paraId="2B528374" w14:textId="77777777" w:rsidR="00C0074E" w:rsidRPr="00246021" w:rsidRDefault="00C0074E" w:rsidP="00C0074E">
      <w:pPr>
        <w:widowControl/>
        <w:numPr>
          <w:ilvl w:val="1"/>
          <w:numId w:val="89"/>
        </w:numPr>
        <w:tabs>
          <w:tab w:val="left" w:pos="567"/>
        </w:tabs>
        <w:autoSpaceDE/>
        <w:autoSpaceDN/>
        <w:outlineLvl w:val="0"/>
        <w:rPr>
          <w:b/>
          <w:noProof/>
          <w:lang w:val="en-GB"/>
        </w:rPr>
      </w:pPr>
      <w:r w:rsidRPr="00246021">
        <w:rPr>
          <w:b/>
          <w:noProof/>
          <w:lang w:val="en-GB"/>
        </w:rPr>
        <w:t>Effects on ability to drive and use machines</w:t>
      </w:r>
    </w:p>
    <w:p w14:paraId="6C061451" w14:textId="77777777" w:rsidR="00F00C2E" w:rsidRPr="00F00C2E" w:rsidRDefault="00F00C2E" w:rsidP="00B202D5">
      <w:pPr>
        <w:rPr>
          <w:bCs/>
        </w:rPr>
      </w:pPr>
    </w:p>
    <w:p w14:paraId="549B3D4D" w14:textId="77777777" w:rsidR="00C0074E" w:rsidRDefault="00C0074E" w:rsidP="00C0074E">
      <w:r>
        <w:rPr>
          <w:rFonts w:eastAsiaTheme="minorEastAsia"/>
          <w:noProof/>
          <w:lang w:eastAsia="ko-KR"/>
        </w:rPr>
        <w:t>U</w:t>
      </w:r>
      <w:r w:rsidRPr="00D35F9D">
        <w:rPr>
          <w:rFonts w:eastAsiaTheme="minorEastAsia"/>
          <w:noProof/>
          <w:lang w:eastAsia="ko-KR"/>
        </w:rPr>
        <w:t xml:space="preserve">stekinumab </w:t>
      </w:r>
      <w:r w:rsidRPr="00DB2187">
        <w:t>has no or negligible influence on the ability to drive and use machines.</w:t>
      </w:r>
    </w:p>
    <w:p w14:paraId="59D20FB7" w14:textId="77777777" w:rsidR="00F00C2E" w:rsidRPr="00DB2187" w:rsidRDefault="00F00C2E" w:rsidP="00F00C2E"/>
    <w:p w14:paraId="1F7A8811" w14:textId="77777777" w:rsidR="00C0074E" w:rsidRPr="00246021" w:rsidRDefault="00C0074E" w:rsidP="00C0074E">
      <w:pPr>
        <w:widowControl/>
        <w:numPr>
          <w:ilvl w:val="1"/>
          <w:numId w:val="89"/>
        </w:numPr>
        <w:tabs>
          <w:tab w:val="left" w:pos="567"/>
        </w:tabs>
        <w:autoSpaceDE/>
        <w:autoSpaceDN/>
        <w:outlineLvl w:val="0"/>
        <w:rPr>
          <w:b/>
          <w:noProof/>
          <w:lang w:val="en-GB"/>
        </w:rPr>
      </w:pPr>
      <w:r w:rsidRPr="00246021">
        <w:rPr>
          <w:b/>
          <w:noProof/>
          <w:lang w:val="en-GB"/>
        </w:rPr>
        <w:t>Undesirable effects</w:t>
      </w:r>
    </w:p>
    <w:p w14:paraId="3E16DC5C" w14:textId="77777777" w:rsidR="00F00C2E" w:rsidRPr="00F00C2E" w:rsidRDefault="00F00C2E" w:rsidP="00B202D5">
      <w:pPr>
        <w:rPr>
          <w:bCs/>
        </w:rPr>
      </w:pPr>
    </w:p>
    <w:p w14:paraId="5AB5941E" w14:textId="77777777" w:rsidR="00C0074E" w:rsidRPr="00DB2187" w:rsidRDefault="00C0074E" w:rsidP="00C0074E">
      <w:pPr>
        <w:keepNext/>
        <w:rPr>
          <w:u w:val="single"/>
        </w:rPr>
      </w:pPr>
      <w:r w:rsidRPr="00DB2187">
        <w:rPr>
          <w:u w:val="single"/>
        </w:rPr>
        <w:t>Summary of the safety profile</w:t>
      </w:r>
    </w:p>
    <w:p w14:paraId="030038EA" w14:textId="77777777" w:rsidR="00C0074E" w:rsidRPr="00DB2187" w:rsidRDefault="00C0074E" w:rsidP="00C0074E">
      <w:pPr>
        <w:rPr>
          <w:bCs/>
        </w:rPr>
      </w:pPr>
      <w:r w:rsidRPr="00DB2187">
        <w:rPr>
          <w:bCs/>
        </w:rPr>
        <w:t>The most common adverse reactions (&gt; 5%) in controlled periods of the adult psoriasis, psoriatic arthritis, Crohn’s disease and ulcerative colitis clinical studies with ustekinumab were nasopharyngitis</w:t>
      </w:r>
      <w:r w:rsidRPr="00DB2187">
        <w:t xml:space="preserve"> and headache</w:t>
      </w:r>
      <w:r w:rsidRPr="00DB2187">
        <w:rPr>
          <w:bCs/>
        </w:rPr>
        <w:t xml:space="preserve">. Most were considered to be mild and did not necessitate discontinuation of study treatment. The most serious adverse reaction that has been reported for </w:t>
      </w:r>
      <w:r w:rsidRPr="00D35F9D">
        <w:rPr>
          <w:rFonts w:eastAsiaTheme="minorEastAsia"/>
          <w:noProof/>
          <w:lang w:eastAsia="ko-KR"/>
        </w:rPr>
        <w:t xml:space="preserve">ustekinumab </w:t>
      </w:r>
      <w:r w:rsidRPr="00DB2187">
        <w:t>is serious hypersensitivity reactions including anaphylaxis (see section 4.4). The overall safety profile was similar for patients with psoriasis, psoriatic arthritis, Crohn’s disease and ulcerative colitis.</w:t>
      </w:r>
    </w:p>
    <w:p w14:paraId="3A941FB5" w14:textId="77777777" w:rsidR="00C0074E" w:rsidRPr="00DB2187" w:rsidRDefault="00C0074E" w:rsidP="00C0074E">
      <w:pPr>
        <w:rPr>
          <w:bCs/>
        </w:rPr>
      </w:pPr>
    </w:p>
    <w:p w14:paraId="5F912D29" w14:textId="77777777" w:rsidR="00C0074E" w:rsidRPr="00DB2187" w:rsidRDefault="00C0074E" w:rsidP="00C0074E">
      <w:pPr>
        <w:keepNext/>
        <w:rPr>
          <w:u w:val="single"/>
        </w:rPr>
      </w:pPr>
      <w:r w:rsidRPr="00DB2187">
        <w:rPr>
          <w:u w:val="single"/>
        </w:rPr>
        <w:t>Tabulated list of adverse reactions</w:t>
      </w:r>
    </w:p>
    <w:p w14:paraId="1478251B" w14:textId="449122FF" w:rsidR="00B461A1" w:rsidRPr="00DB2187" w:rsidRDefault="00B461A1" w:rsidP="00C0074E">
      <w:pPr>
        <w:rPr>
          <w:bCs/>
        </w:rPr>
      </w:pPr>
      <w:bookmarkStart w:id="14" w:name="_Hlk193726783"/>
      <w:r w:rsidRPr="00DB2187">
        <w:rPr>
          <w:bCs/>
        </w:rPr>
        <w:t>The safety data described below reflect exposure in adults to ustekinumab in 14</w:t>
      </w:r>
      <w:r w:rsidRPr="00DB2187">
        <w:t xml:space="preserve"> phase 2 and phase 3</w:t>
      </w:r>
      <w:r w:rsidRPr="00DB2187">
        <w:rPr>
          <w:bCs/>
        </w:rPr>
        <w:t xml:space="preserve"> studies in </w:t>
      </w:r>
      <w:r>
        <w:rPr>
          <w:bCs/>
        </w:rPr>
        <w:t xml:space="preserve">6,710 </w:t>
      </w:r>
      <w:r w:rsidRPr="00DB2187">
        <w:rPr>
          <w:bCs/>
        </w:rPr>
        <w:t xml:space="preserve">patients (4,135 with psoriasis and/or psoriatic arthritis, 1,749 with Crohn’s disease and </w:t>
      </w:r>
      <w:r>
        <w:rPr>
          <w:bCs/>
        </w:rPr>
        <w:t xml:space="preserve">826 </w:t>
      </w:r>
      <w:r w:rsidRPr="00DB2187">
        <w:rPr>
          <w:bCs/>
        </w:rPr>
        <w:t xml:space="preserve">patients with ulcerative colitis). This includes exposure to </w:t>
      </w:r>
      <w:r w:rsidRPr="00D35F9D">
        <w:rPr>
          <w:rFonts w:eastAsiaTheme="minorEastAsia"/>
          <w:noProof/>
          <w:lang w:eastAsia="ko-KR"/>
        </w:rPr>
        <w:t xml:space="preserve">ustekinumab </w:t>
      </w:r>
      <w:r w:rsidRPr="00DB2187">
        <w:rPr>
          <w:bCs/>
        </w:rPr>
        <w:t xml:space="preserve">in the controlled and non-controlled periods of the clinical studies </w:t>
      </w:r>
      <w:r w:rsidRPr="00263CE6">
        <w:rPr>
          <w:bCs/>
          <w:color w:val="000000" w:themeColor="text1"/>
        </w:rPr>
        <w:t xml:space="preserve">in patients with psoriasis, psoriatic arthritis, Crohn’s disease or ulcerative colitis </w:t>
      </w:r>
      <w:r w:rsidRPr="00DB2187">
        <w:rPr>
          <w:bCs/>
        </w:rPr>
        <w:t>for at least 6 months (4,577</w:t>
      </w:r>
      <w:r>
        <w:rPr>
          <w:bCs/>
        </w:rPr>
        <w:t xml:space="preserve"> patients) or at least 1 year (3,648</w:t>
      </w:r>
      <w:r w:rsidRPr="00DB2187">
        <w:t> </w:t>
      </w:r>
      <w:r w:rsidRPr="00DB2187">
        <w:rPr>
          <w:bCs/>
        </w:rPr>
        <w:t>patients</w:t>
      </w:r>
      <w:r>
        <w:rPr>
          <w:bCs/>
        </w:rPr>
        <w:t>).</w:t>
      </w:r>
      <w:r w:rsidRPr="00DB2187" w:rsidDel="00220051">
        <w:rPr>
          <w:bCs/>
        </w:rPr>
        <w:t xml:space="preserve"> </w:t>
      </w:r>
      <w:r w:rsidRPr="00263CE6">
        <w:rPr>
          <w:bCs/>
          <w:color w:val="000000" w:themeColor="text1"/>
        </w:rPr>
        <w:t>2,194 patients with psoriasis, Crohn’s disease or ulcerative colitis were exposed for at</w:t>
      </w:r>
      <w:r>
        <w:rPr>
          <w:bCs/>
          <w:color w:val="000000" w:themeColor="text1"/>
        </w:rPr>
        <w:t xml:space="preserve"> </w:t>
      </w:r>
      <w:r w:rsidRPr="00263CE6">
        <w:rPr>
          <w:bCs/>
          <w:color w:val="000000" w:themeColor="text1"/>
        </w:rPr>
        <w:t xml:space="preserve">least 4 years while </w:t>
      </w:r>
      <w:r>
        <w:rPr>
          <w:bCs/>
        </w:rPr>
        <w:t>1,148</w:t>
      </w:r>
      <w:r w:rsidRPr="00DB2187">
        <w:rPr>
          <w:bCs/>
        </w:rPr>
        <w:t> patients with psoriasis</w:t>
      </w:r>
      <w:r>
        <w:rPr>
          <w:bCs/>
        </w:rPr>
        <w:t xml:space="preserve"> or Crohn’s disease were exposed for at least 5 years.</w:t>
      </w:r>
    </w:p>
    <w:bookmarkEnd w:id="14"/>
    <w:p w14:paraId="60343F91" w14:textId="77777777" w:rsidR="00B461A1" w:rsidRDefault="00B461A1"/>
    <w:p w14:paraId="53AA9D3B" w14:textId="77777777" w:rsidR="00C0074E" w:rsidRPr="00DB2187" w:rsidRDefault="00C0074E" w:rsidP="00C0074E">
      <w:r w:rsidRPr="00DB2187">
        <w:rPr>
          <w:bCs/>
        </w:rPr>
        <w:t xml:space="preserve">Table 1 provides a list of adverse reactions from adult psoriasis, psoriatic arthritis, Crohn’s disease and ulcerative colitis clinical studies </w:t>
      </w:r>
      <w:r w:rsidRPr="00DB2187">
        <w:t>as well as adverse reactions reported from post-marketing experience</w:t>
      </w:r>
      <w:r w:rsidRPr="00DB2187">
        <w:rPr>
          <w:bCs/>
        </w:rPr>
        <w:t xml:space="preserve">. The adverse reactions are classified by System Organ Class and frequency, using the following convention: Very common (≥ 1/10), Common (≥ 1/100 to &lt; 1/10), Uncommon (≥ 1/1,000 to &lt; 1/100), Rare (≥ 1/10,000 to &lt; 1/1,000), </w:t>
      </w:r>
      <w:r w:rsidRPr="00DB2187">
        <w:t>Very rare (&lt; 1/10,000), not known (cannot be estimated from the available data). Within each frequency grouping, adverse reactions are presented in order of decreasing seriousness.</w:t>
      </w:r>
    </w:p>
    <w:p w14:paraId="164FCB78" w14:textId="77777777" w:rsidR="00F00C2E" w:rsidRPr="00DB2187" w:rsidRDefault="00F00C2E" w:rsidP="00F00C2E"/>
    <w:p w14:paraId="55CA5E5B" w14:textId="77777777" w:rsidR="00C0074E" w:rsidRPr="009D7001" w:rsidRDefault="00C0074E" w:rsidP="00C0074E">
      <w:pPr>
        <w:pStyle w:val="TableTitle"/>
      </w:pPr>
      <w:r w:rsidRPr="009D7001">
        <w:t>Table 1:</w:t>
      </w:r>
      <w:r w:rsidRPr="009D7001">
        <w:tab/>
        <w:t>List of adverse reactions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73"/>
        <w:gridCol w:w="5999"/>
      </w:tblGrid>
      <w:tr w:rsidR="00C0074E" w:rsidRPr="00DB2187" w14:paraId="1AAE4432" w14:textId="77777777" w:rsidTr="00445C41">
        <w:trPr>
          <w:cantSplit/>
          <w:jc w:val="center"/>
        </w:trPr>
        <w:tc>
          <w:tcPr>
            <w:tcW w:w="3073" w:type="dxa"/>
          </w:tcPr>
          <w:p w14:paraId="4F929ACE" w14:textId="77777777" w:rsidR="00C0074E" w:rsidRPr="00DB2187" w:rsidRDefault="00C0074E" w:rsidP="00445C41">
            <w:pPr>
              <w:keepNext/>
              <w:rPr>
                <w:b/>
                <w:bCs/>
              </w:rPr>
            </w:pPr>
            <w:r w:rsidRPr="00DB2187">
              <w:rPr>
                <w:b/>
                <w:bCs/>
              </w:rPr>
              <w:t>System Organ Class</w:t>
            </w:r>
          </w:p>
        </w:tc>
        <w:tc>
          <w:tcPr>
            <w:tcW w:w="5999" w:type="dxa"/>
          </w:tcPr>
          <w:p w14:paraId="4649B132" w14:textId="77777777" w:rsidR="00C0074E" w:rsidRPr="00DB2187" w:rsidRDefault="00C0074E" w:rsidP="00445C41">
            <w:pPr>
              <w:keepNext/>
              <w:rPr>
                <w:b/>
                <w:bCs/>
              </w:rPr>
            </w:pPr>
            <w:r w:rsidRPr="00DB2187">
              <w:rPr>
                <w:b/>
                <w:bCs/>
              </w:rPr>
              <w:t>Frequency: Adverse reaction</w:t>
            </w:r>
          </w:p>
          <w:p w14:paraId="141F9545" w14:textId="77777777" w:rsidR="00C0074E" w:rsidRPr="00DB2187" w:rsidRDefault="00C0074E" w:rsidP="00445C41">
            <w:pPr>
              <w:keepNext/>
              <w:rPr>
                <w:b/>
                <w:bCs/>
              </w:rPr>
            </w:pPr>
          </w:p>
        </w:tc>
      </w:tr>
      <w:tr w:rsidR="00C0074E" w:rsidRPr="00DB2187" w14:paraId="677A54E8" w14:textId="77777777" w:rsidTr="00445C41">
        <w:trPr>
          <w:cantSplit/>
          <w:jc w:val="center"/>
        </w:trPr>
        <w:tc>
          <w:tcPr>
            <w:tcW w:w="3073" w:type="dxa"/>
          </w:tcPr>
          <w:p w14:paraId="2A7AFA9F" w14:textId="77777777" w:rsidR="00C0074E" w:rsidRPr="00805B5E" w:rsidRDefault="00C0074E" w:rsidP="00445C41">
            <w:r w:rsidRPr="00DB2187">
              <w:t>Infections and infestations</w:t>
            </w:r>
          </w:p>
        </w:tc>
        <w:tc>
          <w:tcPr>
            <w:tcW w:w="5999" w:type="dxa"/>
          </w:tcPr>
          <w:p w14:paraId="4AED720A" w14:textId="77777777" w:rsidR="00C0074E" w:rsidRPr="00DB2187" w:rsidRDefault="00C0074E" w:rsidP="00445C41">
            <w:r w:rsidRPr="00DB2187">
              <w:t>Common: Upper respiratory tract infection, nasopharyngitis, sinusitis</w:t>
            </w:r>
          </w:p>
          <w:p w14:paraId="123CC007" w14:textId="77777777" w:rsidR="00C0074E" w:rsidRPr="00DB2187" w:rsidRDefault="00C0074E" w:rsidP="00445C41">
            <w:r w:rsidRPr="00DB2187">
              <w:t>Uncommon: Cellulitis, dental infections, herpes zoster, lower respiratory tract infection, viral upper respiratory tract infection, vulvovaginal mycotic infection</w:t>
            </w:r>
          </w:p>
          <w:p w14:paraId="3F9F9094" w14:textId="77777777" w:rsidR="00C0074E" w:rsidRPr="00DB2187" w:rsidRDefault="00C0074E" w:rsidP="00445C41"/>
        </w:tc>
      </w:tr>
      <w:tr w:rsidR="00C0074E" w:rsidRPr="00DB2187" w14:paraId="39ED7AF2" w14:textId="77777777" w:rsidTr="00445C41">
        <w:trPr>
          <w:cantSplit/>
          <w:jc w:val="center"/>
        </w:trPr>
        <w:tc>
          <w:tcPr>
            <w:tcW w:w="3073" w:type="dxa"/>
          </w:tcPr>
          <w:p w14:paraId="5B182BA3" w14:textId="77777777" w:rsidR="00C0074E" w:rsidRPr="00DB2187" w:rsidRDefault="00C0074E" w:rsidP="00445C41">
            <w:r w:rsidRPr="00DB2187">
              <w:t>Immune system disorders</w:t>
            </w:r>
          </w:p>
        </w:tc>
        <w:tc>
          <w:tcPr>
            <w:tcW w:w="5999" w:type="dxa"/>
          </w:tcPr>
          <w:p w14:paraId="494EE082" w14:textId="77777777" w:rsidR="00C0074E" w:rsidRPr="00DB2187" w:rsidRDefault="00C0074E" w:rsidP="00445C41">
            <w:r w:rsidRPr="00DB2187">
              <w:t>Uncommon: Hypersensitivity reactions (including rash, urticaria)</w:t>
            </w:r>
          </w:p>
          <w:p w14:paraId="7207C253" w14:textId="77777777" w:rsidR="00C0074E" w:rsidRPr="00DB2187" w:rsidRDefault="00C0074E" w:rsidP="00445C41">
            <w:r w:rsidRPr="00DB2187">
              <w:t>Rare: Serious hypersensitivity reactions (including anaphylaxis, angioedema)</w:t>
            </w:r>
          </w:p>
          <w:p w14:paraId="2EB6E7F5" w14:textId="77777777" w:rsidR="00C0074E" w:rsidRPr="00DB2187" w:rsidRDefault="00C0074E" w:rsidP="00445C41"/>
        </w:tc>
      </w:tr>
      <w:tr w:rsidR="00C0074E" w:rsidRPr="00DB2187" w14:paraId="4F80399D" w14:textId="77777777" w:rsidTr="00445C41">
        <w:trPr>
          <w:cantSplit/>
          <w:jc w:val="center"/>
        </w:trPr>
        <w:tc>
          <w:tcPr>
            <w:tcW w:w="3073" w:type="dxa"/>
          </w:tcPr>
          <w:p w14:paraId="669260B1" w14:textId="77777777" w:rsidR="00C0074E" w:rsidRPr="00805B5E" w:rsidRDefault="00C0074E" w:rsidP="00445C41">
            <w:r w:rsidRPr="00DB2187">
              <w:t>Psychiatric disorders</w:t>
            </w:r>
          </w:p>
        </w:tc>
        <w:tc>
          <w:tcPr>
            <w:tcW w:w="5999" w:type="dxa"/>
          </w:tcPr>
          <w:p w14:paraId="18944AC8" w14:textId="77777777" w:rsidR="00C0074E" w:rsidRPr="00DB2187" w:rsidRDefault="00C0074E" w:rsidP="00445C41">
            <w:r w:rsidRPr="00DB2187">
              <w:t>Uncommon: Depression</w:t>
            </w:r>
          </w:p>
          <w:p w14:paraId="0C05A464" w14:textId="77777777" w:rsidR="00C0074E" w:rsidRPr="00DB2187" w:rsidRDefault="00C0074E" w:rsidP="00445C41"/>
        </w:tc>
      </w:tr>
      <w:tr w:rsidR="00C0074E" w:rsidRPr="00DB2187" w14:paraId="16967771" w14:textId="77777777" w:rsidTr="00445C41">
        <w:trPr>
          <w:cantSplit/>
          <w:jc w:val="center"/>
        </w:trPr>
        <w:tc>
          <w:tcPr>
            <w:tcW w:w="3073" w:type="dxa"/>
          </w:tcPr>
          <w:p w14:paraId="052F191A" w14:textId="77777777" w:rsidR="00C0074E" w:rsidRPr="00805B5E" w:rsidRDefault="00C0074E" w:rsidP="00445C41">
            <w:r w:rsidRPr="00DB2187">
              <w:rPr>
                <w:bCs/>
              </w:rPr>
              <w:t>Nervous system disorders</w:t>
            </w:r>
          </w:p>
        </w:tc>
        <w:tc>
          <w:tcPr>
            <w:tcW w:w="5999" w:type="dxa"/>
          </w:tcPr>
          <w:p w14:paraId="7AE29E7C" w14:textId="77777777" w:rsidR="00C0074E" w:rsidRPr="00DB2187" w:rsidRDefault="00C0074E" w:rsidP="00445C41">
            <w:r w:rsidRPr="00DB2187">
              <w:t>Common: Dizziness, headache</w:t>
            </w:r>
          </w:p>
          <w:p w14:paraId="62E6E30C" w14:textId="77777777" w:rsidR="00C0074E" w:rsidRPr="00DB2187" w:rsidRDefault="00C0074E" w:rsidP="00445C41">
            <w:r w:rsidRPr="00DB2187">
              <w:t>Uncommon: Facial palsy</w:t>
            </w:r>
          </w:p>
          <w:p w14:paraId="4EA121B2" w14:textId="77777777" w:rsidR="00C0074E" w:rsidRPr="00DB2187" w:rsidRDefault="00C0074E" w:rsidP="00445C41"/>
        </w:tc>
      </w:tr>
      <w:tr w:rsidR="00C0074E" w:rsidRPr="00DB2187" w14:paraId="5ECE5592" w14:textId="77777777" w:rsidTr="00445C41">
        <w:trPr>
          <w:cantSplit/>
          <w:jc w:val="center"/>
        </w:trPr>
        <w:tc>
          <w:tcPr>
            <w:tcW w:w="3073" w:type="dxa"/>
          </w:tcPr>
          <w:p w14:paraId="2570F25C" w14:textId="77777777" w:rsidR="00C0074E" w:rsidRPr="00805B5E" w:rsidRDefault="00C0074E" w:rsidP="00445C41">
            <w:r w:rsidRPr="00DB2187">
              <w:t>Respiratory, thoracic and mediastinal disorders</w:t>
            </w:r>
          </w:p>
        </w:tc>
        <w:tc>
          <w:tcPr>
            <w:tcW w:w="5999" w:type="dxa"/>
          </w:tcPr>
          <w:p w14:paraId="790E71C2" w14:textId="77777777" w:rsidR="00C0074E" w:rsidRPr="00DB2187" w:rsidRDefault="00C0074E" w:rsidP="00445C41">
            <w:r w:rsidRPr="00DB2187">
              <w:t>Common: Oropharyngeal pain</w:t>
            </w:r>
          </w:p>
          <w:p w14:paraId="3A2F247A" w14:textId="77777777" w:rsidR="00C0074E" w:rsidRPr="00DB2187" w:rsidRDefault="00C0074E" w:rsidP="00445C41">
            <w:r w:rsidRPr="00DB2187">
              <w:t>Uncommon: Nasal congestion</w:t>
            </w:r>
          </w:p>
          <w:p w14:paraId="3D971FAE" w14:textId="77777777" w:rsidR="00C0074E" w:rsidRPr="00DB2187" w:rsidRDefault="00C0074E" w:rsidP="00445C41">
            <w:r w:rsidRPr="00DB2187">
              <w:t>Rare: Allergic alveolitis, eosinophilic pneumonia</w:t>
            </w:r>
          </w:p>
          <w:p w14:paraId="69A73B5D" w14:textId="77777777" w:rsidR="00C0074E" w:rsidRPr="00DB2187" w:rsidRDefault="00C0074E" w:rsidP="00445C41">
            <w:r w:rsidRPr="00DB2187">
              <w:t>Very rare: Organising pneumonia*</w:t>
            </w:r>
          </w:p>
          <w:p w14:paraId="4F9D40DE" w14:textId="77777777" w:rsidR="00C0074E" w:rsidRPr="00DB2187" w:rsidRDefault="00C0074E" w:rsidP="00445C41"/>
        </w:tc>
      </w:tr>
      <w:tr w:rsidR="00C0074E" w:rsidRPr="00DB2187" w14:paraId="402FA0D7" w14:textId="77777777" w:rsidTr="00445C41">
        <w:trPr>
          <w:cantSplit/>
          <w:jc w:val="center"/>
        </w:trPr>
        <w:tc>
          <w:tcPr>
            <w:tcW w:w="3073" w:type="dxa"/>
          </w:tcPr>
          <w:p w14:paraId="2CB5A279" w14:textId="77777777" w:rsidR="00C0074E" w:rsidRPr="00805B5E" w:rsidRDefault="00C0074E" w:rsidP="00445C41">
            <w:r w:rsidRPr="00DB2187">
              <w:t>Gastrointestinal disorders</w:t>
            </w:r>
          </w:p>
        </w:tc>
        <w:tc>
          <w:tcPr>
            <w:tcW w:w="5999" w:type="dxa"/>
          </w:tcPr>
          <w:p w14:paraId="4F26CD07" w14:textId="77777777" w:rsidR="00C0074E" w:rsidRPr="00DB2187" w:rsidRDefault="00C0074E" w:rsidP="00445C41">
            <w:r w:rsidRPr="00DB2187">
              <w:t>Common: Diarrhoea, nausea, vomiting</w:t>
            </w:r>
          </w:p>
          <w:p w14:paraId="1E9473EA" w14:textId="77777777" w:rsidR="00C0074E" w:rsidRPr="00DB2187" w:rsidRDefault="00C0074E" w:rsidP="00445C41"/>
        </w:tc>
      </w:tr>
      <w:tr w:rsidR="00C0074E" w:rsidRPr="00DB2187" w14:paraId="01971467" w14:textId="77777777" w:rsidTr="00445C41">
        <w:trPr>
          <w:cantSplit/>
          <w:jc w:val="center"/>
        </w:trPr>
        <w:tc>
          <w:tcPr>
            <w:tcW w:w="3073" w:type="dxa"/>
          </w:tcPr>
          <w:p w14:paraId="7E3A20DB" w14:textId="77777777" w:rsidR="00C0074E" w:rsidRPr="00805B5E" w:rsidRDefault="00C0074E" w:rsidP="00445C41">
            <w:r w:rsidRPr="00DB2187">
              <w:t>Skin and subcutaneous tissue disorders</w:t>
            </w:r>
          </w:p>
        </w:tc>
        <w:tc>
          <w:tcPr>
            <w:tcW w:w="5999" w:type="dxa"/>
          </w:tcPr>
          <w:p w14:paraId="170B8013" w14:textId="77777777" w:rsidR="00C0074E" w:rsidRPr="00DB2187" w:rsidRDefault="00C0074E" w:rsidP="00445C41">
            <w:r w:rsidRPr="00DB2187">
              <w:t>Common: Pruritus</w:t>
            </w:r>
          </w:p>
          <w:p w14:paraId="2F3D1EF6" w14:textId="77777777" w:rsidR="00C0074E" w:rsidRPr="00DB2187" w:rsidRDefault="00C0074E" w:rsidP="00445C41">
            <w:r w:rsidRPr="00DB2187">
              <w:t>Uncommon: Pustular psoriasis, skin exfoliation, acne</w:t>
            </w:r>
          </w:p>
          <w:p w14:paraId="56D996D6" w14:textId="77777777" w:rsidR="00C0074E" w:rsidRPr="00DB2187" w:rsidRDefault="00C0074E" w:rsidP="00445C41">
            <w:r w:rsidRPr="00DB2187">
              <w:t>Rare: Exfoliative dermatitis, hypersensitivity vasculitis</w:t>
            </w:r>
          </w:p>
          <w:p w14:paraId="747C76EA" w14:textId="77777777" w:rsidR="00C0074E" w:rsidRPr="00DB2187" w:rsidRDefault="00C0074E" w:rsidP="00445C41">
            <w:r w:rsidRPr="00DB2187">
              <w:t>Very rare: Bullous pemphigoid, cutaneous lupus erythematosus</w:t>
            </w:r>
          </w:p>
          <w:p w14:paraId="65EAF3C7" w14:textId="77777777" w:rsidR="00C0074E" w:rsidRPr="00DB2187" w:rsidRDefault="00C0074E" w:rsidP="00445C41"/>
        </w:tc>
      </w:tr>
      <w:tr w:rsidR="00C0074E" w:rsidRPr="00DB2187" w14:paraId="44571C39" w14:textId="77777777" w:rsidTr="00445C41">
        <w:trPr>
          <w:cantSplit/>
          <w:jc w:val="center"/>
        </w:trPr>
        <w:tc>
          <w:tcPr>
            <w:tcW w:w="3073" w:type="dxa"/>
          </w:tcPr>
          <w:p w14:paraId="1BF6779B" w14:textId="77777777" w:rsidR="00C0074E" w:rsidRPr="00805B5E" w:rsidRDefault="00C0074E" w:rsidP="00445C41">
            <w:r w:rsidRPr="00DB2187">
              <w:t>Musculoskeletal and connective tissue disorders</w:t>
            </w:r>
          </w:p>
        </w:tc>
        <w:tc>
          <w:tcPr>
            <w:tcW w:w="5999" w:type="dxa"/>
          </w:tcPr>
          <w:p w14:paraId="59573406" w14:textId="77777777" w:rsidR="00C0074E" w:rsidRPr="00DB2187" w:rsidRDefault="00C0074E" w:rsidP="00445C41">
            <w:r w:rsidRPr="00DB2187">
              <w:t>Common: Back pain, myalgia, arthralgia</w:t>
            </w:r>
          </w:p>
          <w:p w14:paraId="0173B0CC" w14:textId="77777777" w:rsidR="00C0074E" w:rsidRPr="00DB2187" w:rsidRDefault="00C0074E" w:rsidP="00445C41">
            <w:r w:rsidRPr="00DB2187">
              <w:t>Very rare: Lupus-like syndrome</w:t>
            </w:r>
          </w:p>
          <w:p w14:paraId="4E523F66" w14:textId="77777777" w:rsidR="00C0074E" w:rsidRPr="00DB2187" w:rsidRDefault="00C0074E" w:rsidP="00445C41"/>
        </w:tc>
      </w:tr>
      <w:tr w:rsidR="00C0074E" w:rsidRPr="00DB2187" w14:paraId="6E140F87" w14:textId="77777777" w:rsidTr="00445C41">
        <w:trPr>
          <w:cantSplit/>
          <w:jc w:val="center"/>
        </w:trPr>
        <w:tc>
          <w:tcPr>
            <w:tcW w:w="3073" w:type="dxa"/>
            <w:tcBorders>
              <w:bottom w:val="single" w:sz="4" w:space="0" w:color="auto"/>
            </w:tcBorders>
          </w:tcPr>
          <w:p w14:paraId="5CE298C9" w14:textId="77777777" w:rsidR="00C0074E" w:rsidRPr="00DB2187" w:rsidRDefault="00C0074E" w:rsidP="00445C41">
            <w:r w:rsidRPr="00DB2187">
              <w:t>General disorders and administration site conditions</w:t>
            </w:r>
          </w:p>
        </w:tc>
        <w:tc>
          <w:tcPr>
            <w:tcW w:w="5999" w:type="dxa"/>
            <w:tcBorders>
              <w:bottom w:val="single" w:sz="4" w:space="0" w:color="auto"/>
            </w:tcBorders>
          </w:tcPr>
          <w:p w14:paraId="7C0C4E4D" w14:textId="77777777" w:rsidR="00C0074E" w:rsidRPr="00DB2187" w:rsidRDefault="00C0074E" w:rsidP="00445C41">
            <w:pPr>
              <w:rPr>
                <w:lang w:val="fr-FR"/>
              </w:rPr>
            </w:pPr>
            <w:r w:rsidRPr="00DB2187">
              <w:rPr>
                <w:lang w:val="fr-FR"/>
              </w:rPr>
              <w:t>Common: Fatigue, injection site erythema, injection site pain</w:t>
            </w:r>
          </w:p>
          <w:p w14:paraId="7F24E6C4" w14:textId="77777777" w:rsidR="00C0074E" w:rsidRPr="00DB2187" w:rsidRDefault="00C0074E" w:rsidP="00445C41">
            <w:r w:rsidRPr="00DB2187">
              <w:t>Uncommon: Injection site reactions (including haemorrhage, haematoma, induration, swelling and pruritus), asthenia</w:t>
            </w:r>
          </w:p>
          <w:p w14:paraId="45B5E4B7" w14:textId="77777777" w:rsidR="00C0074E" w:rsidRPr="00DB2187" w:rsidRDefault="00C0074E" w:rsidP="00445C41"/>
        </w:tc>
      </w:tr>
      <w:tr w:rsidR="00C0074E" w:rsidRPr="00DB2187" w14:paraId="509E3126" w14:textId="77777777" w:rsidTr="00445C41">
        <w:trPr>
          <w:cantSplit/>
          <w:jc w:val="center"/>
        </w:trPr>
        <w:tc>
          <w:tcPr>
            <w:tcW w:w="9072" w:type="dxa"/>
            <w:gridSpan w:val="2"/>
            <w:tcBorders>
              <w:left w:val="nil"/>
              <w:bottom w:val="nil"/>
              <w:right w:val="nil"/>
            </w:tcBorders>
          </w:tcPr>
          <w:p w14:paraId="12A4A016" w14:textId="77777777" w:rsidR="00C0074E" w:rsidRPr="00DB2187" w:rsidRDefault="00C0074E" w:rsidP="00445C41">
            <w:pPr>
              <w:tabs>
                <w:tab w:val="left" w:pos="284"/>
              </w:tabs>
              <w:ind w:left="284" w:hanging="284"/>
            </w:pPr>
            <w:r w:rsidRPr="00805B5E">
              <w:rPr>
                <w:bCs/>
                <w:sz w:val="18"/>
                <w:szCs w:val="18"/>
              </w:rPr>
              <w:t>*</w:t>
            </w:r>
            <w:r w:rsidRPr="00805B5E">
              <w:rPr>
                <w:bCs/>
                <w:sz w:val="18"/>
                <w:szCs w:val="18"/>
              </w:rPr>
              <w:tab/>
              <w:t>See section 4.4, Systemic and respiratory hypersensitivity reactions.</w:t>
            </w:r>
          </w:p>
        </w:tc>
      </w:tr>
    </w:tbl>
    <w:p w14:paraId="5FD071BE" w14:textId="77777777" w:rsidR="00C0074E" w:rsidRPr="00DB2187" w:rsidRDefault="00C0074E" w:rsidP="00C0074E">
      <w:pPr>
        <w:rPr>
          <w:bCs/>
        </w:rPr>
      </w:pPr>
    </w:p>
    <w:p w14:paraId="5AA8784A" w14:textId="77777777" w:rsidR="00C0074E" w:rsidRPr="00DB2187" w:rsidRDefault="00C0074E" w:rsidP="00C0074E">
      <w:pPr>
        <w:keepNext/>
        <w:rPr>
          <w:bCs/>
          <w:u w:val="single"/>
        </w:rPr>
      </w:pPr>
      <w:r w:rsidRPr="00DB2187">
        <w:rPr>
          <w:bCs/>
          <w:u w:val="single"/>
        </w:rPr>
        <w:t>Description of selected adverse reactions</w:t>
      </w:r>
    </w:p>
    <w:p w14:paraId="249F5C2A" w14:textId="77777777" w:rsidR="00C0074E" w:rsidRPr="00805B5E" w:rsidRDefault="00C0074E" w:rsidP="00C0074E">
      <w:pPr>
        <w:keepNext/>
      </w:pPr>
    </w:p>
    <w:p w14:paraId="109F8C88" w14:textId="77777777" w:rsidR="00C0074E" w:rsidRPr="00DB2187" w:rsidRDefault="00C0074E" w:rsidP="00C0074E">
      <w:pPr>
        <w:keepNext/>
        <w:rPr>
          <w:bCs/>
          <w:u w:val="single"/>
        </w:rPr>
      </w:pPr>
      <w:r w:rsidRPr="00DB2187">
        <w:rPr>
          <w:bCs/>
          <w:u w:val="single"/>
        </w:rPr>
        <w:t>Infections</w:t>
      </w:r>
    </w:p>
    <w:p w14:paraId="53DEE5A4" w14:textId="77777777" w:rsidR="00C0074E" w:rsidRPr="00DB2187" w:rsidRDefault="00C0074E" w:rsidP="00C0074E">
      <w:pPr>
        <w:rPr>
          <w:bCs/>
        </w:rPr>
      </w:pPr>
      <w:r w:rsidRPr="00DB2187">
        <w:rPr>
          <w:bCs/>
        </w:rPr>
        <w:t>In the placebo-controlled studies of patients with psoriasis, psoriatic arthritis, Crohn’s disease and ulcerative colitis, the rates of infection or serious infection were similar between ustekinumab</w:t>
      </w:r>
      <w:r w:rsidRPr="00DB2187">
        <w:rPr>
          <w:bCs/>
        </w:rPr>
        <w:noBreakHyphen/>
        <w:t>treated patients and those treated with placebo. In the placebo</w:t>
      </w:r>
      <w:r w:rsidRPr="00DB2187">
        <w:rPr>
          <w:bCs/>
        </w:rPr>
        <w:noBreakHyphen/>
        <w:t>controlled period of these clinical studies, the rate of infection was 1.36 per patient</w:t>
      </w:r>
      <w:r w:rsidRPr="00DB2187">
        <w:rPr>
          <w:bCs/>
        </w:rPr>
        <w:noBreakHyphen/>
        <w:t>year of follow</w:t>
      </w:r>
      <w:r w:rsidRPr="00DB2187">
        <w:rPr>
          <w:bCs/>
        </w:rPr>
        <w:noBreakHyphen/>
        <w:t>up in ustekinumab</w:t>
      </w:r>
      <w:r w:rsidRPr="00DB2187">
        <w:rPr>
          <w:bCs/>
        </w:rPr>
        <w:noBreakHyphen/>
        <w:t>treated patients, and 1.34 in placebo</w:t>
      </w:r>
      <w:r w:rsidRPr="00DB2187">
        <w:rPr>
          <w:bCs/>
        </w:rPr>
        <w:noBreakHyphen/>
        <w:t>treated patients. Serious infections occurred at the rate of 0.03 per patient</w:t>
      </w:r>
      <w:r w:rsidRPr="00DB2187">
        <w:rPr>
          <w:bCs/>
        </w:rPr>
        <w:noBreakHyphen/>
        <w:t>year of follow</w:t>
      </w:r>
      <w:r w:rsidRPr="00DB2187">
        <w:rPr>
          <w:bCs/>
        </w:rPr>
        <w:noBreakHyphen/>
        <w:t>up in ustekinumab</w:t>
      </w:r>
      <w:r w:rsidRPr="00DB2187">
        <w:rPr>
          <w:bCs/>
        </w:rPr>
        <w:noBreakHyphen/>
        <w:t>treated patients (30 serious infections in 930 patient</w:t>
      </w:r>
      <w:r w:rsidRPr="00DB2187">
        <w:rPr>
          <w:bCs/>
        </w:rPr>
        <w:noBreakHyphen/>
        <w:t>years of follow</w:t>
      </w:r>
      <w:r w:rsidRPr="00DB2187">
        <w:rPr>
          <w:bCs/>
        </w:rPr>
        <w:noBreakHyphen/>
        <w:t>up) and 0.03 in placebo</w:t>
      </w:r>
      <w:r w:rsidRPr="00DB2187">
        <w:rPr>
          <w:bCs/>
        </w:rPr>
        <w:noBreakHyphen/>
        <w:t>treated patients (15 serious infections in 434 patient</w:t>
      </w:r>
      <w:r w:rsidRPr="00DB2187">
        <w:rPr>
          <w:bCs/>
        </w:rPr>
        <w:noBreakHyphen/>
        <w:t>years of follow</w:t>
      </w:r>
      <w:r w:rsidRPr="00DB2187">
        <w:rPr>
          <w:bCs/>
        </w:rPr>
        <w:noBreakHyphen/>
        <w:t>up) (see section 4.4).</w:t>
      </w:r>
    </w:p>
    <w:p w14:paraId="291CB32D" w14:textId="77777777" w:rsidR="00C0074E" w:rsidRPr="00DB2187" w:rsidRDefault="00C0074E" w:rsidP="00C0074E">
      <w:pPr>
        <w:rPr>
          <w:bCs/>
        </w:rPr>
      </w:pPr>
    </w:p>
    <w:p w14:paraId="7F223672" w14:textId="7FA57722" w:rsidR="00B461A1" w:rsidRPr="00DB2187" w:rsidRDefault="00B461A1" w:rsidP="00C0074E">
      <w:pPr>
        <w:rPr>
          <w:bCs/>
        </w:rPr>
      </w:pPr>
      <w:r w:rsidRPr="00DB2187">
        <w:rPr>
          <w:bCs/>
        </w:rPr>
        <w:t>In the controlled and non</w:t>
      </w:r>
      <w:r w:rsidRPr="00DB2187">
        <w:rPr>
          <w:bCs/>
        </w:rPr>
        <w:noBreakHyphen/>
        <w:t xml:space="preserve">controlled periods of psoriasis, psoriatic arthritis, Crohn’s disease and ulcerative colitis clinical studies, representing </w:t>
      </w:r>
      <w:r>
        <w:rPr>
          <w:bCs/>
        </w:rPr>
        <w:t>15,227</w:t>
      </w:r>
      <w:r w:rsidRPr="00DB2187">
        <w:rPr>
          <w:bCs/>
        </w:rPr>
        <w:t> patient</w:t>
      </w:r>
      <w:r w:rsidRPr="00DB2187">
        <w:rPr>
          <w:bCs/>
        </w:rPr>
        <w:noBreakHyphen/>
        <w:t xml:space="preserve">years of </w:t>
      </w:r>
      <w:r>
        <w:rPr>
          <w:bCs/>
        </w:rPr>
        <w:t xml:space="preserve">ustekinumab </w:t>
      </w:r>
      <w:r w:rsidRPr="00DB2187">
        <w:rPr>
          <w:bCs/>
        </w:rPr>
        <w:t xml:space="preserve">exposure in </w:t>
      </w:r>
      <w:r>
        <w:rPr>
          <w:bCs/>
        </w:rPr>
        <w:t>6,710</w:t>
      </w:r>
      <w:r w:rsidRPr="00DB2187">
        <w:rPr>
          <w:bCs/>
        </w:rPr>
        <w:t xml:space="preserve"> patients, the median follow-up was </w:t>
      </w:r>
      <w:r>
        <w:rPr>
          <w:bCs/>
        </w:rPr>
        <w:t>1.2</w:t>
      </w:r>
      <w:r w:rsidRPr="00DB2187">
        <w:rPr>
          <w:bCs/>
        </w:rPr>
        <w:t xml:space="preserve"> years; </w:t>
      </w:r>
      <w:r>
        <w:rPr>
          <w:bCs/>
        </w:rPr>
        <w:t>1.7</w:t>
      </w:r>
      <w:r w:rsidRPr="00DB2187">
        <w:rPr>
          <w:bCs/>
        </w:rPr>
        <w:t xml:space="preserve"> years for psoriatic disease studies, 0.6 year for Crohn’s disease studies and </w:t>
      </w:r>
      <w:r>
        <w:rPr>
          <w:bCs/>
        </w:rPr>
        <w:t>2.3</w:t>
      </w:r>
      <w:r w:rsidRPr="00DB2187">
        <w:rPr>
          <w:bCs/>
        </w:rPr>
        <w:t xml:space="preserve"> years for ulcerative colitis studies. The rate of infection was </w:t>
      </w:r>
      <w:r>
        <w:rPr>
          <w:bCs/>
        </w:rPr>
        <w:t>0.85</w:t>
      </w:r>
      <w:r w:rsidRPr="00DB2187">
        <w:rPr>
          <w:bCs/>
        </w:rPr>
        <w:t> per patient</w:t>
      </w:r>
      <w:r w:rsidRPr="00DB2187">
        <w:rPr>
          <w:bCs/>
        </w:rPr>
        <w:noBreakHyphen/>
        <w:t>year of follow</w:t>
      </w:r>
      <w:r w:rsidRPr="00DB2187">
        <w:rPr>
          <w:bCs/>
        </w:rPr>
        <w:noBreakHyphen/>
        <w:t>up in ustekinumab</w:t>
      </w:r>
      <w:r w:rsidRPr="00DB2187">
        <w:rPr>
          <w:bCs/>
        </w:rPr>
        <w:noBreakHyphen/>
        <w:t>treated patients, and the rate of serious infections was 0.02 per patient</w:t>
      </w:r>
      <w:r w:rsidRPr="00DB2187">
        <w:rPr>
          <w:bCs/>
        </w:rPr>
        <w:noBreakHyphen/>
        <w:t>year of follow</w:t>
      </w:r>
      <w:r w:rsidRPr="00DB2187">
        <w:rPr>
          <w:bCs/>
        </w:rPr>
        <w:noBreakHyphen/>
        <w:t>up in ustekinumab</w:t>
      </w:r>
      <w:r w:rsidRPr="00DB2187">
        <w:rPr>
          <w:bCs/>
        </w:rPr>
        <w:noBreakHyphen/>
        <w:t>treated patients (</w:t>
      </w:r>
      <w:r>
        <w:rPr>
          <w:bCs/>
        </w:rPr>
        <w:t>289</w:t>
      </w:r>
      <w:r w:rsidRPr="00DB2187">
        <w:rPr>
          <w:bCs/>
        </w:rPr>
        <w:t xml:space="preserve"> serious infections in </w:t>
      </w:r>
      <w:r>
        <w:rPr>
          <w:bCs/>
        </w:rPr>
        <w:t>15,227</w:t>
      </w:r>
      <w:r w:rsidRPr="00DB2187">
        <w:rPr>
          <w:bCs/>
        </w:rPr>
        <w:t> patient</w:t>
      </w:r>
      <w:r w:rsidRPr="00DB2187">
        <w:rPr>
          <w:bCs/>
        </w:rPr>
        <w:noBreakHyphen/>
        <w:t>years of follow</w:t>
      </w:r>
      <w:r w:rsidRPr="00DB2187">
        <w:rPr>
          <w:bCs/>
        </w:rPr>
        <w:noBreakHyphen/>
        <w:t>up) and serious infections reported included pneumonia, anal abscess, cellulitis, diverticulitis, gastroenteritis and viral infections.</w:t>
      </w:r>
    </w:p>
    <w:p w14:paraId="5E8FACDF" w14:textId="77777777" w:rsidR="00B461A1" w:rsidRDefault="00B461A1"/>
    <w:p w14:paraId="2743B3DC" w14:textId="77777777" w:rsidR="00C0074E" w:rsidRPr="00DB2187" w:rsidRDefault="00C0074E" w:rsidP="00C0074E">
      <w:pPr>
        <w:rPr>
          <w:bCs/>
        </w:rPr>
      </w:pPr>
      <w:r w:rsidRPr="00DB2187">
        <w:rPr>
          <w:bCs/>
        </w:rPr>
        <w:t>In clinical studies, patients with latent tuberculosis who were concurrently treated with isoniazid did not develop tuberculosis.</w:t>
      </w:r>
    </w:p>
    <w:p w14:paraId="6B57BA43" w14:textId="77777777" w:rsidR="00C0074E" w:rsidRPr="00DB2187" w:rsidRDefault="00C0074E" w:rsidP="00C0074E">
      <w:pPr>
        <w:rPr>
          <w:bCs/>
        </w:rPr>
      </w:pPr>
    </w:p>
    <w:p w14:paraId="1F919726" w14:textId="77777777" w:rsidR="00C0074E" w:rsidRPr="00DB2187" w:rsidRDefault="00C0074E" w:rsidP="00C0074E">
      <w:pPr>
        <w:keepNext/>
        <w:rPr>
          <w:bCs/>
          <w:u w:val="single"/>
        </w:rPr>
      </w:pPr>
      <w:r w:rsidRPr="00DB2187">
        <w:rPr>
          <w:bCs/>
          <w:u w:val="single"/>
        </w:rPr>
        <w:t>Malignancies</w:t>
      </w:r>
    </w:p>
    <w:p w14:paraId="2F605B8E" w14:textId="77777777" w:rsidR="00C0074E" w:rsidRPr="00DB2187" w:rsidRDefault="00C0074E" w:rsidP="00C0074E">
      <w:pPr>
        <w:rPr>
          <w:bCs/>
        </w:rPr>
      </w:pPr>
      <w:r w:rsidRPr="00DB2187">
        <w:rPr>
          <w:bCs/>
        </w:rPr>
        <w:t>In the placebo-controlled period of the psoriasis, psoriatic arthritis, Crohn’s disease and ulcerative colitis clinical studies, the incidence of malignancies excluding non</w:t>
      </w:r>
      <w:r w:rsidRPr="00DB2187">
        <w:rPr>
          <w:bCs/>
        </w:rPr>
        <w:noBreakHyphen/>
        <w:t>melanoma skin cancer was 0.11 per 100 patient</w:t>
      </w:r>
      <w:r w:rsidRPr="00DB2187">
        <w:rPr>
          <w:bCs/>
        </w:rPr>
        <w:noBreakHyphen/>
        <w:t>years of follow</w:t>
      </w:r>
      <w:r w:rsidRPr="00DB2187">
        <w:rPr>
          <w:bCs/>
        </w:rPr>
        <w:noBreakHyphen/>
        <w:t>up for ustekinumab</w:t>
      </w:r>
      <w:r w:rsidRPr="00DB2187">
        <w:rPr>
          <w:bCs/>
        </w:rPr>
        <w:noBreakHyphen/>
        <w:t>treated patients (1 patient in 929 patient</w:t>
      </w:r>
      <w:r w:rsidRPr="00DB2187">
        <w:rPr>
          <w:bCs/>
        </w:rPr>
        <w:noBreakHyphen/>
        <w:t>years of follow</w:t>
      </w:r>
      <w:r w:rsidRPr="00DB2187">
        <w:rPr>
          <w:bCs/>
        </w:rPr>
        <w:noBreakHyphen/>
        <w:t>up) compared with 0.23 for placebo</w:t>
      </w:r>
      <w:r w:rsidRPr="00DB2187">
        <w:rPr>
          <w:bCs/>
        </w:rPr>
        <w:noBreakHyphen/>
        <w:t>treated patients (1 patient in 434 patient</w:t>
      </w:r>
      <w:r w:rsidRPr="00DB2187">
        <w:rPr>
          <w:bCs/>
        </w:rPr>
        <w:noBreakHyphen/>
        <w:t>years of follow</w:t>
      </w:r>
      <w:r w:rsidRPr="00DB2187">
        <w:rPr>
          <w:bCs/>
        </w:rPr>
        <w:noBreakHyphen/>
        <w:t>up). The incidence of non</w:t>
      </w:r>
      <w:r w:rsidRPr="00DB2187">
        <w:rPr>
          <w:bCs/>
        </w:rPr>
        <w:noBreakHyphen/>
        <w:t>melanoma skin cancer was 0.43 per 100 patient</w:t>
      </w:r>
      <w:r w:rsidRPr="00DB2187">
        <w:rPr>
          <w:bCs/>
        </w:rPr>
        <w:noBreakHyphen/>
        <w:t>years of follow</w:t>
      </w:r>
      <w:r w:rsidRPr="00DB2187">
        <w:rPr>
          <w:bCs/>
        </w:rPr>
        <w:noBreakHyphen/>
        <w:t>up for ustekinumab</w:t>
      </w:r>
      <w:r w:rsidRPr="00DB2187">
        <w:rPr>
          <w:bCs/>
        </w:rPr>
        <w:noBreakHyphen/>
        <w:t>treated patients (4 patients in 929 patient</w:t>
      </w:r>
      <w:r w:rsidRPr="00DB2187">
        <w:rPr>
          <w:bCs/>
        </w:rPr>
        <w:noBreakHyphen/>
        <w:t>years of follow</w:t>
      </w:r>
      <w:r w:rsidRPr="00DB2187">
        <w:rPr>
          <w:bCs/>
        </w:rPr>
        <w:noBreakHyphen/>
        <w:t>up) compared to 0.46 for placebo</w:t>
      </w:r>
      <w:r w:rsidRPr="00DB2187">
        <w:rPr>
          <w:bCs/>
        </w:rPr>
        <w:noBreakHyphen/>
        <w:t>treated patients (2 patients in 433 patient</w:t>
      </w:r>
      <w:r w:rsidRPr="00DB2187">
        <w:rPr>
          <w:bCs/>
        </w:rPr>
        <w:noBreakHyphen/>
        <w:t>years of follow</w:t>
      </w:r>
      <w:r w:rsidRPr="00DB2187">
        <w:rPr>
          <w:bCs/>
        </w:rPr>
        <w:noBreakHyphen/>
        <w:t>up).</w:t>
      </w:r>
    </w:p>
    <w:p w14:paraId="1EA52CC1" w14:textId="77777777" w:rsidR="00C0074E" w:rsidRPr="00DB2187" w:rsidRDefault="00C0074E" w:rsidP="00C0074E">
      <w:pPr>
        <w:rPr>
          <w:bCs/>
        </w:rPr>
      </w:pPr>
    </w:p>
    <w:p w14:paraId="5D890B73" w14:textId="17781E42" w:rsidR="00B461A1" w:rsidRPr="00DB2187" w:rsidRDefault="00B461A1" w:rsidP="00C0074E">
      <w:r w:rsidRPr="00DB2187">
        <w:rPr>
          <w:bCs/>
        </w:rPr>
        <w:t xml:space="preserve">In the controlled and non-controlled periods of psoriasis, psoriatic arthritis, Crohn’s disease and ulcerative colitis clinical studies, representing </w:t>
      </w:r>
      <w:r>
        <w:rPr>
          <w:bCs/>
        </w:rPr>
        <w:t>15,205</w:t>
      </w:r>
      <w:r w:rsidRPr="00DB2187">
        <w:rPr>
          <w:bCs/>
        </w:rPr>
        <w:t> patient</w:t>
      </w:r>
      <w:r w:rsidRPr="00DB2187">
        <w:rPr>
          <w:bCs/>
        </w:rPr>
        <w:noBreakHyphen/>
        <w:t xml:space="preserve">years of exposure in </w:t>
      </w:r>
      <w:r>
        <w:rPr>
          <w:bCs/>
        </w:rPr>
        <w:t>6,710</w:t>
      </w:r>
      <w:r w:rsidRPr="00DB2187">
        <w:rPr>
          <w:bCs/>
        </w:rPr>
        <w:t xml:space="preserve"> patients, the median follow-up was </w:t>
      </w:r>
      <w:r>
        <w:rPr>
          <w:bCs/>
        </w:rPr>
        <w:t>1.2</w:t>
      </w:r>
      <w:r w:rsidRPr="00DB2187">
        <w:rPr>
          <w:bCs/>
        </w:rPr>
        <w:t xml:space="preserve"> years; </w:t>
      </w:r>
      <w:r>
        <w:rPr>
          <w:bCs/>
        </w:rPr>
        <w:t>1.7</w:t>
      </w:r>
      <w:r w:rsidRPr="00DB2187">
        <w:rPr>
          <w:bCs/>
        </w:rPr>
        <w:t xml:space="preserve"> years for psoriatic disease studies, 0.6 year for Crohn’s disease studies and </w:t>
      </w:r>
      <w:r>
        <w:rPr>
          <w:bCs/>
        </w:rPr>
        <w:t>2.3</w:t>
      </w:r>
      <w:r w:rsidRPr="00DB2187">
        <w:rPr>
          <w:bCs/>
        </w:rPr>
        <w:t> years for ulcerative colitis studies.</w:t>
      </w:r>
      <w:r w:rsidRPr="00DB2187">
        <w:t xml:space="preserve"> Malignancies excluding non</w:t>
      </w:r>
      <w:r w:rsidRPr="00DB2187">
        <w:noBreakHyphen/>
        <w:t xml:space="preserve">melanoma skin cancers were reported in </w:t>
      </w:r>
      <w:r>
        <w:t>76</w:t>
      </w:r>
      <w:r w:rsidRPr="00DB2187">
        <w:t xml:space="preserve"> patients in </w:t>
      </w:r>
      <w:r>
        <w:t>15,205</w:t>
      </w:r>
      <w:r w:rsidRPr="00DB2187">
        <w:t> patient</w:t>
      </w:r>
      <w:r w:rsidRPr="00DB2187">
        <w:noBreakHyphen/>
        <w:t>years of follow</w:t>
      </w:r>
      <w:r w:rsidRPr="00DB2187">
        <w:noBreakHyphen/>
        <w:t xml:space="preserve">up (incidence of </w:t>
      </w:r>
      <w:r>
        <w:t>0.50</w:t>
      </w:r>
      <w:r w:rsidRPr="00DB2187">
        <w:t> per 100 patient-years of follow-up for ustekinumab</w:t>
      </w:r>
      <w:r w:rsidRPr="00DB2187">
        <w:noBreakHyphen/>
        <w:t>treated patients). The incidence of malignancies reported in ustekinumab</w:t>
      </w:r>
      <w:r w:rsidRPr="00DB2187">
        <w:noBreakHyphen/>
        <w:t>treated patients was comparable to the incidence expected in the general population (standardised incidence ratio = </w:t>
      </w:r>
      <w:r>
        <w:t>0.94</w:t>
      </w:r>
      <w:r w:rsidRPr="00DB2187">
        <w:t xml:space="preserve"> [95% confidence interval: </w:t>
      </w:r>
      <w:r>
        <w:t>0.73</w:t>
      </w:r>
      <w:r w:rsidRPr="00DB2187">
        <w:t xml:space="preserve">, </w:t>
      </w:r>
      <w:r>
        <w:t>1.18</w:t>
      </w:r>
      <w:r w:rsidRPr="00DB2187">
        <w:t>], adjusted for age, gender and race). The most frequently observed malignancies, other than non</w:t>
      </w:r>
      <w:r w:rsidRPr="00DB2187">
        <w:noBreakHyphen/>
        <w:t xml:space="preserve">melanoma skin cancer, were prostate, </w:t>
      </w:r>
      <w:r>
        <w:t xml:space="preserve">melanoma, </w:t>
      </w:r>
      <w:r w:rsidRPr="00DB2187">
        <w:t>colorectal, and breast cancers. The incidence of non</w:t>
      </w:r>
      <w:r w:rsidRPr="00DB2187">
        <w:noBreakHyphen/>
        <w:t xml:space="preserve">melanoma skin cancer was </w:t>
      </w:r>
      <w:r>
        <w:t>0.46</w:t>
      </w:r>
      <w:r w:rsidRPr="00DB2187">
        <w:t> per 100 patient</w:t>
      </w:r>
      <w:r w:rsidRPr="00DB2187">
        <w:noBreakHyphen/>
        <w:t>years of follow</w:t>
      </w:r>
      <w:r w:rsidRPr="00DB2187">
        <w:noBreakHyphen/>
        <w:t>up for ustekinumab</w:t>
      </w:r>
      <w:r w:rsidRPr="00DB2187">
        <w:noBreakHyphen/>
        <w:t>treated patients (</w:t>
      </w:r>
      <w:r>
        <w:t>69</w:t>
      </w:r>
      <w:r w:rsidRPr="00DB2187">
        <w:t xml:space="preserve"> patients in </w:t>
      </w:r>
      <w:r>
        <w:t>15,165</w:t>
      </w:r>
      <w:r w:rsidRPr="00DB2187">
        <w:t> patient</w:t>
      </w:r>
      <w:r w:rsidRPr="00DB2187">
        <w:noBreakHyphen/>
        <w:t>years of follow</w:t>
      </w:r>
      <w:r w:rsidRPr="00DB2187">
        <w:noBreakHyphen/>
        <w:t>up). The ratio of patients with basal versus squamous cell skin cancers (3:1) is comparable with the ratio expected in the general population (see section 4.4).</w:t>
      </w:r>
    </w:p>
    <w:p w14:paraId="7CF596E5" w14:textId="77777777" w:rsidR="000E3BE5" w:rsidRPr="00DB2187" w:rsidRDefault="000E3BE5" w:rsidP="000E3BE5">
      <w:pPr>
        <w:rPr>
          <w:bCs/>
        </w:rPr>
      </w:pPr>
    </w:p>
    <w:p w14:paraId="74AAD2B0" w14:textId="5A39880E" w:rsidR="000E3BE5" w:rsidRPr="00DB2187" w:rsidRDefault="00C0074E" w:rsidP="000E3BE5">
      <w:pPr>
        <w:keepNext/>
        <w:rPr>
          <w:bCs/>
          <w:u w:val="single"/>
        </w:rPr>
      </w:pPr>
      <w:r w:rsidRPr="00DB2187">
        <w:rPr>
          <w:bCs/>
          <w:u w:val="single"/>
        </w:rPr>
        <w:t>Hypersensitivity</w:t>
      </w:r>
      <w:r w:rsidR="000E3BE5" w:rsidRPr="00DB2187">
        <w:rPr>
          <w:bCs/>
          <w:u w:val="single"/>
        </w:rPr>
        <w:t xml:space="preserve"> </w:t>
      </w:r>
      <w:r w:rsidRPr="00DB2187">
        <w:rPr>
          <w:bCs/>
          <w:u w:val="single"/>
        </w:rPr>
        <w:t>reactions</w:t>
      </w:r>
    </w:p>
    <w:p w14:paraId="5F4FA3C9" w14:textId="1368CDFB" w:rsidR="0075224D" w:rsidRPr="00DB2187" w:rsidRDefault="0075224D" w:rsidP="000E3BE5">
      <w:pPr>
        <w:rPr>
          <w:bCs/>
        </w:rPr>
      </w:pPr>
      <w:r w:rsidRPr="00881617">
        <w:rPr>
          <w:bCs/>
        </w:rPr>
        <w:t>During the controlled periods of the psoriasis and psoriatic arthritis clinical studies of ustekinumab, rash and urticaria have each been observed in &lt;1% of patients</w:t>
      </w:r>
      <w:r>
        <w:rPr>
          <w:bCs/>
        </w:rPr>
        <w:t xml:space="preserve"> </w:t>
      </w:r>
      <w:r w:rsidRPr="00881617">
        <w:rPr>
          <w:bCs/>
        </w:rPr>
        <w:t>(see section</w:t>
      </w:r>
      <w:r>
        <w:rPr>
          <w:bCs/>
        </w:rPr>
        <w:t> </w:t>
      </w:r>
      <w:r w:rsidRPr="00881617">
        <w:rPr>
          <w:bCs/>
        </w:rPr>
        <w:t>4.4).</w:t>
      </w:r>
    </w:p>
    <w:p w14:paraId="5EBDAA04" w14:textId="77777777" w:rsidR="00C0074E" w:rsidRPr="00DB2187" w:rsidRDefault="00C0074E" w:rsidP="00C0074E">
      <w:pPr>
        <w:rPr>
          <w:bCs/>
        </w:rPr>
      </w:pPr>
    </w:p>
    <w:p w14:paraId="2D303991" w14:textId="77777777" w:rsidR="00C0074E" w:rsidRPr="00DB2187" w:rsidRDefault="00C0074E" w:rsidP="00C0074E">
      <w:pPr>
        <w:keepNext/>
        <w:rPr>
          <w:bCs/>
          <w:u w:val="single"/>
        </w:rPr>
      </w:pPr>
      <w:r w:rsidRPr="00DB2187">
        <w:rPr>
          <w:bCs/>
          <w:u w:val="single"/>
        </w:rPr>
        <w:t>Paediatric population</w:t>
      </w:r>
    </w:p>
    <w:p w14:paraId="2E1D288C" w14:textId="77777777" w:rsidR="00C0074E" w:rsidRPr="00DB2187" w:rsidRDefault="00C0074E" w:rsidP="00C0074E">
      <w:pPr>
        <w:keepNext/>
        <w:rPr>
          <w:i/>
          <w:iCs/>
        </w:rPr>
      </w:pPr>
      <w:r w:rsidRPr="00DB2187">
        <w:rPr>
          <w:i/>
          <w:iCs/>
        </w:rPr>
        <w:t>Paediatric patients 6 years and older with plaque psoriasis</w:t>
      </w:r>
    </w:p>
    <w:p w14:paraId="2FA95788" w14:textId="77777777" w:rsidR="00C0074E" w:rsidRPr="00DB2187" w:rsidRDefault="00C0074E" w:rsidP="00C0074E">
      <w:pPr>
        <w:rPr>
          <w:bCs/>
        </w:rPr>
      </w:pPr>
      <w:r w:rsidRPr="00DB2187">
        <w:t>The safety of ustekinumab has been studied in two phase 3 studies of paediatric patients with moderate to severe plaque psoriasis. The first study was in 110 patients from 12 to 17 years of age treated for up to 60 weeks and the second study was in 44 patients from 6 to 11 years of age treated for up to 56 weeks. In general, the adverse events reported in these two studies with safety data up to 1 year were similar to those seen in previous studies in adults with plaque psoriasis.</w:t>
      </w:r>
    </w:p>
    <w:p w14:paraId="0E8FB9A0" w14:textId="77777777" w:rsidR="00C0074E" w:rsidRPr="00DB2187" w:rsidRDefault="00C0074E" w:rsidP="00C0074E">
      <w:pPr>
        <w:rPr>
          <w:bCs/>
        </w:rPr>
      </w:pPr>
    </w:p>
    <w:p w14:paraId="3AD0F1F6" w14:textId="77777777" w:rsidR="00C0074E" w:rsidRPr="00DB2187" w:rsidRDefault="00C0074E" w:rsidP="00C0074E">
      <w:pPr>
        <w:keepNext/>
      </w:pPr>
      <w:r w:rsidRPr="00DB2187">
        <w:rPr>
          <w:bCs/>
          <w:u w:val="single"/>
        </w:rPr>
        <w:t>Reporting of suspected adverse reactions</w:t>
      </w:r>
    </w:p>
    <w:p w14:paraId="7CDF451A" w14:textId="77777777" w:rsidR="00C0074E" w:rsidRPr="00DB2187" w:rsidRDefault="00C0074E" w:rsidP="00C0074E">
      <w:r w:rsidRPr="00DB2187">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B2187">
        <w:rPr>
          <w:highlight w:val="lightGray"/>
        </w:rPr>
        <w:t xml:space="preserve">the national reporting system listed in </w:t>
      </w:r>
      <w:hyperlink r:id="rId18" w:history="1">
        <w:r w:rsidRPr="00DB2187">
          <w:rPr>
            <w:rStyle w:val="Hyperlink"/>
            <w:highlight w:val="lightGray"/>
          </w:rPr>
          <w:t>Appendix V</w:t>
        </w:r>
      </w:hyperlink>
      <w:r w:rsidRPr="00DB2187">
        <w:rPr>
          <w:highlight w:val="lightGray"/>
        </w:rPr>
        <w:t>.</w:t>
      </w:r>
    </w:p>
    <w:p w14:paraId="0FF448A2" w14:textId="77777777" w:rsidR="000E3BE5" w:rsidRPr="00DB2187" w:rsidRDefault="000E3BE5" w:rsidP="000E3BE5">
      <w:pPr>
        <w:rPr>
          <w:bCs/>
        </w:rPr>
      </w:pPr>
    </w:p>
    <w:p w14:paraId="0E869DAD" w14:textId="77777777" w:rsidR="00C0074E" w:rsidRPr="00246021" w:rsidRDefault="00C0074E" w:rsidP="00C0074E">
      <w:pPr>
        <w:widowControl/>
        <w:numPr>
          <w:ilvl w:val="1"/>
          <w:numId w:val="89"/>
        </w:numPr>
        <w:tabs>
          <w:tab w:val="left" w:pos="567"/>
        </w:tabs>
        <w:autoSpaceDE/>
        <w:autoSpaceDN/>
        <w:outlineLvl w:val="0"/>
        <w:rPr>
          <w:b/>
          <w:noProof/>
          <w:lang w:val="en-GB"/>
        </w:rPr>
      </w:pPr>
      <w:r w:rsidRPr="00246021">
        <w:rPr>
          <w:b/>
          <w:noProof/>
          <w:lang w:val="en-GB"/>
        </w:rPr>
        <w:t>Overdose</w:t>
      </w:r>
    </w:p>
    <w:p w14:paraId="0FF71B65" w14:textId="77777777" w:rsidR="000E3BE5" w:rsidRPr="00DB2187" w:rsidRDefault="000E3BE5" w:rsidP="00C0074E"/>
    <w:p w14:paraId="03EE2041" w14:textId="77777777" w:rsidR="00C0074E" w:rsidRPr="00DB2187" w:rsidRDefault="00C0074E" w:rsidP="00C0074E">
      <w:r w:rsidRPr="00DB2187">
        <w:t>Single doses up to 6 mg/kg have been administered intravenously in clinical studies without dose</w:t>
      </w:r>
      <w:r w:rsidRPr="00DB2187">
        <w:noBreakHyphen/>
        <w:t>limiting toxicity. In case of overdose, it is recommended that the patient be monitored for any signs or symptoms of adverse reactions and appropriate symptomatic treatment be instituted immediately.</w:t>
      </w:r>
    </w:p>
    <w:p w14:paraId="31888412" w14:textId="77777777" w:rsidR="000E3BE5" w:rsidRPr="00DB2187" w:rsidRDefault="000E3BE5" w:rsidP="000E3BE5"/>
    <w:p w14:paraId="5D3F83F9" w14:textId="77777777" w:rsidR="000E3BE5" w:rsidRPr="00DB2187" w:rsidRDefault="000E3BE5" w:rsidP="000E3BE5"/>
    <w:p w14:paraId="618517A4" w14:textId="77777777" w:rsidR="00C0074E" w:rsidRPr="00246021" w:rsidRDefault="00C0074E" w:rsidP="00C0074E">
      <w:pPr>
        <w:widowControl/>
        <w:numPr>
          <w:ilvl w:val="0"/>
          <w:numId w:val="89"/>
        </w:numPr>
        <w:tabs>
          <w:tab w:val="left" w:pos="567"/>
        </w:tabs>
        <w:autoSpaceDE/>
        <w:autoSpaceDN/>
        <w:outlineLvl w:val="0"/>
        <w:rPr>
          <w:b/>
          <w:noProof/>
          <w:lang w:val="en-GB"/>
        </w:rPr>
      </w:pPr>
      <w:r w:rsidRPr="00246021">
        <w:rPr>
          <w:b/>
          <w:noProof/>
          <w:lang w:val="en-GB"/>
        </w:rPr>
        <w:t>PHARMACOLOGICAL PROPERTIES</w:t>
      </w:r>
    </w:p>
    <w:p w14:paraId="490AD0C9" w14:textId="77777777" w:rsidR="000E3BE5" w:rsidRPr="00F00C2E" w:rsidRDefault="000E3BE5" w:rsidP="00B202D5">
      <w:pPr>
        <w:rPr>
          <w:bCs/>
        </w:rPr>
      </w:pPr>
    </w:p>
    <w:p w14:paraId="68B836B5" w14:textId="77777777" w:rsidR="00C0074E" w:rsidRPr="00246021" w:rsidRDefault="00C0074E" w:rsidP="00C0074E">
      <w:pPr>
        <w:widowControl/>
        <w:numPr>
          <w:ilvl w:val="1"/>
          <w:numId w:val="89"/>
        </w:numPr>
        <w:tabs>
          <w:tab w:val="left" w:pos="567"/>
        </w:tabs>
        <w:autoSpaceDE/>
        <w:autoSpaceDN/>
        <w:outlineLvl w:val="0"/>
        <w:rPr>
          <w:b/>
          <w:noProof/>
          <w:lang w:val="en-GB"/>
        </w:rPr>
      </w:pPr>
      <w:r w:rsidRPr="00246021">
        <w:rPr>
          <w:b/>
          <w:noProof/>
          <w:lang w:val="en-GB"/>
        </w:rPr>
        <w:t>Pharmacodynamic properties</w:t>
      </w:r>
    </w:p>
    <w:p w14:paraId="609B8699" w14:textId="77777777" w:rsidR="000E3BE5" w:rsidRPr="00F00C2E" w:rsidRDefault="000E3BE5" w:rsidP="00B202D5">
      <w:pPr>
        <w:rPr>
          <w:bCs/>
        </w:rPr>
      </w:pPr>
    </w:p>
    <w:p w14:paraId="610253BA" w14:textId="77777777" w:rsidR="00C0074E" w:rsidRPr="00DB2187" w:rsidRDefault="00C0074E" w:rsidP="00C0074E">
      <w:pPr>
        <w:keepNext/>
      </w:pPr>
      <w:r w:rsidRPr="00DB2187">
        <w:t>Pharmacotherapeutic group: Immunosuppressants, interleukin inhibitors, ATC code: L04AC05.</w:t>
      </w:r>
    </w:p>
    <w:p w14:paraId="23FD5CC4" w14:textId="77777777" w:rsidR="00C0074E" w:rsidRPr="00F00C2E" w:rsidRDefault="00C0074E" w:rsidP="00B202D5">
      <w:pPr>
        <w:rPr>
          <w:bCs/>
        </w:rPr>
      </w:pPr>
    </w:p>
    <w:p w14:paraId="49DC953B" w14:textId="77777777" w:rsidR="00C0074E" w:rsidRPr="00DB2187" w:rsidRDefault="00C0074E" w:rsidP="00C0074E">
      <w:pPr>
        <w:keepNext/>
        <w:keepLines/>
        <w:numPr>
          <w:ilvl w:val="12"/>
          <w:numId w:val="0"/>
        </w:numPr>
        <w:rPr>
          <w:bCs/>
          <w:iCs/>
          <w:u w:val="single"/>
        </w:rPr>
      </w:pPr>
      <w:r w:rsidRPr="00DB2187">
        <w:rPr>
          <w:iCs/>
          <w:u w:val="single"/>
        </w:rPr>
        <w:t>Mechanism of action</w:t>
      </w:r>
    </w:p>
    <w:p w14:paraId="2E55E3F5" w14:textId="77777777" w:rsidR="00C0074E" w:rsidRPr="00DB2187" w:rsidRDefault="00C0074E" w:rsidP="00C0074E">
      <w:r w:rsidRPr="00DB2187">
        <w:rPr>
          <w:iCs/>
        </w:rPr>
        <w:t>Ustekinumab is a fully human IgG1κ monoclonal antibody that binds with specificity to the shared p40 protein subunit of human cytokines interleukin (IL)</w:t>
      </w:r>
      <w:r w:rsidRPr="00DB2187">
        <w:rPr>
          <w:iCs/>
        </w:rPr>
        <w:noBreakHyphen/>
        <w:t>12 and IL</w:t>
      </w:r>
      <w:r w:rsidRPr="00DB2187">
        <w:rPr>
          <w:iCs/>
        </w:rPr>
        <w:noBreakHyphen/>
        <w:t>23. Ustekinumab inhibits the bioactivity of human IL</w:t>
      </w:r>
      <w:r w:rsidRPr="00DB2187">
        <w:rPr>
          <w:iCs/>
        </w:rPr>
        <w:noBreakHyphen/>
        <w:t>12 and IL</w:t>
      </w:r>
      <w:r w:rsidRPr="00DB2187">
        <w:rPr>
          <w:iCs/>
        </w:rPr>
        <w:noBreakHyphen/>
        <w:t>23 by preventing p40 from binding to the IL</w:t>
      </w:r>
      <w:r w:rsidRPr="00DB2187">
        <w:rPr>
          <w:iCs/>
        </w:rPr>
        <w:noBreakHyphen/>
        <w:t>12R</w:t>
      </w:r>
      <w:r w:rsidRPr="00DB2187">
        <w:rPr>
          <w:iCs/>
        </w:rPr>
        <w:sym w:font="Symbol" w:char="F062"/>
      </w:r>
      <w:r w:rsidRPr="00DB2187">
        <w:rPr>
          <w:iCs/>
        </w:rPr>
        <w:t>1 receptor protein expressed on the surface of immune cells. Ustekinumab cannot bind to IL</w:t>
      </w:r>
      <w:r w:rsidRPr="00DB2187">
        <w:rPr>
          <w:iCs/>
        </w:rPr>
        <w:noBreakHyphen/>
        <w:t>12 or IL</w:t>
      </w:r>
      <w:r w:rsidRPr="00DB2187">
        <w:rPr>
          <w:iCs/>
        </w:rPr>
        <w:noBreakHyphen/>
        <w:t>23 that is already bound to IL</w:t>
      </w:r>
      <w:r w:rsidRPr="00DB2187">
        <w:rPr>
          <w:iCs/>
        </w:rPr>
        <w:noBreakHyphen/>
        <w:t>12R</w:t>
      </w:r>
      <w:r w:rsidRPr="00DB2187">
        <w:rPr>
          <w:iCs/>
        </w:rPr>
        <w:sym w:font="Symbol" w:char="F062"/>
      </w:r>
      <w:r w:rsidRPr="00DB2187">
        <w:rPr>
          <w:iCs/>
        </w:rPr>
        <w:t>1 cell surface receptors. Thus, ustekinumab is not likely to contribute to complement</w:t>
      </w:r>
      <w:r w:rsidRPr="00DB2187">
        <w:rPr>
          <w:iCs/>
        </w:rPr>
        <w:noBreakHyphen/>
        <w:t xml:space="preserve"> or antibody</w:t>
      </w:r>
      <w:r w:rsidRPr="00DB2187">
        <w:rPr>
          <w:iCs/>
        </w:rPr>
        <w:noBreakHyphen/>
        <w:t>mediated cytotoxicity of cells with IL-12 and/or IL-23 receptors. IL</w:t>
      </w:r>
      <w:r w:rsidRPr="00DB2187">
        <w:rPr>
          <w:iCs/>
        </w:rPr>
        <w:noBreakHyphen/>
        <w:t>12 and IL</w:t>
      </w:r>
      <w:r w:rsidRPr="00DB2187">
        <w:rPr>
          <w:iCs/>
        </w:rPr>
        <w:noBreakHyphen/>
        <w:t xml:space="preserve">23 are heterodimeric cytokines secreted by activated antigen presenting cells, such as macrophages and dendritic cells, and both cytokines participate in immune functions; </w:t>
      </w:r>
      <w:r w:rsidRPr="00DB2187">
        <w:t>IL-12 stimulates natural killer (NK) cells and drives the differentiation of CD4+ T cells toward the T helper 1 (Th1) phenotype, IL</w:t>
      </w:r>
      <w:r w:rsidRPr="00DB2187">
        <w:noBreakHyphen/>
        <w:t xml:space="preserve">23 induces the T helper 17 (Th17) pathway. However, abnormal regulation of IL 12 and IL 23 has been associated with immune mediated diseases, such as psoriasis, psoriatic arthritis, </w:t>
      </w:r>
      <w:r>
        <w:t xml:space="preserve">and </w:t>
      </w:r>
      <w:r w:rsidRPr="00DB2187">
        <w:t>Crohn’s disease.</w:t>
      </w:r>
    </w:p>
    <w:p w14:paraId="3016FA95" w14:textId="77777777" w:rsidR="00C0074E" w:rsidRPr="00DB2187" w:rsidRDefault="00C0074E" w:rsidP="00C0074E"/>
    <w:p w14:paraId="7C97F207" w14:textId="77777777" w:rsidR="00C0074E" w:rsidRPr="00DB2187" w:rsidRDefault="00C0074E" w:rsidP="00C0074E">
      <w:r w:rsidRPr="00DB2187">
        <w:t xml:space="preserve">By binding the shared p40 subunit of IL-12 and IL-23, ustekinumab may exert its clinical effects in psoriasis, psoriatic arthritis, </w:t>
      </w:r>
      <w:r>
        <w:t xml:space="preserve">and </w:t>
      </w:r>
      <w:r w:rsidRPr="00DB2187">
        <w:t>Crohn’s disease and through interruption of the Th1 and Th17 cytokine pathways, which are central to the pathology of these diseases.</w:t>
      </w:r>
    </w:p>
    <w:p w14:paraId="6C2CF6D1" w14:textId="77777777" w:rsidR="00C0074E" w:rsidRPr="00DB2187" w:rsidRDefault="00C0074E" w:rsidP="00C0074E"/>
    <w:p w14:paraId="1405AEEF" w14:textId="77777777" w:rsidR="00C0074E" w:rsidRPr="00DB2187" w:rsidRDefault="00C0074E" w:rsidP="00C0074E">
      <w:r w:rsidRPr="00DB2187">
        <w:t>In patients with Crohn’s disease, treatment with ustekinumab resulted in a decrease in inflammatory markers including C-Reactive Protein (CRP) and fecal calprotectin during the induction phase, which were then maintained throughout the maintenance phase. CRP was assessed during the study extension and the reductions observed during maintenance were generally sustained through week 252.</w:t>
      </w:r>
    </w:p>
    <w:p w14:paraId="2B073198" w14:textId="77777777" w:rsidR="00F00C2E" w:rsidRPr="00DB2187" w:rsidRDefault="00F00C2E" w:rsidP="00F00C2E"/>
    <w:p w14:paraId="7B5BF6D1" w14:textId="77777777" w:rsidR="00F00C2E" w:rsidRPr="00DB2187" w:rsidRDefault="00F00C2E" w:rsidP="00F00C2E">
      <w:pPr>
        <w:keepNext/>
        <w:keepLines/>
        <w:numPr>
          <w:ilvl w:val="12"/>
          <w:numId w:val="0"/>
        </w:numPr>
        <w:rPr>
          <w:iCs/>
          <w:u w:val="single"/>
        </w:rPr>
      </w:pPr>
      <w:r w:rsidRPr="00DB2187">
        <w:rPr>
          <w:iCs/>
          <w:u w:val="single"/>
        </w:rPr>
        <w:t>Immunisation</w:t>
      </w:r>
    </w:p>
    <w:p w14:paraId="0B007A73" w14:textId="77777777" w:rsidR="00C0074E" w:rsidRPr="00DB2187" w:rsidRDefault="00C0074E" w:rsidP="00C0074E">
      <w:r w:rsidRPr="00DB2187">
        <w:t xml:space="preserve">During the long term extension of Psoriasis Study 2 (PHOENIX 2), adult patients treated with </w:t>
      </w:r>
      <w:r w:rsidRPr="00D35F9D">
        <w:rPr>
          <w:rFonts w:eastAsiaTheme="minorEastAsia"/>
          <w:noProof/>
          <w:lang w:eastAsia="ko-KR"/>
        </w:rPr>
        <w:t xml:space="preserve">ustekinumab </w:t>
      </w:r>
      <w:r w:rsidRPr="00DB2187">
        <w:t>for at least 3.5 years mounted similar antibody responses to both pneumococcal polysaccharide and tetanus vaccines as a non</w:t>
      </w:r>
      <w:r w:rsidRPr="00DB2187">
        <w:noBreakHyphen/>
        <w:t>systemically treated psoriasis control group. Similar proportions of adult patients developed protective levels of anti</w:t>
      </w:r>
      <w:r w:rsidRPr="00DB2187">
        <w:noBreakHyphen/>
        <w:t>pneumococcal and anti</w:t>
      </w:r>
      <w:r w:rsidRPr="00DB2187">
        <w:noBreakHyphen/>
        <w:t xml:space="preserve">tetanus antibodies and antibody titres were similar among </w:t>
      </w:r>
      <w:r w:rsidRPr="00D35F9D">
        <w:rPr>
          <w:rFonts w:eastAsiaTheme="minorEastAsia"/>
          <w:noProof/>
          <w:lang w:eastAsia="ko-KR"/>
        </w:rPr>
        <w:t xml:space="preserve">ustekinumab </w:t>
      </w:r>
      <w:r w:rsidRPr="00DB2187">
        <w:noBreakHyphen/>
        <w:t>treated and control patients.</w:t>
      </w:r>
    </w:p>
    <w:p w14:paraId="5675F96C" w14:textId="77777777" w:rsidR="00F00C2E" w:rsidRPr="00DB2187" w:rsidRDefault="00F00C2E" w:rsidP="00F00C2E"/>
    <w:p w14:paraId="07A68239" w14:textId="1037A2AB" w:rsidR="00F00C2E" w:rsidRPr="009D7001" w:rsidRDefault="00F00C2E" w:rsidP="00F00C2E">
      <w:pPr>
        <w:keepNext/>
        <w:keepLines/>
        <w:rPr>
          <w:iCs/>
          <w:u w:val="single"/>
          <w:lang w:val="fr-FR"/>
        </w:rPr>
      </w:pPr>
      <w:r>
        <w:rPr>
          <w:iCs/>
          <w:u w:val="single"/>
          <w:lang w:val="fr-FR"/>
        </w:rPr>
        <w:t>Clinical efficacy</w:t>
      </w:r>
    </w:p>
    <w:p w14:paraId="5AE24B6F" w14:textId="77777777" w:rsidR="00F00C2E" w:rsidRPr="009D7001" w:rsidRDefault="00F00C2E" w:rsidP="00F00C2E">
      <w:pPr>
        <w:keepNext/>
        <w:rPr>
          <w:iCs/>
          <w:lang w:val="fr-FR"/>
        </w:rPr>
      </w:pPr>
    </w:p>
    <w:p w14:paraId="05229E36" w14:textId="77777777" w:rsidR="004C5ED0" w:rsidRPr="009D7001" w:rsidRDefault="004C5ED0" w:rsidP="004C5ED0">
      <w:pPr>
        <w:keepNext/>
        <w:keepLines/>
        <w:rPr>
          <w:iCs/>
          <w:u w:val="single"/>
          <w:lang w:val="fr-FR"/>
        </w:rPr>
      </w:pPr>
      <w:r w:rsidRPr="009D7001">
        <w:rPr>
          <w:iCs/>
          <w:u w:val="single"/>
          <w:lang w:val="fr-FR"/>
        </w:rPr>
        <w:t>Plaque psoriasis (Adults)</w:t>
      </w:r>
    </w:p>
    <w:p w14:paraId="1C1C30A5" w14:textId="77777777" w:rsidR="004C5ED0" w:rsidRPr="00DB2187" w:rsidRDefault="004C5ED0" w:rsidP="004C5ED0">
      <w:pPr>
        <w:rPr>
          <w:iCs/>
        </w:rPr>
      </w:pPr>
      <w:r w:rsidRPr="00DB2187">
        <w:rPr>
          <w:iCs/>
        </w:rPr>
        <w:t>The safety and efficacy of ustekinumab was assessed in 1,996 patients in two randomised, double</w:t>
      </w:r>
      <w:r w:rsidRPr="00DB2187">
        <w:rPr>
          <w:iCs/>
        </w:rPr>
        <w:noBreakHyphen/>
        <w:t>blind, placebo</w:t>
      </w:r>
      <w:r w:rsidRPr="00DB2187">
        <w:rPr>
          <w:iCs/>
        </w:rPr>
        <w:noBreakHyphen/>
        <w:t xml:space="preserve">controlled studies in patients with moderate to severe plaque psoriasis and who were candidates for phototherapy or systemic therapy. </w:t>
      </w:r>
      <w:r w:rsidRPr="00DB2187">
        <w:t>In addition, a randomised, blinded assessor, active</w:t>
      </w:r>
      <w:r w:rsidRPr="00DB2187">
        <w:noBreakHyphen/>
        <w:t>controlled study compared ustekinumab and etanercept in patients with moderate to severe plaque psoriasis who had had an inadequate response to, intolerance to, or contraindication to ciclosporin, MTX, or PUVA.</w:t>
      </w:r>
    </w:p>
    <w:p w14:paraId="0082F82C" w14:textId="77777777" w:rsidR="004C5ED0" w:rsidRPr="00DB2187" w:rsidRDefault="004C5ED0" w:rsidP="004C5ED0">
      <w:pPr>
        <w:rPr>
          <w:iCs/>
        </w:rPr>
      </w:pPr>
    </w:p>
    <w:p w14:paraId="3B775560" w14:textId="77777777" w:rsidR="004C5ED0" w:rsidRPr="00DB2187" w:rsidRDefault="004C5ED0" w:rsidP="004C5ED0">
      <w:pPr>
        <w:rPr>
          <w:iCs/>
        </w:rPr>
      </w:pPr>
      <w:r w:rsidRPr="00DB2187">
        <w:rPr>
          <w:iCs/>
        </w:rPr>
        <w:t>Psoriasis Study 1 (PHOENIX 1) evaluated 766 patients. 53% of these patients were either non</w:t>
      </w:r>
      <w:r w:rsidRPr="00DB2187">
        <w:rPr>
          <w:iCs/>
        </w:rPr>
        <w:noBreakHyphen/>
        <w:t>responsive, intolerant, or had a contraindication to other systemic therapy. Patients randomised to ustekinumab received 45 mg or 90 mg doses at Weeks 0 and 4 and followed by the same dose every 12 weeks. Patients randomised to receive placebo at Weeks 0 and 4 crossed over to receive ustekinumab (either 45 mg or 90 mg) at Weeks 12 and 16 followed by dosing every 12 weeks. Patients originally randomised to ustekinumab who achieved Psoriasis Area and Severity Index 75 response (PASI improvement of at least 75% relative to baseline) at both Weeks 28 and 40 were re</w:t>
      </w:r>
      <w:r w:rsidRPr="00DB2187">
        <w:rPr>
          <w:iCs/>
        </w:rPr>
        <w:noBreakHyphen/>
        <w:t>randomised to receive ustekinumab every 12 weeks or to placebo (i.e., withdrawal of therapy). Patients who were re</w:t>
      </w:r>
      <w:r w:rsidRPr="00DB2187">
        <w:rPr>
          <w:iCs/>
        </w:rPr>
        <w:noBreakHyphen/>
        <w:t xml:space="preserve">randomised to placebo at </w:t>
      </w:r>
      <w:r w:rsidRPr="00DB2187">
        <w:t>w</w:t>
      </w:r>
      <w:r w:rsidRPr="00DB2187">
        <w:rPr>
          <w:iCs/>
        </w:rPr>
        <w:t>eek 40 reinitiated ustekinumab at their original dosing regimen when they experienced at least a 50% loss of their PASI improvement obtained at week 40. All patients were followed for up to 76 weeks following first administration of study treatment.</w:t>
      </w:r>
    </w:p>
    <w:p w14:paraId="6C130FDA" w14:textId="77777777" w:rsidR="004C5ED0" w:rsidRPr="00DB2187" w:rsidRDefault="004C5ED0" w:rsidP="004C5ED0">
      <w:pPr>
        <w:rPr>
          <w:iCs/>
        </w:rPr>
      </w:pPr>
    </w:p>
    <w:p w14:paraId="32540A8B" w14:textId="77777777" w:rsidR="004C5ED0" w:rsidRPr="00DB2187" w:rsidRDefault="004C5ED0" w:rsidP="004C5ED0">
      <w:pPr>
        <w:rPr>
          <w:iCs/>
        </w:rPr>
      </w:pPr>
      <w:r w:rsidRPr="00DB2187">
        <w:rPr>
          <w:iCs/>
        </w:rPr>
        <w:t>Psoriasis Study 2 (PHOENIX 2) evaluated 1,230 patients. 61% of these patients were either non</w:t>
      </w:r>
      <w:r w:rsidRPr="00DB2187">
        <w:rPr>
          <w:iCs/>
        </w:rPr>
        <w:noBreakHyphen/>
        <w:t>responsive, intolerant, or had a contraindication to other systemic therapy. Patients randomised to ustekinumab received 45 mg or 90 mg doses at Weeks 0 and 4 followed by an additional dose at 16 weeks. Patients randomised to receive placebo at Weeks 0 and 4 crossed over to receive ustekinumab (either 45 mg or 90 mg) at Weeks 12 and 16. All patients were followed for up to 52 weeks following first administration of study treatment.</w:t>
      </w:r>
    </w:p>
    <w:p w14:paraId="5D254325" w14:textId="77777777" w:rsidR="004C5ED0" w:rsidRPr="00DB2187" w:rsidRDefault="004C5ED0" w:rsidP="004C5ED0">
      <w:pPr>
        <w:rPr>
          <w:iCs/>
        </w:rPr>
      </w:pPr>
    </w:p>
    <w:p w14:paraId="798DDBAC" w14:textId="77777777" w:rsidR="004C5ED0" w:rsidRPr="00DB2187" w:rsidRDefault="004C5ED0" w:rsidP="004C5ED0">
      <w:pPr>
        <w:adjustRightInd w:val="0"/>
      </w:pPr>
      <w:r w:rsidRPr="00DB2187">
        <w:t>Psoriasis Study 3 (ACCEPT) evaluated 903 patients with moderate to severe psoriasis who inadequately responded to, were intolerant to, or had a contraindication to other systemic therapy and compared the efficacy of ustekinumab to etanercept and evaluated the safety of ustekinumab and etanercept. During the 12</w:t>
      </w:r>
      <w:r w:rsidRPr="00DB2187">
        <w:noBreakHyphen/>
        <w:t>week active</w:t>
      </w:r>
      <w:r w:rsidRPr="00DB2187">
        <w:noBreakHyphen/>
        <w:t>controlled portion of the study, patients were randomised to receive etanercept (50 mg twice a week), ustekinumab 45 mg at Weeks 0 and 4, or ustekinumab 90 mg at Weeks 0 and 4.</w:t>
      </w:r>
    </w:p>
    <w:p w14:paraId="523151A4" w14:textId="77777777" w:rsidR="004C5ED0" w:rsidRPr="00DB2187" w:rsidRDefault="004C5ED0" w:rsidP="004C5ED0"/>
    <w:p w14:paraId="4915D9AB" w14:textId="77777777" w:rsidR="004C5ED0" w:rsidRPr="00DB2187" w:rsidRDefault="004C5ED0" w:rsidP="004C5ED0">
      <w:pPr>
        <w:rPr>
          <w:iCs/>
        </w:rPr>
      </w:pPr>
      <w:r w:rsidRPr="00DB2187">
        <w:rPr>
          <w:iCs/>
        </w:rPr>
        <w:t>Baseline disease characteristics were generally consistent across all treatment groups in Psoriasis Studies 1 and 2 with a median baseline PASI score from 17 to 18, median baseline Body Surface Area (BSA) ≥ 20, and median Dermatology Life Quality Index (DLQI) range from 10 to 12. Approximately one third (Psoriasis Study 1) and one quarter (Psoriasis Study 2) of subjects had Psoriatic Arthritis (PsA). Similar disease severity was also seen in Psoriasis Study 3.</w:t>
      </w:r>
    </w:p>
    <w:p w14:paraId="664C4DD6" w14:textId="77777777" w:rsidR="004C5ED0" w:rsidRPr="00DB2187" w:rsidRDefault="004C5ED0" w:rsidP="004C5ED0"/>
    <w:p w14:paraId="1852E6FB" w14:textId="77777777" w:rsidR="004C5ED0" w:rsidRPr="00DB2187" w:rsidRDefault="004C5ED0" w:rsidP="004C5ED0">
      <w:pPr>
        <w:rPr>
          <w:iCs/>
        </w:rPr>
      </w:pPr>
      <w:r w:rsidRPr="00DB2187">
        <w:rPr>
          <w:iCs/>
        </w:rPr>
        <w:t>The primary endpoint in these studies was the proportion of patients who achieved PASI 75 response from baseline at week 12 (see Tables 2 and 3).</w:t>
      </w:r>
    </w:p>
    <w:p w14:paraId="3F73F5AA" w14:textId="77777777" w:rsidR="004C5ED0" w:rsidRPr="00DB2187" w:rsidRDefault="004C5ED0" w:rsidP="004C5ED0">
      <w:pPr>
        <w:rPr>
          <w:iCs/>
        </w:rPr>
      </w:pPr>
    </w:p>
    <w:p w14:paraId="5EA4435D" w14:textId="77777777" w:rsidR="004C5ED0" w:rsidRPr="009D7001" w:rsidRDefault="004C5ED0" w:rsidP="004C5ED0">
      <w:pPr>
        <w:pStyle w:val="TableTitle"/>
      </w:pPr>
      <w:r w:rsidRPr="009D7001">
        <w:t>Table 2:</w:t>
      </w:r>
      <w:r w:rsidRPr="009D7001">
        <w:tab/>
        <w:t>Summary of clinical response in Psoriasis Study 1 (PHOENIX 1) and Psoriasis Study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8"/>
        <w:gridCol w:w="1134"/>
        <w:gridCol w:w="1269"/>
        <w:gridCol w:w="1269"/>
        <w:gridCol w:w="1168"/>
        <w:gridCol w:w="1254"/>
      </w:tblGrid>
      <w:tr w:rsidR="004C5ED0" w:rsidRPr="00DB2187" w14:paraId="1600D6E9"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5EB920FF" w14:textId="77777777" w:rsidR="004C5ED0" w:rsidRPr="00DB2187" w:rsidRDefault="004C5ED0" w:rsidP="00445C41">
            <w:pPr>
              <w:keepNext/>
              <w:numPr>
                <w:ilvl w:val="12"/>
                <w:numId w:val="0"/>
              </w:numPr>
              <w:rPr>
                <w:iCs/>
              </w:rPr>
            </w:pPr>
          </w:p>
        </w:tc>
        <w:tc>
          <w:tcPr>
            <w:tcW w:w="3672" w:type="dxa"/>
            <w:gridSpan w:val="3"/>
            <w:tcBorders>
              <w:top w:val="single" w:sz="4" w:space="0" w:color="auto"/>
              <w:left w:val="single" w:sz="4" w:space="0" w:color="auto"/>
              <w:bottom w:val="single" w:sz="4" w:space="0" w:color="auto"/>
              <w:right w:val="single" w:sz="4" w:space="0" w:color="auto"/>
            </w:tcBorders>
            <w:vAlign w:val="center"/>
          </w:tcPr>
          <w:p w14:paraId="7F33CB26" w14:textId="77777777" w:rsidR="004C5ED0" w:rsidRPr="00DB2187" w:rsidRDefault="004C5ED0" w:rsidP="00445C41">
            <w:pPr>
              <w:keepNext/>
              <w:numPr>
                <w:ilvl w:val="12"/>
                <w:numId w:val="0"/>
              </w:numPr>
              <w:jc w:val="center"/>
              <w:rPr>
                <w:iCs/>
              </w:rPr>
            </w:pPr>
            <w:r w:rsidRPr="00DB2187">
              <w:rPr>
                <w:iCs/>
              </w:rPr>
              <w:t>Week 12</w:t>
            </w:r>
          </w:p>
          <w:p w14:paraId="01055BF5" w14:textId="77777777" w:rsidR="004C5ED0" w:rsidRPr="00DB2187" w:rsidRDefault="004C5ED0" w:rsidP="00445C41">
            <w:pPr>
              <w:keepNext/>
              <w:numPr>
                <w:ilvl w:val="12"/>
                <w:numId w:val="0"/>
              </w:numPr>
              <w:jc w:val="center"/>
              <w:rPr>
                <w:iCs/>
              </w:rPr>
            </w:pPr>
            <w:r w:rsidRPr="00DB2187">
              <w:rPr>
                <w:iCs/>
              </w:rPr>
              <w:t>2 doses (week 0 and week 4)</w:t>
            </w:r>
          </w:p>
        </w:tc>
        <w:tc>
          <w:tcPr>
            <w:tcW w:w="2422" w:type="dxa"/>
            <w:gridSpan w:val="2"/>
            <w:tcBorders>
              <w:top w:val="single" w:sz="4" w:space="0" w:color="auto"/>
              <w:left w:val="single" w:sz="4" w:space="0" w:color="auto"/>
              <w:bottom w:val="single" w:sz="4" w:space="0" w:color="auto"/>
              <w:right w:val="single" w:sz="4" w:space="0" w:color="auto"/>
            </w:tcBorders>
            <w:vAlign w:val="center"/>
          </w:tcPr>
          <w:p w14:paraId="45A56FE4" w14:textId="77777777" w:rsidR="004C5ED0" w:rsidRPr="00DB2187" w:rsidRDefault="004C5ED0" w:rsidP="00445C41">
            <w:pPr>
              <w:keepNext/>
              <w:numPr>
                <w:ilvl w:val="12"/>
                <w:numId w:val="0"/>
              </w:numPr>
              <w:jc w:val="center"/>
              <w:rPr>
                <w:iCs/>
              </w:rPr>
            </w:pPr>
            <w:r w:rsidRPr="00DB2187">
              <w:rPr>
                <w:iCs/>
              </w:rPr>
              <w:t>Week 28</w:t>
            </w:r>
          </w:p>
          <w:p w14:paraId="76C245E8" w14:textId="77777777" w:rsidR="004C5ED0" w:rsidRPr="00DB2187" w:rsidRDefault="004C5ED0" w:rsidP="00445C41">
            <w:pPr>
              <w:keepNext/>
              <w:numPr>
                <w:ilvl w:val="12"/>
                <w:numId w:val="0"/>
              </w:numPr>
              <w:jc w:val="center"/>
              <w:rPr>
                <w:iCs/>
              </w:rPr>
            </w:pPr>
            <w:r w:rsidRPr="00DB2187">
              <w:rPr>
                <w:iCs/>
              </w:rPr>
              <w:t>3 doses (week 0, week 4 and week 16)</w:t>
            </w:r>
          </w:p>
        </w:tc>
      </w:tr>
      <w:tr w:rsidR="004C5ED0" w:rsidRPr="00DB2187" w14:paraId="0C392A4D"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3941656A" w14:textId="77777777" w:rsidR="004C5ED0" w:rsidRPr="00DB2187" w:rsidRDefault="004C5ED0" w:rsidP="00445C41">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1CDC52E6" w14:textId="77777777" w:rsidR="004C5ED0" w:rsidRPr="00DB2187" w:rsidRDefault="004C5ED0" w:rsidP="00445C41">
            <w:pPr>
              <w:keepNext/>
              <w:numPr>
                <w:ilvl w:val="12"/>
                <w:numId w:val="0"/>
              </w:numPr>
              <w:jc w:val="center"/>
              <w:rPr>
                <w:iCs/>
              </w:rPr>
            </w:pPr>
            <w:r w:rsidRPr="00DB2187">
              <w:rPr>
                <w:iCs/>
              </w:rPr>
              <w:t>PBO</w:t>
            </w:r>
          </w:p>
        </w:tc>
        <w:tc>
          <w:tcPr>
            <w:tcW w:w="1269" w:type="dxa"/>
            <w:tcBorders>
              <w:top w:val="single" w:sz="4" w:space="0" w:color="auto"/>
              <w:left w:val="single" w:sz="4" w:space="0" w:color="auto"/>
              <w:bottom w:val="single" w:sz="4" w:space="0" w:color="auto"/>
              <w:right w:val="single" w:sz="4" w:space="0" w:color="auto"/>
            </w:tcBorders>
            <w:vAlign w:val="center"/>
          </w:tcPr>
          <w:p w14:paraId="4B650EA8" w14:textId="77777777" w:rsidR="004C5ED0" w:rsidRPr="00DB2187" w:rsidRDefault="004C5ED0" w:rsidP="00445C41">
            <w:pPr>
              <w:keepNext/>
              <w:numPr>
                <w:ilvl w:val="12"/>
                <w:numId w:val="0"/>
              </w:numPr>
              <w:jc w:val="center"/>
              <w:rPr>
                <w:iCs/>
              </w:rPr>
            </w:pPr>
            <w:r w:rsidRPr="00DB2187">
              <w:rPr>
                <w:iCs/>
              </w:rPr>
              <w:t>45 mg</w:t>
            </w:r>
          </w:p>
        </w:tc>
        <w:tc>
          <w:tcPr>
            <w:tcW w:w="1269" w:type="dxa"/>
            <w:tcBorders>
              <w:top w:val="single" w:sz="4" w:space="0" w:color="auto"/>
              <w:left w:val="single" w:sz="4" w:space="0" w:color="auto"/>
              <w:bottom w:val="single" w:sz="4" w:space="0" w:color="auto"/>
              <w:right w:val="single" w:sz="4" w:space="0" w:color="auto"/>
            </w:tcBorders>
            <w:vAlign w:val="center"/>
          </w:tcPr>
          <w:p w14:paraId="7EF01958" w14:textId="77777777" w:rsidR="004C5ED0" w:rsidRPr="00DB2187" w:rsidRDefault="004C5ED0" w:rsidP="00445C41">
            <w:pPr>
              <w:keepNext/>
              <w:numPr>
                <w:ilvl w:val="12"/>
                <w:numId w:val="0"/>
              </w:numPr>
              <w:jc w:val="center"/>
              <w:rPr>
                <w:iCs/>
              </w:rPr>
            </w:pPr>
            <w:r w:rsidRPr="00DB2187">
              <w:rPr>
                <w:iCs/>
              </w:rPr>
              <w:t>90 mg</w:t>
            </w:r>
          </w:p>
        </w:tc>
        <w:tc>
          <w:tcPr>
            <w:tcW w:w="1168" w:type="dxa"/>
            <w:tcBorders>
              <w:top w:val="single" w:sz="4" w:space="0" w:color="auto"/>
              <w:left w:val="single" w:sz="4" w:space="0" w:color="auto"/>
              <w:bottom w:val="single" w:sz="4" w:space="0" w:color="auto"/>
              <w:right w:val="single" w:sz="4" w:space="0" w:color="auto"/>
            </w:tcBorders>
            <w:vAlign w:val="center"/>
          </w:tcPr>
          <w:p w14:paraId="5C094EC3" w14:textId="77777777" w:rsidR="004C5ED0" w:rsidRPr="00DB2187" w:rsidRDefault="004C5ED0" w:rsidP="00445C41">
            <w:pPr>
              <w:keepNext/>
              <w:numPr>
                <w:ilvl w:val="12"/>
                <w:numId w:val="0"/>
              </w:numPr>
              <w:jc w:val="center"/>
              <w:rPr>
                <w:iCs/>
              </w:rPr>
            </w:pPr>
            <w:r w:rsidRPr="00DB2187">
              <w:rPr>
                <w:iCs/>
              </w:rPr>
              <w:t>45 mg</w:t>
            </w:r>
          </w:p>
        </w:tc>
        <w:tc>
          <w:tcPr>
            <w:tcW w:w="1254" w:type="dxa"/>
            <w:tcBorders>
              <w:top w:val="single" w:sz="4" w:space="0" w:color="auto"/>
              <w:left w:val="single" w:sz="4" w:space="0" w:color="auto"/>
              <w:bottom w:val="single" w:sz="4" w:space="0" w:color="auto"/>
              <w:right w:val="single" w:sz="4" w:space="0" w:color="auto"/>
            </w:tcBorders>
            <w:vAlign w:val="center"/>
          </w:tcPr>
          <w:p w14:paraId="6C1F6A2D" w14:textId="77777777" w:rsidR="004C5ED0" w:rsidRPr="00DB2187" w:rsidRDefault="004C5ED0" w:rsidP="00445C41">
            <w:pPr>
              <w:keepNext/>
              <w:numPr>
                <w:ilvl w:val="12"/>
                <w:numId w:val="0"/>
              </w:numPr>
              <w:jc w:val="center"/>
              <w:rPr>
                <w:iCs/>
              </w:rPr>
            </w:pPr>
            <w:r w:rsidRPr="00DB2187">
              <w:rPr>
                <w:iCs/>
              </w:rPr>
              <w:t>90 mg</w:t>
            </w:r>
          </w:p>
        </w:tc>
      </w:tr>
      <w:tr w:rsidR="004C5ED0" w:rsidRPr="00DB2187" w14:paraId="4207DE45"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08187975" w14:textId="77777777" w:rsidR="004C5ED0" w:rsidRPr="00DB2187" w:rsidRDefault="004C5ED0" w:rsidP="00445C41">
            <w:pPr>
              <w:keepNext/>
              <w:numPr>
                <w:ilvl w:val="12"/>
                <w:numId w:val="0"/>
              </w:numPr>
              <w:rPr>
                <w:b/>
                <w:bCs/>
                <w:iCs/>
              </w:rPr>
            </w:pPr>
            <w:r w:rsidRPr="00DB2187">
              <w:rPr>
                <w:b/>
                <w:bCs/>
                <w:iCs/>
              </w:rPr>
              <w:t>Psoriasis Study 1</w:t>
            </w:r>
          </w:p>
        </w:tc>
        <w:tc>
          <w:tcPr>
            <w:tcW w:w="1134" w:type="dxa"/>
            <w:tcBorders>
              <w:top w:val="single" w:sz="4" w:space="0" w:color="auto"/>
              <w:left w:val="single" w:sz="4" w:space="0" w:color="auto"/>
              <w:bottom w:val="single" w:sz="4" w:space="0" w:color="auto"/>
              <w:right w:val="single" w:sz="4" w:space="0" w:color="auto"/>
            </w:tcBorders>
            <w:vAlign w:val="center"/>
          </w:tcPr>
          <w:p w14:paraId="2DF83ACC" w14:textId="77777777" w:rsidR="004C5ED0" w:rsidRPr="00DB2187" w:rsidRDefault="004C5ED0" w:rsidP="00445C41">
            <w:pPr>
              <w:keepNext/>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26F46DEA" w14:textId="77777777" w:rsidR="004C5ED0" w:rsidRPr="00DB2187" w:rsidRDefault="004C5ED0" w:rsidP="00445C41">
            <w:pPr>
              <w:keepNext/>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0A2980A1" w14:textId="77777777" w:rsidR="004C5ED0" w:rsidRPr="00DB2187" w:rsidRDefault="004C5ED0" w:rsidP="00445C41">
            <w:pPr>
              <w:keepNext/>
              <w:numPr>
                <w:ilvl w:val="12"/>
                <w:numId w:val="0"/>
              </w:numPr>
              <w:jc w:val="center"/>
              <w:rPr>
                <w:iCs/>
              </w:rPr>
            </w:pPr>
          </w:p>
        </w:tc>
        <w:tc>
          <w:tcPr>
            <w:tcW w:w="1168" w:type="dxa"/>
            <w:tcBorders>
              <w:top w:val="single" w:sz="4" w:space="0" w:color="auto"/>
              <w:left w:val="single" w:sz="4" w:space="0" w:color="auto"/>
              <w:bottom w:val="single" w:sz="4" w:space="0" w:color="auto"/>
              <w:right w:val="single" w:sz="4" w:space="0" w:color="auto"/>
            </w:tcBorders>
            <w:vAlign w:val="center"/>
          </w:tcPr>
          <w:p w14:paraId="75385310" w14:textId="77777777" w:rsidR="004C5ED0" w:rsidRPr="00DB2187" w:rsidRDefault="004C5ED0" w:rsidP="00445C41">
            <w:pPr>
              <w:keepNext/>
              <w:numPr>
                <w:ilvl w:val="12"/>
                <w:numId w:val="0"/>
              </w:numPr>
              <w:jc w:val="center"/>
              <w:rPr>
                <w:iCs/>
              </w:rPr>
            </w:pPr>
          </w:p>
        </w:tc>
        <w:tc>
          <w:tcPr>
            <w:tcW w:w="1254" w:type="dxa"/>
            <w:tcBorders>
              <w:top w:val="single" w:sz="4" w:space="0" w:color="auto"/>
              <w:left w:val="single" w:sz="4" w:space="0" w:color="auto"/>
              <w:bottom w:val="single" w:sz="4" w:space="0" w:color="auto"/>
              <w:right w:val="single" w:sz="4" w:space="0" w:color="auto"/>
            </w:tcBorders>
            <w:vAlign w:val="center"/>
          </w:tcPr>
          <w:p w14:paraId="0CD77DF5" w14:textId="77777777" w:rsidR="004C5ED0" w:rsidRPr="00DB2187" w:rsidRDefault="004C5ED0" w:rsidP="00445C41">
            <w:pPr>
              <w:keepNext/>
              <w:numPr>
                <w:ilvl w:val="12"/>
                <w:numId w:val="0"/>
              </w:numPr>
              <w:jc w:val="center"/>
              <w:rPr>
                <w:iCs/>
              </w:rPr>
            </w:pPr>
          </w:p>
        </w:tc>
      </w:tr>
      <w:tr w:rsidR="004C5ED0" w:rsidRPr="00DB2187" w14:paraId="5828C07F"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42E6D4BC" w14:textId="77777777" w:rsidR="004C5ED0" w:rsidRPr="00DB2187" w:rsidRDefault="004C5ED0" w:rsidP="00445C41">
            <w:pPr>
              <w:numPr>
                <w:ilvl w:val="12"/>
                <w:numId w:val="0"/>
              </w:numPr>
              <w:rPr>
                <w:iCs/>
              </w:rPr>
            </w:pPr>
            <w:r w:rsidRPr="00DB2187">
              <w:t>Number of patients randomised</w:t>
            </w:r>
          </w:p>
        </w:tc>
        <w:tc>
          <w:tcPr>
            <w:tcW w:w="1134" w:type="dxa"/>
            <w:tcBorders>
              <w:top w:val="single" w:sz="4" w:space="0" w:color="auto"/>
              <w:left w:val="single" w:sz="4" w:space="0" w:color="auto"/>
              <w:bottom w:val="single" w:sz="4" w:space="0" w:color="auto"/>
              <w:right w:val="single" w:sz="4" w:space="0" w:color="auto"/>
            </w:tcBorders>
            <w:vAlign w:val="center"/>
          </w:tcPr>
          <w:p w14:paraId="2C7BF7B4" w14:textId="77777777" w:rsidR="004C5ED0" w:rsidRPr="00DB2187" w:rsidRDefault="004C5ED0" w:rsidP="00445C41">
            <w:pPr>
              <w:numPr>
                <w:ilvl w:val="12"/>
                <w:numId w:val="0"/>
              </w:numPr>
              <w:jc w:val="center"/>
              <w:rPr>
                <w:iCs/>
              </w:rPr>
            </w:pPr>
            <w:r w:rsidRPr="00DB2187">
              <w:t>255</w:t>
            </w:r>
          </w:p>
        </w:tc>
        <w:tc>
          <w:tcPr>
            <w:tcW w:w="1269" w:type="dxa"/>
            <w:tcBorders>
              <w:top w:val="single" w:sz="4" w:space="0" w:color="auto"/>
              <w:left w:val="single" w:sz="4" w:space="0" w:color="auto"/>
              <w:bottom w:val="single" w:sz="4" w:space="0" w:color="auto"/>
              <w:right w:val="single" w:sz="4" w:space="0" w:color="auto"/>
            </w:tcBorders>
            <w:vAlign w:val="center"/>
          </w:tcPr>
          <w:p w14:paraId="2ADA9234" w14:textId="77777777" w:rsidR="004C5ED0" w:rsidRPr="00DB2187" w:rsidRDefault="004C5ED0" w:rsidP="00445C41">
            <w:pPr>
              <w:numPr>
                <w:ilvl w:val="12"/>
                <w:numId w:val="0"/>
              </w:numPr>
              <w:jc w:val="center"/>
              <w:rPr>
                <w:iCs/>
              </w:rPr>
            </w:pPr>
            <w:r w:rsidRPr="00DB2187">
              <w:t>255</w:t>
            </w:r>
          </w:p>
        </w:tc>
        <w:tc>
          <w:tcPr>
            <w:tcW w:w="1269" w:type="dxa"/>
            <w:tcBorders>
              <w:top w:val="single" w:sz="4" w:space="0" w:color="auto"/>
              <w:left w:val="single" w:sz="4" w:space="0" w:color="auto"/>
              <w:bottom w:val="single" w:sz="4" w:space="0" w:color="auto"/>
              <w:right w:val="single" w:sz="4" w:space="0" w:color="auto"/>
            </w:tcBorders>
            <w:vAlign w:val="center"/>
          </w:tcPr>
          <w:p w14:paraId="1E279841" w14:textId="77777777" w:rsidR="004C5ED0" w:rsidRPr="00DB2187" w:rsidRDefault="004C5ED0" w:rsidP="00445C41">
            <w:pPr>
              <w:numPr>
                <w:ilvl w:val="12"/>
                <w:numId w:val="0"/>
              </w:numPr>
              <w:jc w:val="center"/>
              <w:rPr>
                <w:iCs/>
              </w:rPr>
            </w:pPr>
            <w:r w:rsidRPr="00DB2187">
              <w:t>256</w:t>
            </w:r>
          </w:p>
        </w:tc>
        <w:tc>
          <w:tcPr>
            <w:tcW w:w="1168" w:type="dxa"/>
            <w:tcBorders>
              <w:top w:val="single" w:sz="4" w:space="0" w:color="auto"/>
              <w:left w:val="single" w:sz="4" w:space="0" w:color="auto"/>
              <w:bottom w:val="single" w:sz="4" w:space="0" w:color="auto"/>
              <w:right w:val="single" w:sz="4" w:space="0" w:color="auto"/>
            </w:tcBorders>
            <w:vAlign w:val="center"/>
          </w:tcPr>
          <w:p w14:paraId="7008B467" w14:textId="77777777" w:rsidR="004C5ED0" w:rsidRPr="00DB2187" w:rsidRDefault="004C5ED0" w:rsidP="00445C41">
            <w:pPr>
              <w:numPr>
                <w:ilvl w:val="12"/>
                <w:numId w:val="0"/>
              </w:numPr>
              <w:jc w:val="center"/>
              <w:rPr>
                <w:iCs/>
              </w:rPr>
            </w:pPr>
            <w:r w:rsidRPr="00DB2187">
              <w:t>250</w:t>
            </w:r>
          </w:p>
        </w:tc>
        <w:tc>
          <w:tcPr>
            <w:tcW w:w="1254" w:type="dxa"/>
            <w:tcBorders>
              <w:top w:val="single" w:sz="4" w:space="0" w:color="auto"/>
              <w:left w:val="single" w:sz="4" w:space="0" w:color="auto"/>
              <w:bottom w:val="single" w:sz="4" w:space="0" w:color="auto"/>
              <w:right w:val="single" w:sz="4" w:space="0" w:color="auto"/>
            </w:tcBorders>
            <w:vAlign w:val="center"/>
          </w:tcPr>
          <w:p w14:paraId="18FDB580" w14:textId="77777777" w:rsidR="004C5ED0" w:rsidRPr="00DB2187" w:rsidRDefault="004C5ED0" w:rsidP="00445C41">
            <w:pPr>
              <w:numPr>
                <w:ilvl w:val="12"/>
                <w:numId w:val="0"/>
              </w:numPr>
              <w:jc w:val="center"/>
              <w:rPr>
                <w:iCs/>
              </w:rPr>
            </w:pPr>
            <w:r w:rsidRPr="00DB2187">
              <w:t>243</w:t>
            </w:r>
          </w:p>
        </w:tc>
      </w:tr>
      <w:tr w:rsidR="004C5ED0" w:rsidRPr="00DB2187" w14:paraId="1AFA1F75"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2E6DAF8A" w14:textId="77777777" w:rsidR="004C5ED0" w:rsidRPr="00DB2187" w:rsidRDefault="004C5ED0" w:rsidP="00445C41">
            <w:pPr>
              <w:numPr>
                <w:ilvl w:val="12"/>
                <w:numId w:val="0"/>
              </w:numPr>
              <w:rPr>
                <w:iCs/>
              </w:rPr>
            </w:pPr>
            <w:r w:rsidRPr="00DB2187">
              <w:rPr>
                <w:snapToGrid w:val="0"/>
              </w:rPr>
              <w:t>PASI 50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40F40E16" w14:textId="77777777" w:rsidR="004C5ED0" w:rsidRPr="00DB2187" w:rsidRDefault="004C5ED0" w:rsidP="00445C41">
            <w:pPr>
              <w:numPr>
                <w:ilvl w:val="12"/>
                <w:numId w:val="0"/>
              </w:numPr>
              <w:jc w:val="center"/>
              <w:rPr>
                <w:iCs/>
              </w:rPr>
            </w:pPr>
            <w:r w:rsidRPr="00DB2187">
              <w:t>26 (10%)</w:t>
            </w:r>
          </w:p>
        </w:tc>
        <w:tc>
          <w:tcPr>
            <w:tcW w:w="1269" w:type="dxa"/>
            <w:tcBorders>
              <w:top w:val="single" w:sz="4" w:space="0" w:color="auto"/>
              <w:left w:val="single" w:sz="4" w:space="0" w:color="auto"/>
              <w:bottom w:val="single" w:sz="4" w:space="0" w:color="auto"/>
              <w:right w:val="single" w:sz="4" w:space="0" w:color="auto"/>
            </w:tcBorders>
            <w:vAlign w:val="center"/>
          </w:tcPr>
          <w:p w14:paraId="6DCD2A5F" w14:textId="77777777" w:rsidR="004C5ED0" w:rsidRPr="00DB2187" w:rsidRDefault="004C5ED0" w:rsidP="00445C41">
            <w:pPr>
              <w:numPr>
                <w:ilvl w:val="12"/>
                <w:numId w:val="0"/>
              </w:numPr>
              <w:jc w:val="center"/>
              <w:rPr>
                <w:iCs/>
              </w:rPr>
            </w:pPr>
            <w:r w:rsidRPr="00DB2187">
              <w:t>213 (84%)</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72DF6A2E" w14:textId="77777777" w:rsidR="004C5ED0" w:rsidRPr="00DB2187" w:rsidRDefault="004C5ED0" w:rsidP="00445C41">
            <w:pPr>
              <w:numPr>
                <w:ilvl w:val="12"/>
                <w:numId w:val="0"/>
              </w:numPr>
              <w:jc w:val="center"/>
              <w:rPr>
                <w:iCs/>
              </w:rPr>
            </w:pPr>
            <w:r w:rsidRPr="00DB2187">
              <w:t>220 (86%)</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7FF967A9" w14:textId="77777777" w:rsidR="004C5ED0" w:rsidRPr="00DB2187" w:rsidRDefault="004C5ED0" w:rsidP="00445C41">
            <w:pPr>
              <w:numPr>
                <w:ilvl w:val="12"/>
                <w:numId w:val="0"/>
              </w:numPr>
              <w:jc w:val="center"/>
              <w:rPr>
                <w:iCs/>
              </w:rPr>
            </w:pPr>
            <w:r w:rsidRPr="00DB2187">
              <w:t>228 (91%)</w:t>
            </w:r>
          </w:p>
        </w:tc>
        <w:tc>
          <w:tcPr>
            <w:tcW w:w="1254" w:type="dxa"/>
            <w:tcBorders>
              <w:top w:val="single" w:sz="4" w:space="0" w:color="auto"/>
              <w:left w:val="single" w:sz="4" w:space="0" w:color="auto"/>
              <w:bottom w:val="single" w:sz="4" w:space="0" w:color="auto"/>
              <w:right w:val="single" w:sz="4" w:space="0" w:color="auto"/>
            </w:tcBorders>
            <w:vAlign w:val="center"/>
          </w:tcPr>
          <w:p w14:paraId="1E0AAF77" w14:textId="77777777" w:rsidR="004C5ED0" w:rsidRPr="00DB2187" w:rsidRDefault="004C5ED0" w:rsidP="00445C41">
            <w:pPr>
              <w:numPr>
                <w:ilvl w:val="12"/>
                <w:numId w:val="0"/>
              </w:numPr>
              <w:jc w:val="center"/>
              <w:rPr>
                <w:iCs/>
              </w:rPr>
            </w:pPr>
            <w:r w:rsidRPr="00DB2187">
              <w:t>234 (96%)</w:t>
            </w:r>
          </w:p>
        </w:tc>
      </w:tr>
      <w:tr w:rsidR="004C5ED0" w:rsidRPr="00DB2187" w14:paraId="3F91147C"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089579F7" w14:textId="77777777" w:rsidR="004C5ED0" w:rsidRPr="00DB2187" w:rsidRDefault="004C5ED0" w:rsidP="00445C41">
            <w:pPr>
              <w:numPr>
                <w:ilvl w:val="12"/>
                <w:numId w:val="0"/>
              </w:numPr>
              <w:rPr>
                <w:iCs/>
              </w:rPr>
            </w:pPr>
            <w:r w:rsidRPr="00DB2187">
              <w:rPr>
                <w:snapToGrid w:val="0"/>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69749D85" w14:textId="77777777" w:rsidR="004C5ED0" w:rsidRPr="00DB2187" w:rsidRDefault="004C5ED0" w:rsidP="00445C41">
            <w:pPr>
              <w:numPr>
                <w:ilvl w:val="12"/>
                <w:numId w:val="0"/>
              </w:numPr>
              <w:jc w:val="center"/>
              <w:rPr>
                <w:iCs/>
              </w:rPr>
            </w:pPr>
            <w:r w:rsidRPr="00DB2187">
              <w:t>8 (3%)</w:t>
            </w:r>
          </w:p>
        </w:tc>
        <w:tc>
          <w:tcPr>
            <w:tcW w:w="1269" w:type="dxa"/>
            <w:tcBorders>
              <w:top w:val="single" w:sz="4" w:space="0" w:color="auto"/>
              <w:left w:val="single" w:sz="4" w:space="0" w:color="auto"/>
              <w:bottom w:val="single" w:sz="4" w:space="0" w:color="auto"/>
              <w:right w:val="single" w:sz="4" w:space="0" w:color="auto"/>
            </w:tcBorders>
            <w:vAlign w:val="center"/>
          </w:tcPr>
          <w:p w14:paraId="39CBD846" w14:textId="77777777" w:rsidR="004C5ED0" w:rsidRPr="00DB2187" w:rsidRDefault="004C5ED0" w:rsidP="00445C41">
            <w:pPr>
              <w:numPr>
                <w:ilvl w:val="12"/>
                <w:numId w:val="0"/>
              </w:numPr>
              <w:jc w:val="center"/>
              <w:rPr>
                <w:iCs/>
              </w:rPr>
            </w:pPr>
            <w:r w:rsidRPr="00DB2187">
              <w:t>171 (67%)</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5C34D0EA" w14:textId="77777777" w:rsidR="004C5ED0" w:rsidRPr="00DB2187" w:rsidRDefault="004C5ED0" w:rsidP="00445C41">
            <w:pPr>
              <w:numPr>
                <w:ilvl w:val="12"/>
                <w:numId w:val="0"/>
              </w:numPr>
              <w:jc w:val="center"/>
              <w:rPr>
                <w:iCs/>
              </w:rPr>
            </w:pPr>
            <w:r w:rsidRPr="00DB2187">
              <w:t>170 (66%)</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713F98E4" w14:textId="77777777" w:rsidR="004C5ED0" w:rsidRPr="00DB2187" w:rsidRDefault="004C5ED0" w:rsidP="00445C41">
            <w:pPr>
              <w:numPr>
                <w:ilvl w:val="12"/>
                <w:numId w:val="0"/>
              </w:numPr>
              <w:jc w:val="center"/>
              <w:rPr>
                <w:iCs/>
              </w:rPr>
            </w:pPr>
            <w:r w:rsidRPr="00DB2187">
              <w:t>178 (71%)</w:t>
            </w:r>
          </w:p>
        </w:tc>
        <w:tc>
          <w:tcPr>
            <w:tcW w:w="1254" w:type="dxa"/>
            <w:tcBorders>
              <w:top w:val="single" w:sz="4" w:space="0" w:color="auto"/>
              <w:left w:val="single" w:sz="4" w:space="0" w:color="auto"/>
              <w:bottom w:val="single" w:sz="4" w:space="0" w:color="auto"/>
              <w:right w:val="single" w:sz="4" w:space="0" w:color="auto"/>
            </w:tcBorders>
            <w:vAlign w:val="center"/>
          </w:tcPr>
          <w:p w14:paraId="2FD954A5" w14:textId="77777777" w:rsidR="004C5ED0" w:rsidRPr="00DB2187" w:rsidRDefault="004C5ED0" w:rsidP="00445C41">
            <w:pPr>
              <w:numPr>
                <w:ilvl w:val="12"/>
                <w:numId w:val="0"/>
              </w:numPr>
              <w:jc w:val="center"/>
              <w:rPr>
                <w:iCs/>
              </w:rPr>
            </w:pPr>
            <w:r w:rsidRPr="00DB2187">
              <w:t>191 (79%)</w:t>
            </w:r>
          </w:p>
        </w:tc>
      </w:tr>
      <w:tr w:rsidR="004C5ED0" w:rsidRPr="00DB2187" w14:paraId="5C7C2032"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3BCBAB05" w14:textId="77777777" w:rsidR="004C5ED0" w:rsidRPr="00DB2187" w:rsidRDefault="004C5ED0" w:rsidP="00445C41">
            <w:pPr>
              <w:numPr>
                <w:ilvl w:val="12"/>
                <w:numId w:val="0"/>
              </w:numPr>
              <w:rPr>
                <w:iCs/>
              </w:rPr>
            </w:pPr>
            <w:r w:rsidRPr="00DB2187">
              <w:rPr>
                <w:iCs/>
              </w:rPr>
              <w:t>PASI 90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0F6CADB8" w14:textId="77777777" w:rsidR="004C5ED0" w:rsidRPr="00DB2187" w:rsidRDefault="004C5ED0" w:rsidP="00445C41">
            <w:pPr>
              <w:numPr>
                <w:ilvl w:val="12"/>
                <w:numId w:val="0"/>
              </w:numPr>
              <w:jc w:val="center"/>
            </w:pPr>
            <w:r w:rsidRPr="00DB2187">
              <w:t>5 (2%)</w:t>
            </w:r>
          </w:p>
        </w:tc>
        <w:tc>
          <w:tcPr>
            <w:tcW w:w="1269" w:type="dxa"/>
            <w:tcBorders>
              <w:top w:val="single" w:sz="4" w:space="0" w:color="auto"/>
              <w:left w:val="single" w:sz="4" w:space="0" w:color="auto"/>
              <w:bottom w:val="single" w:sz="4" w:space="0" w:color="auto"/>
              <w:right w:val="single" w:sz="4" w:space="0" w:color="auto"/>
            </w:tcBorders>
            <w:vAlign w:val="center"/>
          </w:tcPr>
          <w:p w14:paraId="57512995" w14:textId="77777777" w:rsidR="004C5ED0" w:rsidRPr="00DB2187" w:rsidRDefault="004C5ED0" w:rsidP="00445C41">
            <w:pPr>
              <w:numPr>
                <w:ilvl w:val="12"/>
                <w:numId w:val="0"/>
              </w:numPr>
              <w:jc w:val="center"/>
            </w:pPr>
            <w:r w:rsidRPr="00DB2187">
              <w:t>106 (42%)</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5FB52CBE" w14:textId="77777777" w:rsidR="004C5ED0" w:rsidRPr="00DB2187" w:rsidRDefault="004C5ED0" w:rsidP="00445C41">
            <w:pPr>
              <w:numPr>
                <w:ilvl w:val="12"/>
                <w:numId w:val="0"/>
              </w:numPr>
              <w:jc w:val="center"/>
            </w:pPr>
            <w:r w:rsidRPr="00DB2187">
              <w:t>94 (37%)</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44825947" w14:textId="77777777" w:rsidR="004C5ED0" w:rsidRPr="00DB2187" w:rsidRDefault="004C5ED0" w:rsidP="00445C41">
            <w:pPr>
              <w:numPr>
                <w:ilvl w:val="12"/>
                <w:numId w:val="0"/>
              </w:numPr>
              <w:jc w:val="center"/>
            </w:pPr>
            <w:r w:rsidRPr="00DB2187">
              <w:t>123 (49%)</w:t>
            </w:r>
          </w:p>
        </w:tc>
        <w:tc>
          <w:tcPr>
            <w:tcW w:w="1254" w:type="dxa"/>
            <w:tcBorders>
              <w:top w:val="single" w:sz="4" w:space="0" w:color="auto"/>
              <w:left w:val="single" w:sz="4" w:space="0" w:color="auto"/>
              <w:bottom w:val="single" w:sz="4" w:space="0" w:color="auto"/>
              <w:right w:val="single" w:sz="4" w:space="0" w:color="auto"/>
            </w:tcBorders>
            <w:vAlign w:val="center"/>
          </w:tcPr>
          <w:p w14:paraId="57A7D3FB" w14:textId="77777777" w:rsidR="004C5ED0" w:rsidRPr="00DB2187" w:rsidRDefault="004C5ED0" w:rsidP="00445C41">
            <w:pPr>
              <w:numPr>
                <w:ilvl w:val="12"/>
                <w:numId w:val="0"/>
              </w:numPr>
              <w:jc w:val="center"/>
            </w:pPr>
            <w:r w:rsidRPr="00DB2187">
              <w:t>135 (56%)</w:t>
            </w:r>
          </w:p>
        </w:tc>
      </w:tr>
      <w:tr w:rsidR="004C5ED0" w:rsidRPr="00DB2187" w14:paraId="3A9B8CF7"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20EBFA1A" w14:textId="77777777" w:rsidR="004C5ED0" w:rsidRPr="00DB2187" w:rsidRDefault="004C5ED0" w:rsidP="00445C41">
            <w:pPr>
              <w:numPr>
                <w:ilvl w:val="12"/>
                <w:numId w:val="0"/>
              </w:numPr>
              <w:rPr>
                <w:iCs/>
              </w:rPr>
            </w:pPr>
            <w:r w:rsidRPr="00DB2187">
              <w:rPr>
                <w:iCs/>
              </w:rPr>
              <w:t>PGA</w:t>
            </w:r>
            <w:r w:rsidRPr="00DB2187">
              <w:rPr>
                <w:vertAlign w:val="superscript"/>
              </w:rPr>
              <w:t>b</w:t>
            </w:r>
            <w:r w:rsidRPr="00DB2187">
              <w:rPr>
                <w:iCs/>
              </w:rPr>
              <w:t xml:space="preserve"> of cleared or minimal N (%)</w:t>
            </w:r>
          </w:p>
        </w:tc>
        <w:tc>
          <w:tcPr>
            <w:tcW w:w="1134" w:type="dxa"/>
            <w:tcBorders>
              <w:top w:val="single" w:sz="4" w:space="0" w:color="auto"/>
              <w:left w:val="single" w:sz="4" w:space="0" w:color="auto"/>
              <w:bottom w:val="single" w:sz="4" w:space="0" w:color="auto"/>
              <w:right w:val="single" w:sz="4" w:space="0" w:color="auto"/>
            </w:tcBorders>
            <w:vAlign w:val="center"/>
          </w:tcPr>
          <w:p w14:paraId="17E68C6B" w14:textId="77777777" w:rsidR="004C5ED0" w:rsidRPr="00DB2187" w:rsidRDefault="004C5ED0" w:rsidP="00445C41">
            <w:pPr>
              <w:numPr>
                <w:ilvl w:val="12"/>
                <w:numId w:val="0"/>
              </w:numPr>
              <w:jc w:val="center"/>
              <w:rPr>
                <w:iCs/>
              </w:rPr>
            </w:pPr>
            <w:r w:rsidRPr="00DB2187">
              <w:t>10 (4%)</w:t>
            </w:r>
          </w:p>
        </w:tc>
        <w:tc>
          <w:tcPr>
            <w:tcW w:w="1269" w:type="dxa"/>
            <w:tcBorders>
              <w:top w:val="single" w:sz="4" w:space="0" w:color="auto"/>
              <w:left w:val="single" w:sz="4" w:space="0" w:color="auto"/>
              <w:bottom w:val="single" w:sz="4" w:space="0" w:color="auto"/>
              <w:right w:val="single" w:sz="4" w:space="0" w:color="auto"/>
            </w:tcBorders>
            <w:vAlign w:val="center"/>
          </w:tcPr>
          <w:p w14:paraId="02A5979A" w14:textId="77777777" w:rsidR="004C5ED0" w:rsidRPr="00DB2187" w:rsidRDefault="004C5ED0" w:rsidP="00445C41">
            <w:pPr>
              <w:numPr>
                <w:ilvl w:val="12"/>
                <w:numId w:val="0"/>
              </w:numPr>
              <w:jc w:val="center"/>
              <w:rPr>
                <w:iCs/>
              </w:rPr>
            </w:pPr>
            <w:r w:rsidRPr="00DB2187">
              <w:t>151 (59%)</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25B5A14D" w14:textId="77777777" w:rsidR="004C5ED0" w:rsidRPr="00DB2187" w:rsidRDefault="004C5ED0" w:rsidP="00445C41">
            <w:pPr>
              <w:numPr>
                <w:ilvl w:val="12"/>
                <w:numId w:val="0"/>
              </w:numPr>
              <w:jc w:val="center"/>
              <w:rPr>
                <w:iCs/>
              </w:rPr>
            </w:pPr>
            <w:r w:rsidRPr="00DB2187">
              <w:t>156 (61%)</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43F9BCD9" w14:textId="77777777" w:rsidR="004C5ED0" w:rsidRPr="00DB2187" w:rsidRDefault="004C5ED0" w:rsidP="00445C41">
            <w:pPr>
              <w:numPr>
                <w:ilvl w:val="12"/>
                <w:numId w:val="0"/>
              </w:numPr>
              <w:jc w:val="center"/>
              <w:rPr>
                <w:iCs/>
              </w:rPr>
            </w:pPr>
            <w:r w:rsidRPr="00DB2187">
              <w:t>146 (58%)</w:t>
            </w:r>
          </w:p>
        </w:tc>
        <w:tc>
          <w:tcPr>
            <w:tcW w:w="1254" w:type="dxa"/>
            <w:tcBorders>
              <w:top w:val="single" w:sz="4" w:space="0" w:color="auto"/>
              <w:left w:val="single" w:sz="4" w:space="0" w:color="auto"/>
              <w:bottom w:val="single" w:sz="4" w:space="0" w:color="auto"/>
              <w:right w:val="single" w:sz="4" w:space="0" w:color="auto"/>
            </w:tcBorders>
            <w:vAlign w:val="center"/>
          </w:tcPr>
          <w:p w14:paraId="5ECEB250" w14:textId="77777777" w:rsidR="004C5ED0" w:rsidRPr="00DB2187" w:rsidRDefault="004C5ED0" w:rsidP="00445C41">
            <w:pPr>
              <w:numPr>
                <w:ilvl w:val="12"/>
                <w:numId w:val="0"/>
              </w:numPr>
              <w:jc w:val="center"/>
              <w:rPr>
                <w:iCs/>
              </w:rPr>
            </w:pPr>
            <w:r w:rsidRPr="00DB2187">
              <w:t>160 (66%)</w:t>
            </w:r>
          </w:p>
        </w:tc>
      </w:tr>
      <w:tr w:rsidR="004C5ED0" w:rsidRPr="00DB2187" w14:paraId="5A1958A8"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7C7BBAC4" w14:textId="77777777" w:rsidR="004C5ED0" w:rsidRPr="00DB2187" w:rsidRDefault="004C5ED0" w:rsidP="00445C41">
            <w:pPr>
              <w:numPr>
                <w:ilvl w:val="12"/>
                <w:numId w:val="0"/>
              </w:numPr>
              <w:rPr>
                <w:iCs/>
              </w:rPr>
            </w:pPr>
            <w:r w:rsidRPr="00DB2187">
              <w:rPr>
                <w:iCs/>
              </w:rPr>
              <w:t xml:space="preserve">Number of patients </w:t>
            </w:r>
            <w:r w:rsidRPr="00DB2187">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vAlign w:val="center"/>
          </w:tcPr>
          <w:p w14:paraId="31B8E5A5" w14:textId="77777777" w:rsidR="004C5ED0" w:rsidRPr="00DB2187" w:rsidRDefault="004C5ED0" w:rsidP="00445C41">
            <w:pPr>
              <w:numPr>
                <w:ilvl w:val="12"/>
                <w:numId w:val="0"/>
              </w:numPr>
              <w:jc w:val="center"/>
              <w:rPr>
                <w:iCs/>
              </w:rPr>
            </w:pPr>
            <w:r w:rsidRPr="00DB2187">
              <w:rPr>
                <w:iCs/>
              </w:rPr>
              <w:t>166</w:t>
            </w:r>
          </w:p>
        </w:tc>
        <w:tc>
          <w:tcPr>
            <w:tcW w:w="1269" w:type="dxa"/>
            <w:tcBorders>
              <w:top w:val="single" w:sz="4" w:space="0" w:color="auto"/>
              <w:left w:val="single" w:sz="4" w:space="0" w:color="auto"/>
              <w:bottom w:val="single" w:sz="4" w:space="0" w:color="auto"/>
              <w:right w:val="single" w:sz="4" w:space="0" w:color="auto"/>
            </w:tcBorders>
            <w:vAlign w:val="center"/>
          </w:tcPr>
          <w:p w14:paraId="1D4EA8E9" w14:textId="77777777" w:rsidR="004C5ED0" w:rsidRPr="00DB2187" w:rsidRDefault="004C5ED0" w:rsidP="00445C41">
            <w:pPr>
              <w:numPr>
                <w:ilvl w:val="12"/>
                <w:numId w:val="0"/>
              </w:numPr>
              <w:jc w:val="center"/>
              <w:rPr>
                <w:iCs/>
              </w:rPr>
            </w:pPr>
            <w:r w:rsidRPr="00DB2187">
              <w:rPr>
                <w:iCs/>
              </w:rPr>
              <w:t>168</w:t>
            </w:r>
          </w:p>
        </w:tc>
        <w:tc>
          <w:tcPr>
            <w:tcW w:w="1269" w:type="dxa"/>
            <w:tcBorders>
              <w:top w:val="single" w:sz="4" w:space="0" w:color="auto"/>
              <w:left w:val="single" w:sz="4" w:space="0" w:color="auto"/>
              <w:bottom w:val="single" w:sz="4" w:space="0" w:color="auto"/>
              <w:right w:val="single" w:sz="4" w:space="0" w:color="auto"/>
            </w:tcBorders>
            <w:vAlign w:val="center"/>
          </w:tcPr>
          <w:p w14:paraId="6DB2AE6F" w14:textId="77777777" w:rsidR="004C5ED0" w:rsidRPr="00DB2187" w:rsidRDefault="004C5ED0" w:rsidP="00445C41">
            <w:pPr>
              <w:numPr>
                <w:ilvl w:val="12"/>
                <w:numId w:val="0"/>
              </w:numPr>
              <w:jc w:val="center"/>
              <w:rPr>
                <w:iCs/>
              </w:rPr>
            </w:pPr>
            <w:r w:rsidRPr="00DB2187">
              <w:rPr>
                <w:iCs/>
              </w:rPr>
              <w:t>164</w:t>
            </w:r>
          </w:p>
        </w:tc>
        <w:tc>
          <w:tcPr>
            <w:tcW w:w="1168" w:type="dxa"/>
            <w:tcBorders>
              <w:top w:val="single" w:sz="4" w:space="0" w:color="auto"/>
              <w:left w:val="single" w:sz="4" w:space="0" w:color="auto"/>
              <w:bottom w:val="single" w:sz="4" w:space="0" w:color="auto"/>
              <w:right w:val="single" w:sz="4" w:space="0" w:color="auto"/>
            </w:tcBorders>
            <w:vAlign w:val="center"/>
          </w:tcPr>
          <w:p w14:paraId="7ADAD693" w14:textId="77777777" w:rsidR="004C5ED0" w:rsidRPr="00DB2187" w:rsidRDefault="004C5ED0" w:rsidP="00445C41">
            <w:pPr>
              <w:numPr>
                <w:ilvl w:val="12"/>
                <w:numId w:val="0"/>
              </w:numPr>
              <w:jc w:val="center"/>
              <w:rPr>
                <w:iCs/>
              </w:rPr>
            </w:pPr>
            <w:r w:rsidRPr="00DB2187">
              <w:rPr>
                <w:iCs/>
              </w:rPr>
              <w:t>164</w:t>
            </w:r>
          </w:p>
        </w:tc>
        <w:tc>
          <w:tcPr>
            <w:tcW w:w="1254" w:type="dxa"/>
            <w:tcBorders>
              <w:top w:val="single" w:sz="4" w:space="0" w:color="auto"/>
              <w:left w:val="single" w:sz="4" w:space="0" w:color="auto"/>
              <w:bottom w:val="single" w:sz="4" w:space="0" w:color="auto"/>
              <w:right w:val="single" w:sz="4" w:space="0" w:color="auto"/>
            </w:tcBorders>
            <w:vAlign w:val="center"/>
          </w:tcPr>
          <w:p w14:paraId="3866C827" w14:textId="77777777" w:rsidR="004C5ED0" w:rsidRPr="00DB2187" w:rsidRDefault="004C5ED0" w:rsidP="00445C41">
            <w:pPr>
              <w:numPr>
                <w:ilvl w:val="12"/>
                <w:numId w:val="0"/>
              </w:numPr>
              <w:jc w:val="center"/>
              <w:rPr>
                <w:iCs/>
              </w:rPr>
            </w:pPr>
            <w:r w:rsidRPr="00DB2187">
              <w:rPr>
                <w:iCs/>
              </w:rPr>
              <w:t>153</w:t>
            </w:r>
          </w:p>
        </w:tc>
      </w:tr>
      <w:tr w:rsidR="004C5ED0" w:rsidRPr="00DB2187" w14:paraId="0AF76ED9"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196B12BB" w14:textId="77777777" w:rsidR="004C5ED0" w:rsidRPr="00DB2187" w:rsidRDefault="004C5ED0" w:rsidP="00445C41">
            <w:pPr>
              <w:numPr>
                <w:ilvl w:val="12"/>
                <w:numId w:val="0"/>
              </w:numPr>
              <w:ind w:left="567"/>
              <w:rPr>
                <w:iCs/>
              </w:rPr>
            </w:pPr>
            <w:r w:rsidRPr="00DB2187">
              <w:rPr>
                <w:iCs/>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3BBA406A" w14:textId="77777777" w:rsidR="004C5ED0" w:rsidRPr="00DB2187" w:rsidRDefault="004C5ED0" w:rsidP="00445C41">
            <w:pPr>
              <w:numPr>
                <w:ilvl w:val="12"/>
                <w:numId w:val="0"/>
              </w:numPr>
              <w:jc w:val="center"/>
              <w:rPr>
                <w:iCs/>
              </w:rPr>
            </w:pPr>
            <w:r w:rsidRPr="00DB2187">
              <w:rPr>
                <w:iCs/>
              </w:rPr>
              <w:t>6 (4%)</w:t>
            </w:r>
          </w:p>
        </w:tc>
        <w:tc>
          <w:tcPr>
            <w:tcW w:w="1269" w:type="dxa"/>
            <w:tcBorders>
              <w:top w:val="single" w:sz="4" w:space="0" w:color="auto"/>
              <w:left w:val="single" w:sz="4" w:space="0" w:color="auto"/>
              <w:bottom w:val="single" w:sz="4" w:space="0" w:color="auto"/>
              <w:right w:val="single" w:sz="4" w:space="0" w:color="auto"/>
            </w:tcBorders>
            <w:vAlign w:val="center"/>
          </w:tcPr>
          <w:p w14:paraId="7345E9FD" w14:textId="77777777" w:rsidR="004C5ED0" w:rsidRPr="00DB2187" w:rsidRDefault="004C5ED0" w:rsidP="00445C41">
            <w:pPr>
              <w:numPr>
                <w:ilvl w:val="12"/>
                <w:numId w:val="0"/>
              </w:numPr>
              <w:jc w:val="center"/>
              <w:rPr>
                <w:iCs/>
              </w:rPr>
            </w:pPr>
            <w:r w:rsidRPr="00DB2187">
              <w:rPr>
                <w:iCs/>
              </w:rPr>
              <w:t>124 (74%)</w:t>
            </w:r>
          </w:p>
        </w:tc>
        <w:tc>
          <w:tcPr>
            <w:tcW w:w="1269" w:type="dxa"/>
            <w:tcBorders>
              <w:top w:val="single" w:sz="4" w:space="0" w:color="auto"/>
              <w:left w:val="single" w:sz="4" w:space="0" w:color="auto"/>
              <w:bottom w:val="single" w:sz="4" w:space="0" w:color="auto"/>
              <w:right w:val="single" w:sz="4" w:space="0" w:color="auto"/>
            </w:tcBorders>
            <w:vAlign w:val="center"/>
          </w:tcPr>
          <w:p w14:paraId="5C2E73B0" w14:textId="77777777" w:rsidR="004C5ED0" w:rsidRPr="00DB2187" w:rsidRDefault="004C5ED0" w:rsidP="00445C41">
            <w:pPr>
              <w:numPr>
                <w:ilvl w:val="12"/>
                <w:numId w:val="0"/>
              </w:numPr>
              <w:jc w:val="center"/>
              <w:rPr>
                <w:iCs/>
              </w:rPr>
            </w:pPr>
            <w:r w:rsidRPr="00DB2187">
              <w:rPr>
                <w:iCs/>
              </w:rPr>
              <w:t>107 (65%)</w:t>
            </w:r>
          </w:p>
        </w:tc>
        <w:tc>
          <w:tcPr>
            <w:tcW w:w="1168" w:type="dxa"/>
            <w:tcBorders>
              <w:top w:val="single" w:sz="4" w:space="0" w:color="auto"/>
              <w:left w:val="single" w:sz="4" w:space="0" w:color="auto"/>
              <w:bottom w:val="single" w:sz="4" w:space="0" w:color="auto"/>
              <w:right w:val="single" w:sz="4" w:space="0" w:color="auto"/>
            </w:tcBorders>
            <w:vAlign w:val="center"/>
          </w:tcPr>
          <w:p w14:paraId="7D190C9D" w14:textId="77777777" w:rsidR="004C5ED0" w:rsidRPr="00DB2187" w:rsidRDefault="004C5ED0" w:rsidP="00445C41">
            <w:pPr>
              <w:numPr>
                <w:ilvl w:val="12"/>
                <w:numId w:val="0"/>
              </w:numPr>
              <w:jc w:val="center"/>
              <w:rPr>
                <w:iCs/>
              </w:rPr>
            </w:pPr>
            <w:r w:rsidRPr="00DB2187">
              <w:rPr>
                <w:iCs/>
              </w:rPr>
              <w:t>130 (79%)</w:t>
            </w:r>
          </w:p>
        </w:tc>
        <w:tc>
          <w:tcPr>
            <w:tcW w:w="1254" w:type="dxa"/>
            <w:tcBorders>
              <w:top w:val="single" w:sz="4" w:space="0" w:color="auto"/>
              <w:left w:val="single" w:sz="4" w:space="0" w:color="auto"/>
              <w:bottom w:val="single" w:sz="4" w:space="0" w:color="auto"/>
              <w:right w:val="single" w:sz="4" w:space="0" w:color="auto"/>
            </w:tcBorders>
            <w:vAlign w:val="center"/>
          </w:tcPr>
          <w:p w14:paraId="4505CF88" w14:textId="77777777" w:rsidR="004C5ED0" w:rsidRPr="00DB2187" w:rsidRDefault="004C5ED0" w:rsidP="00445C41">
            <w:pPr>
              <w:numPr>
                <w:ilvl w:val="12"/>
                <w:numId w:val="0"/>
              </w:numPr>
              <w:jc w:val="center"/>
              <w:rPr>
                <w:iCs/>
              </w:rPr>
            </w:pPr>
            <w:r w:rsidRPr="00DB2187">
              <w:rPr>
                <w:iCs/>
              </w:rPr>
              <w:t>124 (81%)</w:t>
            </w:r>
          </w:p>
        </w:tc>
      </w:tr>
      <w:tr w:rsidR="004C5ED0" w:rsidRPr="00DB2187" w14:paraId="2A3F10F6"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51643786" w14:textId="77777777" w:rsidR="004C5ED0" w:rsidRPr="00DB2187" w:rsidRDefault="004C5ED0" w:rsidP="00445C41">
            <w:pPr>
              <w:numPr>
                <w:ilvl w:val="12"/>
                <w:numId w:val="0"/>
              </w:numPr>
              <w:rPr>
                <w:iCs/>
              </w:rPr>
            </w:pPr>
            <w:r w:rsidRPr="00DB2187">
              <w:rPr>
                <w:iCs/>
              </w:rPr>
              <w:t>Number of patients &gt; </w:t>
            </w:r>
            <w:r w:rsidRPr="00DB2187">
              <w:rPr>
                <w:snapToGrid w:val="0"/>
              </w:rPr>
              <w:t>100 kg</w:t>
            </w:r>
            <w:r w:rsidRPr="003E4FE2">
              <w:rPr>
                <w:snapToGrid w:val="0"/>
                <w:sz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B2EE78" w14:textId="77777777" w:rsidR="004C5ED0" w:rsidRPr="00DB2187" w:rsidRDefault="004C5ED0" w:rsidP="00445C41">
            <w:pPr>
              <w:numPr>
                <w:ilvl w:val="12"/>
                <w:numId w:val="0"/>
              </w:numPr>
              <w:jc w:val="center"/>
              <w:rPr>
                <w:iCs/>
              </w:rPr>
            </w:pPr>
            <w:r w:rsidRPr="00DB2187">
              <w:rPr>
                <w:iCs/>
              </w:rPr>
              <w:t>89</w:t>
            </w:r>
          </w:p>
        </w:tc>
        <w:tc>
          <w:tcPr>
            <w:tcW w:w="1269" w:type="dxa"/>
            <w:tcBorders>
              <w:top w:val="single" w:sz="4" w:space="0" w:color="auto"/>
              <w:left w:val="single" w:sz="4" w:space="0" w:color="auto"/>
              <w:bottom w:val="single" w:sz="4" w:space="0" w:color="auto"/>
              <w:right w:val="single" w:sz="4" w:space="0" w:color="auto"/>
            </w:tcBorders>
            <w:vAlign w:val="center"/>
          </w:tcPr>
          <w:p w14:paraId="47731C74" w14:textId="77777777" w:rsidR="004C5ED0" w:rsidRPr="00DB2187" w:rsidRDefault="004C5ED0" w:rsidP="00445C41">
            <w:pPr>
              <w:numPr>
                <w:ilvl w:val="12"/>
                <w:numId w:val="0"/>
              </w:numPr>
              <w:jc w:val="center"/>
              <w:rPr>
                <w:iCs/>
              </w:rPr>
            </w:pPr>
            <w:r w:rsidRPr="00DB2187">
              <w:rPr>
                <w:iCs/>
              </w:rPr>
              <w:t>87</w:t>
            </w:r>
          </w:p>
        </w:tc>
        <w:tc>
          <w:tcPr>
            <w:tcW w:w="1269" w:type="dxa"/>
            <w:tcBorders>
              <w:top w:val="single" w:sz="4" w:space="0" w:color="auto"/>
              <w:left w:val="single" w:sz="4" w:space="0" w:color="auto"/>
              <w:bottom w:val="single" w:sz="4" w:space="0" w:color="auto"/>
              <w:right w:val="single" w:sz="4" w:space="0" w:color="auto"/>
            </w:tcBorders>
            <w:vAlign w:val="center"/>
          </w:tcPr>
          <w:p w14:paraId="26176416" w14:textId="77777777" w:rsidR="004C5ED0" w:rsidRPr="00DB2187" w:rsidRDefault="004C5ED0" w:rsidP="00445C41">
            <w:pPr>
              <w:numPr>
                <w:ilvl w:val="12"/>
                <w:numId w:val="0"/>
              </w:numPr>
              <w:jc w:val="center"/>
              <w:rPr>
                <w:iCs/>
              </w:rPr>
            </w:pPr>
            <w:r w:rsidRPr="00DB2187">
              <w:rPr>
                <w:iCs/>
              </w:rPr>
              <w:t>92</w:t>
            </w:r>
          </w:p>
        </w:tc>
        <w:tc>
          <w:tcPr>
            <w:tcW w:w="1168" w:type="dxa"/>
            <w:tcBorders>
              <w:top w:val="single" w:sz="4" w:space="0" w:color="auto"/>
              <w:left w:val="single" w:sz="4" w:space="0" w:color="auto"/>
              <w:bottom w:val="single" w:sz="4" w:space="0" w:color="auto"/>
              <w:right w:val="single" w:sz="4" w:space="0" w:color="auto"/>
            </w:tcBorders>
            <w:vAlign w:val="center"/>
          </w:tcPr>
          <w:p w14:paraId="6A676094" w14:textId="77777777" w:rsidR="004C5ED0" w:rsidRPr="00DB2187" w:rsidRDefault="004C5ED0" w:rsidP="00445C41">
            <w:pPr>
              <w:numPr>
                <w:ilvl w:val="12"/>
                <w:numId w:val="0"/>
              </w:numPr>
              <w:jc w:val="center"/>
              <w:rPr>
                <w:iCs/>
              </w:rPr>
            </w:pPr>
            <w:r w:rsidRPr="00DB2187">
              <w:rPr>
                <w:iCs/>
              </w:rPr>
              <w:t>86</w:t>
            </w:r>
          </w:p>
        </w:tc>
        <w:tc>
          <w:tcPr>
            <w:tcW w:w="1254" w:type="dxa"/>
            <w:tcBorders>
              <w:top w:val="single" w:sz="4" w:space="0" w:color="auto"/>
              <w:left w:val="single" w:sz="4" w:space="0" w:color="auto"/>
              <w:bottom w:val="single" w:sz="4" w:space="0" w:color="auto"/>
              <w:right w:val="single" w:sz="4" w:space="0" w:color="auto"/>
            </w:tcBorders>
            <w:vAlign w:val="center"/>
          </w:tcPr>
          <w:p w14:paraId="1AF0FDA3" w14:textId="77777777" w:rsidR="004C5ED0" w:rsidRPr="00DB2187" w:rsidRDefault="004C5ED0" w:rsidP="00445C41">
            <w:pPr>
              <w:numPr>
                <w:ilvl w:val="12"/>
                <w:numId w:val="0"/>
              </w:numPr>
              <w:jc w:val="center"/>
              <w:rPr>
                <w:iCs/>
              </w:rPr>
            </w:pPr>
            <w:r w:rsidRPr="00DB2187">
              <w:rPr>
                <w:iCs/>
              </w:rPr>
              <w:t>90</w:t>
            </w:r>
          </w:p>
        </w:tc>
      </w:tr>
      <w:tr w:rsidR="004C5ED0" w:rsidRPr="00DB2187" w14:paraId="678A1D77"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507A706D" w14:textId="77777777" w:rsidR="004C5ED0" w:rsidRPr="00DB2187" w:rsidRDefault="004C5ED0" w:rsidP="00445C41">
            <w:pPr>
              <w:numPr>
                <w:ilvl w:val="12"/>
                <w:numId w:val="0"/>
              </w:numPr>
              <w:ind w:left="567"/>
              <w:rPr>
                <w:iCs/>
              </w:rPr>
            </w:pPr>
            <w:r w:rsidRPr="00DB2187">
              <w:rPr>
                <w:iCs/>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0437F53F" w14:textId="77777777" w:rsidR="004C5ED0" w:rsidRPr="00DB2187" w:rsidRDefault="004C5ED0" w:rsidP="00445C41">
            <w:pPr>
              <w:numPr>
                <w:ilvl w:val="12"/>
                <w:numId w:val="0"/>
              </w:numPr>
              <w:jc w:val="center"/>
              <w:rPr>
                <w:iCs/>
              </w:rPr>
            </w:pPr>
            <w:r w:rsidRPr="00DB2187">
              <w:rPr>
                <w:iCs/>
              </w:rPr>
              <w:t>2 (2%)</w:t>
            </w:r>
          </w:p>
        </w:tc>
        <w:tc>
          <w:tcPr>
            <w:tcW w:w="1269" w:type="dxa"/>
            <w:tcBorders>
              <w:top w:val="single" w:sz="4" w:space="0" w:color="auto"/>
              <w:left w:val="single" w:sz="4" w:space="0" w:color="auto"/>
              <w:bottom w:val="single" w:sz="4" w:space="0" w:color="auto"/>
              <w:right w:val="single" w:sz="4" w:space="0" w:color="auto"/>
            </w:tcBorders>
            <w:vAlign w:val="center"/>
          </w:tcPr>
          <w:p w14:paraId="71C817B9" w14:textId="77777777" w:rsidR="004C5ED0" w:rsidRPr="00DB2187" w:rsidRDefault="004C5ED0" w:rsidP="00445C41">
            <w:pPr>
              <w:numPr>
                <w:ilvl w:val="12"/>
                <w:numId w:val="0"/>
              </w:numPr>
              <w:jc w:val="center"/>
              <w:rPr>
                <w:iCs/>
              </w:rPr>
            </w:pPr>
            <w:r w:rsidRPr="00DB2187">
              <w:rPr>
                <w:iCs/>
              </w:rPr>
              <w:t>47 (54%)</w:t>
            </w:r>
          </w:p>
        </w:tc>
        <w:tc>
          <w:tcPr>
            <w:tcW w:w="1269" w:type="dxa"/>
            <w:tcBorders>
              <w:top w:val="single" w:sz="4" w:space="0" w:color="auto"/>
              <w:left w:val="single" w:sz="4" w:space="0" w:color="auto"/>
              <w:bottom w:val="single" w:sz="4" w:space="0" w:color="auto"/>
              <w:right w:val="single" w:sz="4" w:space="0" w:color="auto"/>
            </w:tcBorders>
            <w:vAlign w:val="center"/>
          </w:tcPr>
          <w:p w14:paraId="244309FF" w14:textId="77777777" w:rsidR="004C5ED0" w:rsidRPr="00DB2187" w:rsidRDefault="004C5ED0" w:rsidP="00445C41">
            <w:pPr>
              <w:numPr>
                <w:ilvl w:val="12"/>
                <w:numId w:val="0"/>
              </w:numPr>
              <w:jc w:val="center"/>
              <w:rPr>
                <w:iCs/>
              </w:rPr>
            </w:pPr>
            <w:r w:rsidRPr="00DB2187">
              <w:rPr>
                <w:iCs/>
              </w:rPr>
              <w:t>63 (68%)</w:t>
            </w:r>
          </w:p>
        </w:tc>
        <w:tc>
          <w:tcPr>
            <w:tcW w:w="1168" w:type="dxa"/>
            <w:tcBorders>
              <w:top w:val="single" w:sz="4" w:space="0" w:color="auto"/>
              <w:left w:val="single" w:sz="4" w:space="0" w:color="auto"/>
              <w:bottom w:val="single" w:sz="4" w:space="0" w:color="auto"/>
              <w:right w:val="single" w:sz="4" w:space="0" w:color="auto"/>
            </w:tcBorders>
            <w:vAlign w:val="center"/>
          </w:tcPr>
          <w:p w14:paraId="3AE343CB" w14:textId="77777777" w:rsidR="004C5ED0" w:rsidRPr="00DB2187" w:rsidRDefault="004C5ED0" w:rsidP="00445C41">
            <w:pPr>
              <w:numPr>
                <w:ilvl w:val="12"/>
                <w:numId w:val="0"/>
              </w:numPr>
              <w:jc w:val="center"/>
              <w:rPr>
                <w:iCs/>
              </w:rPr>
            </w:pPr>
            <w:r w:rsidRPr="00DB2187">
              <w:rPr>
                <w:iCs/>
              </w:rPr>
              <w:t>48 (56%)</w:t>
            </w:r>
          </w:p>
        </w:tc>
        <w:tc>
          <w:tcPr>
            <w:tcW w:w="1254" w:type="dxa"/>
            <w:tcBorders>
              <w:top w:val="single" w:sz="4" w:space="0" w:color="auto"/>
              <w:left w:val="single" w:sz="4" w:space="0" w:color="auto"/>
              <w:bottom w:val="single" w:sz="4" w:space="0" w:color="auto"/>
              <w:right w:val="single" w:sz="4" w:space="0" w:color="auto"/>
            </w:tcBorders>
            <w:vAlign w:val="center"/>
          </w:tcPr>
          <w:p w14:paraId="3BAC9983" w14:textId="77777777" w:rsidR="004C5ED0" w:rsidRPr="00DB2187" w:rsidRDefault="004C5ED0" w:rsidP="00445C41">
            <w:pPr>
              <w:numPr>
                <w:ilvl w:val="12"/>
                <w:numId w:val="0"/>
              </w:numPr>
              <w:jc w:val="center"/>
              <w:rPr>
                <w:iCs/>
              </w:rPr>
            </w:pPr>
            <w:r w:rsidRPr="00DB2187">
              <w:rPr>
                <w:iCs/>
              </w:rPr>
              <w:t>67 (74%)</w:t>
            </w:r>
          </w:p>
        </w:tc>
      </w:tr>
      <w:tr w:rsidR="004C5ED0" w:rsidRPr="00DB2187" w14:paraId="5395A174"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38994721" w14:textId="77777777" w:rsidR="004C5ED0" w:rsidRPr="00DB2187" w:rsidRDefault="004C5ED0" w:rsidP="00445C41">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6B4AA237" w14:textId="77777777" w:rsidR="004C5ED0" w:rsidRPr="00DB2187" w:rsidRDefault="004C5ED0" w:rsidP="00445C41">
            <w:pPr>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293E0108" w14:textId="77777777" w:rsidR="004C5ED0" w:rsidRPr="00DB2187" w:rsidRDefault="004C5ED0" w:rsidP="00445C41">
            <w:pPr>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4ABA5CDB" w14:textId="77777777" w:rsidR="004C5ED0" w:rsidRPr="00DB2187" w:rsidRDefault="004C5ED0" w:rsidP="00445C41">
            <w:pPr>
              <w:numPr>
                <w:ilvl w:val="12"/>
                <w:numId w:val="0"/>
              </w:numPr>
              <w:jc w:val="center"/>
              <w:rPr>
                <w:iCs/>
              </w:rPr>
            </w:pPr>
          </w:p>
        </w:tc>
        <w:tc>
          <w:tcPr>
            <w:tcW w:w="1168" w:type="dxa"/>
            <w:tcBorders>
              <w:top w:val="single" w:sz="4" w:space="0" w:color="auto"/>
              <w:left w:val="single" w:sz="4" w:space="0" w:color="auto"/>
              <w:bottom w:val="single" w:sz="4" w:space="0" w:color="auto"/>
              <w:right w:val="single" w:sz="4" w:space="0" w:color="auto"/>
            </w:tcBorders>
            <w:vAlign w:val="center"/>
          </w:tcPr>
          <w:p w14:paraId="6A892C4D" w14:textId="77777777" w:rsidR="004C5ED0" w:rsidRPr="00DB2187" w:rsidRDefault="004C5ED0" w:rsidP="00445C41">
            <w:pPr>
              <w:numPr>
                <w:ilvl w:val="12"/>
                <w:numId w:val="0"/>
              </w:numPr>
              <w:jc w:val="center"/>
              <w:rPr>
                <w:iCs/>
              </w:rPr>
            </w:pPr>
          </w:p>
        </w:tc>
        <w:tc>
          <w:tcPr>
            <w:tcW w:w="1254" w:type="dxa"/>
            <w:tcBorders>
              <w:top w:val="single" w:sz="4" w:space="0" w:color="auto"/>
              <w:left w:val="single" w:sz="4" w:space="0" w:color="auto"/>
              <w:bottom w:val="single" w:sz="4" w:space="0" w:color="auto"/>
              <w:right w:val="single" w:sz="4" w:space="0" w:color="auto"/>
            </w:tcBorders>
            <w:vAlign w:val="center"/>
          </w:tcPr>
          <w:p w14:paraId="2B7571A5" w14:textId="77777777" w:rsidR="004C5ED0" w:rsidRPr="00DB2187" w:rsidRDefault="004C5ED0" w:rsidP="00445C41">
            <w:pPr>
              <w:numPr>
                <w:ilvl w:val="12"/>
                <w:numId w:val="0"/>
              </w:numPr>
              <w:jc w:val="center"/>
              <w:rPr>
                <w:iCs/>
              </w:rPr>
            </w:pPr>
          </w:p>
        </w:tc>
      </w:tr>
      <w:tr w:rsidR="004C5ED0" w:rsidRPr="00DB2187" w14:paraId="71612A1E"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tcPr>
          <w:p w14:paraId="2E5FC92A" w14:textId="77777777" w:rsidR="004C5ED0" w:rsidRPr="00DB2187" w:rsidRDefault="004C5ED0" w:rsidP="00445C41">
            <w:pPr>
              <w:keepNext/>
              <w:numPr>
                <w:ilvl w:val="12"/>
                <w:numId w:val="0"/>
              </w:numPr>
              <w:rPr>
                <w:b/>
                <w:bCs/>
                <w:iCs/>
              </w:rPr>
            </w:pPr>
            <w:r w:rsidRPr="00DB2187">
              <w:rPr>
                <w:b/>
                <w:bCs/>
                <w:iCs/>
              </w:rPr>
              <w:t>Psoriasis Study 2</w:t>
            </w:r>
          </w:p>
        </w:tc>
        <w:tc>
          <w:tcPr>
            <w:tcW w:w="1134" w:type="dxa"/>
            <w:tcBorders>
              <w:top w:val="single" w:sz="4" w:space="0" w:color="auto"/>
              <w:left w:val="single" w:sz="4" w:space="0" w:color="auto"/>
              <w:bottom w:val="single" w:sz="4" w:space="0" w:color="auto"/>
              <w:right w:val="single" w:sz="4" w:space="0" w:color="auto"/>
            </w:tcBorders>
            <w:vAlign w:val="center"/>
          </w:tcPr>
          <w:p w14:paraId="2BB52AEC" w14:textId="77777777" w:rsidR="004C5ED0" w:rsidRPr="00DB2187" w:rsidRDefault="004C5ED0" w:rsidP="00445C41">
            <w:pPr>
              <w:keepNext/>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603C7154" w14:textId="77777777" w:rsidR="004C5ED0" w:rsidRPr="00DB2187" w:rsidRDefault="004C5ED0" w:rsidP="00445C41">
            <w:pPr>
              <w:keepNext/>
              <w:numPr>
                <w:ilvl w:val="12"/>
                <w:numId w:val="0"/>
              </w:numPr>
              <w:jc w:val="center"/>
              <w:rPr>
                <w:iCs/>
              </w:rPr>
            </w:pPr>
          </w:p>
        </w:tc>
        <w:tc>
          <w:tcPr>
            <w:tcW w:w="1269" w:type="dxa"/>
            <w:tcBorders>
              <w:top w:val="single" w:sz="4" w:space="0" w:color="auto"/>
              <w:left w:val="single" w:sz="4" w:space="0" w:color="auto"/>
              <w:bottom w:val="single" w:sz="4" w:space="0" w:color="auto"/>
              <w:right w:val="single" w:sz="4" w:space="0" w:color="auto"/>
            </w:tcBorders>
            <w:vAlign w:val="center"/>
          </w:tcPr>
          <w:p w14:paraId="09D49C4E" w14:textId="77777777" w:rsidR="004C5ED0" w:rsidRPr="00DB2187" w:rsidRDefault="004C5ED0" w:rsidP="00445C41">
            <w:pPr>
              <w:keepNext/>
              <w:numPr>
                <w:ilvl w:val="12"/>
                <w:numId w:val="0"/>
              </w:numPr>
              <w:jc w:val="center"/>
              <w:rPr>
                <w:iCs/>
              </w:rPr>
            </w:pPr>
          </w:p>
        </w:tc>
        <w:tc>
          <w:tcPr>
            <w:tcW w:w="1168" w:type="dxa"/>
            <w:tcBorders>
              <w:top w:val="single" w:sz="4" w:space="0" w:color="auto"/>
              <w:left w:val="single" w:sz="4" w:space="0" w:color="auto"/>
              <w:bottom w:val="single" w:sz="4" w:space="0" w:color="auto"/>
              <w:right w:val="single" w:sz="4" w:space="0" w:color="auto"/>
            </w:tcBorders>
            <w:vAlign w:val="center"/>
          </w:tcPr>
          <w:p w14:paraId="3C7D0852" w14:textId="77777777" w:rsidR="004C5ED0" w:rsidRPr="00DB2187" w:rsidRDefault="004C5ED0" w:rsidP="00445C41">
            <w:pPr>
              <w:keepNext/>
              <w:numPr>
                <w:ilvl w:val="12"/>
                <w:numId w:val="0"/>
              </w:numPr>
              <w:jc w:val="center"/>
              <w:rPr>
                <w:iCs/>
              </w:rPr>
            </w:pPr>
          </w:p>
        </w:tc>
        <w:tc>
          <w:tcPr>
            <w:tcW w:w="1254" w:type="dxa"/>
            <w:tcBorders>
              <w:top w:val="single" w:sz="4" w:space="0" w:color="auto"/>
              <w:left w:val="single" w:sz="4" w:space="0" w:color="auto"/>
              <w:bottom w:val="single" w:sz="4" w:space="0" w:color="auto"/>
              <w:right w:val="single" w:sz="4" w:space="0" w:color="auto"/>
            </w:tcBorders>
            <w:vAlign w:val="center"/>
          </w:tcPr>
          <w:p w14:paraId="23B4FD2B" w14:textId="77777777" w:rsidR="004C5ED0" w:rsidRPr="00DB2187" w:rsidRDefault="004C5ED0" w:rsidP="00445C41">
            <w:pPr>
              <w:keepNext/>
              <w:numPr>
                <w:ilvl w:val="12"/>
                <w:numId w:val="0"/>
              </w:numPr>
              <w:jc w:val="center"/>
              <w:rPr>
                <w:iCs/>
              </w:rPr>
            </w:pPr>
          </w:p>
        </w:tc>
      </w:tr>
      <w:tr w:rsidR="004C5ED0" w:rsidRPr="00DB2187" w14:paraId="3EED1797"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3799B663" w14:textId="77777777" w:rsidR="004C5ED0" w:rsidRPr="003E4FE2" w:rsidRDefault="004C5ED0" w:rsidP="00445C41">
            <w:pPr>
              <w:numPr>
                <w:ilvl w:val="12"/>
                <w:numId w:val="0"/>
              </w:numPr>
              <w:rPr>
                <w:snapToGrid w:val="0"/>
                <w:sz w:val="20"/>
              </w:rPr>
            </w:pPr>
            <w:r w:rsidRPr="00DB2187">
              <w:t>Number of patients randomised</w:t>
            </w:r>
          </w:p>
        </w:tc>
        <w:tc>
          <w:tcPr>
            <w:tcW w:w="1134" w:type="dxa"/>
            <w:tcBorders>
              <w:top w:val="single" w:sz="4" w:space="0" w:color="auto"/>
              <w:left w:val="single" w:sz="4" w:space="0" w:color="auto"/>
              <w:bottom w:val="single" w:sz="4" w:space="0" w:color="auto"/>
              <w:right w:val="single" w:sz="4" w:space="0" w:color="auto"/>
            </w:tcBorders>
            <w:vAlign w:val="center"/>
          </w:tcPr>
          <w:p w14:paraId="1EF6C69D" w14:textId="77777777" w:rsidR="004C5ED0" w:rsidRPr="00DB2187" w:rsidRDefault="004C5ED0" w:rsidP="00445C41">
            <w:pPr>
              <w:numPr>
                <w:ilvl w:val="12"/>
                <w:numId w:val="0"/>
              </w:numPr>
              <w:jc w:val="center"/>
              <w:rPr>
                <w:iCs/>
              </w:rPr>
            </w:pPr>
            <w:r w:rsidRPr="00DB2187">
              <w:t>410</w:t>
            </w:r>
          </w:p>
        </w:tc>
        <w:tc>
          <w:tcPr>
            <w:tcW w:w="1269" w:type="dxa"/>
            <w:tcBorders>
              <w:top w:val="single" w:sz="4" w:space="0" w:color="auto"/>
              <w:left w:val="single" w:sz="4" w:space="0" w:color="auto"/>
              <w:bottom w:val="single" w:sz="4" w:space="0" w:color="auto"/>
              <w:right w:val="single" w:sz="4" w:space="0" w:color="auto"/>
            </w:tcBorders>
            <w:vAlign w:val="center"/>
          </w:tcPr>
          <w:p w14:paraId="7C2E35EB" w14:textId="77777777" w:rsidR="004C5ED0" w:rsidRPr="00DB2187" w:rsidRDefault="004C5ED0" w:rsidP="00445C41">
            <w:pPr>
              <w:numPr>
                <w:ilvl w:val="12"/>
                <w:numId w:val="0"/>
              </w:numPr>
              <w:jc w:val="center"/>
              <w:rPr>
                <w:iCs/>
              </w:rPr>
            </w:pPr>
            <w:r w:rsidRPr="00DB2187">
              <w:t>409</w:t>
            </w:r>
          </w:p>
        </w:tc>
        <w:tc>
          <w:tcPr>
            <w:tcW w:w="1269" w:type="dxa"/>
            <w:tcBorders>
              <w:top w:val="single" w:sz="4" w:space="0" w:color="auto"/>
              <w:left w:val="single" w:sz="4" w:space="0" w:color="auto"/>
              <w:bottom w:val="single" w:sz="4" w:space="0" w:color="auto"/>
              <w:right w:val="single" w:sz="4" w:space="0" w:color="auto"/>
            </w:tcBorders>
            <w:vAlign w:val="center"/>
          </w:tcPr>
          <w:p w14:paraId="13D7841E" w14:textId="77777777" w:rsidR="004C5ED0" w:rsidRPr="00DB2187" w:rsidRDefault="004C5ED0" w:rsidP="00445C41">
            <w:pPr>
              <w:numPr>
                <w:ilvl w:val="12"/>
                <w:numId w:val="0"/>
              </w:numPr>
              <w:jc w:val="center"/>
              <w:rPr>
                <w:iCs/>
              </w:rPr>
            </w:pPr>
            <w:r w:rsidRPr="00DB2187">
              <w:t>411</w:t>
            </w:r>
          </w:p>
        </w:tc>
        <w:tc>
          <w:tcPr>
            <w:tcW w:w="1168" w:type="dxa"/>
            <w:tcBorders>
              <w:top w:val="single" w:sz="4" w:space="0" w:color="auto"/>
              <w:left w:val="single" w:sz="4" w:space="0" w:color="auto"/>
              <w:bottom w:val="single" w:sz="4" w:space="0" w:color="auto"/>
              <w:right w:val="single" w:sz="4" w:space="0" w:color="auto"/>
            </w:tcBorders>
            <w:vAlign w:val="center"/>
          </w:tcPr>
          <w:p w14:paraId="4DF41D3B" w14:textId="77777777" w:rsidR="004C5ED0" w:rsidRPr="00DB2187" w:rsidRDefault="004C5ED0" w:rsidP="00445C41">
            <w:pPr>
              <w:numPr>
                <w:ilvl w:val="12"/>
                <w:numId w:val="0"/>
              </w:numPr>
              <w:jc w:val="center"/>
              <w:rPr>
                <w:iCs/>
              </w:rPr>
            </w:pPr>
            <w:r w:rsidRPr="00DB2187">
              <w:t>397</w:t>
            </w:r>
          </w:p>
        </w:tc>
        <w:tc>
          <w:tcPr>
            <w:tcW w:w="1254" w:type="dxa"/>
            <w:tcBorders>
              <w:top w:val="single" w:sz="4" w:space="0" w:color="auto"/>
              <w:left w:val="single" w:sz="4" w:space="0" w:color="auto"/>
              <w:bottom w:val="single" w:sz="4" w:space="0" w:color="auto"/>
              <w:right w:val="single" w:sz="4" w:space="0" w:color="auto"/>
            </w:tcBorders>
            <w:vAlign w:val="center"/>
          </w:tcPr>
          <w:p w14:paraId="29125254" w14:textId="77777777" w:rsidR="004C5ED0" w:rsidRPr="00DB2187" w:rsidRDefault="004C5ED0" w:rsidP="00445C41">
            <w:pPr>
              <w:numPr>
                <w:ilvl w:val="12"/>
                <w:numId w:val="0"/>
              </w:numPr>
              <w:jc w:val="center"/>
              <w:rPr>
                <w:iCs/>
              </w:rPr>
            </w:pPr>
            <w:r w:rsidRPr="00DB2187">
              <w:t>400</w:t>
            </w:r>
          </w:p>
        </w:tc>
      </w:tr>
      <w:tr w:rsidR="004C5ED0" w:rsidRPr="00DB2187" w14:paraId="6C845F4A"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28AEC2BD" w14:textId="77777777" w:rsidR="004C5ED0" w:rsidRPr="00DB2187" w:rsidRDefault="004C5ED0" w:rsidP="00445C41">
            <w:pPr>
              <w:numPr>
                <w:ilvl w:val="12"/>
                <w:numId w:val="0"/>
              </w:numPr>
              <w:rPr>
                <w:iCs/>
              </w:rPr>
            </w:pPr>
            <w:r w:rsidRPr="00DB2187">
              <w:rPr>
                <w:snapToGrid w:val="0"/>
              </w:rPr>
              <w:t>PASI 50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5371A00E" w14:textId="77777777" w:rsidR="004C5ED0" w:rsidRPr="00DB2187" w:rsidRDefault="004C5ED0" w:rsidP="00445C41">
            <w:pPr>
              <w:numPr>
                <w:ilvl w:val="12"/>
                <w:numId w:val="0"/>
              </w:numPr>
              <w:jc w:val="center"/>
              <w:rPr>
                <w:iCs/>
              </w:rPr>
            </w:pPr>
            <w:r w:rsidRPr="00DB2187">
              <w:t>41 (10%)</w:t>
            </w:r>
          </w:p>
        </w:tc>
        <w:tc>
          <w:tcPr>
            <w:tcW w:w="1269" w:type="dxa"/>
            <w:tcBorders>
              <w:top w:val="single" w:sz="4" w:space="0" w:color="auto"/>
              <w:left w:val="single" w:sz="4" w:space="0" w:color="auto"/>
              <w:bottom w:val="single" w:sz="4" w:space="0" w:color="auto"/>
              <w:right w:val="single" w:sz="4" w:space="0" w:color="auto"/>
            </w:tcBorders>
            <w:vAlign w:val="center"/>
          </w:tcPr>
          <w:p w14:paraId="4916194B" w14:textId="77777777" w:rsidR="004C5ED0" w:rsidRPr="00DB2187" w:rsidRDefault="004C5ED0" w:rsidP="00445C41">
            <w:pPr>
              <w:numPr>
                <w:ilvl w:val="12"/>
                <w:numId w:val="0"/>
              </w:numPr>
              <w:jc w:val="center"/>
              <w:rPr>
                <w:iCs/>
              </w:rPr>
            </w:pPr>
            <w:r w:rsidRPr="00DB2187">
              <w:t>342 (84%)</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6FD534C6" w14:textId="77777777" w:rsidR="004C5ED0" w:rsidRPr="00DB2187" w:rsidRDefault="004C5ED0" w:rsidP="00445C41">
            <w:pPr>
              <w:numPr>
                <w:ilvl w:val="12"/>
                <w:numId w:val="0"/>
              </w:numPr>
              <w:jc w:val="center"/>
              <w:rPr>
                <w:iCs/>
              </w:rPr>
            </w:pPr>
            <w:r w:rsidRPr="00DB2187">
              <w:t>367 (89%)</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61568AA9" w14:textId="77777777" w:rsidR="004C5ED0" w:rsidRPr="00DB2187" w:rsidRDefault="004C5ED0" w:rsidP="00445C41">
            <w:pPr>
              <w:numPr>
                <w:ilvl w:val="12"/>
                <w:numId w:val="0"/>
              </w:numPr>
              <w:jc w:val="center"/>
              <w:rPr>
                <w:iCs/>
              </w:rPr>
            </w:pPr>
            <w:r w:rsidRPr="00DB2187">
              <w:t>369 (93%)</w:t>
            </w:r>
          </w:p>
        </w:tc>
        <w:tc>
          <w:tcPr>
            <w:tcW w:w="1254" w:type="dxa"/>
            <w:tcBorders>
              <w:top w:val="single" w:sz="4" w:space="0" w:color="auto"/>
              <w:left w:val="single" w:sz="4" w:space="0" w:color="auto"/>
              <w:bottom w:val="single" w:sz="4" w:space="0" w:color="auto"/>
              <w:right w:val="single" w:sz="4" w:space="0" w:color="auto"/>
            </w:tcBorders>
            <w:vAlign w:val="center"/>
          </w:tcPr>
          <w:p w14:paraId="5012639D" w14:textId="77777777" w:rsidR="004C5ED0" w:rsidRPr="00DB2187" w:rsidRDefault="004C5ED0" w:rsidP="00445C41">
            <w:pPr>
              <w:numPr>
                <w:ilvl w:val="12"/>
                <w:numId w:val="0"/>
              </w:numPr>
              <w:jc w:val="center"/>
              <w:rPr>
                <w:iCs/>
              </w:rPr>
            </w:pPr>
            <w:r w:rsidRPr="00DB2187">
              <w:t>380 (95%)</w:t>
            </w:r>
          </w:p>
        </w:tc>
      </w:tr>
      <w:tr w:rsidR="004C5ED0" w:rsidRPr="00DB2187" w14:paraId="375FA513" w14:textId="77777777" w:rsidTr="00445C41">
        <w:trPr>
          <w:cantSplit/>
          <w:jc w:val="center"/>
        </w:trPr>
        <w:tc>
          <w:tcPr>
            <w:tcW w:w="2978" w:type="dxa"/>
            <w:tcBorders>
              <w:top w:val="single" w:sz="4" w:space="0" w:color="auto"/>
              <w:left w:val="single" w:sz="4" w:space="0" w:color="auto"/>
              <w:bottom w:val="single" w:sz="4" w:space="0" w:color="auto"/>
              <w:right w:val="single" w:sz="4" w:space="0" w:color="auto"/>
            </w:tcBorders>
            <w:vAlign w:val="bottom"/>
          </w:tcPr>
          <w:p w14:paraId="2D48913F" w14:textId="77777777" w:rsidR="004C5ED0" w:rsidRPr="00DB2187" w:rsidRDefault="004C5ED0" w:rsidP="00445C41">
            <w:pPr>
              <w:numPr>
                <w:ilvl w:val="12"/>
                <w:numId w:val="0"/>
              </w:numPr>
              <w:rPr>
                <w:iCs/>
              </w:rPr>
            </w:pPr>
            <w:r w:rsidRPr="00DB2187">
              <w:rPr>
                <w:snapToGrid w:val="0"/>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53F8DF00" w14:textId="77777777" w:rsidR="004C5ED0" w:rsidRPr="00DB2187" w:rsidRDefault="004C5ED0" w:rsidP="00445C41">
            <w:pPr>
              <w:numPr>
                <w:ilvl w:val="12"/>
                <w:numId w:val="0"/>
              </w:numPr>
              <w:jc w:val="center"/>
              <w:rPr>
                <w:iCs/>
              </w:rPr>
            </w:pPr>
            <w:r w:rsidRPr="00DB2187">
              <w:t>15 (4%)</w:t>
            </w:r>
          </w:p>
        </w:tc>
        <w:tc>
          <w:tcPr>
            <w:tcW w:w="1269" w:type="dxa"/>
            <w:tcBorders>
              <w:top w:val="single" w:sz="4" w:space="0" w:color="auto"/>
              <w:left w:val="single" w:sz="4" w:space="0" w:color="auto"/>
              <w:bottom w:val="single" w:sz="4" w:space="0" w:color="auto"/>
              <w:right w:val="single" w:sz="4" w:space="0" w:color="auto"/>
            </w:tcBorders>
            <w:vAlign w:val="center"/>
          </w:tcPr>
          <w:p w14:paraId="0D8FD6EC" w14:textId="77777777" w:rsidR="004C5ED0" w:rsidRPr="00DB2187" w:rsidRDefault="004C5ED0" w:rsidP="00445C41">
            <w:pPr>
              <w:numPr>
                <w:ilvl w:val="12"/>
                <w:numId w:val="0"/>
              </w:numPr>
              <w:jc w:val="center"/>
              <w:rPr>
                <w:iCs/>
              </w:rPr>
            </w:pPr>
            <w:r w:rsidRPr="00DB2187">
              <w:t>273 (67%)</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6234DFFE" w14:textId="77777777" w:rsidR="004C5ED0" w:rsidRPr="00DB2187" w:rsidRDefault="004C5ED0" w:rsidP="00445C41">
            <w:pPr>
              <w:numPr>
                <w:ilvl w:val="12"/>
                <w:numId w:val="0"/>
              </w:numPr>
              <w:jc w:val="center"/>
              <w:rPr>
                <w:iCs/>
              </w:rPr>
            </w:pPr>
            <w:r w:rsidRPr="00DB2187">
              <w:t>311 (76%)</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2181FF52" w14:textId="77777777" w:rsidR="004C5ED0" w:rsidRPr="00DB2187" w:rsidRDefault="004C5ED0" w:rsidP="00445C41">
            <w:pPr>
              <w:numPr>
                <w:ilvl w:val="12"/>
                <w:numId w:val="0"/>
              </w:numPr>
              <w:jc w:val="center"/>
              <w:rPr>
                <w:iCs/>
              </w:rPr>
            </w:pPr>
            <w:r w:rsidRPr="00DB2187">
              <w:t>276 (70%)</w:t>
            </w:r>
          </w:p>
        </w:tc>
        <w:tc>
          <w:tcPr>
            <w:tcW w:w="1254" w:type="dxa"/>
            <w:tcBorders>
              <w:top w:val="single" w:sz="4" w:space="0" w:color="auto"/>
              <w:left w:val="single" w:sz="4" w:space="0" w:color="auto"/>
              <w:bottom w:val="single" w:sz="4" w:space="0" w:color="auto"/>
              <w:right w:val="single" w:sz="4" w:space="0" w:color="auto"/>
            </w:tcBorders>
            <w:vAlign w:val="center"/>
          </w:tcPr>
          <w:p w14:paraId="132CC3C9" w14:textId="77777777" w:rsidR="004C5ED0" w:rsidRPr="00DB2187" w:rsidRDefault="004C5ED0" w:rsidP="00445C41">
            <w:pPr>
              <w:numPr>
                <w:ilvl w:val="12"/>
                <w:numId w:val="0"/>
              </w:numPr>
              <w:jc w:val="center"/>
              <w:rPr>
                <w:iCs/>
              </w:rPr>
            </w:pPr>
            <w:r w:rsidRPr="00DB2187">
              <w:t>314 (79%)</w:t>
            </w:r>
          </w:p>
        </w:tc>
      </w:tr>
      <w:tr w:rsidR="004C5ED0" w:rsidRPr="00DB2187" w14:paraId="44886A4E" w14:textId="77777777" w:rsidTr="00445C41">
        <w:trPr>
          <w:cantSplit/>
          <w:trHeight w:val="236"/>
          <w:jc w:val="center"/>
        </w:trPr>
        <w:tc>
          <w:tcPr>
            <w:tcW w:w="2978" w:type="dxa"/>
            <w:tcBorders>
              <w:top w:val="single" w:sz="4" w:space="0" w:color="auto"/>
              <w:left w:val="single" w:sz="4" w:space="0" w:color="auto"/>
              <w:bottom w:val="single" w:sz="4" w:space="0" w:color="auto"/>
              <w:right w:val="single" w:sz="4" w:space="0" w:color="auto"/>
            </w:tcBorders>
          </w:tcPr>
          <w:p w14:paraId="6B4CA670" w14:textId="77777777" w:rsidR="004C5ED0" w:rsidRPr="00DB2187" w:rsidRDefault="004C5ED0" w:rsidP="00445C41">
            <w:pPr>
              <w:numPr>
                <w:ilvl w:val="12"/>
                <w:numId w:val="0"/>
              </w:numPr>
              <w:rPr>
                <w:iCs/>
              </w:rPr>
            </w:pPr>
            <w:r w:rsidRPr="00DB2187">
              <w:rPr>
                <w:iCs/>
              </w:rPr>
              <w:t>PASI 90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7699FD09" w14:textId="77777777" w:rsidR="004C5ED0" w:rsidRPr="00DB2187" w:rsidRDefault="004C5ED0" w:rsidP="00445C41">
            <w:pPr>
              <w:numPr>
                <w:ilvl w:val="12"/>
                <w:numId w:val="0"/>
              </w:numPr>
              <w:jc w:val="center"/>
            </w:pPr>
            <w:r w:rsidRPr="00DB2187">
              <w:t>3 (1%)</w:t>
            </w:r>
          </w:p>
        </w:tc>
        <w:tc>
          <w:tcPr>
            <w:tcW w:w="1269" w:type="dxa"/>
            <w:tcBorders>
              <w:top w:val="single" w:sz="4" w:space="0" w:color="auto"/>
              <w:left w:val="single" w:sz="4" w:space="0" w:color="auto"/>
              <w:bottom w:val="single" w:sz="4" w:space="0" w:color="auto"/>
              <w:right w:val="single" w:sz="4" w:space="0" w:color="auto"/>
            </w:tcBorders>
            <w:vAlign w:val="center"/>
          </w:tcPr>
          <w:p w14:paraId="0C8D4745" w14:textId="77777777" w:rsidR="004C5ED0" w:rsidRPr="00DB2187" w:rsidRDefault="004C5ED0" w:rsidP="00445C41">
            <w:pPr>
              <w:numPr>
                <w:ilvl w:val="12"/>
                <w:numId w:val="0"/>
              </w:numPr>
              <w:jc w:val="center"/>
            </w:pPr>
            <w:r w:rsidRPr="00DB2187">
              <w:t>173 (42%)</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22F3E56E" w14:textId="77777777" w:rsidR="004C5ED0" w:rsidRPr="00DB2187" w:rsidRDefault="004C5ED0" w:rsidP="00445C41">
            <w:pPr>
              <w:numPr>
                <w:ilvl w:val="12"/>
                <w:numId w:val="0"/>
              </w:numPr>
              <w:jc w:val="center"/>
            </w:pPr>
            <w:r w:rsidRPr="00DB2187">
              <w:t>209 (51%)</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01B56BC1" w14:textId="77777777" w:rsidR="004C5ED0" w:rsidRPr="00DB2187" w:rsidRDefault="004C5ED0" w:rsidP="00445C41">
            <w:pPr>
              <w:numPr>
                <w:ilvl w:val="12"/>
                <w:numId w:val="0"/>
              </w:numPr>
              <w:jc w:val="center"/>
            </w:pPr>
            <w:r w:rsidRPr="00DB2187">
              <w:t>178 (45%)</w:t>
            </w:r>
          </w:p>
        </w:tc>
        <w:tc>
          <w:tcPr>
            <w:tcW w:w="1254" w:type="dxa"/>
            <w:tcBorders>
              <w:top w:val="single" w:sz="4" w:space="0" w:color="auto"/>
              <w:left w:val="single" w:sz="4" w:space="0" w:color="auto"/>
              <w:bottom w:val="single" w:sz="4" w:space="0" w:color="auto"/>
              <w:right w:val="single" w:sz="4" w:space="0" w:color="auto"/>
            </w:tcBorders>
            <w:vAlign w:val="center"/>
          </w:tcPr>
          <w:p w14:paraId="27F386D5" w14:textId="77777777" w:rsidR="004C5ED0" w:rsidRPr="00DB2187" w:rsidRDefault="004C5ED0" w:rsidP="00445C41">
            <w:pPr>
              <w:numPr>
                <w:ilvl w:val="12"/>
                <w:numId w:val="0"/>
              </w:numPr>
              <w:jc w:val="center"/>
            </w:pPr>
            <w:r w:rsidRPr="00DB2187">
              <w:t>217 (54%)</w:t>
            </w:r>
          </w:p>
        </w:tc>
      </w:tr>
      <w:tr w:rsidR="004C5ED0" w:rsidRPr="00DB2187" w14:paraId="5E48F691" w14:textId="77777777" w:rsidTr="00445C41">
        <w:trPr>
          <w:cantSplit/>
          <w:trHeight w:val="284"/>
          <w:jc w:val="center"/>
        </w:trPr>
        <w:tc>
          <w:tcPr>
            <w:tcW w:w="2978" w:type="dxa"/>
            <w:tcBorders>
              <w:top w:val="single" w:sz="4" w:space="0" w:color="auto"/>
              <w:left w:val="single" w:sz="4" w:space="0" w:color="auto"/>
              <w:bottom w:val="single" w:sz="4" w:space="0" w:color="auto"/>
              <w:right w:val="single" w:sz="4" w:space="0" w:color="auto"/>
            </w:tcBorders>
          </w:tcPr>
          <w:p w14:paraId="40630369" w14:textId="77777777" w:rsidR="004C5ED0" w:rsidRPr="00DB2187" w:rsidRDefault="004C5ED0" w:rsidP="00445C41">
            <w:pPr>
              <w:numPr>
                <w:ilvl w:val="12"/>
                <w:numId w:val="0"/>
              </w:numPr>
              <w:rPr>
                <w:iCs/>
              </w:rPr>
            </w:pPr>
            <w:r w:rsidRPr="00DB2187">
              <w:rPr>
                <w:iCs/>
              </w:rPr>
              <w:t>PGA</w:t>
            </w:r>
            <w:r w:rsidRPr="00DB2187">
              <w:rPr>
                <w:vertAlign w:val="superscript"/>
              </w:rPr>
              <w:t>b</w:t>
            </w:r>
            <w:r w:rsidRPr="00DB2187">
              <w:rPr>
                <w:iCs/>
              </w:rPr>
              <w:t xml:space="preserve"> of cleared or minimal N (%)</w:t>
            </w:r>
          </w:p>
        </w:tc>
        <w:tc>
          <w:tcPr>
            <w:tcW w:w="1134" w:type="dxa"/>
            <w:tcBorders>
              <w:top w:val="single" w:sz="4" w:space="0" w:color="auto"/>
              <w:left w:val="single" w:sz="4" w:space="0" w:color="auto"/>
              <w:bottom w:val="single" w:sz="4" w:space="0" w:color="auto"/>
              <w:right w:val="single" w:sz="4" w:space="0" w:color="auto"/>
            </w:tcBorders>
            <w:vAlign w:val="center"/>
          </w:tcPr>
          <w:p w14:paraId="31869B27" w14:textId="77777777" w:rsidR="004C5ED0" w:rsidRPr="00DB2187" w:rsidRDefault="004C5ED0" w:rsidP="00445C41">
            <w:pPr>
              <w:numPr>
                <w:ilvl w:val="12"/>
                <w:numId w:val="0"/>
              </w:numPr>
              <w:jc w:val="center"/>
              <w:rPr>
                <w:iCs/>
              </w:rPr>
            </w:pPr>
            <w:r w:rsidRPr="00DB2187">
              <w:t>18 (4%)</w:t>
            </w:r>
          </w:p>
        </w:tc>
        <w:tc>
          <w:tcPr>
            <w:tcW w:w="1269" w:type="dxa"/>
            <w:tcBorders>
              <w:top w:val="single" w:sz="4" w:space="0" w:color="auto"/>
              <w:left w:val="single" w:sz="4" w:space="0" w:color="auto"/>
              <w:bottom w:val="single" w:sz="4" w:space="0" w:color="auto"/>
              <w:right w:val="single" w:sz="4" w:space="0" w:color="auto"/>
            </w:tcBorders>
            <w:vAlign w:val="center"/>
          </w:tcPr>
          <w:p w14:paraId="13FAF000" w14:textId="77777777" w:rsidR="004C5ED0" w:rsidRPr="00DB2187" w:rsidRDefault="004C5ED0" w:rsidP="00445C41">
            <w:pPr>
              <w:numPr>
                <w:ilvl w:val="12"/>
                <w:numId w:val="0"/>
              </w:numPr>
              <w:jc w:val="center"/>
              <w:rPr>
                <w:iCs/>
              </w:rPr>
            </w:pPr>
            <w:r w:rsidRPr="00DB2187">
              <w:t>277 (68%)</w:t>
            </w:r>
            <w:r w:rsidRPr="00DB2187">
              <w:rPr>
                <w:snapToGrid w:val="0"/>
                <w:vertAlign w:val="superscript"/>
              </w:rPr>
              <w:t>a</w:t>
            </w:r>
          </w:p>
        </w:tc>
        <w:tc>
          <w:tcPr>
            <w:tcW w:w="1269" w:type="dxa"/>
            <w:tcBorders>
              <w:top w:val="single" w:sz="4" w:space="0" w:color="auto"/>
              <w:left w:val="single" w:sz="4" w:space="0" w:color="auto"/>
              <w:bottom w:val="single" w:sz="4" w:space="0" w:color="auto"/>
              <w:right w:val="single" w:sz="4" w:space="0" w:color="auto"/>
            </w:tcBorders>
            <w:vAlign w:val="center"/>
          </w:tcPr>
          <w:p w14:paraId="1CD5F8C2" w14:textId="77777777" w:rsidR="004C5ED0" w:rsidRPr="00DB2187" w:rsidRDefault="004C5ED0" w:rsidP="00445C41">
            <w:pPr>
              <w:numPr>
                <w:ilvl w:val="12"/>
                <w:numId w:val="0"/>
              </w:numPr>
              <w:jc w:val="center"/>
              <w:rPr>
                <w:iCs/>
              </w:rPr>
            </w:pPr>
            <w:r w:rsidRPr="00DB2187">
              <w:t>300 (73%)</w:t>
            </w:r>
            <w:r w:rsidRPr="00DB2187">
              <w:rPr>
                <w:snapToGrid w:val="0"/>
                <w:vertAlign w:val="superscript"/>
              </w:rPr>
              <w:t>a</w:t>
            </w:r>
          </w:p>
        </w:tc>
        <w:tc>
          <w:tcPr>
            <w:tcW w:w="1168" w:type="dxa"/>
            <w:tcBorders>
              <w:top w:val="single" w:sz="4" w:space="0" w:color="auto"/>
              <w:left w:val="single" w:sz="4" w:space="0" w:color="auto"/>
              <w:bottom w:val="single" w:sz="4" w:space="0" w:color="auto"/>
              <w:right w:val="single" w:sz="4" w:space="0" w:color="auto"/>
            </w:tcBorders>
            <w:vAlign w:val="center"/>
          </w:tcPr>
          <w:p w14:paraId="57B4EC43" w14:textId="77777777" w:rsidR="004C5ED0" w:rsidRPr="00DB2187" w:rsidRDefault="004C5ED0" w:rsidP="00445C41">
            <w:pPr>
              <w:numPr>
                <w:ilvl w:val="12"/>
                <w:numId w:val="0"/>
              </w:numPr>
              <w:jc w:val="center"/>
              <w:rPr>
                <w:iCs/>
              </w:rPr>
            </w:pPr>
            <w:r w:rsidRPr="00DB2187">
              <w:t>241 (61%)</w:t>
            </w:r>
          </w:p>
        </w:tc>
        <w:tc>
          <w:tcPr>
            <w:tcW w:w="1254" w:type="dxa"/>
            <w:tcBorders>
              <w:top w:val="single" w:sz="4" w:space="0" w:color="auto"/>
              <w:left w:val="single" w:sz="4" w:space="0" w:color="auto"/>
              <w:bottom w:val="single" w:sz="4" w:space="0" w:color="auto"/>
              <w:right w:val="single" w:sz="4" w:space="0" w:color="auto"/>
            </w:tcBorders>
            <w:vAlign w:val="center"/>
          </w:tcPr>
          <w:p w14:paraId="52D8B29C" w14:textId="77777777" w:rsidR="004C5ED0" w:rsidRPr="00DB2187" w:rsidRDefault="004C5ED0" w:rsidP="00445C41">
            <w:pPr>
              <w:numPr>
                <w:ilvl w:val="12"/>
                <w:numId w:val="0"/>
              </w:numPr>
              <w:jc w:val="center"/>
              <w:rPr>
                <w:iCs/>
              </w:rPr>
            </w:pPr>
            <w:r w:rsidRPr="00DB2187">
              <w:t>279 (70%)</w:t>
            </w:r>
          </w:p>
        </w:tc>
      </w:tr>
      <w:tr w:rsidR="004C5ED0" w:rsidRPr="00DB2187" w14:paraId="7AB123C4" w14:textId="77777777" w:rsidTr="00445C41">
        <w:trPr>
          <w:cantSplit/>
          <w:trHeight w:val="236"/>
          <w:jc w:val="center"/>
        </w:trPr>
        <w:tc>
          <w:tcPr>
            <w:tcW w:w="2978" w:type="dxa"/>
            <w:tcBorders>
              <w:top w:val="single" w:sz="4" w:space="0" w:color="auto"/>
              <w:left w:val="single" w:sz="4" w:space="0" w:color="auto"/>
              <w:bottom w:val="single" w:sz="4" w:space="0" w:color="auto"/>
              <w:right w:val="single" w:sz="4" w:space="0" w:color="auto"/>
            </w:tcBorders>
          </w:tcPr>
          <w:p w14:paraId="30280818" w14:textId="77777777" w:rsidR="004C5ED0" w:rsidRPr="00DB2187" w:rsidRDefault="004C5ED0" w:rsidP="00445C41">
            <w:pPr>
              <w:numPr>
                <w:ilvl w:val="12"/>
                <w:numId w:val="0"/>
              </w:numPr>
              <w:rPr>
                <w:iCs/>
              </w:rPr>
            </w:pPr>
            <w:r w:rsidRPr="00DB2187">
              <w:rPr>
                <w:iCs/>
              </w:rPr>
              <w:t xml:space="preserve">Number of patients </w:t>
            </w:r>
            <w:r w:rsidRPr="00DB2187">
              <w:rPr>
                <w:snapToGrid w:val="0"/>
              </w:rPr>
              <w:t xml:space="preserve">≤ 100 kg </w:t>
            </w:r>
          </w:p>
        </w:tc>
        <w:tc>
          <w:tcPr>
            <w:tcW w:w="1134" w:type="dxa"/>
            <w:tcBorders>
              <w:top w:val="single" w:sz="4" w:space="0" w:color="auto"/>
              <w:left w:val="single" w:sz="4" w:space="0" w:color="auto"/>
              <w:bottom w:val="single" w:sz="4" w:space="0" w:color="auto"/>
              <w:right w:val="single" w:sz="4" w:space="0" w:color="auto"/>
            </w:tcBorders>
            <w:vAlign w:val="center"/>
          </w:tcPr>
          <w:p w14:paraId="0ACB5E62" w14:textId="77777777" w:rsidR="004C5ED0" w:rsidRPr="00DB2187" w:rsidRDefault="004C5ED0" w:rsidP="00445C41">
            <w:pPr>
              <w:numPr>
                <w:ilvl w:val="12"/>
                <w:numId w:val="0"/>
              </w:numPr>
              <w:jc w:val="center"/>
            </w:pPr>
            <w:r w:rsidRPr="00DB2187">
              <w:t>290</w:t>
            </w:r>
          </w:p>
        </w:tc>
        <w:tc>
          <w:tcPr>
            <w:tcW w:w="1269" w:type="dxa"/>
            <w:tcBorders>
              <w:top w:val="single" w:sz="4" w:space="0" w:color="auto"/>
              <w:left w:val="single" w:sz="4" w:space="0" w:color="auto"/>
              <w:bottom w:val="single" w:sz="4" w:space="0" w:color="auto"/>
              <w:right w:val="single" w:sz="4" w:space="0" w:color="auto"/>
            </w:tcBorders>
            <w:vAlign w:val="center"/>
          </w:tcPr>
          <w:p w14:paraId="36F08B07" w14:textId="77777777" w:rsidR="004C5ED0" w:rsidRPr="00DB2187" w:rsidRDefault="004C5ED0" w:rsidP="00445C41">
            <w:pPr>
              <w:numPr>
                <w:ilvl w:val="12"/>
                <w:numId w:val="0"/>
              </w:numPr>
              <w:jc w:val="center"/>
            </w:pPr>
            <w:r w:rsidRPr="00DB2187">
              <w:t>297</w:t>
            </w:r>
          </w:p>
        </w:tc>
        <w:tc>
          <w:tcPr>
            <w:tcW w:w="1269" w:type="dxa"/>
            <w:tcBorders>
              <w:top w:val="single" w:sz="4" w:space="0" w:color="auto"/>
              <w:left w:val="single" w:sz="4" w:space="0" w:color="auto"/>
              <w:bottom w:val="single" w:sz="4" w:space="0" w:color="auto"/>
              <w:right w:val="single" w:sz="4" w:space="0" w:color="auto"/>
            </w:tcBorders>
            <w:vAlign w:val="center"/>
          </w:tcPr>
          <w:p w14:paraId="45125293" w14:textId="77777777" w:rsidR="004C5ED0" w:rsidRPr="00DB2187" w:rsidRDefault="004C5ED0" w:rsidP="00445C41">
            <w:pPr>
              <w:numPr>
                <w:ilvl w:val="12"/>
                <w:numId w:val="0"/>
              </w:numPr>
              <w:jc w:val="center"/>
            </w:pPr>
            <w:r w:rsidRPr="00DB2187">
              <w:t>289</w:t>
            </w:r>
          </w:p>
        </w:tc>
        <w:tc>
          <w:tcPr>
            <w:tcW w:w="1168" w:type="dxa"/>
            <w:tcBorders>
              <w:top w:val="single" w:sz="4" w:space="0" w:color="auto"/>
              <w:left w:val="single" w:sz="4" w:space="0" w:color="auto"/>
              <w:bottom w:val="single" w:sz="4" w:space="0" w:color="auto"/>
              <w:right w:val="single" w:sz="4" w:space="0" w:color="auto"/>
            </w:tcBorders>
            <w:vAlign w:val="center"/>
          </w:tcPr>
          <w:p w14:paraId="6AF6B2BB" w14:textId="77777777" w:rsidR="004C5ED0" w:rsidRPr="00DB2187" w:rsidRDefault="004C5ED0" w:rsidP="00445C41">
            <w:pPr>
              <w:numPr>
                <w:ilvl w:val="12"/>
                <w:numId w:val="0"/>
              </w:numPr>
              <w:jc w:val="center"/>
            </w:pPr>
            <w:r w:rsidRPr="00DB2187">
              <w:t>287</w:t>
            </w:r>
          </w:p>
        </w:tc>
        <w:tc>
          <w:tcPr>
            <w:tcW w:w="1254" w:type="dxa"/>
            <w:tcBorders>
              <w:top w:val="single" w:sz="4" w:space="0" w:color="auto"/>
              <w:left w:val="single" w:sz="4" w:space="0" w:color="auto"/>
              <w:bottom w:val="single" w:sz="4" w:space="0" w:color="auto"/>
              <w:right w:val="single" w:sz="4" w:space="0" w:color="auto"/>
            </w:tcBorders>
            <w:vAlign w:val="center"/>
          </w:tcPr>
          <w:p w14:paraId="1533AE44" w14:textId="77777777" w:rsidR="004C5ED0" w:rsidRPr="00DB2187" w:rsidRDefault="004C5ED0" w:rsidP="00445C41">
            <w:pPr>
              <w:numPr>
                <w:ilvl w:val="12"/>
                <w:numId w:val="0"/>
              </w:numPr>
              <w:jc w:val="center"/>
            </w:pPr>
            <w:r w:rsidRPr="00DB2187">
              <w:t>280</w:t>
            </w:r>
          </w:p>
        </w:tc>
      </w:tr>
      <w:tr w:rsidR="004C5ED0" w:rsidRPr="00DB2187" w14:paraId="1762129D" w14:textId="77777777" w:rsidTr="00445C41">
        <w:trPr>
          <w:cantSplit/>
          <w:trHeight w:val="236"/>
          <w:jc w:val="center"/>
        </w:trPr>
        <w:tc>
          <w:tcPr>
            <w:tcW w:w="2978" w:type="dxa"/>
            <w:tcBorders>
              <w:top w:val="single" w:sz="4" w:space="0" w:color="auto"/>
              <w:left w:val="single" w:sz="4" w:space="0" w:color="auto"/>
              <w:bottom w:val="single" w:sz="4" w:space="0" w:color="auto"/>
              <w:right w:val="single" w:sz="4" w:space="0" w:color="auto"/>
            </w:tcBorders>
          </w:tcPr>
          <w:p w14:paraId="78B617D3" w14:textId="77777777" w:rsidR="004C5ED0" w:rsidRPr="00DB2187" w:rsidRDefault="004C5ED0" w:rsidP="00445C41">
            <w:pPr>
              <w:numPr>
                <w:ilvl w:val="12"/>
                <w:numId w:val="0"/>
              </w:numPr>
              <w:ind w:left="567"/>
              <w:rPr>
                <w:iCs/>
              </w:rPr>
            </w:pPr>
            <w:r w:rsidRPr="00DB2187">
              <w:rPr>
                <w:iCs/>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7CBD0324" w14:textId="77777777" w:rsidR="004C5ED0" w:rsidRPr="00DB2187" w:rsidRDefault="004C5ED0" w:rsidP="00445C41">
            <w:pPr>
              <w:numPr>
                <w:ilvl w:val="12"/>
                <w:numId w:val="0"/>
              </w:numPr>
              <w:jc w:val="center"/>
            </w:pPr>
            <w:r w:rsidRPr="00DB2187">
              <w:t>12 (4%)</w:t>
            </w:r>
          </w:p>
        </w:tc>
        <w:tc>
          <w:tcPr>
            <w:tcW w:w="1269" w:type="dxa"/>
            <w:tcBorders>
              <w:top w:val="single" w:sz="4" w:space="0" w:color="auto"/>
              <w:left w:val="single" w:sz="4" w:space="0" w:color="auto"/>
              <w:bottom w:val="single" w:sz="4" w:space="0" w:color="auto"/>
              <w:right w:val="single" w:sz="4" w:space="0" w:color="auto"/>
            </w:tcBorders>
            <w:vAlign w:val="center"/>
          </w:tcPr>
          <w:p w14:paraId="7A2E8844" w14:textId="77777777" w:rsidR="004C5ED0" w:rsidRPr="00DB2187" w:rsidRDefault="004C5ED0" w:rsidP="00445C41">
            <w:pPr>
              <w:numPr>
                <w:ilvl w:val="12"/>
                <w:numId w:val="0"/>
              </w:numPr>
              <w:jc w:val="center"/>
            </w:pPr>
            <w:r w:rsidRPr="00DB2187">
              <w:t>218 (73%)</w:t>
            </w:r>
          </w:p>
        </w:tc>
        <w:tc>
          <w:tcPr>
            <w:tcW w:w="1269" w:type="dxa"/>
            <w:tcBorders>
              <w:top w:val="single" w:sz="4" w:space="0" w:color="auto"/>
              <w:left w:val="single" w:sz="4" w:space="0" w:color="auto"/>
              <w:bottom w:val="single" w:sz="4" w:space="0" w:color="auto"/>
              <w:right w:val="single" w:sz="4" w:space="0" w:color="auto"/>
            </w:tcBorders>
            <w:vAlign w:val="center"/>
          </w:tcPr>
          <w:p w14:paraId="662E9335" w14:textId="77777777" w:rsidR="004C5ED0" w:rsidRPr="00DB2187" w:rsidRDefault="004C5ED0" w:rsidP="00445C41">
            <w:pPr>
              <w:numPr>
                <w:ilvl w:val="12"/>
                <w:numId w:val="0"/>
              </w:numPr>
              <w:jc w:val="center"/>
            </w:pPr>
            <w:r w:rsidRPr="00DB2187">
              <w:t>225 (78%)</w:t>
            </w:r>
          </w:p>
        </w:tc>
        <w:tc>
          <w:tcPr>
            <w:tcW w:w="1168" w:type="dxa"/>
            <w:tcBorders>
              <w:top w:val="single" w:sz="4" w:space="0" w:color="auto"/>
              <w:left w:val="single" w:sz="4" w:space="0" w:color="auto"/>
              <w:bottom w:val="single" w:sz="4" w:space="0" w:color="auto"/>
              <w:right w:val="single" w:sz="4" w:space="0" w:color="auto"/>
            </w:tcBorders>
            <w:vAlign w:val="center"/>
          </w:tcPr>
          <w:p w14:paraId="23D257DC" w14:textId="77777777" w:rsidR="004C5ED0" w:rsidRPr="00DB2187" w:rsidRDefault="004C5ED0" w:rsidP="00445C41">
            <w:pPr>
              <w:numPr>
                <w:ilvl w:val="12"/>
                <w:numId w:val="0"/>
              </w:numPr>
              <w:jc w:val="center"/>
            </w:pPr>
            <w:r w:rsidRPr="00DB2187">
              <w:t>217 (76%)</w:t>
            </w:r>
          </w:p>
        </w:tc>
        <w:tc>
          <w:tcPr>
            <w:tcW w:w="1254" w:type="dxa"/>
            <w:tcBorders>
              <w:top w:val="single" w:sz="4" w:space="0" w:color="auto"/>
              <w:left w:val="single" w:sz="4" w:space="0" w:color="auto"/>
              <w:bottom w:val="single" w:sz="4" w:space="0" w:color="auto"/>
              <w:right w:val="single" w:sz="4" w:space="0" w:color="auto"/>
            </w:tcBorders>
            <w:vAlign w:val="center"/>
          </w:tcPr>
          <w:p w14:paraId="57815336" w14:textId="77777777" w:rsidR="004C5ED0" w:rsidRPr="00DB2187" w:rsidRDefault="004C5ED0" w:rsidP="00445C41">
            <w:pPr>
              <w:numPr>
                <w:ilvl w:val="12"/>
                <w:numId w:val="0"/>
              </w:numPr>
              <w:jc w:val="center"/>
            </w:pPr>
            <w:r w:rsidRPr="00DB2187">
              <w:t>226 (81%)</w:t>
            </w:r>
          </w:p>
        </w:tc>
      </w:tr>
      <w:tr w:rsidR="004C5ED0" w:rsidRPr="00DB2187" w14:paraId="23419A01" w14:textId="77777777" w:rsidTr="00445C41">
        <w:trPr>
          <w:cantSplit/>
          <w:trHeight w:val="236"/>
          <w:jc w:val="center"/>
        </w:trPr>
        <w:tc>
          <w:tcPr>
            <w:tcW w:w="2978" w:type="dxa"/>
            <w:tcBorders>
              <w:top w:val="single" w:sz="4" w:space="0" w:color="auto"/>
              <w:left w:val="single" w:sz="4" w:space="0" w:color="auto"/>
              <w:bottom w:val="single" w:sz="4" w:space="0" w:color="auto"/>
              <w:right w:val="single" w:sz="4" w:space="0" w:color="auto"/>
            </w:tcBorders>
          </w:tcPr>
          <w:p w14:paraId="2870DC44" w14:textId="77777777" w:rsidR="004C5ED0" w:rsidRPr="00DB2187" w:rsidRDefault="004C5ED0" w:rsidP="00445C41">
            <w:pPr>
              <w:numPr>
                <w:ilvl w:val="12"/>
                <w:numId w:val="0"/>
              </w:numPr>
              <w:rPr>
                <w:iCs/>
              </w:rPr>
            </w:pPr>
            <w:r w:rsidRPr="00DB2187">
              <w:rPr>
                <w:iCs/>
              </w:rPr>
              <w:t>Number of patients &gt; </w:t>
            </w:r>
            <w:r w:rsidRPr="00DB2187">
              <w:rPr>
                <w:snapToGrid w:val="0"/>
              </w:rPr>
              <w:t>100 kg</w:t>
            </w:r>
            <w:r w:rsidRPr="003E4FE2">
              <w:rPr>
                <w:snapToGrid w:val="0"/>
                <w:sz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BEDE45" w14:textId="77777777" w:rsidR="004C5ED0" w:rsidRPr="00DB2187" w:rsidRDefault="004C5ED0" w:rsidP="00445C41">
            <w:pPr>
              <w:numPr>
                <w:ilvl w:val="12"/>
                <w:numId w:val="0"/>
              </w:numPr>
              <w:jc w:val="center"/>
            </w:pPr>
            <w:r w:rsidRPr="00DB2187">
              <w:t>120</w:t>
            </w:r>
          </w:p>
        </w:tc>
        <w:tc>
          <w:tcPr>
            <w:tcW w:w="1269" w:type="dxa"/>
            <w:tcBorders>
              <w:top w:val="single" w:sz="4" w:space="0" w:color="auto"/>
              <w:left w:val="single" w:sz="4" w:space="0" w:color="auto"/>
              <w:bottom w:val="single" w:sz="4" w:space="0" w:color="auto"/>
              <w:right w:val="single" w:sz="4" w:space="0" w:color="auto"/>
            </w:tcBorders>
            <w:vAlign w:val="center"/>
          </w:tcPr>
          <w:p w14:paraId="1161AE13" w14:textId="77777777" w:rsidR="004C5ED0" w:rsidRPr="00DB2187" w:rsidRDefault="004C5ED0" w:rsidP="00445C41">
            <w:pPr>
              <w:numPr>
                <w:ilvl w:val="12"/>
                <w:numId w:val="0"/>
              </w:numPr>
              <w:jc w:val="center"/>
            </w:pPr>
            <w:r w:rsidRPr="00DB2187">
              <w:t>112</w:t>
            </w:r>
          </w:p>
        </w:tc>
        <w:tc>
          <w:tcPr>
            <w:tcW w:w="1269" w:type="dxa"/>
            <w:tcBorders>
              <w:top w:val="single" w:sz="4" w:space="0" w:color="auto"/>
              <w:left w:val="single" w:sz="4" w:space="0" w:color="auto"/>
              <w:bottom w:val="single" w:sz="4" w:space="0" w:color="auto"/>
              <w:right w:val="single" w:sz="4" w:space="0" w:color="auto"/>
            </w:tcBorders>
            <w:vAlign w:val="center"/>
          </w:tcPr>
          <w:p w14:paraId="6B5FBA6F" w14:textId="77777777" w:rsidR="004C5ED0" w:rsidRPr="00DB2187" w:rsidRDefault="004C5ED0" w:rsidP="00445C41">
            <w:pPr>
              <w:numPr>
                <w:ilvl w:val="12"/>
                <w:numId w:val="0"/>
              </w:numPr>
              <w:jc w:val="center"/>
            </w:pPr>
            <w:r w:rsidRPr="00DB2187">
              <w:t>121</w:t>
            </w:r>
          </w:p>
        </w:tc>
        <w:tc>
          <w:tcPr>
            <w:tcW w:w="1168" w:type="dxa"/>
            <w:tcBorders>
              <w:top w:val="single" w:sz="4" w:space="0" w:color="auto"/>
              <w:left w:val="single" w:sz="4" w:space="0" w:color="auto"/>
              <w:bottom w:val="single" w:sz="4" w:space="0" w:color="auto"/>
              <w:right w:val="single" w:sz="4" w:space="0" w:color="auto"/>
            </w:tcBorders>
            <w:vAlign w:val="center"/>
          </w:tcPr>
          <w:p w14:paraId="5280229E" w14:textId="77777777" w:rsidR="004C5ED0" w:rsidRPr="00DB2187" w:rsidRDefault="004C5ED0" w:rsidP="00445C41">
            <w:pPr>
              <w:numPr>
                <w:ilvl w:val="12"/>
                <w:numId w:val="0"/>
              </w:numPr>
              <w:jc w:val="center"/>
            </w:pPr>
            <w:r w:rsidRPr="00DB2187">
              <w:t>110</w:t>
            </w:r>
          </w:p>
        </w:tc>
        <w:tc>
          <w:tcPr>
            <w:tcW w:w="1254" w:type="dxa"/>
            <w:tcBorders>
              <w:top w:val="single" w:sz="4" w:space="0" w:color="auto"/>
              <w:left w:val="single" w:sz="4" w:space="0" w:color="auto"/>
              <w:bottom w:val="single" w:sz="4" w:space="0" w:color="auto"/>
              <w:right w:val="single" w:sz="4" w:space="0" w:color="auto"/>
            </w:tcBorders>
            <w:vAlign w:val="center"/>
          </w:tcPr>
          <w:p w14:paraId="18BCEFA0" w14:textId="77777777" w:rsidR="004C5ED0" w:rsidRPr="00DB2187" w:rsidRDefault="004C5ED0" w:rsidP="00445C41">
            <w:pPr>
              <w:numPr>
                <w:ilvl w:val="12"/>
                <w:numId w:val="0"/>
              </w:numPr>
              <w:jc w:val="center"/>
            </w:pPr>
            <w:r w:rsidRPr="00DB2187">
              <w:t>119</w:t>
            </w:r>
          </w:p>
        </w:tc>
      </w:tr>
      <w:tr w:rsidR="004C5ED0" w:rsidRPr="00DB2187" w14:paraId="51C13CF8" w14:textId="77777777" w:rsidTr="00445C41">
        <w:trPr>
          <w:cantSplit/>
          <w:trHeight w:val="236"/>
          <w:jc w:val="center"/>
        </w:trPr>
        <w:tc>
          <w:tcPr>
            <w:tcW w:w="2978" w:type="dxa"/>
            <w:tcBorders>
              <w:top w:val="single" w:sz="4" w:space="0" w:color="auto"/>
              <w:left w:val="single" w:sz="4" w:space="0" w:color="auto"/>
              <w:bottom w:val="single" w:sz="4" w:space="0" w:color="auto"/>
              <w:right w:val="single" w:sz="4" w:space="0" w:color="auto"/>
            </w:tcBorders>
          </w:tcPr>
          <w:p w14:paraId="26BDD9C7" w14:textId="77777777" w:rsidR="004C5ED0" w:rsidRPr="00DB2187" w:rsidRDefault="004C5ED0" w:rsidP="00445C41">
            <w:pPr>
              <w:numPr>
                <w:ilvl w:val="12"/>
                <w:numId w:val="0"/>
              </w:numPr>
              <w:ind w:left="567"/>
              <w:rPr>
                <w:iCs/>
              </w:rPr>
            </w:pPr>
            <w:r w:rsidRPr="00DB2187">
              <w:rPr>
                <w:iCs/>
              </w:rPr>
              <w:t>PASI 75 response N (%)</w:t>
            </w:r>
          </w:p>
        </w:tc>
        <w:tc>
          <w:tcPr>
            <w:tcW w:w="1134" w:type="dxa"/>
            <w:tcBorders>
              <w:top w:val="single" w:sz="4" w:space="0" w:color="auto"/>
              <w:left w:val="single" w:sz="4" w:space="0" w:color="auto"/>
              <w:bottom w:val="single" w:sz="4" w:space="0" w:color="auto"/>
              <w:right w:val="single" w:sz="4" w:space="0" w:color="auto"/>
            </w:tcBorders>
            <w:vAlign w:val="center"/>
          </w:tcPr>
          <w:p w14:paraId="5C5870B9" w14:textId="77777777" w:rsidR="004C5ED0" w:rsidRPr="00DB2187" w:rsidRDefault="004C5ED0" w:rsidP="00445C41">
            <w:pPr>
              <w:numPr>
                <w:ilvl w:val="12"/>
                <w:numId w:val="0"/>
              </w:numPr>
              <w:jc w:val="center"/>
            </w:pPr>
            <w:r w:rsidRPr="00DB2187">
              <w:t>3 (3%)</w:t>
            </w:r>
          </w:p>
        </w:tc>
        <w:tc>
          <w:tcPr>
            <w:tcW w:w="1269" w:type="dxa"/>
            <w:tcBorders>
              <w:top w:val="single" w:sz="4" w:space="0" w:color="auto"/>
              <w:left w:val="single" w:sz="4" w:space="0" w:color="auto"/>
              <w:bottom w:val="single" w:sz="4" w:space="0" w:color="auto"/>
              <w:right w:val="single" w:sz="4" w:space="0" w:color="auto"/>
            </w:tcBorders>
            <w:vAlign w:val="center"/>
          </w:tcPr>
          <w:p w14:paraId="47E94358" w14:textId="77777777" w:rsidR="004C5ED0" w:rsidRPr="00DB2187" w:rsidRDefault="004C5ED0" w:rsidP="00445C41">
            <w:pPr>
              <w:numPr>
                <w:ilvl w:val="12"/>
                <w:numId w:val="0"/>
              </w:numPr>
              <w:jc w:val="center"/>
            </w:pPr>
            <w:r w:rsidRPr="00DB2187">
              <w:t>55 (49%)</w:t>
            </w:r>
          </w:p>
        </w:tc>
        <w:tc>
          <w:tcPr>
            <w:tcW w:w="1269" w:type="dxa"/>
            <w:tcBorders>
              <w:top w:val="single" w:sz="4" w:space="0" w:color="auto"/>
              <w:left w:val="single" w:sz="4" w:space="0" w:color="auto"/>
              <w:bottom w:val="single" w:sz="4" w:space="0" w:color="auto"/>
              <w:right w:val="single" w:sz="4" w:space="0" w:color="auto"/>
            </w:tcBorders>
            <w:vAlign w:val="center"/>
          </w:tcPr>
          <w:p w14:paraId="5AC97483" w14:textId="77777777" w:rsidR="004C5ED0" w:rsidRPr="00DB2187" w:rsidRDefault="004C5ED0" w:rsidP="00445C41">
            <w:pPr>
              <w:numPr>
                <w:ilvl w:val="12"/>
                <w:numId w:val="0"/>
              </w:numPr>
              <w:jc w:val="center"/>
            </w:pPr>
            <w:r w:rsidRPr="00DB2187">
              <w:t>86 (71%)</w:t>
            </w:r>
          </w:p>
        </w:tc>
        <w:tc>
          <w:tcPr>
            <w:tcW w:w="1168" w:type="dxa"/>
            <w:tcBorders>
              <w:top w:val="single" w:sz="4" w:space="0" w:color="auto"/>
              <w:left w:val="single" w:sz="4" w:space="0" w:color="auto"/>
              <w:bottom w:val="single" w:sz="4" w:space="0" w:color="auto"/>
              <w:right w:val="single" w:sz="4" w:space="0" w:color="auto"/>
            </w:tcBorders>
            <w:vAlign w:val="center"/>
          </w:tcPr>
          <w:p w14:paraId="7D87B4DB" w14:textId="77777777" w:rsidR="004C5ED0" w:rsidRPr="00DB2187" w:rsidRDefault="004C5ED0" w:rsidP="00445C41">
            <w:pPr>
              <w:numPr>
                <w:ilvl w:val="12"/>
                <w:numId w:val="0"/>
              </w:numPr>
              <w:jc w:val="center"/>
            </w:pPr>
            <w:r w:rsidRPr="00DB2187">
              <w:t>59 (54%)</w:t>
            </w:r>
          </w:p>
        </w:tc>
        <w:tc>
          <w:tcPr>
            <w:tcW w:w="1254" w:type="dxa"/>
            <w:tcBorders>
              <w:top w:val="single" w:sz="4" w:space="0" w:color="auto"/>
              <w:left w:val="single" w:sz="4" w:space="0" w:color="auto"/>
              <w:bottom w:val="single" w:sz="4" w:space="0" w:color="auto"/>
              <w:right w:val="single" w:sz="4" w:space="0" w:color="auto"/>
            </w:tcBorders>
            <w:vAlign w:val="center"/>
          </w:tcPr>
          <w:p w14:paraId="5A322BA5" w14:textId="77777777" w:rsidR="004C5ED0" w:rsidRPr="00DB2187" w:rsidRDefault="004C5ED0" w:rsidP="00445C41">
            <w:pPr>
              <w:numPr>
                <w:ilvl w:val="12"/>
                <w:numId w:val="0"/>
              </w:numPr>
              <w:jc w:val="center"/>
            </w:pPr>
            <w:r w:rsidRPr="00DB2187">
              <w:t>88 (74%)</w:t>
            </w:r>
          </w:p>
        </w:tc>
      </w:tr>
      <w:tr w:rsidR="004C5ED0" w:rsidRPr="00DB2187" w14:paraId="5A021528" w14:textId="77777777" w:rsidTr="00445C41">
        <w:trPr>
          <w:cantSplit/>
          <w:jc w:val="center"/>
        </w:trPr>
        <w:tc>
          <w:tcPr>
            <w:tcW w:w="9072" w:type="dxa"/>
            <w:gridSpan w:val="6"/>
            <w:tcBorders>
              <w:top w:val="single" w:sz="4" w:space="0" w:color="auto"/>
              <w:left w:val="nil"/>
              <w:bottom w:val="nil"/>
              <w:right w:val="nil"/>
            </w:tcBorders>
          </w:tcPr>
          <w:p w14:paraId="7D4CE2BD" w14:textId="77777777" w:rsidR="004C5ED0" w:rsidRPr="004120BB" w:rsidRDefault="004C5ED0" w:rsidP="00445C41">
            <w:pPr>
              <w:numPr>
                <w:ilvl w:val="12"/>
                <w:numId w:val="0"/>
              </w:numPr>
              <w:ind w:left="284" w:hanging="284"/>
            </w:pPr>
            <w:r w:rsidRPr="00DB2187">
              <w:rPr>
                <w:vertAlign w:val="superscript"/>
              </w:rPr>
              <w:t>a</w:t>
            </w:r>
            <w:r w:rsidRPr="004120BB">
              <w:tab/>
              <w:t>p &lt; 0.001 for ustekinumab 45 mg or 90 mg in comparison with placebo (PBO).</w:t>
            </w:r>
          </w:p>
          <w:p w14:paraId="09A3550A" w14:textId="77777777" w:rsidR="004C5ED0" w:rsidRPr="004120BB" w:rsidRDefault="004C5ED0" w:rsidP="00445C41">
            <w:pPr>
              <w:numPr>
                <w:ilvl w:val="12"/>
                <w:numId w:val="0"/>
              </w:numPr>
              <w:ind w:left="284" w:hanging="284"/>
            </w:pPr>
            <w:r w:rsidRPr="00DB2187">
              <w:rPr>
                <w:vertAlign w:val="superscript"/>
              </w:rPr>
              <w:t>b</w:t>
            </w:r>
            <w:r w:rsidRPr="004120BB">
              <w:tab/>
              <w:t>PGA = Physician Global Assessment</w:t>
            </w:r>
          </w:p>
        </w:tc>
      </w:tr>
    </w:tbl>
    <w:p w14:paraId="1CF28609" w14:textId="77777777" w:rsidR="004C5ED0" w:rsidRPr="00DB2187" w:rsidRDefault="004C5ED0" w:rsidP="004C5ED0"/>
    <w:p w14:paraId="1F0CCD54" w14:textId="77777777" w:rsidR="004C5ED0" w:rsidRPr="009D7001" w:rsidRDefault="004C5ED0" w:rsidP="004C5ED0">
      <w:pPr>
        <w:pStyle w:val="TableTitle"/>
      </w:pPr>
      <w:r w:rsidRPr="009D7001">
        <w:t>Table 3:</w:t>
      </w:r>
      <w:r w:rsidRPr="009D7001">
        <w:tab/>
        <w:t>Summary of clinical response at week 12 in Psoriasis Study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2"/>
        <w:gridCol w:w="1983"/>
        <w:gridCol w:w="1913"/>
        <w:gridCol w:w="1914"/>
      </w:tblGrid>
      <w:tr w:rsidR="004C5ED0" w:rsidRPr="00DB2187" w14:paraId="74ACCB9D" w14:textId="77777777" w:rsidTr="00445C41">
        <w:trPr>
          <w:cantSplit/>
          <w:jc w:val="center"/>
        </w:trPr>
        <w:tc>
          <w:tcPr>
            <w:tcW w:w="3262" w:type="dxa"/>
            <w:vMerge w:val="restart"/>
          </w:tcPr>
          <w:p w14:paraId="492DE2FC" w14:textId="77777777" w:rsidR="004C5ED0" w:rsidRPr="00DB2187" w:rsidRDefault="004C5ED0" w:rsidP="00445C41">
            <w:pPr>
              <w:keepNext/>
            </w:pPr>
          </w:p>
        </w:tc>
        <w:tc>
          <w:tcPr>
            <w:tcW w:w="5810" w:type="dxa"/>
            <w:gridSpan w:val="3"/>
          </w:tcPr>
          <w:p w14:paraId="0069C4BA" w14:textId="77777777" w:rsidR="004C5ED0" w:rsidRPr="00DB2187" w:rsidRDefault="004C5ED0" w:rsidP="00445C41">
            <w:pPr>
              <w:keepNext/>
              <w:jc w:val="center"/>
              <w:rPr>
                <w:b/>
                <w:bCs/>
              </w:rPr>
            </w:pPr>
            <w:r w:rsidRPr="00DB2187">
              <w:rPr>
                <w:b/>
                <w:bCs/>
              </w:rPr>
              <w:t>Psoriasis Study 3</w:t>
            </w:r>
          </w:p>
        </w:tc>
      </w:tr>
      <w:tr w:rsidR="004C5ED0" w:rsidRPr="00DB2187" w14:paraId="2AD052F1" w14:textId="77777777" w:rsidTr="00445C41">
        <w:trPr>
          <w:cantSplit/>
          <w:jc w:val="center"/>
        </w:trPr>
        <w:tc>
          <w:tcPr>
            <w:tcW w:w="3262" w:type="dxa"/>
            <w:vMerge/>
          </w:tcPr>
          <w:p w14:paraId="240C4125" w14:textId="77777777" w:rsidR="004C5ED0" w:rsidRPr="00DB2187" w:rsidRDefault="004C5ED0" w:rsidP="00445C41">
            <w:pPr>
              <w:keepNext/>
            </w:pPr>
          </w:p>
        </w:tc>
        <w:tc>
          <w:tcPr>
            <w:tcW w:w="1983" w:type="dxa"/>
            <w:vMerge w:val="restart"/>
            <w:vAlign w:val="center"/>
          </w:tcPr>
          <w:p w14:paraId="052BFB17" w14:textId="77777777" w:rsidR="004C5ED0" w:rsidRPr="00DB2187" w:rsidRDefault="004C5ED0" w:rsidP="00445C41">
            <w:pPr>
              <w:keepNext/>
              <w:jc w:val="center"/>
            </w:pPr>
            <w:r w:rsidRPr="00DB2187">
              <w:t>Etanercept</w:t>
            </w:r>
          </w:p>
          <w:p w14:paraId="034C623F" w14:textId="77777777" w:rsidR="004C5ED0" w:rsidRPr="00DB2187" w:rsidRDefault="004C5ED0" w:rsidP="00445C41">
            <w:pPr>
              <w:keepNext/>
              <w:jc w:val="center"/>
            </w:pPr>
            <w:r w:rsidRPr="00DB2187">
              <w:t>24 doses</w:t>
            </w:r>
          </w:p>
          <w:p w14:paraId="2461C9E7" w14:textId="77777777" w:rsidR="004C5ED0" w:rsidRPr="00DB2187" w:rsidRDefault="004C5ED0" w:rsidP="00445C41">
            <w:pPr>
              <w:keepNext/>
              <w:jc w:val="center"/>
            </w:pPr>
            <w:r w:rsidRPr="00DB2187">
              <w:t>(50 mg twice a week)</w:t>
            </w:r>
          </w:p>
        </w:tc>
        <w:tc>
          <w:tcPr>
            <w:tcW w:w="3827" w:type="dxa"/>
            <w:gridSpan w:val="2"/>
            <w:vAlign w:val="center"/>
          </w:tcPr>
          <w:p w14:paraId="568B738B" w14:textId="77777777" w:rsidR="004C5ED0" w:rsidRPr="00DB2187" w:rsidRDefault="004C5ED0" w:rsidP="00445C41">
            <w:pPr>
              <w:keepNext/>
              <w:jc w:val="center"/>
            </w:pPr>
            <w:r w:rsidRPr="00DB2187">
              <w:t>Ustekinumab</w:t>
            </w:r>
          </w:p>
          <w:p w14:paraId="3EDC770F" w14:textId="77777777" w:rsidR="004C5ED0" w:rsidRPr="00DB2187" w:rsidRDefault="004C5ED0" w:rsidP="00445C41">
            <w:pPr>
              <w:keepNext/>
              <w:jc w:val="center"/>
            </w:pPr>
            <w:r w:rsidRPr="00DB2187">
              <w:t>2 doses (week 0 and week 4)</w:t>
            </w:r>
          </w:p>
        </w:tc>
      </w:tr>
      <w:tr w:rsidR="004C5ED0" w:rsidRPr="00DB2187" w14:paraId="7B3BA131" w14:textId="77777777" w:rsidTr="00445C41">
        <w:trPr>
          <w:cantSplit/>
          <w:jc w:val="center"/>
        </w:trPr>
        <w:tc>
          <w:tcPr>
            <w:tcW w:w="3262" w:type="dxa"/>
            <w:vMerge/>
          </w:tcPr>
          <w:p w14:paraId="150AAEE3" w14:textId="77777777" w:rsidR="004C5ED0" w:rsidRPr="00DB2187" w:rsidRDefault="004C5ED0" w:rsidP="00445C41">
            <w:pPr>
              <w:keepNext/>
            </w:pPr>
          </w:p>
        </w:tc>
        <w:tc>
          <w:tcPr>
            <w:tcW w:w="1983" w:type="dxa"/>
            <w:vMerge/>
            <w:vAlign w:val="center"/>
          </w:tcPr>
          <w:p w14:paraId="55E3EAF1" w14:textId="77777777" w:rsidR="004C5ED0" w:rsidRPr="00DB2187" w:rsidRDefault="004C5ED0" w:rsidP="00445C41">
            <w:pPr>
              <w:keepNext/>
              <w:jc w:val="center"/>
            </w:pPr>
          </w:p>
        </w:tc>
        <w:tc>
          <w:tcPr>
            <w:tcW w:w="1913" w:type="dxa"/>
            <w:vAlign w:val="center"/>
          </w:tcPr>
          <w:p w14:paraId="23B90D66" w14:textId="77777777" w:rsidR="004C5ED0" w:rsidRPr="00DB2187" w:rsidRDefault="004C5ED0" w:rsidP="00445C41">
            <w:pPr>
              <w:keepNext/>
              <w:jc w:val="center"/>
            </w:pPr>
            <w:r w:rsidRPr="00DB2187">
              <w:t>45 mg</w:t>
            </w:r>
          </w:p>
        </w:tc>
        <w:tc>
          <w:tcPr>
            <w:tcW w:w="1914" w:type="dxa"/>
            <w:vAlign w:val="center"/>
          </w:tcPr>
          <w:p w14:paraId="0D43C079" w14:textId="77777777" w:rsidR="004C5ED0" w:rsidRPr="00DB2187" w:rsidRDefault="004C5ED0" w:rsidP="00445C41">
            <w:pPr>
              <w:keepNext/>
              <w:jc w:val="center"/>
            </w:pPr>
            <w:r w:rsidRPr="00DB2187">
              <w:t>90 mg</w:t>
            </w:r>
          </w:p>
        </w:tc>
      </w:tr>
      <w:tr w:rsidR="004C5ED0" w:rsidRPr="00DB2187" w14:paraId="5FB82947" w14:textId="77777777" w:rsidTr="00445C41">
        <w:trPr>
          <w:cantSplit/>
          <w:jc w:val="center"/>
        </w:trPr>
        <w:tc>
          <w:tcPr>
            <w:tcW w:w="3262" w:type="dxa"/>
          </w:tcPr>
          <w:p w14:paraId="39A3E0B1" w14:textId="77777777" w:rsidR="004C5ED0" w:rsidRPr="00DB2187" w:rsidRDefault="004C5ED0" w:rsidP="00445C41">
            <w:r w:rsidRPr="00DB2187">
              <w:t>Number of patients randomised</w:t>
            </w:r>
          </w:p>
        </w:tc>
        <w:tc>
          <w:tcPr>
            <w:tcW w:w="1983" w:type="dxa"/>
            <w:vAlign w:val="center"/>
          </w:tcPr>
          <w:p w14:paraId="5EEFC4EF" w14:textId="77777777" w:rsidR="004C5ED0" w:rsidRPr="00DB2187" w:rsidRDefault="004C5ED0" w:rsidP="00445C41">
            <w:pPr>
              <w:jc w:val="center"/>
            </w:pPr>
            <w:r w:rsidRPr="00DB2187">
              <w:t>347</w:t>
            </w:r>
          </w:p>
        </w:tc>
        <w:tc>
          <w:tcPr>
            <w:tcW w:w="1913" w:type="dxa"/>
            <w:vAlign w:val="center"/>
          </w:tcPr>
          <w:p w14:paraId="2F62EE79" w14:textId="77777777" w:rsidR="004C5ED0" w:rsidRPr="00DB2187" w:rsidRDefault="004C5ED0" w:rsidP="00445C41">
            <w:pPr>
              <w:jc w:val="center"/>
            </w:pPr>
            <w:r w:rsidRPr="00DB2187">
              <w:t>209</w:t>
            </w:r>
          </w:p>
        </w:tc>
        <w:tc>
          <w:tcPr>
            <w:tcW w:w="1914" w:type="dxa"/>
            <w:vAlign w:val="center"/>
          </w:tcPr>
          <w:p w14:paraId="01637625" w14:textId="77777777" w:rsidR="004C5ED0" w:rsidRPr="00DB2187" w:rsidRDefault="004C5ED0" w:rsidP="00445C41">
            <w:pPr>
              <w:jc w:val="center"/>
            </w:pPr>
            <w:r w:rsidRPr="00DB2187">
              <w:t>347</w:t>
            </w:r>
          </w:p>
        </w:tc>
      </w:tr>
      <w:tr w:rsidR="004C5ED0" w:rsidRPr="00DB2187" w14:paraId="254A5D27" w14:textId="77777777" w:rsidTr="00445C41">
        <w:trPr>
          <w:cantSplit/>
          <w:jc w:val="center"/>
        </w:trPr>
        <w:tc>
          <w:tcPr>
            <w:tcW w:w="3262" w:type="dxa"/>
          </w:tcPr>
          <w:p w14:paraId="37147FB5" w14:textId="77777777" w:rsidR="004C5ED0" w:rsidRPr="00DB2187" w:rsidRDefault="004C5ED0" w:rsidP="00445C41">
            <w:pPr>
              <w:rPr>
                <w:vertAlign w:val="superscript"/>
              </w:rPr>
            </w:pPr>
            <w:r w:rsidRPr="00DB2187">
              <w:t>PASI 50 response N (%)</w:t>
            </w:r>
          </w:p>
        </w:tc>
        <w:tc>
          <w:tcPr>
            <w:tcW w:w="1983" w:type="dxa"/>
            <w:vAlign w:val="center"/>
          </w:tcPr>
          <w:p w14:paraId="28740BD0" w14:textId="77777777" w:rsidR="004C5ED0" w:rsidRPr="00DB2187" w:rsidRDefault="004C5ED0" w:rsidP="00445C41">
            <w:pPr>
              <w:adjustRightInd w:val="0"/>
              <w:jc w:val="center"/>
            </w:pPr>
            <w:r w:rsidRPr="00DB2187">
              <w:t>286 (82%)</w:t>
            </w:r>
          </w:p>
        </w:tc>
        <w:tc>
          <w:tcPr>
            <w:tcW w:w="1913" w:type="dxa"/>
            <w:vAlign w:val="center"/>
          </w:tcPr>
          <w:p w14:paraId="06F5E1DD" w14:textId="77777777" w:rsidR="004C5ED0" w:rsidRPr="00DB2187" w:rsidRDefault="004C5ED0" w:rsidP="00445C41">
            <w:pPr>
              <w:adjustRightInd w:val="0"/>
              <w:jc w:val="center"/>
            </w:pPr>
            <w:r w:rsidRPr="00DB2187">
              <w:t>181 (87%)</w:t>
            </w:r>
          </w:p>
        </w:tc>
        <w:tc>
          <w:tcPr>
            <w:tcW w:w="1914" w:type="dxa"/>
            <w:vAlign w:val="center"/>
          </w:tcPr>
          <w:p w14:paraId="21E690B6" w14:textId="77777777" w:rsidR="004C5ED0" w:rsidRPr="00DB2187" w:rsidRDefault="004C5ED0" w:rsidP="00445C41">
            <w:pPr>
              <w:adjustRightInd w:val="0"/>
              <w:jc w:val="center"/>
              <w:rPr>
                <w:vertAlign w:val="superscript"/>
              </w:rPr>
            </w:pPr>
            <w:r w:rsidRPr="00DB2187">
              <w:t>320 (92%)</w:t>
            </w:r>
            <w:r w:rsidRPr="00DB2187">
              <w:rPr>
                <w:vertAlign w:val="superscript"/>
              </w:rPr>
              <w:t>a</w:t>
            </w:r>
          </w:p>
        </w:tc>
      </w:tr>
      <w:tr w:rsidR="004C5ED0" w:rsidRPr="00DB2187" w14:paraId="5EBFED4E" w14:textId="77777777" w:rsidTr="00445C41">
        <w:trPr>
          <w:cantSplit/>
          <w:jc w:val="center"/>
        </w:trPr>
        <w:tc>
          <w:tcPr>
            <w:tcW w:w="3262" w:type="dxa"/>
          </w:tcPr>
          <w:p w14:paraId="30E45C23" w14:textId="77777777" w:rsidR="004C5ED0" w:rsidRPr="00DB2187" w:rsidRDefault="004C5ED0" w:rsidP="00445C41">
            <w:pPr>
              <w:rPr>
                <w:vertAlign w:val="superscript"/>
              </w:rPr>
            </w:pPr>
            <w:r w:rsidRPr="00DB2187">
              <w:t>PASI 75 response N (%)</w:t>
            </w:r>
          </w:p>
        </w:tc>
        <w:tc>
          <w:tcPr>
            <w:tcW w:w="1983" w:type="dxa"/>
            <w:vAlign w:val="center"/>
          </w:tcPr>
          <w:p w14:paraId="43AF82AE" w14:textId="77777777" w:rsidR="004C5ED0" w:rsidRPr="00DB2187" w:rsidRDefault="004C5ED0" w:rsidP="00445C41">
            <w:pPr>
              <w:adjustRightInd w:val="0"/>
              <w:jc w:val="center"/>
            </w:pPr>
            <w:r w:rsidRPr="00DB2187">
              <w:t>197 (57%)</w:t>
            </w:r>
          </w:p>
        </w:tc>
        <w:tc>
          <w:tcPr>
            <w:tcW w:w="1913" w:type="dxa"/>
            <w:vAlign w:val="center"/>
          </w:tcPr>
          <w:p w14:paraId="3F35307E" w14:textId="77777777" w:rsidR="004C5ED0" w:rsidRPr="00DB2187" w:rsidRDefault="004C5ED0" w:rsidP="00445C41">
            <w:pPr>
              <w:adjustRightInd w:val="0"/>
              <w:jc w:val="center"/>
              <w:rPr>
                <w:vertAlign w:val="superscript"/>
              </w:rPr>
            </w:pPr>
            <w:r w:rsidRPr="00DB2187">
              <w:t>141 (67%)</w:t>
            </w:r>
            <w:r w:rsidRPr="00DB2187">
              <w:rPr>
                <w:vertAlign w:val="superscript"/>
              </w:rPr>
              <w:t>b</w:t>
            </w:r>
          </w:p>
        </w:tc>
        <w:tc>
          <w:tcPr>
            <w:tcW w:w="1914" w:type="dxa"/>
            <w:vAlign w:val="center"/>
          </w:tcPr>
          <w:p w14:paraId="76921F19" w14:textId="77777777" w:rsidR="004C5ED0" w:rsidRPr="00DB2187" w:rsidRDefault="004C5ED0" w:rsidP="00445C41">
            <w:pPr>
              <w:adjustRightInd w:val="0"/>
              <w:jc w:val="center"/>
              <w:rPr>
                <w:vertAlign w:val="superscript"/>
              </w:rPr>
            </w:pPr>
            <w:r w:rsidRPr="00DB2187">
              <w:t>256 (74%)</w:t>
            </w:r>
            <w:r w:rsidRPr="00DB2187">
              <w:rPr>
                <w:vertAlign w:val="superscript"/>
              </w:rPr>
              <w:t>a</w:t>
            </w:r>
          </w:p>
        </w:tc>
      </w:tr>
      <w:tr w:rsidR="004C5ED0" w:rsidRPr="00DB2187" w14:paraId="0431639F" w14:textId="77777777" w:rsidTr="00445C41">
        <w:trPr>
          <w:cantSplit/>
          <w:jc w:val="center"/>
        </w:trPr>
        <w:tc>
          <w:tcPr>
            <w:tcW w:w="3262" w:type="dxa"/>
          </w:tcPr>
          <w:p w14:paraId="03FFA07B" w14:textId="77777777" w:rsidR="004C5ED0" w:rsidRPr="00DB2187" w:rsidRDefault="004C5ED0" w:rsidP="00445C41">
            <w:pPr>
              <w:rPr>
                <w:vertAlign w:val="superscript"/>
              </w:rPr>
            </w:pPr>
            <w:r w:rsidRPr="00DB2187">
              <w:t>PASI 90 response N (%)</w:t>
            </w:r>
          </w:p>
        </w:tc>
        <w:tc>
          <w:tcPr>
            <w:tcW w:w="1983" w:type="dxa"/>
            <w:vAlign w:val="center"/>
          </w:tcPr>
          <w:p w14:paraId="00BC4BAE" w14:textId="77777777" w:rsidR="004C5ED0" w:rsidRPr="00DB2187" w:rsidRDefault="004C5ED0" w:rsidP="00445C41">
            <w:pPr>
              <w:adjustRightInd w:val="0"/>
              <w:jc w:val="center"/>
            </w:pPr>
            <w:r w:rsidRPr="00DB2187">
              <w:t>80 (23%)</w:t>
            </w:r>
          </w:p>
        </w:tc>
        <w:tc>
          <w:tcPr>
            <w:tcW w:w="1913" w:type="dxa"/>
            <w:vAlign w:val="center"/>
          </w:tcPr>
          <w:p w14:paraId="52B00024" w14:textId="77777777" w:rsidR="004C5ED0" w:rsidRPr="00DB2187" w:rsidRDefault="004C5ED0" w:rsidP="00445C41">
            <w:pPr>
              <w:adjustRightInd w:val="0"/>
              <w:jc w:val="center"/>
              <w:rPr>
                <w:vertAlign w:val="superscript"/>
              </w:rPr>
            </w:pPr>
            <w:r w:rsidRPr="00DB2187">
              <w:t>76 (36%)</w:t>
            </w:r>
            <w:r w:rsidRPr="00DB2187">
              <w:rPr>
                <w:vertAlign w:val="superscript"/>
              </w:rPr>
              <w:t>a</w:t>
            </w:r>
          </w:p>
        </w:tc>
        <w:tc>
          <w:tcPr>
            <w:tcW w:w="1914" w:type="dxa"/>
            <w:vAlign w:val="center"/>
          </w:tcPr>
          <w:p w14:paraId="45024C2E" w14:textId="77777777" w:rsidR="004C5ED0" w:rsidRPr="00DB2187" w:rsidRDefault="004C5ED0" w:rsidP="00445C41">
            <w:pPr>
              <w:adjustRightInd w:val="0"/>
              <w:jc w:val="center"/>
              <w:rPr>
                <w:vertAlign w:val="superscript"/>
              </w:rPr>
            </w:pPr>
            <w:r w:rsidRPr="00DB2187">
              <w:t>155 (45%)</w:t>
            </w:r>
            <w:r w:rsidRPr="00DB2187">
              <w:rPr>
                <w:vertAlign w:val="superscript"/>
              </w:rPr>
              <w:t>a</w:t>
            </w:r>
          </w:p>
        </w:tc>
      </w:tr>
      <w:tr w:rsidR="004C5ED0" w:rsidRPr="00DB2187" w14:paraId="6B47A8DE" w14:textId="77777777" w:rsidTr="00445C41">
        <w:trPr>
          <w:cantSplit/>
          <w:jc w:val="center"/>
        </w:trPr>
        <w:tc>
          <w:tcPr>
            <w:tcW w:w="3262" w:type="dxa"/>
          </w:tcPr>
          <w:p w14:paraId="75C7753E" w14:textId="77777777" w:rsidR="004C5ED0" w:rsidRPr="00DB2187" w:rsidRDefault="004C5ED0" w:rsidP="00445C41">
            <w:pPr>
              <w:rPr>
                <w:vertAlign w:val="superscript"/>
              </w:rPr>
            </w:pPr>
            <w:r w:rsidRPr="00DB2187">
              <w:t>PGA of cleared or minimal N (%)</w:t>
            </w:r>
          </w:p>
        </w:tc>
        <w:tc>
          <w:tcPr>
            <w:tcW w:w="1983" w:type="dxa"/>
            <w:vAlign w:val="center"/>
          </w:tcPr>
          <w:p w14:paraId="7FE9CB59" w14:textId="77777777" w:rsidR="004C5ED0" w:rsidRPr="00DB2187" w:rsidRDefault="004C5ED0" w:rsidP="00445C41">
            <w:pPr>
              <w:adjustRightInd w:val="0"/>
              <w:jc w:val="center"/>
            </w:pPr>
            <w:r w:rsidRPr="00DB2187">
              <w:t>170 (49%)</w:t>
            </w:r>
          </w:p>
        </w:tc>
        <w:tc>
          <w:tcPr>
            <w:tcW w:w="1913" w:type="dxa"/>
            <w:vAlign w:val="center"/>
          </w:tcPr>
          <w:p w14:paraId="472B110A" w14:textId="77777777" w:rsidR="004C5ED0" w:rsidRPr="00DB2187" w:rsidRDefault="004C5ED0" w:rsidP="00445C41">
            <w:pPr>
              <w:adjustRightInd w:val="0"/>
              <w:jc w:val="center"/>
              <w:rPr>
                <w:vertAlign w:val="superscript"/>
              </w:rPr>
            </w:pPr>
            <w:r w:rsidRPr="00DB2187">
              <w:t>136 (65%)</w:t>
            </w:r>
            <w:r w:rsidRPr="00DB2187">
              <w:rPr>
                <w:vertAlign w:val="superscript"/>
              </w:rPr>
              <w:t>a</w:t>
            </w:r>
          </w:p>
        </w:tc>
        <w:tc>
          <w:tcPr>
            <w:tcW w:w="1914" w:type="dxa"/>
            <w:vAlign w:val="center"/>
          </w:tcPr>
          <w:p w14:paraId="5A398246" w14:textId="77777777" w:rsidR="004C5ED0" w:rsidRPr="00DB2187" w:rsidRDefault="004C5ED0" w:rsidP="00445C41">
            <w:pPr>
              <w:adjustRightInd w:val="0"/>
              <w:jc w:val="center"/>
              <w:rPr>
                <w:vertAlign w:val="superscript"/>
              </w:rPr>
            </w:pPr>
            <w:r w:rsidRPr="00DB2187">
              <w:t>245 (71%)</w:t>
            </w:r>
            <w:r w:rsidRPr="00DB2187">
              <w:rPr>
                <w:vertAlign w:val="superscript"/>
              </w:rPr>
              <w:t>a</w:t>
            </w:r>
          </w:p>
        </w:tc>
      </w:tr>
      <w:tr w:rsidR="004C5ED0" w:rsidRPr="00DB2187" w14:paraId="1852C19E" w14:textId="77777777" w:rsidTr="00445C41">
        <w:trPr>
          <w:cantSplit/>
          <w:jc w:val="center"/>
        </w:trPr>
        <w:tc>
          <w:tcPr>
            <w:tcW w:w="3262" w:type="dxa"/>
            <w:vAlign w:val="bottom"/>
          </w:tcPr>
          <w:p w14:paraId="37264D00" w14:textId="77777777" w:rsidR="004C5ED0" w:rsidRPr="00DB2187" w:rsidRDefault="004C5ED0" w:rsidP="00445C41">
            <w:pPr>
              <w:rPr>
                <w:b/>
                <w:bCs/>
              </w:rPr>
            </w:pPr>
            <w:r w:rsidRPr="00DB2187">
              <w:rPr>
                <w:iCs/>
              </w:rPr>
              <w:t xml:space="preserve">Number of patients </w:t>
            </w:r>
            <w:r w:rsidRPr="00DB2187">
              <w:rPr>
                <w:snapToGrid w:val="0"/>
              </w:rPr>
              <w:t>≤ 100 kg</w:t>
            </w:r>
          </w:p>
        </w:tc>
        <w:tc>
          <w:tcPr>
            <w:tcW w:w="1983" w:type="dxa"/>
            <w:vAlign w:val="center"/>
          </w:tcPr>
          <w:p w14:paraId="5364D8AF" w14:textId="77777777" w:rsidR="004C5ED0" w:rsidRPr="00DB2187" w:rsidRDefault="004C5ED0" w:rsidP="00445C41">
            <w:pPr>
              <w:adjustRightInd w:val="0"/>
              <w:jc w:val="center"/>
            </w:pPr>
            <w:r w:rsidRPr="00DB2187">
              <w:t>251</w:t>
            </w:r>
          </w:p>
        </w:tc>
        <w:tc>
          <w:tcPr>
            <w:tcW w:w="1913" w:type="dxa"/>
            <w:vAlign w:val="center"/>
          </w:tcPr>
          <w:p w14:paraId="5ED989B0" w14:textId="77777777" w:rsidR="004C5ED0" w:rsidRPr="00DB2187" w:rsidRDefault="004C5ED0" w:rsidP="00445C41">
            <w:pPr>
              <w:adjustRightInd w:val="0"/>
              <w:jc w:val="center"/>
            </w:pPr>
            <w:r w:rsidRPr="00DB2187">
              <w:t>151</w:t>
            </w:r>
          </w:p>
        </w:tc>
        <w:tc>
          <w:tcPr>
            <w:tcW w:w="1914" w:type="dxa"/>
            <w:vAlign w:val="center"/>
          </w:tcPr>
          <w:p w14:paraId="5A841627" w14:textId="77777777" w:rsidR="004C5ED0" w:rsidRPr="00DB2187" w:rsidRDefault="004C5ED0" w:rsidP="00445C41">
            <w:pPr>
              <w:adjustRightInd w:val="0"/>
              <w:jc w:val="center"/>
            </w:pPr>
            <w:r w:rsidRPr="00DB2187">
              <w:t>244</w:t>
            </w:r>
          </w:p>
        </w:tc>
      </w:tr>
      <w:tr w:rsidR="004C5ED0" w:rsidRPr="00DB2187" w14:paraId="3465C9DF" w14:textId="77777777" w:rsidTr="00445C41">
        <w:trPr>
          <w:cantSplit/>
          <w:jc w:val="center"/>
        </w:trPr>
        <w:tc>
          <w:tcPr>
            <w:tcW w:w="3262" w:type="dxa"/>
            <w:vAlign w:val="bottom"/>
          </w:tcPr>
          <w:p w14:paraId="39DA9002" w14:textId="77777777" w:rsidR="004C5ED0" w:rsidRPr="00DB2187" w:rsidRDefault="004C5ED0" w:rsidP="00445C41">
            <w:pPr>
              <w:ind w:left="567"/>
              <w:rPr>
                <w:b/>
                <w:bCs/>
              </w:rPr>
            </w:pPr>
            <w:r w:rsidRPr="00DB2187">
              <w:rPr>
                <w:snapToGrid w:val="0"/>
              </w:rPr>
              <w:t>PASI 75 response N (%)</w:t>
            </w:r>
            <w:r w:rsidRPr="00DB2187">
              <w:rPr>
                <w:snapToGrid w:val="0"/>
                <w:vertAlign w:val="superscript"/>
              </w:rPr>
              <w:t xml:space="preserve"> </w:t>
            </w:r>
          </w:p>
        </w:tc>
        <w:tc>
          <w:tcPr>
            <w:tcW w:w="1983" w:type="dxa"/>
            <w:vAlign w:val="center"/>
          </w:tcPr>
          <w:p w14:paraId="10D36CC1" w14:textId="77777777" w:rsidR="004C5ED0" w:rsidRPr="00DB2187" w:rsidRDefault="004C5ED0" w:rsidP="00445C41">
            <w:pPr>
              <w:adjustRightInd w:val="0"/>
              <w:jc w:val="center"/>
            </w:pPr>
            <w:r w:rsidRPr="00DB2187">
              <w:t>154 (61%)</w:t>
            </w:r>
          </w:p>
        </w:tc>
        <w:tc>
          <w:tcPr>
            <w:tcW w:w="1913" w:type="dxa"/>
            <w:vAlign w:val="center"/>
          </w:tcPr>
          <w:p w14:paraId="19FFDB4B" w14:textId="77777777" w:rsidR="004C5ED0" w:rsidRPr="00DB2187" w:rsidRDefault="004C5ED0" w:rsidP="00445C41">
            <w:pPr>
              <w:adjustRightInd w:val="0"/>
              <w:jc w:val="center"/>
            </w:pPr>
            <w:r w:rsidRPr="00DB2187">
              <w:t>109 (72%)</w:t>
            </w:r>
          </w:p>
        </w:tc>
        <w:tc>
          <w:tcPr>
            <w:tcW w:w="1914" w:type="dxa"/>
            <w:vAlign w:val="center"/>
          </w:tcPr>
          <w:p w14:paraId="078C820C" w14:textId="77777777" w:rsidR="004C5ED0" w:rsidRPr="00DB2187" w:rsidRDefault="004C5ED0" w:rsidP="00445C41">
            <w:pPr>
              <w:adjustRightInd w:val="0"/>
              <w:jc w:val="center"/>
            </w:pPr>
            <w:r w:rsidRPr="00DB2187">
              <w:t>189 (77%)</w:t>
            </w:r>
          </w:p>
        </w:tc>
      </w:tr>
      <w:tr w:rsidR="004C5ED0" w:rsidRPr="00DB2187" w14:paraId="3EF2161A" w14:textId="77777777" w:rsidTr="00445C41">
        <w:trPr>
          <w:cantSplit/>
          <w:jc w:val="center"/>
        </w:trPr>
        <w:tc>
          <w:tcPr>
            <w:tcW w:w="3262" w:type="dxa"/>
            <w:vAlign w:val="bottom"/>
          </w:tcPr>
          <w:p w14:paraId="3FFE3CBD" w14:textId="77777777" w:rsidR="004C5ED0" w:rsidRPr="00DB2187" w:rsidRDefault="004C5ED0" w:rsidP="00445C41">
            <w:pPr>
              <w:rPr>
                <w:b/>
                <w:bCs/>
              </w:rPr>
            </w:pPr>
            <w:r w:rsidRPr="00DB2187">
              <w:rPr>
                <w:iCs/>
              </w:rPr>
              <w:t>Number of patients &gt; </w:t>
            </w:r>
            <w:r w:rsidRPr="00DB2187">
              <w:rPr>
                <w:snapToGrid w:val="0"/>
              </w:rPr>
              <w:t>100 kg</w:t>
            </w:r>
          </w:p>
        </w:tc>
        <w:tc>
          <w:tcPr>
            <w:tcW w:w="1983" w:type="dxa"/>
            <w:vAlign w:val="center"/>
          </w:tcPr>
          <w:p w14:paraId="176CF881" w14:textId="77777777" w:rsidR="004C5ED0" w:rsidRPr="00DB2187" w:rsidRDefault="004C5ED0" w:rsidP="00445C41">
            <w:pPr>
              <w:adjustRightInd w:val="0"/>
              <w:jc w:val="center"/>
            </w:pPr>
            <w:r w:rsidRPr="00DB2187">
              <w:t>96</w:t>
            </w:r>
          </w:p>
        </w:tc>
        <w:tc>
          <w:tcPr>
            <w:tcW w:w="1913" w:type="dxa"/>
            <w:vAlign w:val="center"/>
          </w:tcPr>
          <w:p w14:paraId="4A86182C" w14:textId="77777777" w:rsidR="004C5ED0" w:rsidRPr="00DB2187" w:rsidRDefault="004C5ED0" w:rsidP="00445C41">
            <w:pPr>
              <w:adjustRightInd w:val="0"/>
              <w:jc w:val="center"/>
            </w:pPr>
            <w:r w:rsidRPr="00DB2187">
              <w:t>58</w:t>
            </w:r>
          </w:p>
        </w:tc>
        <w:tc>
          <w:tcPr>
            <w:tcW w:w="1914" w:type="dxa"/>
            <w:vAlign w:val="center"/>
          </w:tcPr>
          <w:p w14:paraId="155A2960" w14:textId="77777777" w:rsidR="004C5ED0" w:rsidRPr="00DB2187" w:rsidRDefault="004C5ED0" w:rsidP="00445C41">
            <w:pPr>
              <w:adjustRightInd w:val="0"/>
              <w:jc w:val="center"/>
            </w:pPr>
            <w:r w:rsidRPr="00DB2187">
              <w:t>103</w:t>
            </w:r>
          </w:p>
        </w:tc>
      </w:tr>
      <w:tr w:rsidR="004C5ED0" w:rsidRPr="00DB2187" w14:paraId="7FC1ECCB" w14:textId="77777777" w:rsidTr="00445C41">
        <w:trPr>
          <w:cantSplit/>
          <w:jc w:val="center"/>
        </w:trPr>
        <w:tc>
          <w:tcPr>
            <w:tcW w:w="3262" w:type="dxa"/>
            <w:tcBorders>
              <w:bottom w:val="single" w:sz="4" w:space="0" w:color="auto"/>
            </w:tcBorders>
            <w:vAlign w:val="bottom"/>
          </w:tcPr>
          <w:p w14:paraId="6846AF32" w14:textId="77777777" w:rsidR="004C5ED0" w:rsidRPr="00DB2187" w:rsidRDefault="004C5ED0" w:rsidP="00445C41">
            <w:pPr>
              <w:ind w:left="567"/>
              <w:rPr>
                <w:b/>
                <w:bCs/>
              </w:rPr>
            </w:pPr>
            <w:r w:rsidRPr="00DB2187">
              <w:rPr>
                <w:snapToGrid w:val="0"/>
              </w:rPr>
              <w:t>PASI 75 response N (%)</w:t>
            </w:r>
          </w:p>
        </w:tc>
        <w:tc>
          <w:tcPr>
            <w:tcW w:w="1983" w:type="dxa"/>
            <w:tcBorders>
              <w:bottom w:val="single" w:sz="4" w:space="0" w:color="auto"/>
            </w:tcBorders>
            <w:vAlign w:val="center"/>
          </w:tcPr>
          <w:p w14:paraId="7ABC0380" w14:textId="77777777" w:rsidR="004C5ED0" w:rsidRPr="00DB2187" w:rsidRDefault="004C5ED0" w:rsidP="00445C41">
            <w:pPr>
              <w:adjustRightInd w:val="0"/>
              <w:jc w:val="center"/>
            </w:pPr>
            <w:r w:rsidRPr="00DB2187">
              <w:t>43 (45%)</w:t>
            </w:r>
          </w:p>
        </w:tc>
        <w:tc>
          <w:tcPr>
            <w:tcW w:w="1913" w:type="dxa"/>
            <w:tcBorders>
              <w:bottom w:val="single" w:sz="4" w:space="0" w:color="auto"/>
            </w:tcBorders>
            <w:vAlign w:val="center"/>
          </w:tcPr>
          <w:p w14:paraId="19DF4CC0" w14:textId="77777777" w:rsidR="004C5ED0" w:rsidRPr="00DB2187" w:rsidRDefault="004C5ED0" w:rsidP="00445C41">
            <w:pPr>
              <w:adjustRightInd w:val="0"/>
              <w:jc w:val="center"/>
            </w:pPr>
            <w:r w:rsidRPr="00DB2187">
              <w:t>32 (55%)</w:t>
            </w:r>
          </w:p>
        </w:tc>
        <w:tc>
          <w:tcPr>
            <w:tcW w:w="1914" w:type="dxa"/>
            <w:tcBorders>
              <w:bottom w:val="single" w:sz="4" w:space="0" w:color="auto"/>
            </w:tcBorders>
            <w:vAlign w:val="center"/>
          </w:tcPr>
          <w:p w14:paraId="26900FFC" w14:textId="77777777" w:rsidR="004C5ED0" w:rsidRPr="00DB2187" w:rsidRDefault="004C5ED0" w:rsidP="00445C41">
            <w:pPr>
              <w:adjustRightInd w:val="0"/>
              <w:jc w:val="center"/>
            </w:pPr>
            <w:r w:rsidRPr="00DB2187">
              <w:t>67 (65%)</w:t>
            </w:r>
          </w:p>
        </w:tc>
      </w:tr>
      <w:tr w:rsidR="004C5ED0" w:rsidRPr="00DB2187" w14:paraId="78C7F516" w14:textId="77777777" w:rsidTr="00445C41">
        <w:trPr>
          <w:cantSplit/>
          <w:jc w:val="center"/>
        </w:trPr>
        <w:tc>
          <w:tcPr>
            <w:tcW w:w="9072" w:type="dxa"/>
            <w:gridSpan w:val="4"/>
            <w:tcBorders>
              <w:left w:val="nil"/>
              <w:bottom w:val="nil"/>
              <w:right w:val="nil"/>
            </w:tcBorders>
            <w:vAlign w:val="bottom"/>
          </w:tcPr>
          <w:p w14:paraId="4DA61511" w14:textId="77777777" w:rsidR="004C5ED0" w:rsidRPr="003E4FE2" w:rsidRDefault="004C5ED0" w:rsidP="00445C41">
            <w:pPr>
              <w:ind w:left="284" w:hanging="284"/>
              <w:rPr>
                <w:sz w:val="18"/>
                <w:szCs w:val="18"/>
              </w:rPr>
            </w:pPr>
            <w:r w:rsidRPr="00DB2187">
              <w:rPr>
                <w:vertAlign w:val="superscript"/>
              </w:rPr>
              <w:t>a</w:t>
            </w:r>
            <w:r w:rsidRPr="00DB2187">
              <w:rPr>
                <w:vertAlign w:val="superscript"/>
              </w:rPr>
              <w:tab/>
            </w:r>
            <w:r w:rsidRPr="003E4FE2">
              <w:rPr>
                <w:sz w:val="18"/>
                <w:szCs w:val="18"/>
              </w:rPr>
              <w:t>p &lt; 0.001 for ustekinumab 45 mg or 90 mg in comparison with etanercept.</w:t>
            </w:r>
          </w:p>
          <w:p w14:paraId="7783079C" w14:textId="77777777" w:rsidR="004C5ED0" w:rsidRPr="00DB2187" w:rsidRDefault="004C5ED0" w:rsidP="00445C41">
            <w:pPr>
              <w:adjustRightInd w:val="0"/>
              <w:ind w:left="284" w:hanging="284"/>
            </w:pPr>
            <w:r w:rsidRPr="00DB2187">
              <w:rPr>
                <w:vertAlign w:val="superscript"/>
              </w:rPr>
              <w:t>b</w:t>
            </w:r>
            <w:r w:rsidRPr="003E4FE2">
              <w:rPr>
                <w:sz w:val="18"/>
                <w:szCs w:val="18"/>
              </w:rPr>
              <w:tab/>
              <w:t>p = 0.012 for ustekinumab 45 mg in comparison with etanercept.</w:t>
            </w:r>
          </w:p>
        </w:tc>
      </w:tr>
    </w:tbl>
    <w:p w14:paraId="2A12524B" w14:textId="77777777" w:rsidR="004C5ED0" w:rsidRPr="00D1437E" w:rsidRDefault="004C5ED0" w:rsidP="004C5ED0"/>
    <w:p w14:paraId="1BEBC01F" w14:textId="77777777" w:rsidR="004C5ED0" w:rsidRPr="00DB2187" w:rsidRDefault="004C5ED0" w:rsidP="004C5ED0">
      <w:pPr>
        <w:rPr>
          <w:iCs/>
        </w:rPr>
      </w:pPr>
      <w:r w:rsidRPr="00DB2187">
        <w:rPr>
          <w:iCs/>
        </w:rPr>
        <w:t xml:space="preserve">In Psoriasis Study 1 </w:t>
      </w:r>
      <w:r w:rsidRPr="00DB2187">
        <w:t xml:space="preserve">maintenance of PASI 75 was significantly superior with continuous treatment compared with treatment withdrawal (p &lt; 0.001). </w:t>
      </w:r>
      <w:r w:rsidRPr="00DB2187">
        <w:rPr>
          <w:iCs/>
        </w:rPr>
        <w:t>Similar results were seen with each dose of ustekinumab. At 1 year (week 52), 89% of patients re</w:t>
      </w:r>
      <w:r w:rsidRPr="00DB2187">
        <w:rPr>
          <w:iCs/>
        </w:rPr>
        <w:noBreakHyphen/>
        <w:t>randomised to maintenance treatment were PASI 75 responders compared with 63% of patients re</w:t>
      </w:r>
      <w:r w:rsidRPr="00DB2187">
        <w:rPr>
          <w:iCs/>
        </w:rPr>
        <w:noBreakHyphen/>
        <w:t>randomised to placebo (treatment withdrawal) (p &lt; 0.001). At 18 months (week 76), 84% of patients re</w:t>
      </w:r>
      <w:r w:rsidRPr="00DB2187">
        <w:rPr>
          <w:iCs/>
        </w:rPr>
        <w:noBreakHyphen/>
        <w:t>randomised to maintenance treatment were PASI 75 responders compared with 19% of patients re</w:t>
      </w:r>
      <w:r w:rsidRPr="00DB2187">
        <w:rPr>
          <w:iCs/>
        </w:rPr>
        <w:noBreakHyphen/>
        <w:t xml:space="preserve">randomised to placebo (treatment withdrawal). </w:t>
      </w:r>
      <w:r w:rsidRPr="00DB2187">
        <w:t>At 3 years (week 148), 82% of patients re</w:t>
      </w:r>
      <w:r w:rsidRPr="00DB2187">
        <w:noBreakHyphen/>
        <w:t>randomised to maintenance treatment were PASI 75 responders. At 5 years (week 244), 80% of patients re</w:t>
      </w:r>
      <w:r w:rsidRPr="00DB2187">
        <w:noBreakHyphen/>
        <w:t>randomised to maintenance treatment were PASI 75 responders.</w:t>
      </w:r>
    </w:p>
    <w:p w14:paraId="3E361391" w14:textId="77777777" w:rsidR="004C5ED0" w:rsidRPr="00DB2187" w:rsidRDefault="004C5ED0" w:rsidP="004C5ED0">
      <w:pPr>
        <w:rPr>
          <w:iCs/>
        </w:rPr>
      </w:pPr>
    </w:p>
    <w:p w14:paraId="3B998542" w14:textId="77777777" w:rsidR="004C5ED0" w:rsidRPr="00DB2187" w:rsidRDefault="004C5ED0" w:rsidP="004C5ED0">
      <w:pPr>
        <w:rPr>
          <w:iCs/>
        </w:rPr>
      </w:pPr>
      <w:r w:rsidRPr="00DB2187">
        <w:rPr>
          <w:iCs/>
        </w:rPr>
        <w:t>In patients re</w:t>
      </w:r>
      <w:r w:rsidRPr="00DB2187">
        <w:rPr>
          <w:iCs/>
        </w:rPr>
        <w:noBreakHyphen/>
        <w:t>randomised to placebo, and who reinitiated their original ustekinumab treatment regimen after loss of ≥ 50% of PASI improvement 85% regained PASI 75 response within 12 weeks after re</w:t>
      </w:r>
      <w:r w:rsidRPr="00DB2187">
        <w:rPr>
          <w:iCs/>
        </w:rPr>
        <w:noBreakHyphen/>
        <w:t>initiating therapy.</w:t>
      </w:r>
    </w:p>
    <w:p w14:paraId="0B99F7D1" w14:textId="77777777" w:rsidR="004C5ED0" w:rsidRPr="00DB2187" w:rsidRDefault="004C5ED0" w:rsidP="004C5ED0">
      <w:pPr>
        <w:rPr>
          <w:bCs/>
          <w:iCs/>
        </w:rPr>
      </w:pPr>
    </w:p>
    <w:p w14:paraId="2CC4C14D" w14:textId="77777777" w:rsidR="004C5ED0" w:rsidRPr="00DB2187" w:rsidRDefault="004C5ED0" w:rsidP="004C5ED0">
      <w:r w:rsidRPr="00DB2187">
        <w:rPr>
          <w:iCs/>
        </w:rPr>
        <w:t xml:space="preserve">In Psoriasis Study 1, at week 2 and week 12, significantly greater improvements from baseline were demonstrated in the DLQI in each ustekinumab treatment group compared with placebo. </w:t>
      </w:r>
      <w:r w:rsidRPr="00DB2187">
        <w:t xml:space="preserve">The improvement was sustained through week 28. </w:t>
      </w:r>
      <w:r w:rsidRPr="00DB2187">
        <w:rPr>
          <w:iCs/>
        </w:rPr>
        <w:t>Similarly, significant improvements were seen in Psoriasis Study 2 at week 4 and 12, which were sustained through week 24. In Psoriasis Study 1, improvements in nail psoriasis (Nail Psoriasis Severity Index), in the physical and mental component summary scores of the SF</w:t>
      </w:r>
      <w:r w:rsidRPr="00DB2187">
        <w:rPr>
          <w:iCs/>
        </w:rPr>
        <w:noBreakHyphen/>
        <w:t>36 and in the Itch Visual Analogue Scale (VAS) were also significant in each ustekinumab treatment group compared with placebo. In Psoriasis Study 2, the Hospital Anxiety and Depression Scale (HADS) and Work Limitations Questionnaire (WLQ) were also significantly improved in each ustekinumab treatment group compared with placebo.</w:t>
      </w:r>
    </w:p>
    <w:p w14:paraId="13387F8A" w14:textId="77777777" w:rsidR="004C5ED0" w:rsidRPr="00DB2187" w:rsidRDefault="004C5ED0" w:rsidP="004C5ED0"/>
    <w:p w14:paraId="79819F6E" w14:textId="77777777" w:rsidR="004C5ED0" w:rsidRPr="00DB2187" w:rsidRDefault="004C5ED0" w:rsidP="004C5ED0">
      <w:pPr>
        <w:keepNext/>
        <w:keepLines/>
        <w:rPr>
          <w:u w:val="single"/>
        </w:rPr>
      </w:pPr>
      <w:r w:rsidRPr="00DB2187">
        <w:rPr>
          <w:u w:val="single"/>
        </w:rPr>
        <w:t>Psoriatic arthritis (PsA) (Adults)</w:t>
      </w:r>
    </w:p>
    <w:p w14:paraId="7CCE380B" w14:textId="77777777" w:rsidR="004C5ED0" w:rsidRPr="00DB2187" w:rsidRDefault="004C5ED0" w:rsidP="004C5ED0">
      <w:r w:rsidRPr="00DB2187">
        <w:t>Ustekinumab has been shown to improve signs and symptoms, physical function and health-related quality of life, and reduce the rate of progression of peripheral joint damage in adult patients with active PsA.</w:t>
      </w:r>
    </w:p>
    <w:p w14:paraId="0E48EC38" w14:textId="77777777" w:rsidR="004C5ED0" w:rsidRPr="00DB2187" w:rsidRDefault="004C5ED0" w:rsidP="004C5ED0"/>
    <w:p w14:paraId="1E9ADB51" w14:textId="77777777" w:rsidR="004C5ED0" w:rsidRPr="00DB2187" w:rsidRDefault="004C5ED0" w:rsidP="004C5ED0">
      <w:r w:rsidRPr="00DB2187">
        <w:t>The safety and efficacy of ustekinumab was assessed in 927 patients in two randomised, double</w:t>
      </w:r>
      <w:r w:rsidRPr="00DB2187">
        <w:noBreakHyphen/>
        <w:t>blind, placebo-controlled studies in patients with active PsA (≥ 5 swollen joints and ≥ 5 tender joints) despite non</w:t>
      </w:r>
      <w:r w:rsidRPr="00DB2187">
        <w:noBreakHyphen/>
        <w:t>steroidal anti</w:t>
      </w:r>
      <w:r w:rsidRPr="00DB2187">
        <w:noBreakHyphen/>
        <w:t xml:space="preserve">inflammatory (NSAID) or disease modifying antirheumatic (DMARD) therapy. Patients in these studies had a diagnosis of PsA for at least 6 months. Patients with each subtype of PsA were enrolled, including polyarticular arthritis with no evidence of rheumatoid nodules (39%), spondylitis with peripheral arthritis (28%), asymmetric peripheral arthritis (21%), distal interphalangeal involvement (12%) and arthritis mutilans (0.5%). Over 70% and 40% </w:t>
      </w:r>
      <w:r w:rsidRPr="00DB2187">
        <w:rPr>
          <w:iCs/>
        </w:rPr>
        <w:t xml:space="preserve">of the patients in both studies had enthesitis and dactylitis at baseline, respectively. </w:t>
      </w:r>
      <w:r w:rsidRPr="00DB2187">
        <w:t>Patients were randomised to receive treatment with ustekinumab 45 mg, 90 mg, or placebo subcutaneously at Weeks 0 and 4 followed by every 12 weeks (q12w) dosing. Approximately 50% of patients continued on stable doses of MTX (≤ 25 mg/week).</w:t>
      </w:r>
    </w:p>
    <w:p w14:paraId="35DC6407" w14:textId="77777777" w:rsidR="004C5ED0" w:rsidRPr="00DB2187" w:rsidRDefault="004C5ED0" w:rsidP="004C5ED0">
      <w:pPr>
        <w:rPr>
          <w:bCs/>
          <w:iCs/>
        </w:rPr>
      </w:pPr>
    </w:p>
    <w:p w14:paraId="62F643D2" w14:textId="77777777" w:rsidR="004C5ED0" w:rsidRPr="00DB2187" w:rsidRDefault="004C5ED0" w:rsidP="004C5ED0">
      <w:pPr>
        <w:tabs>
          <w:tab w:val="left" w:pos="2400"/>
        </w:tabs>
      </w:pPr>
      <w:r w:rsidRPr="00DB2187">
        <w:t xml:space="preserve">In PsA Study 1 (PSUMMIT I) and PsA Study 2 (PSUMMIT II), </w:t>
      </w:r>
      <w:r w:rsidRPr="00DB2187">
        <w:rPr>
          <w:iCs/>
        </w:rPr>
        <w:t>80% and 86% of the patients, respectively, had been previously treated with DMARDs. In Study 1 p</w:t>
      </w:r>
      <w:r w:rsidRPr="00DB2187">
        <w:t>revious treatment with anti</w:t>
      </w:r>
      <w:r w:rsidRPr="00DB2187">
        <w:noBreakHyphen/>
        <w:t>tumour necrosis factor (TNF)α agent was not allowed</w:t>
      </w:r>
      <w:r w:rsidRPr="00DB2187">
        <w:rPr>
          <w:iCs/>
        </w:rPr>
        <w:t>.</w:t>
      </w:r>
      <w:r w:rsidRPr="00DB2187">
        <w:t xml:space="preserve"> In Study 2, the majority of patients (58%, n = 180) had been previously treated with one or more anti-TNFα agent(s), of whom over 70% had discontinued their anti</w:t>
      </w:r>
      <w:r w:rsidRPr="00DB2187">
        <w:noBreakHyphen/>
        <w:t>TNFα treatment for lack of efficacy or intolerance at any time.</w:t>
      </w:r>
    </w:p>
    <w:p w14:paraId="1C94C2FB" w14:textId="77777777" w:rsidR="004C5ED0" w:rsidRPr="00DB2187" w:rsidRDefault="004C5ED0" w:rsidP="004C5ED0">
      <w:pPr>
        <w:tabs>
          <w:tab w:val="left" w:pos="2400"/>
        </w:tabs>
      </w:pPr>
    </w:p>
    <w:p w14:paraId="1208DC0C" w14:textId="77777777" w:rsidR="004C5ED0" w:rsidRPr="00DB2187" w:rsidRDefault="004C5ED0" w:rsidP="004C5ED0">
      <w:pPr>
        <w:keepNext/>
        <w:keepLines/>
        <w:rPr>
          <w:i/>
        </w:rPr>
      </w:pPr>
      <w:r w:rsidRPr="00DB2187">
        <w:rPr>
          <w:i/>
        </w:rPr>
        <w:t>Signs and symptoms</w:t>
      </w:r>
    </w:p>
    <w:p w14:paraId="78EE690F" w14:textId="77777777" w:rsidR="004C5ED0" w:rsidRPr="00DB2187" w:rsidRDefault="004C5ED0" w:rsidP="004C5ED0">
      <w:r w:rsidRPr="00DB2187">
        <w:t>Treatment with ustekinumab resulted in significant improvements in the measures of disease activity compared to placebo at week 24. The primary endpoint was the percentage of patients who achieved American College of Rheumatology (ACR) 20 response at week 24. The key efficacy results are shown in Table 4 below.</w:t>
      </w:r>
    </w:p>
    <w:p w14:paraId="6D416732" w14:textId="77777777" w:rsidR="004C5ED0" w:rsidRPr="00DB2187" w:rsidRDefault="004C5ED0" w:rsidP="004C5ED0">
      <w:pPr>
        <w:rPr>
          <w:i/>
        </w:rPr>
      </w:pPr>
    </w:p>
    <w:p w14:paraId="0120E806" w14:textId="77777777" w:rsidR="004C5ED0" w:rsidRPr="009D7001" w:rsidRDefault="004C5ED0" w:rsidP="00AD4FF8">
      <w:pPr>
        <w:pStyle w:val="TableTitle"/>
        <w:keepNext/>
      </w:pPr>
      <w:r w:rsidRPr="009D7001">
        <w:t>Table 4</w:t>
      </w:r>
      <w:r>
        <w:t>:</w:t>
      </w:r>
      <w:r>
        <w:tab/>
      </w:r>
      <w:r w:rsidRPr="009D7001">
        <w:t>Number of patients who achieved clinical response in Psoriatic arthritis Study 1 (PSUMMIT I) and Study 2 (PSUMMIT II) at week 24</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4C5ED0" w:rsidRPr="00D1437E" w14:paraId="028C9E38"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671CF39" w14:textId="77777777" w:rsidR="004C5ED0" w:rsidRPr="00D1437E" w:rsidRDefault="004C5ED0" w:rsidP="008D154C">
            <w:pPr>
              <w:keepNext/>
              <w:rPr>
                <w:b/>
                <w:sz w:val="20"/>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37279B85" w14:textId="77777777" w:rsidR="004C5ED0" w:rsidRPr="00D1437E" w:rsidRDefault="004C5ED0" w:rsidP="008D154C">
            <w:pPr>
              <w:keepNext/>
              <w:jc w:val="center"/>
              <w:rPr>
                <w:b/>
                <w:sz w:val="20"/>
              </w:rPr>
            </w:pPr>
            <w:r w:rsidRPr="00D1437E">
              <w:rPr>
                <w:b/>
                <w:sz w:val="20"/>
              </w:rPr>
              <w:t>Psoriatic arthritis Study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05860C25" w14:textId="77777777" w:rsidR="004C5ED0" w:rsidRPr="00D1437E" w:rsidRDefault="004C5ED0" w:rsidP="008D154C">
            <w:pPr>
              <w:keepNext/>
              <w:jc w:val="center"/>
              <w:rPr>
                <w:b/>
                <w:sz w:val="20"/>
              </w:rPr>
            </w:pPr>
            <w:r w:rsidRPr="00D1437E">
              <w:rPr>
                <w:b/>
                <w:sz w:val="20"/>
              </w:rPr>
              <w:t>Psoriatic arthritis Study 2</w:t>
            </w:r>
          </w:p>
        </w:tc>
      </w:tr>
      <w:tr w:rsidR="004C5ED0" w:rsidRPr="00D1437E" w14:paraId="66907EDE"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79E755A" w14:textId="77777777" w:rsidR="004C5ED0" w:rsidRPr="00D1437E" w:rsidRDefault="004C5ED0" w:rsidP="008D154C">
            <w:pPr>
              <w:keepNext/>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4508E194" w14:textId="77777777" w:rsidR="004C5ED0" w:rsidRPr="00D1437E" w:rsidRDefault="004C5ED0" w:rsidP="008D154C">
            <w:pPr>
              <w:keepNext/>
              <w:jc w:val="center"/>
              <w:rPr>
                <w:b/>
                <w:sz w:val="20"/>
              </w:rPr>
            </w:pPr>
            <w:r w:rsidRPr="00D1437E">
              <w:rPr>
                <w:b/>
                <w:sz w:val="20"/>
              </w:rPr>
              <w:t>PBO</w:t>
            </w:r>
          </w:p>
        </w:tc>
        <w:tc>
          <w:tcPr>
            <w:tcW w:w="662" w:type="pct"/>
            <w:tcBorders>
              <w:top w:val="single" w:sz="4" w:space="0" w:color="auto"/>
              <w:left w:val="single" w:sz="4" w:space="0" w:color="auto"/>
              <w:bottom w:val="single" w:sz="4" w:space="0" w:color="auto"/>
              <w:right w:val="single" w:sz="4" w:space="0" w:color="auto"/>
            </w:tcBorders>
            <w:vAlign w:val="center"/>
          </w:tcPr>
          <w:p w14:paraId="00C2BA1E" w14:textId="77777777" w:rsidR="004C5ED0" w:rsidRPr="00D1437E" w:rsidRDefault="004C5ED0" w:rsidP="008D154C">
            <w:pPr>
              <w:keepNext/>
              <w:jc w:val="center"/>
              <w:rPr>
                <w:b/>
                <w:sz w:val="20"/>
              </w:rPr>
            </w:pPr>
            <w:r w:rsidRPr="00D1437E">
              <w:rPr>
                <w:b/>
                <w:sz w:val="20"/>
              </w:rPr>
              <w:t>45 mg</w:t>
            </w:r>
          </w:p>
        </w:tc>
        <w:tc>
          <w:tcPr>
            <w:tcW w:w="663" w:type="pct"/>
            <w:tcBorders>
              <w:top w:val="single" w:sz="4" w:space="0" w:color="auto"/>
              <w:left w:val="single" w:sz="4" w:space="0" w:color="auto"/>
              <w:bottom w:val="single" w:sz="4" w:space="0" w:color="auto"/>
              <w:right w:val="single" w:sz="4" w:space="0" w:color="auto"/>
            </w:tcBorders>
            <w:vAlign w:val="center"/>
          </w:tcPr>
          <w:p w14:paraId="496AD216" w14:textId="77777777" w:rsidR="004C5ED0" w:rsidRPr="00D1437E" w:rsidRDefault="004C5ED0" w:rsidP="008D154C">
            <w:pPr>
              <w:keepNext/>
              <w:jc w:val="center"/>
              <w:rPr>
                <w:b/>
                <w:sz w:val="20"/>
              </w:rPr>
            </w:pPr>
            <w:r w:rsidRPr="00D1437E">
              <w:rPr>
                <w:b/>
                <w:sz w:val="20"/>
              </w:rPr>
              <w:t>90 mg</w:t>
            </w:r>
          </w:p>
        </w:tc>
        <w:tc>
          <w:tcPr>
            <w:tcW w:w="662" w:type="pct"/>
            <w:tcBorders>
              <w:top w:val="single" w:sz="4" w:space="0" w:color="auto"/>
              <w:left w:val="single" w:sz="4" w:space="0" w:color="auto"/>
              <w:bottom w:val="single" w:sz="4" w:space="0" w:color="auto"/>
              <w:right w:val="single" w:sz="4" w:space="0" w:color="auto"/>
            </w:tcBorders>
            <w:vAlign w:val="center"/>
          </w:tcPr>
          <w:p w14:paraId="220A70E2" w14:textId="77777777" w:rsidR="004C5ED0" w:rsidRPr="00D1437E" w:rsidRDefault="004C5ED0" w:rsidP="008D154C">
            <w:pPr>
              <w:keepNext/>
              <w:jc w:val="center"/>
              <w:rPr>
                <w:b/>
                <w:sz w:val="20"/>
              </w:rPr>
            </w:pPr>
            <w:r w:rsidRPr="00D1437E">
              <w:rPr>
                <w:b/>
                <w:sz w:val="20"/>
              </w:rPr>
              <w:t>PBO</w:t>
            </w:r>
          </w:p>
        </w:tc>
        <w:tc>
          <w:tcPr>
            <w:tcW w:w="662" w:type="pct"/>
            <w:tcBorders>
              <w:top w:val="single" w:sz="4" w:space="0" w:color="auto"/>
              <w:left w:val="single" w:sz="4" w:space="0" w:color="auto"/>
              <w:bottom w:val="single" w:sz="4" w:space="0" w:color="auto"/>
              <w:right w:val="single" w:sz="4" w:space="0" w:color="auto"/>
            </w:tcBorders>
            <w:vAlign w:val="center"/>
          </w:tcPr>
          <w:p w14:paraId="059959B5" w14:textId="77777777" w:rsidR="004C5ED0" w:rsidRPr="00D1437E" w:rsidRDefault="004C5ED0" w:rsidP="008D154C">
            <w:pPr>
              <w:keepNext/>
              <w:jc w:val="center"/>
              <w:rPr>
                <w:b/>
                <w:sz w:val="20"/>
              </w:rPr>
            </w:pPr>
            <w:r w:rsidRPr="00D1437E">
              <w:rPr>
                <w:b/>
                <w:sz w:val="20"/>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671332CB" w14:textId="77777777" w:rsidR="004C5ED0" w:rsidRPr="00D1437E" w:rsidRDefault="004C5ED0" w:rsidP="008D154C">
            <w:pPr>
              <w:keepNext/>
              <w:jc w:val="center"/>
              <w:rPr>
                <w:b/>
                <w:sz w:val="20"/>
              </w:rPr>
            </w:pPr>
            <w:r w:rsidRPr="00D1437E">
              <w:rPr>
                <w:b/>
                <w:sz w:val="20"/>
              </w:rPr>
              <w:t>90 mg</w:t>
            </w:r>
          </w:p>
        </w:tc>
      </w:tr>
      <w:tr w:rsidR="004C5ED0" w:rsidRPr="00D1437E" w14:paraId="2C34B786"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06004C8" w14:textId="77777777" w:rsidR="004C5ED0" w:rsidRPr="00D1437E" w:rsidRDefault="004C5ED0" w:rsidP="00445C41">
            <w:pPr>
              <w:rPr>
                <w:b/>
                <w:sz w:val="20"/>
              </w:rPr>
            </w:pPr>
            <w:r w:rsidRPr="00D1437E">
              <w:rPr>
                <w:b/>
                <w:sz w:val="20"/>
              </w:rPr>
              <w:t>Number of patients randomised</w:t>
            </w:r>
          </w:p>
        </w:tc>
        <w:tc>
          <w:tcPr>
            <w:tcW w:w="662" w:type="pct"/>
            <w:tcBorders>
              <w:top w:val="single" w:sz="4" w:space="0" w:color="auto"/>
              <w:left w:val="single" w:sz="4" w:space="0" w:color="auto"/>
              <w:bottom w:val="single" w:sz="4" w:space="0" w:color="auto"/>
              <w:right w:val="single" w:sz="4" w:space="0" w:color="auto"/>
            </w:tcBorders>
            <w:vAlign w:val="center"/>
          </w:tcPr>
          <w:p w14:paraId="0EA44959" w14:textId="77777777" w:rsidR="004C5ED0" w:rsidRPr="00D1437E" w:rsidRDefault="004C5ED0" w:rsidP="00445C41">
            <w:pPr>
              <w:jc w:val="center"/>
              <w:rPr>
                <w:b/>
                <w:sz w:val="20"/>
              </w:rPr>
            </w:pPr>
            <w:r w:rsidRPr="00D1437E">
              <w:rPr>
                <w:b/>
                <w:sz w:val="20"/>
              </w:rPr>
              <w:t>206</w:t>
            </w:r>
          </w:p>
        </w:tc>
        <w:tc>
          <w:tcPr>
            <w:tcW w:w="662" w:type="pct"/>
            <w:tcBorders>
              <w:top w:val="single" w:sz="4" w:space="0" w:color="auto"/>
              <w:left w:val="single" w:sz="4" w:space="0" w:color="auto"/>
              <w:bottom w:val="single" w:sz="4" w:space="0" w:color="auto"/>
              <w:right w:val="single" w:sz="4" w:space="0" w:color="auto"/>
            </w:tcBorders>
            <w:vAlign w:val="center"/>
          </w:tcPr>
          <w:p w14:paraId="4F9E82E5" w14:textId="77777777" w:rsidR="004C5ED0" w:rsidRPr="00D1437E" w:rsidRDefault="004C5ED0" w:rsidP="00445C41">
            <w:pPr>
              <w:jc w:val="center"/>
              <w:rPr>
                <w:b/>
                <w:sz w:val="20"/>
              </w:rPr>
            </w:pPr>
            <w:r w:rsidRPr="00D1437E">
              <w:rPr>
                <w:b/>
                <w:sz w:val="20"/>
              </w:rPr>
              <w:t>205</w:t>
            </w:r>
          </w:p>
        </w:tc>
        <w:tc>
          <w:tcPr>
            <w:tcW w:w="663" w:type="pct"/>
            <w:tcBorders>
              <w:top w:val="single" w:sz="4" w:space="0" w:color="auto"/>
              <w:left w:val="single" w:sz="4" w:space="0" w:color="auto"/>
              <w:bottom w:val="single" w:sz="4" w:space="0" w:color="auto"/>
              <w:right w:val="single" w:sz="4" w:space="0" w:color="auto"/>
            </w:tcBorders>
            <w:vAlign w:val="center"/>
          </w:tcPr>
          <w:p w14:paraId="0F106170" w14:textId="77777777" w:rsidR="004C5ED0" w:rsidRPr="00D1437E" w:rsidRDefault="004C5ED0" w:rsidP="00445C41">
            <w:pPr>
              <w:jc w:val="center"/>
              <w:rPr>
                <w:b/>
                <w:sz w:val="20"/>
              </w:rPr>
            </w:pPr>
            <w:r w:rsidRPr="00D1437E">
              <w:rPr>
                <w:b/>
                <w:sz w:val="20"/>
              </w:rPr>
              <w:t>204</w:t>
            </w:r>
          </w:p>
        </w:tc>
        <w:tc>
          <w:tcPr>
            <w:tcW w:w="662" w:type="pct"/>
            <w:tcBorders>
              <w:top w:val="single" w:sz="4" w:space="0" w:color="auto"/>
              <w:left w:val="single" w:sz="4" w:space="0" w:color="auto"/>
              <w:bottom w:val="single" w:sz="4" w:space="0" w:color="auto"/>
              <w:right w:val="single" w:sz="4" w:space="0" w:color="auto"/>
            </w:tcBorders>
            <w:vAlign w:val="center"/>
          </w:tcPr>
          <w:p w14:paraId="0276BBCA" w14:textId="77777777" w:rsidR="004C5ED0" w:rsidRPr="00D1437E" w:rsidRDefault="004C5ED0" w:rsidP="00445C41">
            <w:pPr>
              <w:tabs>
                <w:tab w:val="center" w:pos="852"/>
                <w:tab w:val="right" w:pos="1704"/>
              </w:tabs>
              <w:jc w:val="center"/>
              <w:rPr>
                <w:b/>
                <w:sz w:val="20"/>
              </w:rPr>
            </w:pPr>
            <w:r w:rsidRPr="00D1437E">
              <w:rPr>
                <w:b/>
                <w:sz w:val="20"/>
              </w:rPr>
              <w:t>104</w:t>
            </w:r>
          </w:p>
        </w:tc>
        <w:tc>
          <w:tcPr>
            <w:tcW w:w="662" w:type="pct"/>
            <w:tcBorders>
              <w:top w:val="single" w:sz="4" w:space="0" w:color="auto"/>
              <w:left w:val="single" w:sz="4" w:space="0" w:color="auto"/>
              <w:bottom w:val="single" w:sz="4" w:space="0" w:color="auto"/>
              <w:right w:val="single" w:sz="4" w:space="0" w:color="auto"/>
            </w:tcBorders>
            <w:vAlign w:val="center"/>
          </w:tcPr>
          <w:p w14:paraId="200EED68" w14:textId="77777777" w:rsidR="004C5ED0" w:rsidRPr="00D1437E" w:rsidRDefault="004C5ED0" w:rsidP="00445C41">
            <w:pPr>
              <w:jc w:val="center"/>
              <w:rPr>
                <w:b/>
                <w:sz w:val="20"/>
              </w:rPr>
            </w:pPr>
            <w:r w:rsidRPr="00D1437E">
              <w:rPr>
                <w:b/>
                <w:sz w:val="20"/>
              </w:rPr>
              <w:t>103</w:t>
            </w:r>
          </w:p>
        </w:tc>
        <w:tc>
          <w:tcPr>
            <w:tcW w:w="662" w:type="pct"/>
            <w:tcBorders>
              <w:top w:val="single" w:sz="4" w:space="0" w:color="auto"/>
              <w:left w:val="single" w:sz="4" w:space="0" w:color="auto"/>
              <w:bottom w:val="single" w:sz="4" w:space="0" w:color="auto"/>
              <w:right w:val="single" w:sz="4" w:space="0" w:color="auto"/>
            </w:tcBorders>
            <w:vAlign w:val="center"/>
          </w:tcPr>
          <w:p w14:paraId="77B66B06" w14:textId="77777777" w:rsidR="004C5ED0" w:rsidRPr="00D1437E" w:rsidRDefault="004C5ED0" w:rsidP="00445C41">
            <w:pPr>
              <w:jc w:val="center"/>
              <w:rPr>
                <w:b/>
                <w:sz w:val="20"/>
              </w:rPr>
            </w:pPr>
            <w:r w:rsidRPr="00D1437E">
              <w:rPr>
                <w:b/>
                <w:sz w:val="20"/>
              </w:rPr>
              <w:t>105</w:t>
            </w:r>
          </w:p>
        </w:tc>
      </w:tr>
      <w:tr w:rsidR="004C5ED0" w:rsidRPr="00D1437E" w14:paraId="51423D7C"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D714A58" w14:textId="77777777" w:rsidR="004C5ED0" w:rsidRPr="00D1437E" w:rsidRDefault="004C5ED0" w:rsidP="00445C41">
            <w:pPr>
              <w:ind w:left="284"/>
              <w:rPr>
                <w:sz w:val="20"/>
              </w:rPr>
            </w:pPr>
            <w:r w:rsidRPr="00D1437E">
              <w:rPr>
                <w:sz w:val="20"/>
              </w:rPr>
              <w:t>ACR 20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7E3E1AC9" w14:textId="77777777" w:rsidR="004C5ED0" w:rsidRPr="00D1437E" w:rsidRDefault="004C5ED0" w:rsidP="00445C41">
            <w:pPr>
              <w:adjustRightInd w:val="0"/>
              <w:jc w:val="center"/>
              <w:rPr>
                <w:sz w:val="20"/>
              </w:rPr>
            </w:pPr>
            <w:r w:rsidRPr="00D1437E">
              <w:rPr>
                <w:sz w:val="20"/>
              </w:rPr>
              <w:t>47 (23%)</w:t>
            </w:r>
          </w:p>
        </w:tc>
        <w:tc>
          <w:tcPr>
            <w:tcW w:w="662" w:type="pct"/>
            <w:tcBorders>
              <w:top w:val="single" w:sz="4" w:space="0" w:color="auto"/>
              <w:left w:val="single" w:sz="4" w:space="0" w:color="auto"/>
              <w:bottom w:val="single" w:sz="4" w:space="0" w:color="auto"/>
              <w:right w:val="single" w:sz="4" w:space="0" w:color="auto"/>
            </w:tcBorders>
            <w:vAlign w:val="center"/>
          </w:tcPr>
          <w:p w14:paraId="2F9684EF" w14:textId="77777777" w:rsidR="004C5ED0" w:rsidRPr="00D1437E" w:rsidRDefault="004C5ED0" w:rsidP="00445C41">
            <w:pPr>
              <w:adjustRightInd w:val="0"/>
              <w:jc w:val="center"/>
              <w:rPr>
                <w:sz w:val="20"/>
              </w:rPr>
            </w:pPr>
            <w:r w:rsidRPr="00D1437E">
              <w:rPr>
                <w:sz w:val="20"/>
              </w:rPr>
              <w:t>87 (42%)</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3C769EAA" w14:textId="77777777" w:rsidR="004C5ED0" w:rsidRPr="00D1437E" w:rsidRDefault="004C5ED0" w:rsidP="00445C41">
            <w:pPr>
              <w:adjustRightInd w:val="0"/>
              <w:jc w:val="center"/>
              <w:rPr>
                <w:sz w:val="20"/>
              </w:rPr>
            </w:pPr>
            <w:r w:rsidRPr="00D1437E">
              <w:rPr>
                <w:sz w:val="20"/>
              </w:rPr>
              <w:t>101 (50%)</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2DB1B16E" w14:textId="77777777" w:rsidR="004C5ED0" w:rsidRPr="00D1437E" w:rsidRDefault="004C5ED0" w:rsidP="00445C41">
            <w:pPr>
              <w:adjustRightInd w:val="0"/>
              <w:jc w:val="center"/>
              <w:rPr>
                <w:sz w:val="20"/>
              </w:rPr>
            </w:pPr>
            <w:r w:rsidRPr="00D1437E">
              <w:rPr>
                <w:sz w:val="20"/>
              </w:rPr>
              <w:t>21 (20%)</w:t>
            </w:r>
          </w:p>
        </w:tc>
        <w:tc>
          <w:tcPr>
            <w:tcW w:w="662" w:type="pct"/>
            <w:tcBorders>
              <w:top w:val="single" w:sz="4" w:space="0" w:color="auto"/>
              <w:left w:val="single" w:sz="4" w:space="0" w:color="auto"/>
              <w:bottom w:val="single" w:sz="4" w:space="0" w:color="auto"/>
              <w:right w:val="single" w:sz="4" w:space="0" w:color="auto"/>
            </w:tcBorders>
            <w:vAlign w:val="center"/>
          </w:tcPr>
          <w:p w14:paraId="14F0A25A" w14:textId="77777777" w:rsidR="004C5ED0" w:rsidRPr="00D1437E" w:rsidRDefault="004C5ED0" w:rsidP="00445C41">
            <w:pPr>
              <w:adjustRightInd w:val="0"/>
              <w:jc w:val="center"/>
              <w:rPr>
                <w:sz w:val="20"/>
              </w:rPr>
            </w:pPr>
            <w:r w:rsidRPr="00D1437E">
              <w:rPr>
                <w:sz w:val="20"/>
              </w:rPr>
              <w:t>45 (44%)</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E9124EB" w14:textId="77777777" w:rsidR="004C5ED0" w:rsidRPr="00D1437E" w:rsidRDefault="004C5ED0" w:rsidP="00445C41">
            <w:pPr>
              <w:adjustRightInd w:val="0"/>
              <w:jc w:val="center"/>
              <w:rPr>
                <w:sz w:val="20"/>
              </w:rPr>
            </w:pPr>
            <w:r w:rsidRPr="00D1437E">
              <w:rPr>
                <w:sz w:val="20"/>
              </w:rPr>
              <w:t>46 (44%)</w:t>
            </w:r>
            <w:r w:rsidRPr="00D1437E">
              <w:rPr>
                <w:sz w:val="20"/>
                <w:vertAlign w:val="superscript"/>
              </w:rPr>
              <w:t>a</w:t>
            </w:r>
          </w:p>
        </w:tc>
      </w:tr>
      <w:tr w:rsidR="004C5ED0" w:rsidRPr="00D1437E" w14:paraId="033EC49F"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53DB076" w14:textId="77777777" w:rsidR="004C5ED0" w:rsidRPr="00D1437E" w:rsidRDefault="004C5ED0" w:rsidP="00445C41">
            <w:pPr>
              <w:ind w:left="284"/>
              <w:rPr>
                <w:sz w:val="20"/>
              </w:rPr>
            </w:pPr>
            <w:r w:rsidRPr="00D1437E">
              <w:rPr>
                <w:sz w:val="20"/>
              </w:rPr>
              <w:t>ACR 50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5AA786B7" w14:textId="77777777" w:rsidR="004C5ED0" w:rsidRPr="00D1437E" w:rsidRDefault="004C5ED0" w:rsidP="00445C41">
            <w:pPr>
              <w:adjustRightInd w:val="0"/>
              <w:jc w:val="center"/>
              <w:rPr>
                <w:sz w:val="20"/>
              </w:rPr>
            </w:pPr>
            <w:r w:rsidRPr="00D1437E">
              <w:rPr>
                <w:sz w:val="20"/>
              </w:rPr>
              <w:t>18 (9%)</w:t>
            </w:r>
          </w:p>
        </w:tc>
        <w:tc>
          <w:tcPr>
            <w:tcW w:w="662" w:type="pct"/>
            <w:tcBorders>
              <w:top w:val="single" w:sz="4" w:space="0" w:color="auto"/>
              <w:left w:val="single" w:sz="4" w:space="0" w:color="auto"/>
              <w:bottom w:val="single" w:sz="4" w:space="0" w:color="auto"/>
              <w:right w:val="single" w:sz="4" w:space="0" w:color="auto"/>
            </w:tcBorders>
            <w:vAlign w:val="center"/>
          </w:tcPr>
          <w:p w14:paraId="67E81164" w14:textId="77777777" w:rsidR="004C5ED0" w:rsidRPr="00D1437E" w:rsidRDefault="004C5ED0" w:rsidP="00445C41">
            <w:pPr>
              <w:adjustRightInd w:val="0"/>
              <w:jc w:val="center"/>
              <w:rPr>
                <w:sz w:val="20"/>
              </w:rPr>
            </w:pPr>
            <w:r w:rsidRPr="00D1437E">
              <w:rPr>
                <w:sz w:val="20"/>
              </w:rPr>
              <w:t>51 (25%)</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4CF00D48" w14:textId="77777777" w:rsidR="004C5ED0" w:rsidRPr="00D1437E" w:rsidRDefault="004C5ED0" w:rsidP="00445C41">
            <w:pPr>
              <w:adjustRightInd w:val="0"/>
              <w:jc w:val="center"/>
              <w:rPr>
                <w:sz w:val="20"/>
              </w:rPr>
            </w:pPr>
            <w:r w:rsidRPr="00D1437E">
              <w:rPr>
                <w:sz w:val="20"/>
              </w:rPr>
              <w:t>57 (28%)</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303A68D6" w14:textId="77777777" w:rsidR="004C5ED0" w:rsidRPr="00D1437E" w:rsidRDefault="004C5ED0" w:rsidP="00445C41">
            <w:pPr>
              <w:adjustRightInd w:val="0"/>
              <w:jc w:val="center"/>
              <w:rPr>
                <w:sz w:val="20"/>
              </w:rPr>
            </w:pPr>
            <w:r w:rsidRPr="00D1437E">
              <w:rPr>
                <w:sz w:val="20"/>
              </w:rPr>
              <w:t>7 (7%)</w:t>
            </w:r>
          </w:p>
        </w:tc>
        <w:tc>
          <w:tcPr>
            <w:tcW w:w="662" w:type="pct"/>
            <w:tcBorders>
              <w:top w:val="single" w:sz="4" w:space="0" w:color="auto"/>
              <w:left w:val="single" w:sz="4" w:space="0" w:color="auto"/>
              <w:bottom w:val="single" w:sz="4" w:space="0" w:color="auto"/>
              <w:right w:val="single" w:sz="4" w:space="0" w:color="auto"/>
            </w:tcBorders>
            <w:vAlign w:val="center"/>
          </w:tcPr>
          <w:p w14:paraId="4BD49FE0" w14:textId="77777777" w:rsidR="004C5ED0" w:rsidRPr="00D1437E" w:rsidRDefault="004C5ED0" w:rsidP="00445C41">
            <w:pPr>
              <w:adjustRightInd w:val="0"/>
              <w:jc w:val="center"/>
              <w:rPr>
                <w:sz w:val="20"/>
              </w:rPr>
            </w:pPr>
            <w:r w:rsidRPr="00D1437E">
              <w:rPr>
                <w:sz w:val="20"/>
              </w:rPr>
              <w:t>18 (17%)</w:t>
            </w:r>
            <w:r w:rsidRPr="00D1437E">
              <w:rPr>
                <w:sz w:val="20"/>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37062ED0" w14:textId="77777777" w:rsidR="004C5ED0" w:rsidRPr="00D1437E" w:rsidRDefault="004C5ED0" w:rsidP="00445C41">
            <w:pPr>
              <w:adjustRightInd w:val="0"/>
              <w:jc w:val="center"/>
              <w:rPr>
                <w:sz w:val="20"/>
              </w:rPr>
            </w:pPr>
            <w:r w:rsidRPr="00D1437E">
              <w:rPr>
                <w:sz w:val="20"/>
              </w:rPr>
              <w:t>24 (23%)</w:t>
            </w:r>
            <w:r w:rsidRPr="00D1437E">
              <w:rPr>
                <w:sz w:val="20"/>
                <w:vertAlign w:val="superscript"/>
              </w:rPr>
              <w:t>a</w:t>
            </w:r>
          </w:p>
        </w:tc>
      </w:tr>
      <w:tr w:rsidR="004C5ED0" w:rsidRPr="00D1437E" w14:paraId="707EA59F"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A09C02F" w14:textId="77777777" w:rsidR="004C5ED0" w:rsidRPr="00D1437E" w:rsidRDefault="004C5ED0" w:rsidP="00445C41">
            <w:pPr>
              <w:ind w:left="284"/>
              <w:rPr>
                <w:sz w:val="20"/>
              </w:rPr>
            </w:pPr>
            <w:r w:rsidRPr="00D1437E">
              <w:rPr>
                <w:sz w:val="20"/>
              </w:rPr>
              <w:t>ACR 70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031E9C4E" w14:textId="77777777" w:rsidR="004C5ED0" w:rsidRPr="00D1437E" w:rsidRDefault="004C5ED0" w:rsidP="00445C41">
            <w:pPr>
              <w:adjustRightInd w:val="0"/>
              <w:jc w:val="center"/>
              <w:rPr>
                <w:sz w:val="20"/>
              </w:rPr>
            </w:pPr>
            <w:r w:rsidRPr="00D1437E">
              <w:rPr>
                <w:sz w:val="20"/>
              </w:rPr>
              <w:t>5 (2%)</w:t>
            </w:r>
          </w:p>
        </w:tc>
        <w:tc>
          <w:tcPr>
            <w:tcW w:w="662" w:type="pct"/>
            <w:tcBorders>
              <w:top w:val="single" w:sz="4" w:space="0" w:color="auto"/>
              <w:left w:val="single" w:sz="4" w:space="0" w:color="auto"/>
              <w:bottom w:val="single" w:sz="4" w:space="0" w:color="auto"/>
              <w:right w:val="single" w:sz="4" w:space="0" w:color="auto"/>
            </w:tcBorders>
            <w:vAlign w:val="center"/>
          </w:tcPr>
          <w:p w14:paraId="485EFC8E" w14:textId="77777777" w:rsidR="004C5ED0" w:rsidRPr="00D1437E" w:rsidRDefault="004C5ED0" w:rsidP="00445C41">
            <w:pPr>
              <w:adjustRightInd w:val="0"/>
              <w:jc w:val="center"/>
              <w:rPr>
                <w:sz w:val="20"/>
              </w:rPr>
            </w:pPr>
            <w:r w:rsidRPr="00D1437E">
              <w:rPr>
                <w:sz w:val="20"/>
              </w:rPr>
              <w:t>25 (12%)</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F0BB178" w14:textId="77777777" w:rsidR="004C5ED0" w:rsidRPr="00D1437E" w:rsidRDefault="004C5ED0" w:rsidP="00445C41">
            <w:pPr>
              <w:adjustRightInd w:val="0"/>
              <w:jc w:val="center"/>
              <w:rPr>
                <w:sz w:val="20"/>
              </w:rPr>
            </w:pPr>
            <w:r w:rsidRPr="00D1437E">
              <w:rPr>
                <w:sz w:val="20"/>
              </w:rPr>
              <w:t>29 (14%)</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EA45049" w14:textId="77777777" w:rsidR="004C5ED0" w:rsidRPr="00D1437E" w:rsidRDefault="004C5ED0" w:rsidP="00445C41">
            <w:pPr>
              <w:adjustRightInd w:val="0"/>
              <w:jc w:val="center"/>
              <w:rPr>
                <w:sz w:val="20"/>
              </w:rPr>
            </w:pPr>
            <w:r w:rsidRPr="00D1437E">
              <w:rPr>
                <w:sz w:val="20"/>
              </w:rPr>
              <w:t>3 (3%)</w:t>
            </w:r>
          </w:p>
        </w:tc>
        <w:tc>
          <w:tcPr>
            <w:tcW w:w="662" w:type="pct"/>
            <w:tcBorders>
              <w:top w:val="single" w:sz="4" w:space="0" w:color="auto"/>
              <w:left w:val="single" w:sz="4" w:space="0" w:color="auto"/>
              <w:bottom w:val="single" w:sz="4" w:space="0" w:color="auto"/>
              <w:right w:val="single" w:sz="4" w:space="0" w:color="auto"/>
            </w:tcBorders>
            <w:vAlign w:val="center"/>
          </w:tcPr>
          <w:p w14:paraId="00A8FEEE" w14:textId="77777777" w:rsidR="004C5ED0" w:rsidRPr="00D1437E" w:rsidRDefault="004C5ED0" w:rsidP="00445C41">
            <w:pPr>
              <w:adjustRightInd w:val="0"/>
              <w:jc w:val="center"/>
              <w:rPr>
                <w:sz w:val="20"/>
              </w:rPr>
            </w:pPr>
            <w:r w:rsidRPr="00D1437E">
              <w:rPr>
                <w:sz w:val="20"/>
              </w:rPr>
              <w:t>7 (7%)</w:t>
            </w:r>
            <w:r w:rsidRPr="00D1437E">
              <w:rPr>
                <w:sz w:val="20"/>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6E488E0E" w14:textId="77777777" w:rsidR="004C5ED0" w:rsidRPr="00D1437E" w:rsidRDefault="004C5ED0" w:rsidP="00445C41">
            <w:pPr>
              <w:adjustRightInd w:val="0"/>
              <w:jc w:val="center"/>
              <w:rPr>
                <w:sz w:val="20"/>
              </w:rPr>
            </w:pPr>
            <w:r w:rsidRPr="00D1437E">
              <w:rPr>
                <w:sz w:val="20"/>
              </w:rPr>
              <w:t>9 (9%)</w:t>
            </w:r>
            <w:r w:rsidRPr="00D1437E">
              <w:rPr>
                <w:sz w:val="20"/>
                <w:vertAlign w:val="superscript"/>
              </w:rPr>
              <w:t>c</w:t>
            </w:r>
          </w:p>
        </w:tc>
      </w:tr>
      <w:tr w:rsidR="004C5ED0" w:rsidRPr="00D1437E" w14:paraId="55C7F84F"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5A4B7C7" w14:textId="77777777" w:rsidR="004C5ED0" w:rsidRPr="00D1437E" w:rsidRDefault="004C5ED0" w:rsidP="00445C41">
            <w:pPr>
              <w:rPr>
                <w:i/>
                <w:sz w:val="20"/>
              </w:rPr>
            </w:pPr>
            <w:r w:rsidRPr="00D1437E">
              <w:rPr>
                <w:i/>
                <w:sz w:val="20"/>
              </w:rPr>
              <w:t>Number of patients with ≥ 3% BSA</w:t>
            </w:r>
            <w:r w:rsidRPr="00D1437E">
              <w:rPr>
                <w:i/>
                <w:sz w:val="20"/>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5B2B203D" w14:textId="77777777" w:rsidR="004C5ED0" w:rsidRPr="00D1437E" w:rsidRDefault="004C5ED0" w:rsidP="00445C41">
            <w:pPr>
              <w:adjustRightInd w:val="0"/>
              <w:jc w:val="center"/>
              <w:rPr>
                <w:sz w:val="20"/>
              </w:rPr>
            </w:pPr>
            <w:r w:rsidRPr="00D1437E">
              <w:rPr>
                <w:sz w:val="20"/>
              </w:rPr>
              <w:t>146</w:t>
            </w:r>
          </w:p>
        </w:tc>
        <w:tc>
          <w:tcPr>
            <w:tcW w:w="662" w:type="pct"/>
            <w:tcBorders>
              <w:top w:val="single" w:sz="4" w:space="0" w:color="auto"/>
              <w:left w:val="single" w:sz="4" w:space="0" w:color="auto"/>
              <w:bottom w:val="single" w:sz="4" w:space="0" w:color="auto"/>
              <w:right w:val="single" w:sz="4" w:space="0" w:color="auto"/>
            </w:tcBorders>
            <w:vAlign w:val="center"/>
          </w:tcPr>
          <w:p w14:paraId="2080A0EC" w14:textId="77777777" w:rsidR="004C5ED0" w:rsidRPr="00D1437E" w:rsidRDefault="004C5ED0" w:rsidP="00445C41">
            <w:pPr>
              <w:adjustRightInd w:val="0"/>
              <w:jc w:val="center"/>
              <w:rPr>
                <w:sz w:val="20"/>
              </w:rPr>
            </w:pPr>
            <w:r w:rsidRPr="00D1437E">
              <w:rPr>
                <w:sz w:val="20"/>
              </w:rPr>
              <w:t>145</w:t>
            </w:r>
          </w:p>
        </w:tc>
        <w:tc>
          <w:tcPr>
            <w:tcW w:w="663" w:type="pct"/>
            <w:tcBorders>
              <w:top w:val="single" w:sz="4" w:space="0" w:color="auto"/>
              <w:left w:val="single" w:sz="4" w:space="0" w:color="auto"/>
              <w:bottom w:val="single" w:sz="4" w:space="0" w:color="auto"/>
              <w:right w:val="single" w:sz="4" w:space="0" w:color="auto"/>
            </w:tcBorders>
            <w:vAlign w:val="center"/>
          </w:tcPr>
          <w:p w14:paraId="01AA52A2" w14:textId="77777777" w:rsidR="004C5ED0" w:rsidRPr="00D1437E" w:rsidRDefault="004C5ED0" w:rsidP="00445C41">
            <w:pPr>
              <w:adjustRightInd w:val="0"/>
              <w:jc w:val="center"/>
              <w:rPr>
                <w:sz w:val="20"/>
              </w:rPr>
            </w:pPr>
            <w:r w:rsidRPr="00D1437E">
              <w:rPr>
                <w:sz w:val="20"/>
              </w:rPr>
              <w:t>149</w:t>
            </w:r>
          </w:p>
        </w:tc>
        <w:tc>
          <w:tcPr>
            <w:tcW w:w="662" w:type="pct"/>
            <w:tcBorders>
              <w:top w:val="single" w:sz="4" w:space="0" w:color="auto"/>
              <w:left w:val="single" w:sz="4" w:space="0" w:color="auto"/>
              <w:bottom w:val="single" w:sz="4" w:space="0" w:color="auto"/>
              <w:right w:val="single" w:sz="4" w:space="0" w:color="auto"/>
            </w:tcBorders>
            <w:vAlign w:val="center"/>
          </w:tcPr>
          <w:p w14:paraId="7E30BC9B" w14:textId="77777777" w:rsidR="004C5ED0" w:rsidRPr="00D1437E" w:rsidRDefault="004C5ED0" w:rsidP="00445C41">
            <w:pPr>
              <w:adjustRightInd w:val="0"/>
              <w:jc w:val="center"/>
              <w:rPr>
                <w:sz w:val="20"/>
              </w:rPr>
            </w:pPr>
            <w:r w:rsidRPr="00D1437E">
              <w:rPr>
                <w:sz w:val="20"/>
              </w:rPr>
              <w:t>80</w:t>
            </w:r>
          </w:p>
        </w:tc>
        <w:tc>
          <w:tcPr>
            <w:tcW w:w="662" w:type="pct"/>
            <w:tcBorders>
              <w:top w:val="single" w:sz="4" w:space="0" w:color="auto"/>
              <w:left w:val="single" w:sz="4" w:space="0" w:color="auto"/>
              <w:bottom w:val="single" w:sz="4" w:space="0" w:color="auto"/>
              <w:right w:val="single" w:sz="4" w:space="0" w:color="auto"/>
            </w:tcBorders>
            <w:vAlign w:val="center"/>
          </w:tcPr>
          <w:p w14:paraId="2EC08983" w14:textId="77777777" w:rsidR="004C5ED0" w:rsidRPr="00D1437E" w:rsidRDefault="004C5ED0" w:rsidP="00445C41">
            <w:pPr>
              <w:adjustRightInd w:val="0"/>
              <w:jc w:val="center"/>
              <w:rPr>
                <w:sz w:val="20"/>
              </w:rPr>
            </w:pPr>
            <w:r w:rsidRPr="00D1437E">
              <w:rPr>
                <w:sz w:val="20"/>
              </w:rPr>
              <w:t>80</w:t>
            </w:r>
          </w:p>
        </w:tc>
        <w:tc>
          <w:tcPr>
            <w:tcW w:w="662" w:type="pct"/>
            <w:tcBorders>
              <w:top w:val="single" w:sz="4" w:space="0" w:color="auto"/>
              <w:left w:val="single" w:sz="4" w:space="0" w:color="auto"/>
              <w:bottom w:val="single" w:sz="4" w:space="0" w:color="auto"/>
              <w:right w:val="single" w:sz="4" w:space="0" w:color="auto"/>
            </w:tcBorders>
            <w:vAlign w:val="center"/>
          </w:tcPr>
          <w:p w14:paraId="2B6827B4" w14:textId="77777777" w:rsidR="004C5ED0" w:rsidRPr="00D1437E" w:rsidRDefault="004C5ED0" w:rsidP="00445C41">
            <w:pPr>
              <w:adjustRightInd w:val="0"/>
              <w:jc w:val="center"/>
              <w:rPr>
                <w:sz w:val="20"/>
              </w:rPr>
            </w:pPr>
            <w:r w:rsidRPr="00D1437E">
              <w:rPr>
                <w:sz w:val="20"/>
              </w:rPr>
              <w:t>81</w:t>
            </w:r>
          </w:p>
        </w:tc>
      </w:tr>
      <w:tr w:rsidR="004C5ED0" w:rsidRPr="00D1437E" w14:paraId="34B2B766"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38DD952" w14:textId="77777777" w:rsidR="004C5ED0" w:rsidRPr="00D1437E" w:rsidRDefault="004C5ED0" w:rsidP="00445C41">
            <w:pPr>
              <w:ind w:left="284"/>
              <w:rPr>
                <w:sz w:val="20"/>
              </w:rPr>
            </w:pPr>
            <w:r w:rsidRPr="00D1437E">
              <w:rPr>
                <w:sz w:val="20"/>
              </w:rPr>
              <w:t>PASI 75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23D70AD6" w14:textId="77777777" w:rsidR="004C5ED0" w:rsidRPr="00D1437E" w:rsidRDefault="004C5ED0" w:rsidP="00445C41">
            <w:pPr>
              <w:adjustRightInd w:val="0"/>
              <w:jc w:val="center"/>
              <w:rPr>
                <w:sz w:val="20"/>
              </w:rPr>
            </w:pPr>
            <w:r w:rsidRPr="00D1437E">
              <w:rPr>
                <w:sz w:val="20"/>
              </w:rPr>
              <w:t>16 (11%)</w:t>
            </w:r>
          </w:p>
        </w:tc>
        <w:tc>
          <w:tcPr>
            <w:tcW w:w="662" w:type="pct"/>
            <w:tcBorders>
              <w:top w:val="single" w:sz="4" w:space="0" w:color="auto"/>
              <w:left w:val="single" w:sz="4" w:space="0" w:color="auto"/>
              <w:bottom w:val="single" w:sz="4" w:space="0" w:color="auto"/>
              <w:right w:val="single" w:sz="4" w:space="0" w:color="auto"/>
            </w:tcBorders>
            <w:vAlign w:val="center"/>
          </w:tcPr>
          <w:p w14:paraId="0BC78AE3" w14:textId="77777777" w:rsidR="004C5ED0" w:rsidRPr="00D1437E" w:rsidRDefault="004C5ED0" w:rsidP="00445C41">
            <w:pPr>
              <w:adjustRightInd w:val="0"/>
              <w:jc w:val="center"/>
              <w:rPr>
                <w:sz w:val="20"/>
              </w:rPr>
            </w:pPr>
            <w:r w:rsidRPr="00D1437E">
              <w:rPr>
                <w:sz w:val="20"/>
              </w:rPr>
              <w:t>83 (57%)</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0127E376" w14:textId="77777777" w:rsidR="004C5ED0" w:rsidRPr="00D1437E" w:rsidRDefault="004C5ED0" w:rsidP="00445C41">
            <w:pPr>
              <w:adjustRightInd w:val="0"/>
              <w:jc w:val="center"/>
              <w:rPr>
                <w:sz w:val="20"/>
              </w:rPr>
            </w:pPr>
            <w:r w:rsidRPr="00D1437E">
              <w:rPr>
                <w:sz w:val="20"/>
              </w:rPr>
              <w:t>93 (62%)</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24DD3CC" w14:textId="77777777" w:rsidR="004C5ED0" w:rsidRPr="00D1437E" w:rsidRDefault="004C5ED0" w:rsidP="00445C41">
            <w:pPr>
              <w:adjustRightInd w:val="0"/>
              <w:jc w:val="center"/>
              <w:rPr>
                <w:sz w:val="20"/>
              </w:rPr>
            </w:pPr>
            <w:r w:rsidRPr="00D1437E">
              <w:rPr>
                <w:sz w:val="20"/>
              </w:rPr>
              <w:t>4 (5%)</w:t>
            </w:r>
          </w:p>
        </w:tc>
        <w:tc>
          <w:tcPr>
            <w:tcW w:w="662" w:type="pct"/>
            <w:tcBorders>
              <w:top w:val="single" w:sz="4" w:space="0" w:color="auto"/>
              <w:left w:val="single" w:sz="4" w:space="0" w:color="auto"/>
              <w:bottom w:val="single" w:sz="4" w:space="0" w:color="auto"/>
              <w:right w:val="single" w:sz="4" w:space="0" w:color="auto"/>
            </w:tcBorders>
            <w:vAlign w:val="center"/>
          </w:tcPr>
          <w:p w14:paraId="2EC32037" w14:textId="77777777" w:rsidR="004C5ED0" w:rsidRPr="00D1437E" w:rsidRDefault="004C5ED0" w:rsidP="00445C41">
            <w:pPr>
              <w:adjustRightInd w:val="0"/>
              <w:jc w:val="center"/>
              <w:rPr>
                <w:sz w:val="20"/>
              </w:rPr>
            </w:pPr>
            <w:r w:rsidRPr="00D1437E">
              <w:rPr>
                <w:sz w:val="20"/>
              </w:rPr>
              <w:t>41 (51%)</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EB79A9A" w14:textId="77777777" w:rsidR="004C5ED0" w:rsidRPr="00D1437E" w:rsidRDefault="004C5ED0" w:rsidP="00445C41">
            <w:pPr>
              <w:adjustRightInd w:val="0"/>
              <w:jc w:val="center"/>
              <w:rPr>
                <w:sz w:val="20"/>
              </w:rPr>
            </w:pPr>
            <w:r w:rsidRPr="00D1437E">
              <w:rPr>
                <w:sz w:val="20"/>
              </w:rPr>
              <w:t>45 (56%)</w:t>
            </w:r>
            <w:r w:rsidRPr="00D1437E">
              <w:rPr>
                <w:sz w:val="20"/>
                <w:vertAlign w:val="superscript"/>
              </w:rPr>
              <w:t>a</w:t>
            </w:r>
          </w:p>
        </w:tc>
      </w:tr>
      <w:tr w:rsidR="004C5ED0" w:rsidRPr="00D1437E" w14:paraId="5E451C2C"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7329966" w14:textId="77777777" w:rsidR="004C5ED0" w:rsidRPr="00D1437E" w:rsidRDefault="004C5ED0" w:rsidP="00445C41">
            <w:pPr>
              <w:ind w:left="284"/>
              <w:rPr>
                <w:sz w:val="20"/>
              </w:rPr>
            </w:pPr>
            <w:r w:rsidRPr="00D1437E">
              <w:rPr>
                <w:sz w:val="20"/>
              </w:rPr>
              <w:t>PASI 90 response, N (%)</w:t>
            </w:r>
          </w:p>
        </w:tc>
        <w:tc>
          <w:tcPr>
            <w:tcW w:w="662" w:type="pct"/>
            <w:tcBorders>
              <w:top w:val="single" w:sz="4" w:space="0" w:color="auto"/>
              <w:left w:val="single" w:sz="4" w:space="0" w:color="auto"/>
              <w:bottom w:val="single" w:sz="4" w:space="0" w:color="auto"/>
              <w:right w:val="single" w:sz="4" w:space="0" w:color="auto"/>
            </w:tcBorders>
            <w:vAlign w:val="bottom"/>
          </w:tcPr>
          <w:p w14:paraId="7B33B39F" w14:textId="77777777" w:rsidR="004C5ED0" w:rsidRPr="00D1437E" w:rsidRDefault="004C5ED0" w:rsidP="00445C41">
            <w:pPr>
              <w:adjustRightInd w:val="0"/>
              <w:jc w:val="center"/>
              <w:rPr>
                <w:sz w:val="20"/>
              </w:rPr>
            </w:pPr>
            <w:r w:rsidRPr="00D1437E">
              <w:rPr>
                <w:sz w:val="20"/>
              </w:rPr>
              <w:t>4 (3%)</w:t>
            </w:r>
          </w:p>
        </w:tc>
        <w:tc>
          <w:tcPr>
            <w:tcW w:w="662" w:type="pct"/>
            <w:tcBorders>
              <w:top w:val="single" w:sz="4" w:space="0" w:color="auto"/>
              <w:left w:val="single" w:sz="4" w:space="0" w:color="auto"/>
              <w:bottom w:val="single" w:sz="4" w:space="0" w:color="auto"/>
              <w:right w:val="single" w:sz="4" w:space="0" w:color="auto"/>
            </w:tcBorders>
            <w:vAlign w:val="bottom"/>
          </w:tcPr>
          <w:p w14:paraId="097EC53D" w14:textId="77777777" w:rsidR="004C5ED0" w:rsidRPr="00D1437E" w:rsidRDefault="004C5ED0" w:rsidP="00445C41">
            <w:pPr>
              <w:adjustRightInd w:val="0"/>
              <w:jc w:val="center"/>
              <w:rPr>
                <w:sz w:val="20"/>
              </w:rPr>
            </w:pPr>
            <w:r w:rsidRPr="00D1437E">
              <w:rPr>
                <w:sz w:val="20"/>
              </w:rPr>
              <w:t>60 (41%)</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bottom"/>
          </w:tcPr>
          <w:p w14:paraId="5F616CFB" w14:textId="77777777" w:rsidR="004C5ED0" w:rsidRPr="00D1437E" w:rsidRDefault="004C5ED0" w:rsidP="00445C41">
            <w:pPr>
              <w:adjustRightInd w:val="0"/>
              <w:jc w:val="center"/>
              <w:rPr>
                <w:sz w:val="20"/>
              </w:rPr>
            </w:pPr>
            <w:r w:rsidRPr="00D1437E">
              <w:rPr>
                <w:sz w:val="20"/>
              </w:rPr>
              <w:t>65 (44%)</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379EBF63" w14:textId="77777777" w:rsidR="004C5ED0" w:rsidRPr="00D1437E" w:rsidRDefault="004C5ED0" w:rsidP="00445C41">
            <w:pPr>
              <w:adjustRightInd w:val="0"/>
              <w:jc w:val="center"/>
              <w:rPr>
                <w:sz w:val="20"/>
              </w:rPr>
            </w:pPr>
            <w:r w:rsidRPr="00D1437E">
              <w:rPr>
                <w:sz w:val="20"/>
              </w:rPr>
              <w:t>3 (4%)</w:t>
            </w:r>
          </w:p>
        </w:tc>
        <w:tc>
          <w:tcPr>
            <w:tcW w:w="662" w:type="pct"/>
            <w:tcBorders>
              <w:top w:val="single" w:sz="4" w:space="0" w:color="auto"/>
              <w:left w:val="single" w:sz="4" w:space="0" w:color="auto"/>
              <w:bottom w:val="single" w:sz="4" w:space="0" w:color="auto"/>
              <w:right w:val="single" w:sz="4" w:space="0" w:color="auto"/>
            </w:tcBorders>
            <w:vAlign w:val="bottom"/>
          </w:tcPr>
          <w:p w14:paraId="60210983" w14:textId="77777777" w:rsidR="004C5ED0" w:rsidRPr="00D1437E" w:rsidRDefault="004C5ED0" w:rsidP="00445C41">
            <w:pPr>
              <w:adjustRightInd w:val="0"/>
              <w:jc w:val="center"/>
              <w:rPr>
                <w:sz w:val="20"/>
              </w:rPr>
            </w:pPr>
            <w:r w:rsidRPr="00D1437E">
              <w:rPr>
                <w:sz w:val="20"/>
              </w:rPr>
              <w:t>24 (30%)</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6E76CA8B" w14:textId="77777777" w:rsidR="004C5ED0" w:rsidRPr="00D1437E" w:rsidRDefault="004C5ED0" w:rsidP="00445C41">
            <w:pPr>
              <w:adjustRightInd w:val="0"/>
              <w:jc w:val="center"/>
              <w:rPr>
                <w:sz w:val="20"/>
              </w:rPr>
            </w:pPr>
            <w:r w:rsidRPr="00D1437E">
              <w:rPr>
                <w:sz w:val="20"/>
              </w:rPr>
              <w:t>36 (44%)</w:t>
            </w:r>
            <w:r w:rsidRPr="00D1437E">
              <w:rPr>
                <w:sz w:val="20"/>
                <w:vertAlign w:val="superscript"/>
              </w:rPr>
              <w:t>a</w:t>
            </w:r>
          </w:p>
        </w:tc>
      </w:tr>
      <w:tr w:rsidR="004C5ED0" w:rsidRPr="00D1437E" w14:paraId="698E26F4"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C56B08F" w14:textId="77777777" w:rsidR="004C5ED0" w:rsidRPr="00D1437E" w:rsidRDefault="004C5ED0" w:rsidP="00445C41">
            <w:pPr>
              <w:ind w:left="284"/>
              <w:rPr>
                <w:sz w:val="20"/>
              </w:rPr>
            </w:pPr>
            <w:r w:rsidRPr="00D1437E">
              <w:rPr>
                <w:sz w:val="20"/>
              </w:rPr>
              <w:t>Combined PASI 75 and ACR 20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44C018FE" w14:textId="77777777" w:rsidR="004C5ED0" w:rsidRPr="00D1437E" w:rsidRDefault="004C5ED0" w:rsidP="00445C41">
            <w:pPr>
              <w:adjustRightInd w:val="0"/>
              <w:jc w:val="center"/>
              <w:rPr>
                <w:sz w:val="20"/>
              </w:rPr>
            </w:pPr>
            <w:r w:rsidRPr="00D1437E">
              <w:rPr>
                <w:sz w:val="20"/>
              </w:rPr>
              <w:t>8 (5%)</w:t>
            </w:r>
          </w:p>
        </w:tc>
        <w:tc>
          <w:tcPr>
            <w:tcW w:w="662" w:type="pct"/>
            <w:tcBorders>
              <w:top w:val="single" w:sz="4" w:space="0" w:color="auto"/>
              <w:left w:val="single" w:sz="4" w:space="0" w:color="auto"/>
              <w:bottom w:val="single" w:sz="4" w:space="0" w:color="auto"/>
              <w:right w:val="single" w:sz="4" w:space="0" w:color="auto"/>
            </w:tcBorders>
            <w:vAlign w:val="center"/>
          </w:tcPr>
          <w:p w14:paraId="188BA736" w14:textId="77777777" w:rsidR="004C5ED0" w:rsidRPr="00D1437E" w:rsidRDefault="004C5ED0" w:rsidP="00445C41">
            <w:pPr>
              <w:adjustRightInd w:val="0"/>
              <w:jc w:val="center"/>
              <w:rPr>
                <w:sz w:val="20"/>
              </w:rPr>
            </w:pPr>
            <w:r w:rsidRPr="00D1437E">
              <w:rPr>
                <w:sz w:val="20"/>
              </w:rPr>
              <w:t>40 (28%)</w:t>
            </w:r>
            <w:r w:rsidRPr="00D1437E">
              <w:rPr>
                <w:sz w:val="20"/>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409A7B6A" w14:textId="77777777" w:rsidR="004C5ED0" w:rsidRPr="00D1437E" w:rsidRDefault="004C5ED0" w:rsidP="00445C41">
            <w:pPr>
              <w:adjustRightInd w:val="0"/>
              <w:jc w:val="center"/>
              <w:rPr>
                <w:sz w:val="20"/>
              </w:rPr>
            </w:pPr>
            <w:r w:rsidRPr="00D1437E">
              <w:rPr>
                <w:sz w:val="20"/>
              </w:rPr>
              <w:t>62 (42%)</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17D5F36" w14:textId="77777777" w:rsidR="004C5ED0" w:rsidRPr="00D1437E" w:rsidRDefault="004C5ED0" w:rsidP="00445C41">
            <w:pPr>
              <w:adjustRightInd w:val="0"/>
              <w:jc w:val="center"/>
              <w:rPr>
                <w:sz w:val="20"/>
              </w:rPr>
            </w:pPr>
            <w:r w:rsidRPr="00D1437E">
              <w:rPr>
                <w:sz w:val="20"/>
              </w:rPr>
              <w:t>2 (3%)</w:t>
            </w:r>
          </w:p>
        </w:tc>
        <w:tc>
          <w:tcPr>
            <w:tcW w:w="662" w:type="pct"/>
            <w:tcBorders>
              <w:top w:val="single" w:sz="4" w:space="0" w:color="auto"/>
              <w:left w:val="single" w:sz="4" w:space="0" w:color="auto"/>
              <w:bottom w:val="single" w:sz="4" w:space="0" w:color="auto"/>
              <w:right w:val="single" w:sz="4" w:space="0" w:color="auto"/>
            </w:tcBorders>
            <w:vAlign w:val="center"/>
          </w:tcPr>
          <w:p w14:paraId="41BA5BF4" w14:textId="77777777" w:rsidR="004C5ED0" w:rsidRPr="00D1437E" w:rsidRDefault="004C5ED0" w:rsidP="00445C41">
            <w:pPr>
              <w:adjustRightInd w:val="0"/>
              <w:jc w:val="center"/>
              <w:rPr>
                <w:sz w:val="20"/>
              </w:rPr>
            </w:pPr>
            <w:r w:rsidRPr="00D1437E">
              <w:rPr>
                <w:sz w:val="20"/>
              </w:rPr>
              <w:t>24 (30%)</w:t>
            </w:r>
            <w:r w:rsidRPr="00D1437E">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25668878" w14:textId="77777777" w:rsidR="004C5ED0" w:rsidRPr="00D1437E" w:rsidRDefault="004C5ED0" w:rsidP="00445C41">
            <w:pPr>
              <w:adjustRightInd w:val="0"/>
              <w:jc w:val="center"/>
              <w:rPr>
                <w:sz w:val="20"/>
              </w:rPr>
            </w:pPr>
            <w:r w:rsidRPr="00D1437E">
              <w:rPr>
                <w:sz w:val="20"/>
              </w:rPr>
              <w:t>31 (38%)</w:t>
            </w:r>
            <w:r w:rsidRPr="00D1437E">
              <w:rPr>
                <w:sz w:val="20"/>
                <w:vertAlign w:val="superscript"/>
              </w:rPr>
              <w:t>a</w:t>
            </w:r>
          </w:p>
        </w:tc>
      </w:tr>
      <w:tr w:rsidR="004C5ED0" w:rsidRPr="00D1437E" w14:paraId="10973B05"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D7943CC" w14:textId="77777777" w:rsidR="004C5ED0" w:rsidRPr="00D1437E" w:rsidRDefault="004C5ED0" w:rsidP="00445C41">
            <w:pP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002AA4D5" w14:textId="77777777" w:rsidR="004C5ED0" w:rsidRPr="00D1437E" w:rsidRDefault="004C5ED0" w:rsidP="00445C41">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7F0229EF" w14:textId="77777777" w:rsidR="004C5ED0" w:rsidRPr="00D1437E" w:rsidRDefault="004C5ED0" w:rsidP="00445C41">
            <w:pPr>
              <w:adjustRightInd w:val="0"/>
              <w:jc w:val="center"/>
              <w:rPr>
                <w:sz w:val="20"/>
              </w:rPr>
            </w:pPr>
          </w:p>
        </w:tc>
        <w:tc>
          <w:tcPr>
            <w:tcW w:w="663" w:type="pct"/>
            <w:tcBorders>
              <w:top w:val="single" w:sz="4" w:space="0" w:color="auto"/>
              <w:left w:val="single" w:sz="4" w:space="0" w:color="auto"/>
              <w:bottom w:val="single" w:sz="4" w:space="0" w:color="auto"/>
              <w:right w:val="single" w:sz="4" w:space="0" w:color="auto"/>
            </w:tcBorders>
            <w:vAlign w:val="center"/>
          </w:tcPr>
          <w:p w14:paraId="110FBCA0" w14:textId="77777777" w:rsidR="004C5ED0" w:rsidRPr="00D1437E" w:rsidRDefault="004C5ED0" w:rsidP="00445C41">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23C3FF4C" w14:textId="77777777" w:rsidR="004C5ED0" w:rsidRPr="00D1437E" w:rsidRDefault="004C5ED0" w:rsidP="00445C41">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3125D0CA" w14:textId="77777777" w:rsidR="004C5ED0" w:rsidRPr="00D1437E" w:rsidRDefault="004C5ED0" w:rsidP="00445C41">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12C7A87B" w14:textId="77777777" w:rsidR="004C5ED0" w:rsidRPr="00D1437E" w:rsidRDefault="004C5ED0" w:rsidP="00445C41">
            <w:pPr>
              <w:adjustRightInd w:val="0"/>
              <w:jc w:val="center"/>
              <w:rPr>
                <w:sz w:val="20"/>
              </w:rPr>
            </w:pPr>
          </w:p>
        </w:tc>
      </w:tr>
      <w:tr w:rsidR="004C5ED0" w:rsidRPr="00D1437E" w14:paraId="750B30E3"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4BFFB79" w14:textId="77777777" w:rsidR="004C5ED0" w:rsidRPr="00D1437E" w:rsidRDefault="004C5ED0" w:rsidP="00445C41">
            <w:pPr>
              <w:rPr>
                <w:b/>
                <w:sz w:val="20"/>
              </w:rPr>
            </w:pPr>
            <w:r w:rsidRPr="00D1437E">
              <w:rPr>
                <w:b/>
                <w:sz w:val="20"/>
              </w:rPr>
              <w:t>Number of patients ≤ 100 kg</w:t>
            </w:r>
          </w:p>
        </w:tc>
        <w:tc>
          <w:tcPr>
            <w:tcW w:w="662" w:type="pct"/>
            <w:tcBorders>
              <w:top w:val="single" w:sz="4" w:space="0" w:color="auto"/>
              <w:left w:val="single" w:sz="4" w:space="0" w:color="auto"/>
              <w:bottom w:val="single" w:sz="4" w:space="0" w:color="auto"/>
              <w:right w:val="single" w:sz="4" w:space="0" w:color="auto"/>
            </w:tcBorders>
            <w:vAlign w:val="center"/>
          </w:tcPr>
          <w:p w14:paraId="241EFD77" w14:textId="77777777" w:rsidR="004C5ED0" w:rsidRPr="00D1437E" w:rsidRDefault="004C5ED0" w:rsidP="00445C41">
            <w:pPr>
              <w:adjustRightInd w:val="0"/>
              <w:jc w:val="center"/>
              <w:rPr>
                <w:sz w:val="20"/>
              </w:rPr>
            </w:pPr>
            <w:r w:rsidRPr="00D1437E">
              <w:rPr>
                <w:sz w:val="20"/>
              </w:rPr>
              <w:t>154</w:t>
            </w:r>
          </w:p>
        </w:tc>
        <w:tc>
          <w:tcPr>
            <w:tcW w:w="662" w:type="pct"/>
            <w:tcBorders>
              <w:top w:val="single" w:sz="4" w:space="0" w:color="auto"/>
              <w:left w:val="single" w:sz="4" w:space="0" w:color="auto"/>
              <w:bottom w:val="single" w:sz="4" w:space="0" w:color="auto"/>
              <w:right w:val="single" w:sz="4" w:space="0" w:color="auto"/>
            </w:tcBorders>
            <w:vAlign w:val="center"/>
          </w:tcPr>
          <w:p w14:paraId="53EE9406" w14:textId="77777777" w:rsidR="004C5ED0" w:rsidRPr="00D1437E" w:rsidRDefault="004C5ED0" w:rsidP="00445C41">
            <w:pPr>
              <w:adjustRightInd w:val="0"/>
              <w:jc w:val="center"/>
              <w:rPr>
                <w:sz w:val="20"/>
              </w:rPr>
            </w:pPr>
            <w:r w:rsidRPr="00D1437E">
              <w:rPr>
                <w:sz w:val="20"/>
              </w:rPr>
              <w:t>153</w:t>
            </w:r>
          </w:p>
        </w:tc>
        <w:tc>
          <w:tcPr>
            <w:tcW w:w="663" w:type="pct"/>
            <w:tcBorders>
              <w:top w:val="single" w:sz="4" w:space="0" w:color="auto"/>
              <w:left w:val="single" w:sz="4" w:space="0" w:color="auto"/>
              <w:bottom w:val="single" w:sz="4" w:space="0" w:color="auto"/>
              <w:right w:val="single" w:sz="4" w:space="0" w:color="auto"/>
            </w:tcBorders>
            <w:vAlign w:val="center"/>
          </w:tcPr>
          <w:p w14:paraId="02B18333" w14:textId="77777777" w:rsidR="004C5ED0" w:rsidRPr="00D1437E" w:rsidRDefault="004C5ED0" w:rsidP="00445C41">
            <w:pPr>
              <w:adjustRightInd w:val="0"/>
              <w:jc w:val="center"/>
              <w:rPr>
                <w:sz w:val="20"/>
              </w:rPr>
            </w:pPr>
            <w:r w:rsidRPr="00D1437E">
              <w:rPr>
                <w:sz w:val="20"/>
              </w:rPr>
              <w:t>154</w:t>
            </w:r>
          </w:p>
        </w:tc>
        <w:tc>
          <w:tcPr>
            <w:tcW w:w="662" w:type="pct"/>
            <w:tcBorders>
              <w:top w:val="single" w:sz="4" w:space="0" w:color="auto"/>
              <w:left w:val="single" w:sz="4" w:space="0" w:color="auto"/>
              <w:bottom w:val="single" w:sz="4" w:space="0" w:color="auto"/>
              <w:right w:val="single" w:sz="4" w:space="0" w:color="auto"/>
            </w:tcBorders>
            <w:vAlign w:val="center"/>
          </w:tcPr>
          <w:p w14:paraId="6F02E6E9" w14:textId="77777777" w:rsidR="004C5ED0" w:rsidRPr="00D1437E" w:rsidRDefault="004C5ED0" w:rsidP="00445C41">
            <w:pPr>
              <w:adjustRightInd w:val="0"/>
              <w:jc w:val="center"/>
              <w:rPr>
                <w:sz w:val="20"/>
              </w:rPr>
            </w:pPr>
            <w:r w:rsidRPr="00D1437E">
              <w:rPr>
                <w:sz w:val="20"/>
              </w:rPr>
              <w:t>74</w:t>
            </w:r>
          </w:p>
        </w:tc>
        <w:tc>
          <w:tcPr>
            <w:tcW w:w="662" w:type="pct"/>
            <w:tcBorders>
              <w:top w:val="single" w:sz="4" w:space="0" w:color="auto"/>
              <w:left w:val="single" w:sz="4" w:space="0" w:color="auto"/>
              <w:bottom w:val="single" w:sz="4" w:space="0" w:color="auto"/>
              <w:right w:val="single" w:sz="4" w:space="0" w:color="auto"/>
            </w:tcBorders>
            <w:vAlign w:val="center"/>
          </w:tcPr>
          <w:p w14:paraId="5D615901" w14:textId="77777777" w:rsidR="004C5ED0" w:rsidRPr="00D1437E" w:rsidRDefault="004C5ED0" w:rsidP="00445C41">
            <w:pPr>
              <w:adjustRightInd w:val="0"/>
              <w:jc w:val="center"/>
              <w:rPr>
                <w:sz w:val="20"/>
              </w:rPr>
            </w:pPr>
            <w:r w:rsidRPr="00D1437E">
              <w:rPr>
                <w:sz w:val="20"/>
              </w:rPr>
              <w:t>74</w:t>
            </w:r>
          </w:p>
        </w:tc>
        <w:tc>
          <w:tcPr>
            <w:tcW w:w="662" w:type="pct"/>
            <w:tcBorders>
              <w:top w:val="single" w:sz="4" w:space="0" w:color="auto"/>
              <w:left w:val="single" w:sz="4" w:space="0" w:color="auto"/>
              <w:bottom w:val="single" w:sz="4" w:space="0" w:color="auto"/>
              <w:right w:val="single" w:sz="4" w:space="0" w:color="auto"/>
            </w:tcBorders>
            <w:vAlign w:val="center"/>
          </w:tcPr>
          <w:p w14:paraId="7AA05C8B" w14:textId="77777777" w:rsidR="004C5ED0" w:rsidRPr="00D1437E" w:rsidRDefault="004C5ED0" w:rsidP="00445C41">
            <w:pPr>
              <w:adjustRightInd w:val="0"/>
              <w:jc w:val="center"/>
              <w:rPr>
                <w:sz w:val="20"/>
              </w:rPr>
            </w:pPr>
            <w:r w:rsidRPr="00D1437E">
              <w:rPr>
                <w:sz w:val="20"/>
              </w:rPr>
              <w:t>73</w:t>
            </w:r>
          </w:p>
        </w:tc>
      </w:tr>
      <w:tr w:rsidR="004C5ED0" w:rsidRPr="00D1437E" w14:paraId="27B5848D"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95F5FFD" w14:textId="77777777" w:rsidR="004C5ED0" w:rsidRPr="00D1437E" w:rsidRDefault="004C5ED0" w:rsidP="00445C41">
            <w:pPr>
              <w:ind w:left="284"/>
              <w:rPr>
                <w:sz w:val="20"/>
              </w:rPr>
            </w:pPr>
            <w:r w:rsidRPr="00D1437E">
              <w:rPr>
                <w:sz w:val="20"/>
              </w:rPr>
              <w:t>ACR 20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6AF2398F" w14:textId="77777777" w:rsidR="004C5ED0" w:rsidRPr="00D1437E" w:rsidRDefault="004C5ED0" w:rsidP="00445C41">
            <w:pPr>
              <w:adjustRightInd w:val="0"/>
              <w:jc w:val="center"/>
              <w:rPr>
                <w:sz w:val="20"/>
              </w:rPr>
            </w:pPr>
            <w:r w:rsidRPr="00D1437E">
              <w:rPr>
                <w:sz w:val="20"/>
              </w:rPr>
              <w:t>39 (25%)</w:t>
            </w:r>
          </w:p>
        </w:tc>
        <w:tc>
          <w:tcPr>
            <w:tcW w:w="662" w:type="pct"/>
            <w:tcBorders>
              <w:top w:val="single" w:sz="4" w:space="0" w:color="auto"/>
              <w:left w:val="single" w:sz="4" w:space="0" w:color="auto"/>
              <w:bottom w:val="single" w:sz="4" w:space="0" w:color="auto"/>
              <w:right w:val="single" w:sz="4" w:space="0" w:color="auto"/>
            </w:tcBorders>
            <w:vAlign w:val="center"/>
          </w:tcPr>
          <w:p w14:paraId="69971C2E" w14:textId="77777777" w:rsidR="004C5ED0" w:rsidRPr="00D1437E" w:rsidRDefault="004C5ED0" w:rsidP="00445C41">
            <w:pPr>
              <w:adjustRightInd w:val="0"/>
              <w:jc w:val="center"/>
              <w:rPr>
                <w:sz w:val="20"/>
              </w:rPr>
            </w:pPr>
            <w:r w:rsidRPr="00D1437E">
              <w:rPr>
                <w:sz w:val="20"/>
              </w:rPr>
              <w:t>67 (44%)</w:t>
            </w:r>
          </w:p>
        </w:tc>
        <w:tc>
          <w:tcPr>
            <w:tcW w:w="663" w:type="pct"/>
            <w:tcBorders>
              <w:top w:val="single" w:sz="4" w:space="0" w:color="auto"/>
              <w:left w:val="single" w:sz="4" w:space="0" w:color="auto"/>
              <w:bottom w:val="single" w:sz="4" w:space="0" w:color="auto"/>
              <w:right w:val="single" w:sz="4" w:space="0" w:color="auto"/>
            </w:tcBorders>
            <w:vAlign w:val="center"/>
          </w:tcPr>
          <w:p w14:paraId="65210D04" w14:textId="77777777" w:rsidR="004C5ED0" w:rsidRPr="00D1437E" w:rsidRDefault="004C5ED0" w:rsidP="00445C41">
            <w:pPr>
              <w:adjustRightInd w:val="0"/>
              <w:jc w:val="center"/>
              <w:rPr>
                <w:sz w:val="20"/>
              </w:rPr>
            </w:pPr>
            <w:r w:rsidRPr="00D1437E">
              <w:rPr>
                <w:sz w:val="20"/>
              </w:rPr>
              <w:t>78 (51%)</w:t>
            </w:r>
          </w:p>
        </w:tc>
        <w:tc>
          <w:tcPr>
            <w:tcW w:w="662" w:type="pct"/>
            <w:tcBorders>
              <w:top w:val="single" w:sz="4" w:space="0" w:color="auto"/>
              <w:left w:val="single" w:sz="4" w:space="0" w:color="auto"/>
              <w:bottom w:val="single" w:sz="4" w:space="0" w:color="auto"/>
              <w:right w:val="single" w:sz="4" w:space="0" w:color="auto"/>
            </w:tcBorders>
            <w:vAlign w:val="center"/>
          </w:tcPr>
          <w:p w14:paraId="3FFD3968" w14:textId="77777777" w:rsidR="004C5ED0" w:rsidRPr="00D1437E" w:rsidRDefault="004C5ED0" w:rsidP="00445C41">
            <w:pPr>
              <w:adjustRightInd w:val="0"/>
              <w:jc w:val="center"/>
              <w:rPr>
                <w:sz w:val="20"/>
              </w:rPr>
            </w:pPr>
            <w:r w:rsidRPr="00D1437E">
              <w:rPr>
                <w:sz w:val="20"/>
              </w:rPr>
              <w:t>17 (23%)</w:t>
            </w:r>
          </w:p>
        </w:tc>
        <w:tc>
          <w:tcPr>
            <w:tcW w:w="662" w:type="pct"/>
            <w:tcBorders>
              <w:top w:val="single" w:sz="4" w:space="0" w:color="auto"/>
              <w:left w:val="single" w:sz="4" w:space="0" w:color="auto"/>
              <w:bottom w:val="single" w:sz="4" w:space="0" w:color="auto"/>
              <w:right w:val="single" w:sz="4" w:space="0" w:color="auto"/>
            </w:tcBorders>
            <w:vAlign w:val="center"/>
          </w:tcPr>
          <w:p w14:paraId="70901449" w14:textId="77777777" w:rsidR="004C5ED0" w:rsidRPr="00D1437E" w:rsidRDefault="004C5ED0" w:rsidP="00445C41">
            <w:pPr>
              <w:adjustRightInd w:val="0"/>
              <w:jc w:val="center"/>
              <w:rPr>
                <w:sz w:val="20"/>
              </w:rPr>
            </w:pPr>
            <w:r w:rsidRPr="00D1437E">
              <w:rPr>
                <w:sz w:val="20"/>
              </w:rPr>
              <w:t>32 (43%)</w:t>
            </w:r>
          </w:p>
        </w:tc>
        <w:tc>
          <w:tcPr>
            <w:tcW w:w="662" w:type="pct"/>
            <w:tcBorders>
              <w:top w:val="single" w:sz="4" w:space="0" w:color="auto"/>
              <w:left w:val="single" w:sz="4" w:space="0" w:color="auto"/>
              <w:bottom w:val="single" w:sz="4" w:space="0" w:color="auto"/>
              <w:right w:val="single" w:sz="4" w:space="0" w:color="auto"/>
            </w:tcBorders>
            <w:vAlign w:val="center"/>
          </w:tcPr>
          <w:p w14:paraId="626715A0" w14:textId="77777777" w:rsidR="004C5ED0" w:rsidRPr="00D1437E" w:rsidRDefault="004C5ED0" w:rsidP="00445C41">
            <w:pPr>
              <w:adjustRightInd w:val="0"/>
              <w:jc w:val="center"/>
              <w:rPr>
                <w:sz w:val="20"/>
              </w:rPr>
            </w:pPr>
            <w:r w:rsidRPr="00D1437E">
              <w:rPr>
                <w:sz w:val="20"/>
              </w:rPr>
              <w:t>34 (47%)</w:t>
            </w:r>
          </w:p>
        </w:tc>
      </w:tr>
      <w:tr w:rsidR="004C5ED0" w:rsidRPr="00D1437E" w14:paraId="2899B49F"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9AADE80" w14:textId="77777777" w:rsidR="004C5ED0" w:rsidRPr="00D1437E" w:rsidRDefault="004C5ED0" w:rsidP="00445C41">
            <w:pPr>
              <w:rPr>
                <w:i/>
                <w:sz w:val="20"/>
              </w:rPr>
            </w:pPr>
            <w:r w:rsidRPr="00D1437E">
              <w:rPr>
                <w:i/>
                <w:sz w:val="20"/>
              </w:rPr>
              <w:t>Number of patients with ≥ 3% BSA</w:t>
            </w:r>
            <w:r w:rsidRPr="00D1437E">
              <w:rPr>
                <w:i/>
                <w:sz w:val="20"/>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2B26C711" w14:textId="77777777" w:rsidR="004C5ED0" w:rsidRPr="00D1437E" w:rsidRDefault="004C5ED0" w:rsidP="00445C41">
            <w:pPr>
              <w:adjustRightInd w:val="0"/>
              <w:jc w:val="center"/>
              <w:rPr>
                <w:sz w:val="20"/>
              </w:rPr>
            </w:pPr>
            <w:r w:rsidRPr="00D1437E">
              <w:rPr>
                <w:sz w:val="20"/>
              </w:rPr>
              <w:t>105</w:t>
            </w:r>
          </w:p>
        </w:tc>
        <w:tc>
          <w:tcPr>
            <w:tcW w:w="662" w:type="pct"/>
            <w:tcBorders>
              <w:top w:val="single" w:sz="4" w:space="0" w:color="auto"/>
              <w:left w:val="single" w:sz="4" w:space="0" w:color="auto"/>
              <w:bottom w:val="single" w:sz="4" w:space="0" w:color="auto"/>
              <w:right w:val="single" w:sz="4" w:space="0" w:color="auto"/>
            </w:tcBorders>
            <w:vAlign w:val="center"/>
          </w:tcPr>
          <w:p w14:paraId="09AFA6AE" w14:textId="77777777" w:rsidR="004C5ED0" w:rsidRPr="00D1437E" w:rsidRDefault="004C5ED0" w:rsidP="00445C41">
            <w:pPr>
              <w:adjustRightInd w:val="0"/>
              <w:jc w:val="center"/>
              <w:rPr>
                <w:sz w:val="20"/>
              </w:rPr>
            </w:pPr>
            <w:r w:rsidRPr="00D1437E">
              <w:rPr>
                <w:sz w:val="20"/>
              </w:rPr>
              <w:t>105</w:t>
            </w:r>
          </w:p>
        </w:tc>
        <w:tc>
          <w:tcPr>
            <w:tcW w:w="663" w:type="pct"/>
            <w:tcBorders>
              <w:top w:val="single" w:sz="4" w:space="0" w:color="auto"/>
              <w:left w:val="single" w:sz="4" w:space="0" w:color="auto"/>
              <w:bottom w:val="single" w:sz="4" w:space="0" w:color="auto"/>
              <w:right w:val="single" w:sz="4" w:space="0" w:color="auto"/>
            </w:tcBorders>
            <w:vAlign w:val="center"/>
          </w:tcPr>
          <w:p w14:paraId="329A09F9" w14:textId="77777777" w:rsidR="004C5ED0" w:rsidRPr="00D1437E" w:rsidRDefault="004C5ED0" w:rsidP="00445C41">
            <w:pPr>
              <w:adjustRightInd w:val="0"/>
              <w:jc w:val="center"/>
              <w:rPr>
                <w:sz w:val="20"/>
              </w:rPr>
            </w:pPr>
            <w:r w:rsidRPr="00D1437E">
              <w:rPr>
                <w:sz w:val="20"/>
              </w:rPr>
              <w:t>111</w:t>
            </w:r>
          </w:p>
        </w:tc>
        <w:tc>
          <w:tcPr>
            <w:tcW w:w="662" w:type="pct"/>
            <w:tcBorders>
              <w:top w:val="single" w:sz="4" w:space="0" w:color="auto"/>
              <w:left w:val="single" w:sz="4" w:space="0" w:color="auto"/>
              <w:bottom w:val="single" w:sz="4" w:space="0" w:color="auto"/>
              <w:right w:val="single" w:sz="4" w:space="0" w:color="auto"/>
            </w:tcBorders>
            <w:vAlign w:val="center"/>
          </w:tcPr>
          <w:p w14:paraId="5A7D681A" w14:textId="77777777" w:rsidR="004C5ED0" w:rsidRPr="00D1437E" w:rsidRDefault="004C5ED0" w:rsidP="00445C41">
            <w:pPr>
              <w:adjustRightInd w:val="0"/>
              <w:jc w:val="center"/>
              <w:rPr>
                <w:sz w:val="20"/>
              </w:rPr>
            </w:pPr>
            <w:r w:rsidRPr="00D1437E">
              <w:rPr>
                <w:sz w:val="20"/>
              </w:rPr>
              <w:t>54</w:t>
            </w:r>
          </w:p>
        </w:tc>
        <w:tc>
          <w:tcPr>
            <w:tcW w:w="662" w:type="pct"/>
            <w:tcBorders>
              <w:top w:val="single" w:sz="4" w:space="0" w:color="auto"/>
              <w:left w:val="single" w:sz="4" w:space="0" w:color="auto"/>
              <w:bottom w:val="single" w:sz="4" w:space="0" w:color="auto"/>
              <w:right w:val="single" w:sz="4" w:space="0" w:color="auto"/>
            </w:tcBorders>
            <w:vAlign w:val="center"/>
          </w:tcPr>
          <w:p w14:paraId="180F94B3" w14:textId="77777777" w:rsidR="004C5ED0" w:rsidRPr="00D1437E" w:rsidRDefault="004C5ED0" w:rsidP="00445C41">
            <w:pPr>
              <w:adjustRightInd w:val="0"/>
              <w:jc w:val="center"/>
              <w:rPr>
                <w:sz w:val="20"/>
              </w:rPr>
            </w:pPr>
            <w:r w:rsidRPr="00D1437E">
              <w:rPr>
                <w:sz w:val="20"/>
              </w:rPr>
              <w:t>58</w:t>
            </w:r>
          </w:p>
        </w:tc>
        <w:tc>
          <w:tcPr>
            <w:tcW w:w="662" w:type="pct"/>
            <w:tcBorders>
              <w:top w:val="single" w:sz="4" w:space="0" w:color="auto"/>
              <w:left w:val="single" w:sz="4" w:space="0" w:color="auto"/>
              <w:bottom w:val="single" w:sz="4" w:space="0" w:color="auto"/>
              <w:right w:val="single" w:sz="4" w:space="0" w:color="auto"/>
            </w:tcBorders>
            <w:vAlign w:val="center"/>
          </w:tcPr>
          <w:p w14:paraId="28C8560B" w14:textId="77777777" w:rsidR="004C5ED0" w:rsidRPr="00D1437E" w:rsidRDefault="004C5ED0" w:rsidP="00445C41">
            <w:pPr>
              <w:adjustRightInd w:val="0"/>
              <w:jc w:val="center"/>
              <w:rPr>
                <w:sz w:val="20"/>
              </w:rPr>
            </w:pPr>
            <w:r w:rsidRPr="00D1437E">
              <w:rPr>
                <w:sz w:val="20"/>
              </w:rPr>
              <w:t>57</w:t>
            </w:r>
          </w:p>
        </w:tc>
      </w:tr>
      <w:tr w:rsidR="004C5ED0" w:rsidRPr="00D1437E" w14:paraId="63B10E9E"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BB2FC53" w14:textId="77777777" w:rsidR="004C5ED0" w:rsidRPr="00D1437E" w:rsidRDefault="004C5ED0" w:rsidP="00445C41">
            <w:pPr>
              <w:ind w:left="284"/>
              <w:rPr>
                <w:sz w:val="20"/>
              </w:rPr>
            </w:pPr>
            <w:r w:rsidRPr="00D1437E">
              <w:rPr>
                <w:sz w:val="20"/>
              </w:rPr>
              <w:t>PASI 75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0C86B759" w14:textId="77777777" w:rsidR="004C5ED0" w:rsidRPr="00D1437E" w:rsidRDefault="004C5ED0" w:rsidP="00445C41">
            <w:pPr>
              <w:adjustRightInd w:val="0"/>
              <w:jc w:val="center"/>
              <w:rPr>
                <w:sz w:val="20"/>
              </w:rPr>
            </w:pPr>
            <w:r w:rsidRPr="00D1437E">
              <w:rPr>
                <w:sz w:val="20"/>
              </w:rPr>
              <w:t>14 (13%)</w:t>
            </w:r>
          </w:p>
        </w:tc>
        <w:tc>
          <w:tcPr>
            <w:tcW w:w="662" w:type="pct"/>
            <w:tcBorders>
              <w:top w:val="single" w:sz="4" w:space="0" w:color="auto"/>
              <w:left w:val="single" w:sz="4" w:space="0" w:color="auto"/>
              <w:bottom w:val="single" w:sz="4" w:space="0" w:color="auto"/>
              <w:right w:val="single" w:sz="4" w:space="0" w:color="auto"/>
            </w:tcBorders>
            <w:vAlign w:val="center"/>
          </w:tcPr>
          <w:p w14:paraId="273497D7" w14:textId="77777777" w:rsidR="004C5ED0" w:rsidRPr="00D1437E" w:rsidRDefault="004C5ED0" w:rsidP="00445C41">
            <w:pPr>
              <w:adjustRightInd w:val="0"/>
              <w:jc w:val="center"/>
              <w:rPr>
                <w:sz w:val="20"/>
              </w:rPr>
            </w:pPr>
            <w:r w:rsidRPr="00D1437E">
              <w:rPr>
                <w:sz w:val="20"/>
              </w:rPr>
              <w:t>64 (61%)</w:t>
            </w:r>
          </w:p>
        </w:tc>
        <w:tc>
          <w:tcPr>
            <w:tcW w:w="663" w:type="pct"/>
            <w:tcBorders>
              <w:top w:val="single" w:sz="4" w:space="0" w:color="auto"/>
              <w:left w:val="single" w:sz="4" w:space="0" w:color="auto"/>
              <w:bottom w:val="single" w:sz="4" w:space="0" w:color="auto"/>
              <w:right w:val="single" w:sz="4" w:space="0" w:color="auto"/>
            </w:tcBorders>
            <w:vAlign w:val="center"/>
          </w:tcPr>
          <w:p w14:paraId="27B1EA06" w14:textId="77777777" w:rsidR="004C5ED0" w:rsidRPr="00D1437E" w:rsidRDefault="004C5ED0" w:rsidP="00445C41">
            <w:pPr>
              <w:adjustRightInd w:val="0"/>
              <w:jc w:val="center"/>
              <w:rPr>
                <w:sz w:val="20"/>
              </w:rPr>
            </w:pPr>
            <w:r w:rsidRPr="00D1437E">
              <w:rPr>
                <w:sz w:val="20"/>
              </w:rPr>
              <w:t>73 (66%)</w:t>
            </w:r>
          </w:p>
        </w:tc>
        <w:tc>
          <w:tcPr>
            <w:tcW w:w="662" w:type="pct"/>
            <w:tcBorders>
              <w:top w:val="single" w:sz="4" w:space="0" w:color="auto"/>
              <w:left w:val="single" w:sz="4" w:space="0" w:color="auto"/>
              <w:bottom w:val="single" w:sz="4" w:space="0" w:color="auto"/>
              <w:right w:val="single" w:sz="4" w:space="0" w:color="auto"/>
            </w:tcBorders>
            <w:vAlign w:val="center"/>
          </w:tcPr>
          <w:p w14:paraId="6F6BB6A1" w14:textId="77777777" w:rsidR="004C5ED0" w:rsidRPr="00D1437E" w:rsidRDefault="004C5ED0" w:rsidP="00445C41">
            <w:pPr>
              <w:adjustRightInd w:val="0"/>
              <w:jc w:val="center"/>
              <w:rPr>
                <w:sz w:val="20"/>
              </w:rPr>
            </w:pPr>
            <w:r w:rsidRPr="00D1437E">
              <w:rPr>
                <w:sz w:val="20"/>
              </w:rPr>
              <w:t>4 (7%)</w:t>
            </w:r>
          </w:p>
        </w:tc>
        <w:tc>
          <w:tcPr>
            <w:tcW w:w="662" w:type="pct"/>
            <w:tcBorders>
              <w:top w:val="single" w:sz="4" w:space="0" w:color="auto"/>
              <w:left w:val="single" w:sz="4" w:space="0" w:color="auto"/>
              <w:bottom w:val="single" w:sz="4" w:space="0" w:color="auto"/>
              <w:right w:val="single" w:sz="4" w:space="0" w:color="auto"/>
            </w:tcBorders>
            <w:vAlign w:val="center"/>
          </w:tcPr>
          <w:p w14:paraId="124A1F26" w14:textId="77777777" w:rsidR="004C5ED0" w:rsidRPr="00D1437E" w:rsidRDefault="004C5ED0" w:rsidP="00445C41">
            <w:pPr>
              <w:adjustRightInd w:val="0"/>
              <w:jc w:val="center"/>
              <w:rPr>
                <w:sz w:val="20"/>
              </w:rPr>
            </w:pPr>
            <w:r w:rsidRPr="00D1437E">
              <w:rPr>
                <w:sz w:val="20"/>
              </w:rPr>
              <w:t>31 (53%)</w:t>
            </w:r>
          </w:p>
        </w:tc>
        <w:tc>
          <w:tcPr>
            <w:tcW w:w="662" w:type="pct"/>
            <w:tcBorders>
              <w:top w:val="single" w:sz="4" w:space="0" w:color="auto"/>
              <w:left w:val="single" w:sz="4" w:space="0" w:color="auto"/>
              <w:bottom w:val="single" w:sz="4" w:space="0" w:color="auto"/>
              <w:right w:val="single" w:sz="4" w:space="0" w:color="auto"/>
            </w:tcBorders>
            <w:vAlign w:val="center"/>
          </w:tcPr>
          <w:p w14:paraId="4099B492" w14:textId="77777777" w:rsidR="004C5ED0" w:rsidRPr="00D1437E" w:rsidRDefault="004C5ED0" w:rsidP="00445C41">
            <w:pPr>
              <w:adjustRightInd w:val="0"/>
              <w:jc w:val="center"/>
              <w:rPr>
                <w:sz w:val="20"/>
              </w:rPr>
            </w:pPr>
            <w:r w:rsidRPr="00D1437E">
              <w:rPr>
                <w:sz w:val="20"/>
              </w:rPr>
              <w:t>32 (56%)</w:t>
            </w:r>
          </w:p>
        </w:tc>
      </w:tr>
      <w:tr w:rsidR="004C5ED0" w:rsidRPr="00D1437E" w14:paraId="66F73DCC"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A8AAB7A" w14:textId="77777777" w:rsidR="004C5ED0" w:rsidRPr="00D1437E" w:rsidRDefault="004C5ED0" w:rsidP="00445C41">
            <w:pPr>
              <w:rPr>
                <w:b/>
                <w:sz w:val="20"/>
              </w:rPr>
            </w:pPr>
            <w:r w:rsidRPr="00D1437E">
              <w:rPr>
                <w:b/>
                <w:sz w:val="20"/>
              </w:rPr>
              <w:t>Number of patients &gt; 100 kg</w:t>
            </w:r>
          </w:p>
        </w:tc>
        <w:tc>
          <w:tcPr>
            <w:tcW w:w="662" w:type="pct"/>
            <w:tcBorders>
              <w:top w:val="single" w:sz="4" w:space="0" w:color="auto"/>
              <w:left w:val="single" w:sz="4" w:space="0" w:color="auto"/>
              <w:bottom w:val="single" w:sz="4" w:space="0" w:color="auto"/>
              <w:right w:val="single" w:sz="4" w:space="0" w:color="auto"/>
            </w:tcBorders>
            <w:vAlign w:val="center"/>
          </w:tcPr>
          <w:p w14:paraId="54E12642" w14:textId="77777777" w:rsidR="004C5ED0" w:rsidRPr="00D1437E" w:rsidRDefault="004C5ED0" w:rsidP="00445C41">
            <w:pPr>
              <w:adjustRightInd w:val="0"/>
              <w:jc w:val="center"/>
              <w:rPr>
                <w:sz w:val="20"/>
              </w:rPr>
            </w:pPr>
            <w:r w:rsidRPr="00D1437E">
              <w:rPr>
                <w:sz w:val="20"/>
              </w:rPr>
              <w:t>52</w:t>
            </w:r>
          </w:p>
        </w:tc>
        <w:tc>
          <w:tcPr>
            <w:tcW w:w="662" w:type="pct"/>
            <w:tcBorders>
              <w:top w:val="single" w:sz="4" w:space="0" w:color="auto"/>
              <w:left w:val="single" w:sz="4" w:space="0" w:color="auto"/>
              <w:bottom w:val="single" w:sz="4" w:space="0" w:color="auto"/>
              <w:right w:val="single" w:sz="4" w:space="0" w:color="auto"/>
            </w:tcBorders>
            <w:vAlign w:val="center"/>
          </w:tcPr>
          <w:p w14:paraId="5C85A1FE" w14:textId="77777777" w:rsidR="004C5ED0" w:rsidRPr="00D1437E" w:rsidRDefault="004C5ED0" w:rsidP="00445C41">
            <w:pPr>
              <w:adjustRightInd w:val="0"/>
              <w:jc w:val="center"/>
              <w:rPr>
                <w:sz w:val="20"/>
              </w:rPr>
            </w:pPr>
            <w:r w:rsidRPr="00D1437E">
              <w:rPr>
                <w:sz w:val="20"/>
              </w:rPr>
              <w:t>52</w:t>
            </w:r>
          </w:p>
        </w:tc>
        <w:tc>
          <w:tcPr>
            <w:tcW w:w="663" w:type="pct"/>
            <w:tcBorders>
              <w:top w:val="single" w:sz="4" w:space="0" w:color="auto"/>
              <w:left w:val="single" w:sz="4" w:space="0" w:color="auto"/>
              <w:bottom w:val="single" w:sz="4" w:space="0" w:color="auto"/>
              <w:right w:val="single" w:sz="4" w:space="0" w:color="auto"/>
            </w:tcBorders>
            <w:vAlign w:val="center"/>
          </w:tcPr>
          <w:p w14:paraId="0DA47C52" w14:textId="77777777" w:rsidR="004C5ED0" w:rsidRPr="00D1437E" w:rsidRDefault="004C5ED0" w:rsidP="00445C41">
            <w:pPr>
              <w:adjustRightInd w:val="0"/>
              <w:jc w:val="center"/>
              <w:rPr>
                <w:sz w:val="20"/>
              </w:rPr>
            </w:pPr>
            <w:r w:rsidRPr="00D1437E">
              <w:rPr>
                <w:sz w:val="20"/>
              </w:rPr>
              <w:t>50</w:t>
            </w:r>
          </w:p>
        </w:tc>
        <w:tc>
          <w:tcPr>
            <w:tcW w:w="662" w:type="pct"/>
            <w:tcBorders>
              <w:top w:val="single" w:sz="4" w:space="0" w:color="auto"/>
              <w:left w:val="single" w:sz="4" w:space="0" w:color="auto"/>
              <w:bottom w:val="single" w:sz="4" w:space="0" w:color="auto"/>
              <w:right w:val="single" w:sz="4" w:space="0" w:color="auto"/>
            </w:tcBorders>
            <w:vAlign w:val="center"/>
          </w:tcPr>
          <w:p w14:paraId="7A42109B" w14:textId="77777777" w:rsidR="004C5ED0" w:rsidRPr="00D1437E" w:rsidRDefault="004C5ED0" w:rsidP="00445C41">
            <w:pPr>
              <w:adjustRightInd w:val="0"/>
              <w:jc w:val="center"/>
              <w:rPr>
                <w:sz w:val="20"/>
              </w:rPr>
            </w:pPr>
            <w:r w:rsidRPr="00D1437E">
              <w:rPr>
                <w:sz w:val="20"/>
              </w:rPr>
              <w:t>30</w:t>
            </w:r>
          </w:p>
        </w:tc>
        <w:tc>
          <w:tcPr>
            <w:tcW w:w="662" w:type="pct"/>
            <w:tcBorders>
              <w:top w:val="single" w:sz="4" w:space="0" w:color="auto"/>
              <w:left w:val="single" w:sz="4" w:space="0" w:color="auto"/>
              <w:bottom w:val="single" w:sz="4" w:space="0" w:color="auto"/>
              <w:right w:val="single" w:sz="4" w:space="0" w:color="auto"/>
            </w:tcBorders>
            <w:vAlign w:val="center"/>
          </w:tcPr>
          <w:p w14:paraId="5383FAB3" w14:textId="77777777" w:rsidR="004C5ED0" w:rsidRPr="00D1437E" w:rsidRDefault="004C5ED0" w:rsidP="00445C41">
            <w:pPr>
              <w:adjustRightInd w:val="0"/>
              <w:jc w:val="center"/>
              <w:rPr>
                <w:sz w:val="20"/>
              </w:rPr>
            </w:pPr>
            <w:r w:rsidRPr="00D1437E">
              <w:rPr>
                <w:sz w:val="20"/>
              </w:rPr>
              <w:t>29</w:t>
            </w:r>
          </w:p>
        </w:tc>
        <w:tc>
          <w:tcPr>
            <w:tcW w:w="662" w:type="pct"/>
            <w:tcBorders>
              <w:top w:val="single" w:sz="4" w:space="0" w:color="auto"/>
              <w:left w:val="single" w:sz="4" w:space="0" w:color="auto"/>
              <w:bottom w:val="single" w:sz="4" w:space="0" w:color="auto"/>
              <w:right w:val="single" w:sz="4" w:space="0" w:color="auto"/>
            </w:tcBorders>
            <w:vAlign w:val="center"/>
          </w:tcPr>
          <w:p w14:paraId="0935908E" w14:textId="77777777" w:rsidR="004C5ED0" w:rsidRPr="00D1437E" w:rsidRDefault="004C5ED0" w:rsidP="00445C41">
            <w:pPr>
              <w:adjustRightInd w:val="0"/>
              <w:jc w:val="center"/>
              <w:rPr>
                <w:sz w:val="20"/>
              </w:rPr>
            </w:pPr>
            <w:r w:rsidRPr="00D1437E">
              <w:rPr>
                <w:sz w:val="20"/>
              </w:rPr>
              <w:t>31</w:t>
            </w:r>
          </w:p>
        </w:tc>
      </w:tr>
      <w:tr w:rsidR="004C5ED0" w:rsidRPr="00D1437E" w14:paraId="073B9746"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60AAD60" w14:textId="77777777" w:rsidR="004C5ED0" w:rsidRPr="00D1437E" w:rsidRDefault="004C5ED0" w:rsidP="00445C41">
            <w:pPr>
              <w:ind w:left="284"/>
              <w:rPr>
                <w:sz w:val="20"/>
              </w:rPr>
            </w:pPr>
            <w:r w:rsidRPr="00D1437E">
              <w:rPr>
                <w:sz w:val="20"/>
              </w:rPr>
              <w:t>ACR 20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52AA15CA" w14:textId="77777777" w:rsidR="004C5ED0" w:rsidRPr="00D1437E" w:rsidRDefault="004C5ED0" w:rsidP="00445C41">
            <w:pPr>
              <w:adjustRightInd w:val="0"/>
              <w:jc w:val="center"/>
              <w:rPr>
                <w:sz w:val="20"/>
              </w:rPr>
            </w:pPr>
            <w:r w:rsidRPr="00D1437E">
              <w:rPr>
                <w:sz w:val="20"/>
              </w:rPr>
              <w:t>8 (15%)</w:t>
            </w:r>
          </w:p>
        </w:tc>
        <w:tc>
          <w:tcPr>
            <w:tcW w:w="662" w:type="pct"/>
            <w:tcBorders>
              <w:top w:val="single" w:sz="4" w:space="0" w:color="auto"/>
              <w:left w:val="single" w:sz="4" w:space="0" w:color="auto"/>
              <w:bottom w:val="single" w:sz="4" w:space="0" w:color="auto"/>
              <w:right w:val="single" w:sz="4" w:space="0" w:color="auto"/>
            </w:tcBorders>
            <w:vAlign w:val="center"/>
          </w:tcPr>
          <w:p w14:paraId="6212BF05" w14:textId="77777777" w:rsidR="004C5ED0" w:rsidRPr="00D1437E" w:rsidRDefault="004C5ED0" w:rsidP="00445C41">
            <w:pPr>
              <w:adjustRightInd w:val="0"/>
              <w:jc w:val="center"/>
              <w:rPr>
                <w:sz w:val="20"/>
              </w:rPr>
            </w:pPr>
            <w:r w:rsidRPr="00D1437E">
              <w:rPr>
                <w:sz w:val="20"/>
              </w:rPr>
              <w:t>20 (38%)</w:t>
            </w:r>
          </w:p>
        </w:tc>
        <w:tc>
          <w:tcPr>
            <w:tcW w:w="663" w:type="pct"/>
            <w:tcBorders>
              <w:top w:val="single" w:sz="4" w:space="0" w:color="auto"/>
              <w:left w:val="single" w:sz="4" w:space="0" w:color="auto"/>
              <w:bottom w:val="single" w:sz="4" w:space="0" w:color="auto"/>
              <w:right w:val="single" w:sz="4" w:space="0" w:color="auto"/>
            </w:tcBorders>
            <w:vAlign w:val="center"/>
          </w:tcPr>
          <w:p w14:paraId="04371E74" w14:textId="77777777" w:rsidR="004C5ED0" w:rsidRPr="00D1437E" w:rsidRDefault="004C5ED0" w:rsidP="00445C41">
            <w:pPr>
              <w:adjustRightInd w:val="0"/>
              <w:jc w:val="center"/>
              <w:rPr>
                <w:sz w:val="20"/>
              </w:rPr>
            </w:pPr>
            <w:r w:rsidRPr="00D1437E">
              <w:rPr>
                <w:sz w:val="20"/>
              </w:rPr>
              <w:t>23 (46%)</w:t>
            </w:r>
          </w:p>
        </w:tc>
        <w:tc>
          <w:tcPr>
            <w:tcW w:w="662" w:type="pct"/>
            <w:tcBorders>
              <w:top w:val="single" w:sz="4" w:space="0" w:color="auto"/>
              <w:left w:val="single" w:sz="4" w:space="0" w:color="auto"/>
              <w:bottom w:val="single" w:sz="4" w:space="0" w:color="auto"/>
              <w:right w:val="single" w:sz="4" w:space="0" w:color="auto"/>
            </w:tcBorders>
            <w:vAlign w:val="center"/>
          </w:tcPr>
          <w:p w14:paraId="5197F060" w14:textId="77777777" w:rsidR="004C5ED0" w:rsidRPr="00D1437E" w:rsidRDefault="004C5ED0" w:rsidP="00445C41">
            <w:pPr>
              <w:adjustRightInd w:val="0"/>
              <w:jc w:val="center"/>
              <w:rPr>
                <w:sz w:val="20"/>
              </w:rPr>
            </w:pPr>
            <w:r w:rsidRPr="00D1437E">
              <w:rPr>
                <w:sz w:val="20"/>
              </w:rPr>
              <w:t>4 (13%)</w:t>
            </w:r>
          </w:p>
        </w:tc>
        <w:tc>
          <w:tcPr>
            <w:tcW w:w="662" w:type="pct"/>
            <w:tcBorders>
              <w:top w:val="single" w:sz="4" w:space="0" w:color="auto"/>
              <w:left w:val="single" w:sz="4" w:space="0" w:color="auto"/>
              <w:bottom w:val="single" w:sz="4" w:space="0" w:color="auto"/>
              <w:right w:val="single" w:sz="4" w:space="0" w:color="auto"/>
            </w:tcBorders>
            <w:vAlign w:val="center"/>
          </w:tcPr>
          <w:p w14:paraId="4CED8178" w14:textId="77777777" w:rsidR="004C5ED0" w:rsidRPr="00D1437E" w:rsidRDefault="004C5ED0" w:rsidP="00445C41">
            <w:pPr>
              <w:adjustRightInd w:val="0"/>
              <w:jc w:val="center"/>
              <w:rPr>
                <w:sz w:val="20"/>
              </w:rPr>
            </w:pPr>
            <w:r w:rsidRPr="00D1437E">
              <w:rPr>
                <w:sz w:val="20"/>
              </w:rPr>
              <w:t>13 (45%)</w:t>
            </w:r>
          </w:p>
        </w:tc>
        <w:tc>
          <w:tcPr>
            <w:tcW w:w="662" w:type="pct"/>
            <w:tcBorders>
              <w:top w:val="single" w:sz="4" w:space="0" w:color="auto"/>
              <w:left w:val="single" w:sz="4" w:space="0" w:color="auto"/>
              <w:bottom w:val="single" w:sz="4" w:space="0" w:color="auto"/>
              <w:right w:val="single" w:sz="4" w:space="0" w:color="auto"/>
            </w:tcBorders>
            <w:vAlign w:val="center"/>
          </w:tcPr>
          <w:p w14:paraId="4E8CB654" w14:textId="77777777" w:rsidR="004C5ED0" w:rsidRPr="00D1437E" w:rsidRDefault="004C5ED0" w:rsidP="00445C41">
            <w:pPr>
              <w:adjustRightInd w:val="0"/>
              <w:jc w:val="center"/>
              <w:rPr>
                <w:sz w:val="20"/>
              </w:rPr>
            </w:pPr>
            <w:r w:rsidRPr="00D1437E">
              <w:rPr>
                <w:sz w:val="20"/>
              </w:rPr>
              <w:t>12 (39%)</w:t>
            </w:r>
          </w:p>
        </w:tc>
      </w:tr>
      <w:tr w:rsidR="004C5ED0" w:rsidRPr="00D1437E" w14:paraId="106DE5AD"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4271B58" w14:textId="77777777" w:rsidR="004C5ED0" w:rsidRPr="00D1437E" w:rsidRDefault="004C5ED0" w:rsidP="00445C41">
            <w:pPr>
              <w:rPr>
                <w:i/>
                <w:sz w:val="20"/>
              </w:rPr>
            </w:pPr>
            <w:r w:rsidRPr="00D1437E">
              <w:rPr>
                <w:i/>
                <w:sz w:val="20"/>
              </w:rPr>
              <w:t>Number of patients with ≥ 3% BSA</w:t>
            </w:r>
            <w:r w:rsidRPr="00D1437E">
              <w:rPr>
                <w:i/>
                <w:sz w:val="20"/>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3B50BA50" w14:textId="77777777" w:rsidR="004C5ED0" w:rsidRPr="00D1437E" w:rsidRDefault="004C5ED0" w:rsidP="00445C41">
            <w:pPr>
              <w:adjustRightInd w:val="0"/>
              <w:jc w:val="center"/>
              <w:rPr>
                <w:sz w:val="20"/>
              </w:rPr>
            </w:pPr>
            <w:r w:rsidRPr="00D1437E">
              <w:rPr>
                <w:sz w:val="20"/>
              </w:rPr>
              <w:t>41</w:t>
            </w:r>
          </w:p>
        </w:tc>
        <w:tc>
          <w:tcPr>
            <w:tcW w:w="662" w:type="pct"/>
            <w:tcBorders>
              <w:top w:val="single" w:sz="4" w:space="0" w:color="auto"/>
              <w:left w:val="single" w:sz="4" w:space="0" w:color="auto"/>
              <w:bottom w:val="single" w:sz="4" w:space="0" w:color="auto"/>
              <w:right w:val="single" w:sz="4" w:space="0" w:color="auto"/>
            </w:tcBorders>
            <w:vAlign w:val="center"/>
          </w:tcPr>
          <w:p w14:paraId="23086382" w14:textId="77777777" w:rsidR="004C5ED0" w:rsidRPr="00D1437E" w:rsidRDefault="004C5ED0" w:rsidP="00445C41">
            <w:pPr>
              <w:adjustRightInd w:val="0"/>
              <w:jc w:val="center"/>
              <w:rPr>
                <w:sz w:val="20"/>
              </w:rPr>
            </w:pPr>
            <w:r w:rsidRPr="00D1437E">
              <w:rPr>
                <w:sz w:val="20"/>
              </w:rPr>
              <w:t>40</w:t>
            </w:r>
          </w:p>
        </w:tc>
        <w:tc>
          <w:tcPr>
            <w:tcW w:w="663" w:type="pct"/>
            <w:tcBorders>
              <w:top w:val="single" w:sz="4" w:space="0" w:color="auto"/>
              <w:left w:val="single" w:sz="4" w:space="0" w:color="auto"/>
              <w:bottom w:val="single" w:sz="4" w:space="0" w:color="auto"/>
              <w:right w:val="single" w:sz="4" w:space="0" w:color="auto"/>
            </w:tcBorders>
            <w:vAlign w:val="center"/>
          </w:tcPr>
          <w:p w14:paraId="13DE40E7" w14:textId="77777777" w:rsidR="004C5ED0" w:rsidRPr="00D1437E" w:rsidRDefault="004C5ED0" w:rsidP="00445C41">
            <w:pPr>
              <w:adjustRightInd w:val="0"/>
              <w:jc w:val="center"/>
              <w:rPr>
                <w:sz w:val="20"/>
              </w:rPr>
            </w:pPr>
            <w:r w:rsidRPr="00D1437E">
              <w:rPr>
                <w:sz w:val="20"/>
              </w:rPr>
              <w:t>38</w:t>
            </w:r>
          </w:p>
        </w:tc>
        <w:tc>
          <w:tcPr>
            <w:tcW w:w="662" w:type="pct"/>
            <w:tcBorders>
              <w:top w:val="single" w:sz="4" w:space="0" w:color="auto"/>
              <w:left w:val="single" w:sz="4" w:space="0" w:color="auto"/>
              <w:bottom w:val="single" w:sz="4" w:space="0" w:color="auto"/>
              <w:right w:val="single" w:sz="4" w:space="0" w:color="auto"/>
            </w:tcBorders>
            <w:vAlign w:val="center"/>
          </w:tcPr>
          <w:p w14:paraId="506CAD1E" w14:textId="77777777" w:rsidR="004C5ED0" w:rsidRPr="00D1437E" w:rsidRDefault="004C5ED0" w:rsidP="00445C41">
            <w:pPr>
              <w:adjustRightInd w:val="0"/>
              <w:jc w:val="center"/>
              <w:rPr>
                <w:sz w:val="20"/>
              </w:rPr>
            </w:pPr>
            <w:r w:rsidRPr="00D1437E">
              <w:rPr>
                <w:sz w:val="20"/>
              </w:rPr>
              <w:t>26</w:t>
            </w:r>
          </w:p>
        </w:tc>
        <w:tc>
          <w:tcPr>
            <w:tcW w:w="662" w:type="pct"/>
            <w:tcBorders>
              <w:top w:val="single" w:sz="4" w:space="0" w:color="auto"/>
              <w:left w:val="single" w:sz="4" w:space="0" w:color="auto"/>
              <w:bottom w:val="single" w:sz="4" w:space="0" w:color="auto"/>
              <w:right w:val="single" w:sz="4" w:space="0" w:color="auto"/>
            </w:tcBorders>
            <w:vAlign w:val="center"/>
          </w:tcPr>
          <w:p w14:paraId="743A3183" w14:textId="77777777" w:rsidR="004C5ED0" w:rsidRPr="00D1437E" w:rsidRDefault="004C5ED0" w:rsidP="00445C41">
            <w:pPr>
              <w:adjustRightInd w:val="0"/>
              <w:jc w:val="center"/>
              <w:rPr>
                <w:sz w:val="20"/>
              </w:rPr>
            </w:pPr>
            <w:r w:rsidRPr="00D1437E">
              <w:rPr>
                <w:sz w:val="20"/>
              </w:rPr>
              <w:t>22</w:t>
            </w:r>
          </w:p>
        </w:tc>
        <w:tc>
          <w:tcPr>
            <w:tcW w:w="662" w:type="pct"/>
            <w:tcBorders>
              <w:top w:val="single" w:sz="4" w:space="0" w:color="auto"/>
              <w:left w:val="single" w:sz="4" w:space="0" w:color="auto"/>
              <w:bottom w:val="single" w:sz="4" w:space="0" w:color="auto"/>
              <w:right w:val="single" w:sz="4" w:space="0" w:color="auto"/>
            </w:tcBorders>
            <w:vAlign w:val="center"/>
          </w:tcPr>
          <w:p w14:paraId="778A51B8" w14:textId="77777777" w:rsidR="004C5ED0" w:rsidRPr="00D1437E" w:rsidRDefault="004C5ED0" w:rsidP="00445C41">
            <w:pPr>
              <w:adjustRightInd w:val="0"/>
              <w:jc w:val="center"/>
              <w:rPr>
                <w:sz w:val="20"/>
              </w:rPr>
            </w:pPr>
            <w:r w:rsidRPr="00D1437E">
              <w:rPr>
                <w:sz w:val="20"/>
              </w:rPr>
              <w:t>24</w:t>
            </w:r>
          </w:p>
        </w:tc>
      </w:tr>
      <w:tr w:rsidR="004C5ED0" w:rsidRPr="00D1437E" w14:paraId="56C2A00F" w14:textId="77777777" w:rsidTr="00445C4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310CBA1" w14:textId="77777777" w:rsidR="004C5ED0" w:rsidRPr="00D1437E" w:rsidRDefault="004C5ED0" w:rsidP="00445C41">
            <w:pPr>
              <w:ind w:left="284"/>
              <w:rPr>
                <w:sz w:val="20"/>
              </w:rPr>
            </w:pPr>
            <w:r w:rsidRPr="00D1437E">
              <w:rPr>
                <w:sz w:val="20"/>
              </w:rPr>
              <w:t>PASI 75 response, N (%)</w:t>
            </w:r>
          </w:p>
        </w:tc>
        <w:tc>
          <w:tcPr>
            <w:tcW w:w="662" w:type="pct"/>
            <w:tcBorders>
              <w:top w:val="single" w:sz="4" w:space="0" w:color="auto"/>
              <w:left w:val="single" w:sz="4" w:space="0" w:color="auto"/>
              <w:bottom w:val="single" w:sz="4" w:space="0" w:color="auto"/>
              <w:right w:val="single" w:sz="4" w:space="0" w:color="auto"/>
            </w:tcBorders>
            <w:vAlign w:val="center"/>
          </w:tcPr>
          <w:p w14:paraId="1660B8A8" w14:textId="77777777" w:rsidR="004C5ED0" w:rsidRPr="00D1437E" w:rsidRDefault="004C5ED0" w:rsidP="00445C41">
            <w:pPr>
              <w:adjustRightInd w:val="0"/>
              <w:jc w:val="center"/>
              <w:rPr>
                <w:sz w:val="20"/>
              </w:rPr>
            </w:pPr>
            <w:r w:rsidRPr="00D1437E">
              <w:rPr>
                <w:sz w:val="20"/>
              </w:rPr>
              <w:t>2 (5%)</w:t>
            </w:r>
          </w:p>
        </w:tc>
        <w:tc>
          <w:tcPr>
            <w:tcW w:w="662" w:type="pct"/>
            <w:tcBorders>
              <w:top w:val="single" w:sz="4" w:space="0" w:color="auto"/>
              <w:left w:val="single" w:sz="4" w:space="0" w:color="auto"/>
              <w:bottom w:val="single" w:sz="4" w:space="0" w:color="auto"/>
              <w:right w:val="single" w:sz="4" w:space="0" w:color="auto"/>
            </w:tcBorders>
            <w:vAlign w:val="center"/>
          </w:tcPr>
          <w:p w14:paraId="1798BE5B" w14:textId="77777777" w:rsidR="004C5ED0" w:rsidRPr="00D1437E" w:rsidRDefault="004C5ED0" w:rsidP="00445C41">
            <w:pPr>
              <w:adjustRightInd w:val="0"/>
              <w:jc w:val="center"/>
              <w:rPr>
                <w:sz w:val="20"/>
              </w:rPr>
            </w:pPr>
            <w:r w:rsidRPr="00D1437E">
              <w:rPr>
                <w:sz w:val="20"/>
              </w:rPr>
              <w:t>19 (48%)</w:t>
            </w:r>
          </w:p>
        </w:tc>
        <w:tc>
          <w:tcPr>
            <w:tcW w:w="663" w:type="pct"/>
            <w:tcBorders>
              <w:top w:val="single" w:sz="4" w:space="0" w:color="auto"/>
              <w:left w:val="single" w:sz="4" w:space="0" w:color="auto"/>
              <w:bottom w:val="single" w:sz="4" w:space="0" w:color="auto"/>
              <w:right w:val="single" w:sz="4" w:space="0" w:color="auto"/>
            </w:tcBorders>
            <w:vAlign w:val="center"/>
          </w:tcPr>
          <w:p w14:paraId="59CB5ACF" w14:textId="77777777" w:rsidR="004C5ED0" w:rsidRPr="00D1437E" w:rsidRDefault="004C5ED0" w:rsidP="00445C41">
            <w:pPr>
              <w:adjustRightInd w:val="0"/>
              <w:jc w:val="center"/>
              <w:rPr>
                <w:sz w:val="20"/>
              </w:rPr>
            </w:pPr>
            <w:r w:rsidRPr="00D1437E">
              <w:rPr>
                <w:sz w:val="20"/>
              </w:rPr>
              <w:t>20 (53%)</w:t>
            </w:r>
          </w:p>
        </w:tc>
        <w:tc>
          <w:tcPr>
            <w:tcW w:w="662" w:type="pct"/>
            <w:tcBorders>
              <w:top w:val="single" w:sz="4" w:space="0" w:color="auto"/>
              <w:left w:val="single" w:sz="4" w:space="0" w:color="auto"/>
              <w:bottom w:val="single" w:sz="4" w:space="0" w:color="auto"/>
              <w:right w:val="single" w:sz="4" w:space="0" w:color="auto"/>
            </w:tcBorders>
            <w:vAlign w:val="center"/>
          </w:tcPr>
          <w:p w14:paraId="6967A86A" w14:textId="77777777" w:rsidR="004C5ED0" w:rsidRPr="00D1437E" w:rsidRDefault="004C5ED0" w:rsidP="00445C41">
            <w:pPr>
              <w:adjustRightInd w:val="0"/>
              <w:jc w:val="center"/>
              <w:rPr>
                <w:sz w:val="20"/>
              </w:rPr>
            </w:pPr>
            <w:r w:rsidRPr="00D1437E">
              <w:rPr>
                <w:sz w:val="20"/>
              </w:rPr>
              <w:t>0</w:t>
            </w:r>
          </w:p>
        </w:tc>
        <w:tc>
          <w:tcPr>
            <w:tcW w:w="662" w:type="pct"/>
            <w:tcBorders>
              <w:top w:val="single" w:sz="4" w:space="0" w:color="auto"/>
              <w:left w:val="single" w:sz="4" w:space="0" w:color="auto"/>
              <w:bottom w:val="single" w:sz="4" w:space="0" w:color="auto"/>
              <w:right w:val="single" w:sz="4" w:space="0" w:color="auto"/>
            </w:tcBorders>
            <w:vAlign w:val="center"/>
          </w:tcPr>
          <w:p w14:paraId="48B4D5F4" w14:textId="77777777" w:rsidR="004C5ED0" w:rsidRPr="00D1437E" w:rsidRDefault="004C5ED0" w:rsidP="00445C41">
            <w:pPr>
              <w:adjustRightInd w:val="0"/>
              <w:jc w:val="center"/>
              <w:rPr>
                <w:sz w:val="20"/>
              </w:rPr>
            </w:pPr>
            <w:r w:rsidRPr="00D1437E">
              <w:rPr>
                <w:sz w:val="20"/>
              </w:rPr>
              <w:t>10 (45%)</w:t>
            </w:r>
          </w:p>
        </w:tc>
        <w:tc>
          <w:tcPr>
            <w:tcW w:w="662" w:type="pct"/>
            <w:tcBorders>
              <w:top w:val="single" w:sz="4" w:space="0" w:color="auto"/>
              <w:left w:val="single" w:sz="4" w:space="0" w:color="auto"/>
              <w:bottom w:val="single" w:sz="4" w:space="0" w:color="auto"/>
              <w:right w:val="single" w:sz="4" w:space="0" w:color="auto"/>
            </w:tcBorders>
            <w:vAlign w:val="center"/>
          </w:tcPr>
          <w:p w14:paraId="5C80DD9C" w14:textId="77777777" w:rsidR="004C5ED0" w:rsidRPr="00D1437E" w:rsidRDefault="004C5ED0" w:rsidP="00445C41">
            <w:pPr>
              <w:adjustRightInd w:val="0"/>
              <w:jc w:val="center"/>
              <w:rPr>
                <w:sz w:val="20"/>
              </w:rPr>
            </w:pPr>
            <w:r w:rsidRPr="00D1437E">
              <w:rPr>
                <w:sz w:val="20"/>
              </w:rPr>
              <w:t>13 (54%)</w:t>
            </w:r>
          </w:p>
        </w:tc>
      </w:tr>
      <w:tr w:rsidR="004C5ED0" w:rsidRPr="00D1437E" w14:paraId="6E3F7CA2" w14:textId="77777777" w:rsidTr="00445C41">
        <w:trPr>
          <w:cantSplit/>
          <w:jc w:val="center"/>
        </w:trPr>
        <w:tc>
          <w:tcPr>
            <w:tcW w:w="5000" w:type="pct"/>
            <w:gridSpan w:val="7"/>
            <w:tcBorders>
              <w:top w:val="single" w:sz="4" w:space="0" w:color="auto"/>
              <w:left w:val="nil"/>
              <w:bottom w:val="nil"/>
              <w:right w:val="nil"/>
            </w:tcBorders>
            <w:vAlign w:val="center"/>
          </w:tcPr>
          <w:p w14:paraId="038338FE" w14:textId="77777777" w:rsidR="004C5ED0" w:rsidRPr="00D1437E" w:rsidRDefault="004C5ED0" w:rsidP="00445C41">
            <w:pPr>
              <w:ind w:left="284" w:hanging="284"/>
              <w:rPr>
                <w:sz w:val="18"/>
                <w:szCs w:val="18"/>
              </w:rPr>
            </w:pPr>
            <w:r w:rsidRPr="00ED2497">
              <w:rPr>
                <w:szCs w:val="18"/>
                <w:vertAlign w:val="superscript"/>
              </w:rPr>
              <w:t>a</w:t>
            </w:r>
            <w:r w:rsidRPr="004120BB">
              <w:rPr>
                <w:sz w:val="18"/>
                <w:szCs w:val="18"/>
              </w:rPr>
              <w:tab/>
            </w:r>
            <w:r w:rsidRPr="00D1437E">
              <w:rPr>
                <w:sz w:val="18"/>
                <w:szCs w:val="18"/>
              </w:rPr>
              <w:t>p &lt; 0.001</w:t>
            </w:r>
          </w:p>
          <w:p w14:paraId="5C2E1E12" w14:textId="77777777" w:rsidR="004C5ED0" w:rsidRPr="00D1437E" w:rsidRDefault="004C5ED0" w:rsidP="00445C41">
            <w:pPr>
              <w:ind w:left="284" w:hanging="284"/>
              <w:rPr>
                <w:sz w:val="18"/>
                <w:szCs w:val="18"/>
              </w:rPr>
            </w:pPr>
            <w:r w:rsidRPr="00ED2497">
              <w:rPr>
                <w:szCs w:val="18"/>
                <w:vertAlign w:val="superscript"/>
              </w:rPr>
              <w:t>b</w:t>
            </w:r>
            <w:r w:rsidRPr="004120BB">
              <w:rPr>
                <w:sz w:val="18"/>
                <w:szCs w:val="18"/>
              </w:rPr>
              <w:tab/>
            </w:r>
            <w:r w:rsidRPr="00D1437E">
              <w:rPr>
                <w:sz w:val="18"/>
                <w:szCs w:val="18"/>
              </w:rPr>
              <w:t>p &lt; 0.05</w:t>
            </w:r>
          </w:p>
          <w:p w14:paraId="70448269" w14:textId="77777777" w:rsidR="004C5ED0" w:rsidRPr="00D1437E" w:rsidRDefault="004C5ED0" w:rsidP="00445C41">
            <w:pPr>
              <w:ind w:left="284" w:hanging="284"/>
              <w:rPr>
                <w:sz w:val="18"/>
                <w:szCs w:val="18"/>
              </w:rPr>
            </w:pPr>
            <w:r w:rsidRPr="00ED2497">
              <w:rPr>
                <w:szCs w:val="18"/>
                <w:vertAlign w:val="superscript"/>
              </w:rPr>
              <w:t>c</w:t>
            </w:r>
            <w:r w:rsidRPr="004120BB">
              <w:rPr>
                <w:sz w:val="18"/>
                <w:szCs w:val="18"/>
              </w:rPr>
              <w:tab/>
            </w:r>
            <w:r w:rsidRPr="00D1437E">
              <w:rPr>
                <w:sz w:val="18"/>
                <w:szCs w:val="18"/>
              </w:rPr>
              <w:t>p = NS</w:t>
            </w:r>
          </w:p>
          <w:p w14:paraId="0F4BE93D" w14:textId="77777777" w:rsidR="004C5ED0" w:rsidRPr="00D1437E" w:rsidRDefault="004C5ED0" w:rsidP="00445C41">
            <w:pPr>
              <w:ind w:left="284" w:hanging="284"/>
              <w:rPr>
                <w:sz w:val="18"/>
                <w:szCs w:val="18"/>
              </w:rPr>
            </w:pPr>
            <w:r w:rsidRPr="00ED2497">
              <w:rPr>
                <w:szCs w:val="18"/>
                <w:vertAlign w:val="superscript"/>
              </w:rPr>
              <w:t>d</w:t>
            </w:r>
            <w:r w:rsidRPr="004120BB">
              <w:rPr>
                <w:sz w:val="18"/>
                <w:szCs w:val="18"/>
              </w:rPr>
              <w:tab/>
            </w:r>
            <w:r w:rsidRPr="00D1437E">
              <w:rPr>
                <w:sz w:val="18"/>
                <w:szCs w:val="18"/>
              </w:rPr>
              <w:t>Number of patients with ≥ 3% BSA psoriasis skin involvement at baseline</w:t>
            </w:r>
          </w:p>
        </w:tc>
      </w:tr>
    </w:tbl>
    <w:p w14:paraId="149D4AE4" w14:textId="77777777" w:rsidR="004C5ED0" w:rsidRPr="00D1437E" w:rsidRDefault="004C5ED0" w:rsidP="004C5ED0">
      <w:pPr>
        <w:adjustRightInd w:val="0"/>
      </w:pPr>
    </w:p>
    <w:p w14:paraId="714EC000" w14:textId="77777777" w:rsidR="004C5ED0" w:rsidRPr="00DB2187" w:rsidRDefault="004C5ED0" w:rsidP="004C5ED0">
      <w:pPr>
        <w:adjustRightInd w:val="0"/>
      </w:pPr>
      <w:r w:rsidRPr="00DB2187">
        <w:t>ACR 20, 50 and 70 responses continued to improve or were maintained through week 52 (PsA Study 1 and 2) and week 100 (PsA Study 1). In PsA Study 1, ACR 20 responses at week 100 were achieved by 57% and 64%, for 45 mg and 90 mg, respectively. In PsA Study 2, ACR 20 responses at week 52 were achieved by 47% and 48%, for 45 mg and 90 mg, respectively.</w:t>
      </w:r>
    </w:p>
    <w:p w14:paraId="7528C286" w14:textId="77777777" w:rsidR="004C5ED0" w:rsidRPr="00DB2187" w:rsidRDefault="004C5ED0" w:rsidP="004C5ED0"/>
    <w:p w14:paraId="37BB78B4" w14:textId="77777777" w:rsidR="004C5ED0" w:rsidRPr="00DB2187" w:rsidRDefault="004C5ED0" w:rsidP="004C5ED0">
      <w:r w:rsidRPr="00DB2187">
        <w:t>The proportion of patients achieving a modified PsA response criteria (PsARC) response was also significantly greater in the ustekinumab groups compared to placebo at week 24. PsARC responses were maintained through weeks 52 and 100. A higher proportion of patients treated with ustekinumab who had spondylitis with peripheral arthritis as their primary presentation, demonstrated 50 and 70 percent improvement in Bath Ankylosing Spondylitis Disease Activity Index (BASDAI) scores compared with placebo at week 24.</w:t>
      </w:r>
    </w:p>
    <w:p w14:paraId="2E126C21" w14:textId="77777777" w:rsidR="004C5ED0" w:rsidRPr="00DB2187" w:rsidRDefault="004C5ED0" w:rsidP="004C5ED0"/>
    <w:p w14:paraId="13CB068E" w14:textId="77777777" w:rsidR="004C5ED0" w:rsidRPr="00DB2187" w:rsidRDefault="004C5ED0" w:rsidP="004C5ED0">
      <w:r w:rsidRPr="00DB2187">
        <w:t>Responses observed in the ustekinumab treated groups were similar in patients receiving and not receiving concomitant MTX, and were maintained through weeks 52 and 100. Patients previously treated with anti</w:t>
      </w:r>
      <w:r w:rsidRPr="00DB2187">
        <w:noBreakHyphen/>
        <w:t>TNFα agents who received ustekinumab achieved a greater response at week 24 than patients receiving placebo (ACR 20 response at week 24 for 45 mg and 90 mg was 37% and 34%, respectively, compared with placebo 15%; p &lt; 0.05), and responses were maintained through week 52.</w:t>
      </w:r>
    </w:p>
    <w:p w14:paraId="6EC743E2" w14:textId="77777777" w:rsidR="004C5ED0" w:rsidRPr="00DB2187" w:rsidRDefault="004C5ED0" w:rsidP="004C5ED0"/>
    <w:p w14:paraId="6D842E2F" w14:textId="77777777" w:rsidR="004C5ED0" w:rsidRPr="00DB2187" w:rsidRDefault="004C5ED0" w:rsidP="004C5ED0">
      <w:pPr>
        <w:adjustRightInd w:val="0"/>
      </w:pPr>
      <w:r w:rsidRPr="00DB2187">
        <w:t>For patients with enthesitis and/or dactylitis at baseline, in PsA Study 1 significant improvement in enthesitis and dactylitis score was observed in the ustekinumab groups compared with placebo at week 24. In PsA Study 2 significant improvement in enthesitis score and numerical improvement (not statistically significant) in dactylitis score was observed in the ustekinumab 90 mg group compared with placebo at week 24. Improvements in enthesitis score and dactylitis score were maintained through weeks 52 and 100.</w:t>
      </w:r>
    </w:p>
    <w:p w14:paraId="02ECAF4C" w14:textId="77777777" w:rsidR="004C5ED0" w:rsidRPr="00DB2187" w:rsidRDefault="004C5ED0" w:rsidP="004C5ED0">
      <w:pPr>
        <w:adjustRightInd w:val="0"/>
      </w:pPr>
    </w:p>
    <w:p w14:paraId="4D0DB194" w14:textId="77777777" w:rsidR="004C5ED0" w:rsidRPr="00DB2187" w:rsidRDefault="004C5ED0" w:rsidP="004C5ED0">
      <w:pPr>
        <w:keepNext/>
        <w:keepLines/>
        <w:rPr>
          <w:i/>
        </w:rPr>
      </w:pPr>
      <w:r w:rsidRPr="00DB2187">
        <w:rPr>
          <w:i/>
        </w:rPr>
        <w:t>Radiographic Response</w:t>
      </w:r>
    </w:p>
    <w:p w14:paraId="216252BC" w14:textId="77777777" w:rsidR="004C5ED0" w:rsidRPr="00DB2187" w:rsidRDefault="004C5ED0" w:rsidP="004C5ED0">
      <w:r w:rsidRPr="00DB2187">
        <w:t>Structural damage in both hands and feet was expressed as change in total van der Heijde-Sharp score (vdH-S score), modified for PsA by addition of hand distal interphalangeal joints, compared to baseline. A pre-specified integrated analysis combining data from 927 subjects in both PsA Study 1 and 2 was performed. Ustekinumab demonstrated a statistically significant decrease in the rate of progression of structural damage compared to placebo, as measured by change from baseline to week 24 in the total modified vdH-S score (mean ± SD score was 0.97 ± 3.85 in the placebo group compared with 0.40 ± 2.11 and 0.39 ± 2.40 in the ustekinumab 45 mg (p &lt; 0.05) and 90 mg (p &lt; 0.001) groups, respectively). This effect was driven by PsA Study 1. The effect is considered demonstrated irrespective of concomitant MTX use, and was maintained through Weeks 52 (integrated analysis) and 100 (PsA Study 1).</w:t>
      </w:r>
    </w:p>
    <w:p w14:paraId="540CCA37" w14:textId="77777777" w:rsidR="004C5ED0" w:rsidRPr="00DB2187" w:rsidRDefault="004C5ED0" w:rsidP="004C5ED0"/>
    <w:p w14:paraId="09B68A9B" w14:textId="77777777" w:rsidR="004C5ED0" w:rsidRPr="00DB2187" w:rsidRDefault="004C5ED0" w:rsidP="004C5ED0">
      <w:pPr>
        <w:keepNext/>
        <w:rPr>
          <w:i/>
        </w:rPr>
      </w:pPr>
      <w:r w:rsidRPr="00DB2187">
        <w:rPr>
          <w:i/>
        </w:rPr>
        <w:t>Physical function and health-related quality of life</w:t>
      </w:r>
    </w:p>
    <w:p w14:paraId="3AF021FE" w14:textId="77777777" w:rsidR="004C5ED0" w:rsidRPr="00DB2187" w:rsidRDefault="004C5ED0" w:rsidP="004C5ED0">
      <w:r w:rsidRPr="00DB2187">
        <w:t>Ustekinumab-treated patients showed significant improvement in physical function as assessed by the Disability Index of the Health Assessment Questionnaire (HAQ-DI) at week 24. The proportion of patients achieving a clinically meaningful ≥ 0.3 improvement in HAQ-DI score from baseline was also significantly greater in the ustekinumab groups when compared with placebo. Improvement in HAQ</w:t>
      </w:r>
      <w:r w:rsidRPr="00DB2187">
        <w:noBreakHyphen/>
        <w:t>DI score from baseline was maintained through Weeks 52 and 100.</w:t>
      </w:r>
    </w:p>
    <w:p w14:paraId="2954E444" w14:textId="77777777" w:rsidR="004C5ED0" w:rsidRPr="00DB2187" w:rsidRDefault="004C5ED0" w:rsidP="004C5ED0"/>
    <w:p w14:paraId="38C5DA1F" w14:textId="77777777" w:rsidR="004C5ED0" w:rsidRPr="00DB2187" w:rsidRDefault="004C5ED0" w:rsidP="004C5ED0">
      <w:r w:rsidRPr="00DB2187">
        <w:t>There was significant improvement in DLQI scores in the ustekinumab groups as compared with placebo at week 24, which was maintained through weeks 52 and 100. In PsA Study 2 there was a significant improvement in Functional Assessment of Chronic Illness Therapy-Fatigue (FACIT-F) scores in the ustekinumab groups when compared with placebo at week 24. The proportion of patients achieving a clinically significant improvement in fatigue (4 points in FACIT-F) was also significantly greater in the ustekinumab groups compared with placebo. Improvements in FACIT scores were maintained through week 52.</w:t>
      </w:r>
    </w:p>
    <w:p w14:paraId="194DB3CD" w14:textId="77777777" w:rsidR="004C5ED0" w:rsidRPr="00DB2187" w:rsidRDefault="004C5ED0" w:rsidP="004C5ED0">
      <w:pPr>
        <w:rPr>
          <w:bCs/>
          <w:iCs/>
        </w:rPr>
      </w:pPr>
    </w:p>
    <w:p w14:paraId="54F77F76" w14:textId="77777777" w:rsidR="004C5ED0" w:rsidRPr="00DB2187" w:rsidRDefault="004C5ED0" w:rsidP="004C5ED0">
      <w:pPr>
        <w:keepNext/>
        <w:keepLines/>
        <w:rPr>
          <w:u w:val="single"/>
          <w:lang w:eastAsia="zh-CN"/>
        </w:rPr>
      </w:pPr>
      <w:r w:rsidRPr="00DB2187">
        <w:rPr>
          <w:u w:val="single"/>
        </w:rPr>
        <w:t>Paediatric population</w:t>
      </w:r>
    </w:p>
    <w:p w14:paraId="35E1B05A" w14:textId="77777777" w:rsidR="004C5ED0" w:rsidRPr="00DB2187" w:rsidRDefault="004C5ED0" w:rsidP="004C5ED0">
      <w:pPr>
        <w:rPr>
          <w:iCs/>
        </w:rPr>
      </w:pPr>
      <w:r w:rsidRPr="00DB2187">
        <w:rPr>
          <w:iCs/>
        </w:rPr>
        <w:t xml:space="preserve">The European Medicines Agency has deferred the obligation to submit the results of studies with ustekinumab in one or more subsets of the paediatric population with juvenile idiopathic arthritis. </w:t>
      </w:r>
      <w:r w:rsidRPr="00DB2187">
        <w:rPr>
          <w:bCs/>
        </w:rPr>
        <w:t>The pre-filled pen has not been studied in the paediatric psoriasis population and is not recommended for use by paediatric patients.</w:t>
      </w:r>
    </w:p>
    <w:p w14:paraId="2E374869" w14:textId="77777777" w:rsidR="004C5ED0" w:rsidRPr="00DB2187" w:rsidRDefault="004C5ED0" w:rsidP="004C5ED0"/>
    <w:p w14:paraId="19E1A436" w14:textId="77777777" w:rsidR="004C5ED0" w:rsidRPr="00DB2187" w:rsidRDefault="004C5ED0" w:rsidP="004C5ED0">
      <w:pPr>
        <w:keepNext/>
        <w:keepLines/>
        <w:rPr>
          <w:u w:val="single"/>
        </w:rPr>
      </w:pPr>
      <w:r w:rsidRPr="00DB2187">
        <w:rPr>
          <w:u w:val="single"/>
        </w:rPr>
        <w:t>Crohn’s Disease</w:t>
      </w:r>
    </w:p>
    <w:p w14:paraId="00656AB6" w14:textId="77777777" w:rsidR="004C5ED0" w:rsidRPr="00DB2187" w:rsidRDefault="004C5ED0" w:rsidP="004C5ED0">
      <w:r w:rsidRPr="00DB2187">
        <w:t>The safety and efficacy of ustekinumab was assessed in three randomised, double-blind, placebo-controlled, multicentre studies in adult patients with moderately to severely active Crohn’s disease (Crohn’s Disease Activity Index [CDAI] score of ≥ 220 and ≤ 450). The clinical development program consisted of two 8-week intravenous induction studies (UNITI-1 and UNITI-2) followed by a 44 week subcutaneous randomised withdrawal maintenance study (IM-UNITI) representing 52 weeks of therapy.</w:t>
      </w:r>
    </w:p>
    <w:p w14:paraId="4DBB7958" w14:textId="77777777" w:rsidR="004C5ED0" w:rsidRPr="00DB2187" w:rsidRDefault="004C5ED0" w:rsidP="004C5ED0">
      <w:pPr>
        <w:rPr>
          <w:iCs/>
        </w:rPr>
      </w:pPr>
    </w:p>
    <w:p w14:paraId="2C2B0BC6" w14:textId="77777777" w:rsidR="004C5ED0" w:rsidRPr="00DB2187" w:rsidRDefault="004C5ED0" w:rsidP="004C5ED0">
      <w:r w:rsidRPr="00DB2187">
        <w:t xml:space="preserve">The induction studies included 1,409 (UNITI-1, n = 769; UNITI-2 n = 640) patients. The primary endpoint for both induction studies was the proportion of subjects in clinical response (defined as a reduction in CDAI score of ≥ 100 points) at week 6. Efficacy data were collected and analysed through week 8 for both studies. Concomitant doses of oral corticosteroids, immunomodulators, aminosalicylates and antibiotics were permitted and 75% of patients continued to receive at least one of these medications. In both studies, patients were randomised to receive a single intravenous administration of either the recommended tiered dose of approximately 6 mg/kg (see section 4.2 of the </w:t>
      </w:r>
      <w:r>
        <w:t>ustekinumab</w:t>
      </w:r>
      <w:r w:rsidRPr="00DB2187">
        <w:t xml:space="preserve"> 130 mg Concentrate for solution for infusion SmPC), a fixed dose of 130 mg ustekinumab, or placebo at week 0.</w:t>
      </w:r>
    </w:p>
    <w:p w14:paraId="0A6F74E3" w14:textId="77777777" w:rsidR="004C5ED0" w:rsidRPr="00DB2187" w:rsidRDefault="004C5ED0" w:rsidP="004C5ED0">
      <w:pPr>
        <w:adjustRightInd w:val="0"/>
      </w:pPr>
    </w:p>
    <w:p w14:paraId="70E3E6A7" w14:textId="77777777" w:rsidR="004C5ED0" w:rsidRPr="00DB2187" w:rsidRDefault="004C5ED0" w:rsidP="004C5ED0">
      <w:r w:rsidRPr="00DB2187">
        <w:t>Patients in UNITI-1 had failed or were intolerant to prior anti-TNFα therapy. Approximately 48% of the patients had failed 1 prior anti-TNF</w:t>
      </w:r>
      <w:r w:rsidRPr="00DB2187">
        <w:sym w:font="Symbol" w:char="F061"/>
      </w:r>
      <w:r w:rsidRPr="00DB2187">
        <w:t xml:space="preserve"> therapy and 52% had failed 2 or 3 prior anti-TNFα therapies. In this study, 29.1% of the patients had an inadequate initial response (primary non-responders), 69.4% responded but lost response (secondary non-responders), and 36.4% were intolerant to anti-TNFα therapies.</w:t>
      </w:r>
    </w:p>
    <w:p w14:paraId="72148BBA" w14:textId="77777777" w:rsidR="004C5ED0" w:rsidRPr="00DB2187" w:rsidRDefault="004C5ED0" w:rsidP="004C5ED0">
      <w:pPr>
        <w:adjustRightInd w:val="0"/>
      </w:pPr>
    </w:p>
    <w:p w14:paraId="1941508A" w14:textId="77777777" w:rsidR="004C5ED0" w:rsidRPr="00DB2187" w:rsidRDefault="004C5ED0" w:rsidP="004C5ED0">
      <w:r w:rsidRPr="00DB2187">
        <w:t>Patients in UNITI-2 had failed at least one conventional therapy, including corticosteroids or immunomodulators, and were either anti-TNF-α naïve (68.6%) or had previously received but not failed anti-TNFα therapy (31.4%).</w:t>
      </w:r>
    </w:p>
    <w:p w14:paraId="79BB7C3F" w14:textId="77777777" w:rsidR="004C5ED0" w:rsidRPr="00DB2187" w:rsidRDefault="004C5ED0" w:rsidP="004C5ED0">
      <w:pPr>
        <w:adjustRightInd w:val="0"/>
      </w:pPr>
    </w:p>
    <w:p w14:paraId="289A6CFB" w14:textId="77777777" w:rsidR="004C5ED0" w:rsidRPr="00DB2187" w:rsidRDefault="004C5ED0" w:rsidP="004C5ED0">
      <w:pPr>
        <w:adjustRightInd w:val="0"/>
      </w:pPr>
      <w:r w:rsidRPr="00DB2187">
        <w:t>In both UNITI-1 and UNITI-2, a significantly greater proportion of patients were in clinical response and remission in the ustekinumab treated group compared to placebo (Table 5). Clinical response and remission were significant as early as week 3 in ustekinumab treated patients and continued to improve through week 8. In these induction studies, efficacy was higher and better sustained in the tiered dose group compared to the 130 mg dose group, and tiered dosing is therefore the recommended intravenous induction dose.</w:t>
      </w:r>
    </w:p>
    <w:p w14:paraId="4753A8D5" w14:textId="77777777" w:rsidR="004C5ED0" w:rsidRPr="00DB2187" w:rsidRDefault="004C5ED0" w:rsidP="004C5ED0"/>
    <w:p w14:paraId="6F80D070" w14:textId="77777777" w:rsidR="004C5ED0" w:rsidRPr="009D7001" w:rsidRDefault="004C5ED0" w:rsidP="004C5ED0">
      <w:pPr>
        <w:pStyle w:val="TableTitle"/>
      </w:pPr>
      <w:r w:rsidRPr="009D7001">
        <w:t>Table 5:</w:t>
      </w:r>
      <w:r w:rsidRPr="009D7001">
        <w:tab/>
        <w:t>Induction of Clinical Response and Remission in UNITI-1 and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3"/>
        <w:gridCol w:w="1206"/>
        <w:gridCol w:w="1547"/>
        <w:gridCol w:w="1206"/>
        <w:gridCol w:w="1590"/>
      </w:tblGrid>
      <w:tr w:rsidR="004C5ED0" w:rsidRPr="00DB2187" w14:paraId="0957F82D" w14:textId="77777777" w:rsidTr="00445C41">
        <w:trPr>
          <w:cantSplit/>
          <w:jc w:val="center"/>
        </w:trPr>
        <w:tc>
          <w:tcPr>
            <w:tcW w:w="3708" w:type="dxa"/>
            <w:shd w:val="clear" w:color="auto" w:fill="auto"/>
          </w:tcPr>
          <w:p w14:paraId="3BC94975" w14:textId="77777777" w:rsidR="004C5ED0" w:rsidRPr="00DB2187" w:rsidRDefault="004C5ED0" w:rsidP="00445C41">
            <w:pPr>
              <w:keepNext/>
              <w:adjustRightInd w:val="0"/>
            </w:pPr>
          </w:p>
        </w:tc>
        <w:tc>
          <w:tcPr>
            <w:tcW w:w="2880" w:type="dxa"/>
            <w:gridSpan w:val="2"/>
            <w:shd w:val="clear" w:color="auto" w:fill="auto"/>
          </w:tcPr>
          <w:p w14:paraId="3413CF38" w14:textId="77777777" w:rsidR="004C5ED0" w:rsidRPr="00DB2187" w:rsidRDefault="004C5ED0" w:rsidP="00445C41">
            <w:pPr>
              <w:keepNext/>
              <w:adjustRightInd w:val="0"/>
              <w:jc w:val="center"/>
              <w:rPr>
                <w:b/>
                <w:bCs/>
              </w:rPr>
            </w:pPr>
            <w:r w:rsidRPr="00DB2187">
              <w:rPr>
                <w:b/>
                <w:bCs/>
              </w:rPr>
              <w:t>UNITI-1</w:t>
            </w:r>
            <w:r w:rsidRPr="00DB2187">
              <w:t>*</w:t>
            </w:r>
          </w:p>
        </w:tc>
        <w:tc>
          <w:tcPr>
            <w:tcW w:w="2926" w:type="dxa"/>
            <w:gridSpan w:val="2"/>
            <w:shd w:val="clear" w:color="auto" w:fill="auto"/>
          </w:tcPr>
          <w:p w14:paraId="77015648" w14:textId="77777777" w:rsidR="004C5ED0" w:rsidRPr="00DB2187" w:rsidRDefault="004C5ED0" w:rsidP="00445C41">
            <w:pPr>
              <w:keepNext/>
              <w:adjustRightInd w:val="0"/>
              <w:jc w:val="center"/>
              <w:rPr>
                <w:b/>
                <w:bCs/>
              </w:rPr>
            </w:pPr>
            <w:r w:rsidRPr="00DB2187">
              <w:rPr>
                <w:b/>
                <w:bCs/>
              </w:rPr>
              <w:t>UNITI-2</w:t>
            </w:r>
            <w:r w:rsidRPr="00DB2187">
              <w:t>**</w:t>
            </w:r>
          </w:p>
        </w:tc>
      </w:tr>
      <w:tr w:rsidR="004C5ED0" w:rsidRPr="00DB2187" w14:paraId="4C65D8C4" w14:textId="77777777" w:rsidTr="00445C41">
        <w:trPr>
          <w:cantSplit/>
          <w:jc w:val="center"/>
        </w:trPr>
        <w:tc>
          <w:tcPr>
            <w:tcW w:w="3708" w:type="dxa"/>
            <w:shd w:val="clear" w:color="auto" w:fill="auto"/>
          </w:tcPr>
          <w:p w14:paraId="0ED89F1B" w14:textId="77777777" w:rsidR="004C5ED0" w:rsidRPr="00DB2187" w:rsidRDefault="004C5ED0" w:rsidP="00445C41">
            <w:pPr>
              <w:keepNext/>
              <w:adjustRightInd w:val="0"/>
            </w:pPr>
          </w:p>
        </w:tc>
        <w:tc>
          <w:tcPr>
            <w:tcW w:w="1260" w:type="dxa"/>
            <w:shd w:val="clear" w:color="auto" w:fill="auto"/>
          </w:tcPr>
          <w:p w14:paraId="275C9099" w14:textId="77777777" w:rsidR="004C5ED0" w:rsidRPr="00DB2187" w:rsidRDefault="004C5ED0" w:rsidP="00445C41">
            <w:pPr>
              <w:keepNext/>
              <w:adjustRightInd w:val="0"/>
              <w:jc w:val="center"/>
              <w:rPr>
                <w:b/>
                <w:bCs/>
              </w:rPr>
            </w:pPr>
            <w:r w:rsidRPr="00DB2187">
              <w:rPr>
                <w:b/>
                <w:bCs/>
              </w:rPr>
              <w:t>Placebo</w:t>
            </w:r>
          </w:p>
          <w:p w14:paraId="2524037E" w14:textId="77777777" w:rsidR="004C5ED0" w:rsidRPr="00DB2187" w:rsidRDefault="004C5ED0" w:rsidP="00445C41">
            <w:pPr>
              <w:keepNext/>
              <w:adjustRightInd w:val="0"/>
              <w:jc w:val="center"/>
            </w:pPr>
            <w:r w:rsidRPr="00DB2187">
              <w:rPr>
                <w:b/>
                <w:bCs/>
              </w:rPr>
              <w:t>N</w:t>
            </w:r>
            <w:r w:rsidRPr="00DB2187">
              <w:t> </w:t>
            </w:r>
            <w:r w:rsidRPr="00DB2187">
              <w:rPr>
                <w:b/>
                <w:bCs/>
              </w:rPr>
              <w:t>=</w:t>
            </w:r>
            <w:r w:rsidRPr="00DB2187">
              <w:t> </w:t>
            </w:r>
            <w:r w:rsidRPr="00DB2187">
              <w:rPr>
                <w:b/>
                <w:bCs/>
              </w:rPr>
              <w:t>247</w:t>
            </w:r>
          </w:p>
        </w:tc>
        <w:tc>
          <w:tcPr>
            <w:tcW w:w="1620" w:type="dxa"/>
            <w:shd w:val="clear" w:color="auto" w:fill="auto"/>
          </w:tcPr>
          <w:p w14:paraId="71A6BE4E" w14:textId="77777777" w:rsidR="004C5ED0" w:rsidRPr="00DB2187" w:rsidRDefault="004C5ED0" w:rsidP="00445C41">
            <w:pPr>
              <w:keepNext/>
              <w:adjustRightInd w:val="0"/>
              <w:jc w:val="center"/>
              <w:rPr>
                <w:b/>
                <w:bCs/>
              </w:rPr>
            </w:pPr>
            <w:r w:rsidRPr="00DB2187">
              <w:rPr>
                <w:b/>
                <w:bCs/>
              </w:rPr>
              <w:t>Recommended dose of ustekinumab N</w:t>
            </w:r>
            <w:r w:rsidRPr="00DB2187">
              <w:t> </w:t>
            </w:r>
            <w:r w:rsidRPr="00DB2187">
              <w:rPr>
                <w:b/>
                <w:bCs/>
              </w:rPr>
              <w:t>=</w:t>
            </w:r>
            <w:r w:rsidRPr="00DB2187">
              <w:t> </w:t>
            </w:r>
            <w:r w:rsidRPr="00DB2187">
              <w:rPr>
                <w:b/>
                <w:bCs/>
              </w:rPr>
              <w:t>249</w:t>
            </w:r>
          </w:p>
        </w:tc>
        <w:tc>
          <w:tcPr>
            <w:tcW w:w="1260" w:type="dxa"/>
            <w:shd w:val="clear" w:color="auto" w:fill="auto"/>
          </w:tcPr>
          <w:p w14:paraId="24DFA5C2" w14:textId="77777777" w:rsidR="004C5ED0" w:rsidRPr="00DB2187" w:rsidRDefault="004C5ED0" w:rsidP="00445C41">
            <w:pPr>
              <w:keepNext/>
              <w:adjustRightInd w:val="0"/>
              <w:jc w:val="center"/>
              <w:rPr>
                <w:b/>
                <w:bCs/>
              </w:rPr>
            </w:pPr>
            <w:r w:rsidRPr="00DB2187">
              <w:rPr>
                <w:b/>
                <w:bCs/>
              </w:rPr>
              <w:t>Placebo</w:t>
            </w:r>
          </w:p>
          <w:p w14:paraId="32E6BADA" w14:textId="77777777" w:rsidR="004C5ED0" w:rsidRPr="00DB2187" w:rsidRDefault="004C5ED0" w:rsidP="00445C41">
            <w:pPr>
              <w:keepNext/>
              <w:adjustRightInd w:val="0"/>
              <w:jc w:val="center"/>
            </w:pPr>
            <w:r w:rsidRPr="00DB2187">
              <w:rPr>
                <w:b/>
                <w:bCs/>
              </w:rPr>
              <w:t>N</w:t>
            </w:r>
            <w:r w:rsidRPr="00DB2187">
              <w:t> </w:t>
            </w:r>
            <w:r w:rsidRPr="00DB2187">
              <w:rPr>
                <w:b/>
                <w:bCs/>
              </w:rPr>
              <w:t>=</w:t>
            </w:r>
            <w:r w:rsidRPr="00DB2187">
              <w:t> </w:t>
            </w:r>
            <w:r w:rsidRPr="00DB2187">
              <w:rPr>
                <w:b/>
                <w:bCs/>
              </w:rPr>
              <w:t>209</w:t>
            </w:r>
          </w:p>
        </w:tc>
        <w:tc>
          <w:tcPr>
            <w:tcW w:w="1666" w:type="dxa"/>
            <w:shd w:val="clear" w:color="auto" w:fill="auto"/>
          </w:tcPr>
          <w:p w14:paraId="589AF996" w14:textId="77777777" w:rsidR="004C5ED0" w:rsidRPr="00DB2187" w:rsidRDefault="004C5ED0" w:rsidP="00445C41">
            <w:pPr>
              <w:keepNext/>
              <w:adjustRightInd w:val="0"/>
              <w:jc w:val="center"/>
            </w:pPr>
            <w:r w:rsidRPr="00DB2187">
              <w:rPr>
                <w:b/>
                <w:bCs/>
              </w:rPr>
              <w:t>Recommended dose of ustekinumab N</w:t>
            </w:r>
            <w:r w:rsidRPr="00DB2187">
              <w:t> </w:t>
            </w:r>
            <w:r w:rsidRPr="00DB2187">
              <w:rPr>
                <w:b/>
                <w:bCs/>
              </w:rPr>
              <w:t>=</w:t>
            </w:r>
            <w:r w:rsidRPr="00DB2187">
              <w:t> </w:t>
            </w:r>
            <w:r w:rsidRPr="00DB2187">
              <w:rPr>
                <w:b/>
                <w:bCs/>
              </w:rPr>
              <w:t>209</w:t>
            </w:r>
          </w:p>
        </w:tc>
      </w:tr>
      <w:tr w:rsidR="004C5ED0" w:rsidRPr="00DB2187" w14:paraId="3886714F" w14:textId="77777777" w:rsidTr="00445C41">
        <w:trPr>
          <w:cantSplit/>
          <w:jc w:val="center"/>
        </w:trPr>
        <w:tc>
          <w:tcPr>
            <w:tcW w:w="3708" w:type="dxa"/>
            <w:shd w:val="clear" w:color="auto" w:fill="auto"/>
            <w:noWrap/>
            <w:tcMar>
              <w:left w:w="28" w:type="dxa"/>
              <w:right w:w="28" w:type="dxa"/>
            </w:tcMar>
            <w:vAlign w:val="center"/>
          </w:tcPr>
          <w:p w14:paraId="7A39B8E8" w14:textId="77777777" w:rsidR="004C5ED0" w:rsidRPr="00DB2187" w:rsidRDefault="004C5ED0" w:rsidP="00445C41">
            <w:pPr>
              <w:adjustRightInd w:val="0"/>
            </w:pPr>
            <w:r w:rsidRPr="00DB2187">
              <w:t>Clinical Remission, week 8</w:t>
            </w:r>
          </w:p>
        </w:tc>
        <w:tc>
          <w:tcPr>
            <w:tcW w:w="1260" w:type="dxa"/>
            <w:shd w:val="clear" w:color="auto" w:fill="auto"/>
          </w:tcPr>
          <w:p w14:paraId="13779717" w14:textId="77777777" w:rsidR="004C5ED0" w:rsidRPr="00DB2187" w:rsidRDefault="004C5ED0" w:rsidP="00445C41">
            <w:pPr>
              <w:adjustRightInd w:val="0"/>
              <w:jc w:val="center"/>
            </w:pPr>
            <w:r w:rsidRPr="00DB2187">
              <w:t>18 (7.3%)</w:t>
            </w:r>
          </w:p>
        </w:tc>
        <w:tc>
          <w:tcPr>
            <w:tcW w:w="1620" w:type="dxa"/>
            <w:shd w:val="clear" w:color="auto" w:fill="auto"/>
          </w:tcPr>
          <w:p w14:paraId="6DEC1C1A" w14:textId="77777777" w:rsidR="004C5ED0" w:rsidRPr="00DB2187" w:rsidRDefault="004C5ED0" w:rsidP="00445C41">
            <w:pPr>
              <w:adjustRightInd w:val="0"/>
              <w:jc w:val="center"/>
            </w:pPr>
            <w:r w:rsidRPr="00DB2187">
              <w:t>52 (20.9%)</w:t>
            </w:r>
            <w:r w:rsidRPr="00DB2187">
              <w:rPr>
                <w:vertAlign w:val="superscript"/>
              </w:rPr>
              <w:t>a</w:t>
            </w:r>
          </w:p>
        </w:tc>
        <w:tc>
          <w:tcPr>
            <w:tcW w:w="1260" w:type="dxa"/>
            <w:shd w:val="clear" w:color="auto" w:fill="auto"/>
          </w:tcPr>
          <w:p w14:paraId="15FF0DFB" w14:textId="77777777" w:rsidR="004C5ED0" w:rsidRPr="00DB2187" w:rsidRDefault="004C5ED0" w:rsidP="00445C41">
            <w:pPr>
              <w:adjustRightInd w:val="0"/>
              <w:jc w:val="center"/>
            </w:pPr>
            <w:r w:rsidRPr="00DB2187">
              <w:t>41 (19.6%)</w:t>
            </w:r>
          </w:p>
        </w:tc>
        <w:tc>
          <w:tcPr>
            <w:tcW w:w="1666" w:type="dxa"/>
            <w:shd w:val="clear" w:color="auto" w:fill="auto"/>
          </w:tcPr>
          <w:p w14:paraId="74C80576" w14:textId="77777777" w:rsidR="004C5ED0" w:rsidRPr="00DB2187" w:rsidRDefault="004C5ED0" w:rsidP="00445C41">
            <w:pPr>
              <w:adjustRightInd w:val="0"/>
              <w:jc w:val="center"/>
            </w:pPr>
            <w:r w:rsidRPr="00DB2187">
              <w:t>84 (40.2%)</w:t>
            </w:r>
            <w:r w:rsidRPr="00DB2187">
              <w:rPr>
                <w:vertAlign w:val="superscript"/>
              </w:rPr>
              <w:t>a</w:t>
            </w:r>
          </w:p>
        </w:tc>
      </w:tr>
      <w:tr w:rsidR="004C5ED0" w:rsidRPr="00DB2187" w14:paraId="3432D164" w14:textId="77777777" w:rsidTr="00445C41">
        <w:trPr>
          <w:cantSplit/>
          <w:jc w:val="center"/>
        </w:trPr>
        <w:tc>
          <w:tcPr>
            <w:tcW w:w="3708" w:type="dxa"/>
            <w:shd w:val="clear" w:color="auto" w:fill="auto"/>
            <w:noWrap/>
            <w:tcMar>
              <w:left w:w="28" w:type="dxa"/>
              <w:right w:w="28" w:type="dxa"/>
            </w:tcMar>
            <w:vAlign w:val="center"/>
          </w:tcPr>
          <w:p w14:paraId="18B5BDD7" w14:textId="77777777" w:rsidR="004C5ED0" w:rsidRPr="00DB2187" w:rsidRDefault="004C5ED0" w:rsidP="00445C41">
            <w:pPr>
              <w:adjustRightInd w:val="0"/>
            </w:pPr>
            <w:r w:rsidRPr="00DB2187">
              <w:t>Clinical Response (100 point), week 6</w:t>
            </w:r>
          </w:p>
        </w:tc>
        <w:tc>
          <w:tcPr>
            <w:tcW w:w="1260" w:type="dxa"/>
            <w:shd w:val="clear" w:color="auto" w:fill="auto"/>
          </w:tcPr>
          <w:p w14:paraId="0F40A84A" w14:textId="77777777" w:rsidR="004C5ED0" w:rsidRPr="00DB2187" w:rsidRDefault="004C5ED0" w:rsidP="00445C41">
            <w:pPr>
              <w:adjustRightInd w:val="0"/>
              <w:jc w:val="center"/>
            </w:pPr>
            <w:r w:rsidRPr="00DB2187">
              <w:t xml:space="preserve">53 (21.5%) </w:t>
            </w:r>
          </w:p>
        </w:tc>
        <w:tc>
          <w:tcPr>
            <w:tcW w:w="1620" w:type="dxa"/>
            <w:shd w:val="clear" w:color="auto" w:fill="auto"/>
          </w:tcPr>
          <w:p w14:paraId="3E84E7CA" w14:textId="77777777" w:rsidR="004C5ED0" w:rsidRPr="00DB2187" w:rsidRDefault="004C5ED0" w:rsidP="00445C41">
            <w:pPr>
              <w:adjustRightInd w:val="0"/>
              <w:jc w:val="center"/>
            </w:pPr>
            <w:r w:rsidRPr="00DB2187">
              <w:t>84 (33.7%)</w:t>
            </w:r>
            <w:r w:rsidRPr="00DB2187">
              <w:rPr>
                <w:vertAlign w:val="superscript"/>
              </w:rPr>
              <w:t>b</w:t>
            </w:r>
          </w:p>
        </w:tc>
        <w:tc>
          <w:tcPr>
            <w:tcW w:w="1260" w:type="dxa"/>
            <w:shd w:val="clear" w:color="auto" w:fill="auto"/>
          </w:tcPr>
          <w:p w14:paraId="0BBD001C" w14:textId="77777777" w:rsidR="004C5ED0" w:rsidRPr="00DB2187" w:rsidRDefault="004C5ED0" w:rsidP="00445C41">
            <w:pPr>
              <w:adjustRightInd w:val="0"/>
              <w:jc w:val="center"/>
            </w:pPr>
            <w:r w:rsidRPr="00DB2187">
              <w:t xml:space="preserve">60 (28.7%) </w:t>
            </w:r>
          </w:p>
        </w:tc>
        <w:tc>
          <w:tcPr>
            <w:tcW w:w="1666" w:type="dxa"/>
            <w:shd w:val="clear" w:color="auto" w:fill="auto"/>
          </w:tcPr>
          <w:p w14:paraId="6CB9EFD6" w14:textId="77777777" w:rsidR="004C5ED0" w:rsidRPr="00DB2187" w:rsidRDefault="004C5ED0" w:rsidP="00445C41">
            <w:pPr>
              <w:adjustRightInd w:val="0"/>
              <w:jc w:val="center"/>
            </w:pPr>
            <w:r w:rsidRPr="00DB2187">
              <w:t>116 (55.5%)</w:t>
            </w:r>
            <w:r w:rsidRPr="00DB2187">
              <w:rPr>
                <w:vertAlign w:val="superscript"/>
              </w:rPr>
              <w:t>a</w:t>
            </w:r>
          </w:p>
        </w:tc>
      </w:tr>
      <w:tr w:rsidR="004C5ED0" w:rsidRPr="00DB2187" w14:paraId="7EE7DD8F" w14:textId="77777777" w:rsidTr="00445C41">
        <w:trPr>
          <w:cantSplit/>
          <w:jc w:val="center"/>
        </w:trPr>
        <w:tc>
          <w:tcPr>
            <w:tcW w:w="3708" w:type="dxa"/>
            <w:shd w:val="clear" w:color="auto" w:fill="auto"/>
            <w:noWrap/>
            <w:tcMar>
              <w:left w:w="28" w:type="dxa"/>
              <w:right w:w="28" w:type="dxa"/>
            </w:tcMar>
            <w:vAlign w:val="center"/>
          </w:tcPr>
          <w:p w14:paraId="1C97AB7E" w14:textId="77777777" w:rsidR="004C5ED0" w:rsidRPr="00DB2187" w:rsidRDefault="004C5ED0" w:rsidP="00445C41">
            <w:pPr>
              <w:adjustRightInd w:val="0"/>
            </w:pPr>
            <w:r w:rsidRPr="00DB2187">
              <w:t>Clinical Response (100 point), week 8</w:t>
            </w:r>
          </w:p>
        </w:tc>
        <w:tc>
          <w:tcPr>
            <w:tcW w:w="1260" w:type="dxa"/>
            <w:shd w:val="clear" w:color="auto" w:fill="auto"/>
          </w:tcPr>
          <w:p w14:paraId="019AC32A" w14:textId="77777777" w:rsidR="004C5ED0" w:rsidRPr="00DB2187" w:rsidRDefault="004C5ED0" w:rsidP="00445C41">
            <w:pPr>
              <w:adjustRightInd w:val="0"/>
              <w:jc w:val="center"/>
            </w:pPr>
            <w:r w:rsidRPr="00DB2187">
              <w:t>50 (20.2%)</w:t>
            </w:r>
          </w:p>
        </w:tc>
        <w:tc>
          <w:tcPr>
            <w:tcW w:w="1620" w:type="dxa"/>
            <w:shd w:val="clear" w:color="auto" w:fill="auto"/>
          </w:tcPr>
          <w:p w14:paraId="293DD330" w14:textId="77777777" w:rsidR="004C5ED0" w:rsidRPr="00DB2187" w:rsidRDefault="004C5ED0" w:rsidP="00445C41">
            <w:pPr>
              <w:adjustRightInd w:val="0"/>
              <w:jc w:val="center"/>
            </w:pPr>
            <w:r w:rsidRPr="00DB2187">
              <w:t>94 (37.8%)</w:t>
            </w:r>
            <w:r w:rsidRPr="00DB2187">
              <w:rPr>
                <w:vertAlign w:val="superscript"/>
              </w:rPr>
              <w:t>a</w:t>
            </w:r>
          </w:p>
        </w:tc>
        <w:tc>
          <w:tcPr>
            <w:tcW w:w="1260" w:type="dxa"/>
            <w:shd w:val="clear" w:color="auto" w:fill="auto"/>
          </w:tcPr>
          <w:p w14:paraId="43DBA35E" w14:textId="77777777" w:rsidR="004C5ED0" w:rsidRPr="00DB2187" w:rsidRDefault="004C5ED0" w:rsidP="00445C41">
            <w:pPr>
              <w:adjustRightInd w:val="0"/>
              <w:jc w:val="center"/>
            </w:pPr>
            <w:r w:rsidRPr="00DB2187">
              <w:t>67 (32.1%)</w:t>
            </w:r>
          </w:p>
        </w:tc>
        <w:tc>
          <w:tcPr>
            <w:tcW w:w="1666" w:type="dxa"/>
            <w:shd w:val="clear" w:color="auto" w:fill="auto"/>
          </w:tcPr>
          <w:p w14:paraId="5C1724B3" w14:textId="77777777" w:rsidR="004C5ED0" w:rsidRPr="00DB2187" w:rsidRDefault="004C5ED0" w:rsidP="00445C41">
            <w:pPr>
              <w:adjustRightInd w:val="0"/>
              <w:jc w:val="center"/>
            </w:pPr>
            <w:r w:rsidRPr="00DB2187">
              <w:t>121 (57.9%)</w:t>
            </w:r>
            <w:r w:rsidRPr="00DB2187">
              <w:rPr>
                <w:vertAlign w:val="superscript"/>
              </w:rPr>
              <w:t>a</w:t>
            </w:r>
          </w:p>
        </w:tc>
      </w:tr>
      <w:tr w:rsidR="004C5ED0" w:rsidRPr="00DB2187" w14:paraId="232B9074" w14:textId="77777777" w:rsidTr="00445C41">
        <w:trPr>
          <w:cantSplit/>
          <w:jc w:val="center"/>
        </w:trPr>
        <w:tc>
          <w:tcPr>
            <w:tcW w:w="3708" w:type="dxa"/>
            <w:shd w:val="clear" w:color="auto" w:fill="auto"/>
            <w:noWrap/>
            <w:tcMar>
              <w:left w:w="28" w:type="dxa"/>
              <w:right w:w="28" w:type="dxa"/>
            </w:tcMar>
            <w:vAlign w:val="center"/>
          </w:tcPr>
          <w:p w14:paraId="202BC4CA" w14:textId="77777777" w:rsidR="004C5ED0" w:rsidRPr="00DB2187" w:rsidRDefault="004C5ED0" w:rsidP="00445C41">
            <w:pPr>
              <w:adjustRightInd w:val="0"/>
            </w:pPr>
            <w:r w:rsidRPr="00DB2187">
              <w:t>70 Point Response, week 3</w:t>
            </w:r>
          </w:p>
        </w:tc>
        <w:tc>
          <w:tcPr>
            <w:tcW w:w="1260" w:type="dxa"/>
            <w:shd w:val="clear" w:color="auto" w:fill="auto"/>
          </w:tcPr>
          <w:p w14:paraId="4A294D61" w14:textId="77777777" w:rsidR="004C5ED0" w:rsidRPr="00DB2187" w:rsidRDefault="004C5ED0" w:rsidP="00445C41">
            <w:pPr>
              <w:adjustRightInd w:val="0"/>
              <w:jc w:val="center"/>
            </w:pPr>
            <w:r w:rsidRPr="00DB2187">
              <w:t>67 (27.1%)</w:t>
            </w:r>
          </w:p>
        </w:tc>
        <w:tc>
          <w:tcPr>
            <w:tcW w:w="1620" w:type="dxa"/>
            <w:shd w:val="clear" w:color="auto" w:fill="auto"/>
          </w:tcPr>
          <w:p w14:paraId="2D8A4D78" w14:textId="77777777" w:rsidR="004C5ED0" w:rsidRPr="00DB2187" w:rsidRDefault="004C5ED0" w:rsidP="00445C41">
            <w:pPr>
              <w:adjustRightInd w:val="0"/>
              <w:jc w:val="center"/>
            </w:pPr>
            <w:r w:rsidRPr="00DB2187">
              <w:t>101 (40.6%)</w:t>
            </w:r>
            <w:r w:rsidRPr="00DB2187">
              <w:rPr>
                <w:vertAlign w:val="superscript"/>
              </w:rPr>
              <w:t>b</w:t>
            </w:r>
          </w:p>
        </w:tc>
        <w:tc>
          <w:tcPr>
            <w:tcW w:w="1260" w:type="dxa"/>
            <w:shd w:val="clear" w:color="auto" w:fill="auto"/>
          </w:tcPr>
          <w:p w14:paraId="2DCAB628" w14:textId="77777777" w:rsidR="004C5ED0" w:rsidRPr="00DB2187" w:rsidRDefault="004C5ED0" w:rsidP="00445C41">
            <w:pPr>
              <w:adjustRightInd w:val="0"/>
              <w:jc w:val="center"/>
            </w:pPr>
            <w:r w:rsidRPr="00DB2187">
              <w:t>66 (31.6%)</w:t>
            </w:r>
          </w:p>
        </w:tc>
        <w:tc>
          <w:tcPr>
            <w:tcW w:w="1666" w:type="dxa"/>
            <w:shd w:val="clear" w:color="auto" w:fill="auto"/>
          </w:tcPr>
          <w:p w14:paraId="54BAF3E6" w14:textId="77777777" w:rsidR="004C5ED0" w:rsidRPr="00DB2187" w:rsidRDefault="004C5ED0" w:rsidP="00445C41">
            <w:pPr>
              <w:adjustRightInd w:val="0"/>
              <w:jc w:val="center"/>
            </w:pPr>
            <w:r w:rsidRPr="00DB2187">
              <w:t>106 (50.7%)</w:t>
            </w:r>
            <w:r w:rsidRPr="00DB2187">
              <w:rPr>
                <w:vertAlign w:val="superscript"/>
              </w:rPr>
              <w:t>a</w:t>
            </w:r>
          </w:p>
        </w:tc>
      </w:tr>
      <w:tr w:rsidR="004C5ED0" w:rsidRPr="00DB2187" w14:paraId="38C869BD" w14:textId="77777777" w:rsidTr="00445C41">
        <w:trPr>
          <w:cantSplit/>
          <w:jc w:val="center"/>
        </w:trPr>
        <w:tc>
          <w:tcPr>
            <w:tcW w:w="3708" w:type="dxa"/>
            <w:tcBorders>
              <w:bottom w:val="single" w:sz="4" w:space="0" w:color="auto"/>
            </w:tcBorders>
            <w:shd w:val="clear" w:color="auto" w:fill="auto"/>
            <w:noWrap/>
            <w:tcMar>
              <w:left w:w="28" w:type="dxa"/>
              <w:right w:w="28" w:type="dxa"/>
            </w:tcMar>
            <w:vAlign w:val="center"/>
          </w:tcPr>
          <w:p w14:paraId="59517A12" w14:textId="77777777" w:rsidR="004C5ED0" w:rsidRPr="00DB2187" w:rsidRDefault="004C5ED0" w:rsidP="00445C41">
            <w:pPr>
              <w:adjustRightInd w:val="0"/>
            </w:pPr>
            <w:r w:rsidRPr="00DB2187">
              <w:t>70 Point Response, week 6</w:t>
            </w:r>
          </w:p>
        </w:tc>
        <w:tc>
          <w:tcPr>
            <w:tcW w:w="1260" w:type="dxa"/>
            <w:tcBorders>
              <w:bottom w:val="single" w:sz="4" w:space="0" w:color="auto"/>
            </w:tcBorders>
            <w:shd w:val="clear" w:color="auto" w:fill="auto"/>
          </w:tcPr>
          <w:p w14:paraId="25C4ECC4" w14:textId="77777777" w:rsidR="004C5ED0" w:rsidRPr="00DB2187" w:rsidRDefault="004C5ED0" w:rsidP="00445C41">
            <w:pPr>
              <w:adjustRightInd w:val="0"/>
              <w:jc w:val="center"/>
            </w:pPr>
            <w:r w:rsidRPr="00DB2187">
              <w:t xml:space="preserve">75 (30.4%) </w:t>
            </w:r>
          </w:p>
        </w:tc>
        <w:tc>
          <w:tcPr>
            <w:tcW w:w="1620" w:type="dxa"/>
            <w:tcBorders>
              <w:bottom w:val="single" w:sz="4" w:space="0" w:color="auto"/>
            </w:tcBorders>
            <w:shd w:val="clear" w:color="auto" w:fill="auto"/>
          </w:tcPr>
          <w:p w14:paraId="0EBBE815" w14:textId="77777777" w:rsidR="004C5ED0" w:rsidRPr="00DB2187" w:rsidRDefault="004C5ED0" w:rsidP="00445C41">
            <w:pPr>
              <w:adjustRightInd w:val="0"/>
              <w:jc w:val="center"/>
            </w:pPr>
            <w:r w:rsidRPr="00DB2187">
              <w:t>109 (43.8%)</w:t>
            </w:r>
            <w:r w:rsidRPr="00DB2187">
              <w:rPr>
                <w:vertAlign w:val="superscript"/>
              </w:rPr>
              <w:t>b</w:t>
            </w:r>
          </w:p>
        </w:tc>
        <w:tc>
          <w:tcPr>
            <w:tcW w:w="1260" w:type="dxa"/>
            <w:tcBorders>
              <w:bottom w:val="single" w:sz="4" w:space="0" w:color="auto"/>
            </w:tcBorders>
            <w:shd w:val="clear" w:color="auto" w:fill="auto"/>
          </w:tcPr>
          <w:p w14:paraId="59C32F0A" w14:textId="77777777" w:rsidR="004C5ED0" w:rsidRPr="00DB2187" w:rsidRDefault="004C5ED0" w:rsidP="00445C41">
            <w:pPr>
              <w:adjustRightInd w:val="0"/>
              <w:jc w:val="center"/>
            </w:pPr>
            <w:r w:rsidRPr="00DB2187">
              <w:t xml:space="preserve">81 (38.8%) </w:t>
            </w:r>
          </w:p>
        </w:tc>
        <w:tc>
          <w:tcPr>
            <w:tcW w:w="1666" w:type="dxa"/>
            <w:tcBorders>
              <w:bottom w:val="single" w:sz="4" w:space="0" w:color="auto"/>
            </w:tcBorders>
            <w:shd w:val="clear" w:color="auto" w:fill="auto"/>
          </w:tcPr>
          <w:p w14:paraId="2FF0826D" w14:textId="77777777" w:rsidR="004C5ED0" w:rsidRPr="00DB2187" w:rsidRDefault="004C5ED0" w:rsidP="00445C41">
            <w:pPr>
              <w:adjustRightInd w:val="0"/>
              <w:jc w:val="center"/>
            </w:pPr>
            <w:r w:rsidRPr="00DB2187">
              <w:t>135 (64.6%)</w:t>
            </w:r>
            <w:r w:rsidRPr="00DB2187">
              <w:rPr>
                <w:vertAlign w:val="superscript"/>
              </w:rPr>
              <w:t>a</w:t>
            </w:r>
          </w:p>
        </w:tc>
      </w:tr>
      <w:tr w:rsidR="004C5ED0" w:rsidRPr="00DB2187" w14:paraId="39163EDC" w14:textId="77777777" w:rsidTr="00445C41">
        <w:trPr>
          <w:cantSplit/>
          <w:jc w:val="center"/>
        </w:trPr>
        <w:tc>
          <w:tcPr>
            <w:tcW w:w="9514" w:type="dxa"/>
            <w:gridSpan w:val="5"/>
            <w:tcBorders>
              <w:left w:val="nil"/>
              <w:bottom w:val="nil"/>
              <w:right w:val="nil"/>
            </w:tcBorders>
            <w:shd w:val="clear" w:color="auto" w:fill="auto"/>
          </w:tcPr>
          <w:p w14:paraId="7B8D3ED7" w14:textId="77777777" w:rsidR="004C5ED0" w:rsidRPr="00D1437E" w:rsidRDefault="004C5ED0" w:rsidP="00445C41">
            <w:pPr>
              <w:adjustRightInd w:val="0"/>
              <w:rPr>
                <w:sz w:val="18"/>
                <w:szCs w:val="18"/>
              </w:rPr>
            </w:pPr>
            <w:r w:rsidRPr="00D1437E">
              <w:rPr>
                <w:sz w:val="18"/>
                <w:szCs w:val="18"/>
              </w:rPr>
              <w:t>Clinical remission is defined as CDAI score &lt; 150; Clinical response is defined as reduction in CDAI score by at least 100 points or being in clinical remission</w:t>
            </w:r>
          </w:p>
          <w:p w14:paraId="74B0AD5F" w14:textId="77777777" w:rsidR="004C5ED0" w:rsidRPr="00D1437E" w:rsidRDefault="004C5ED0" w:rsidP="00445C41">
            <w:pPr>
              <w:adjustRightInd w:val="0"/>
              <w:rPr>
                <w:sz w:val="18"/>
                <w:szCs w:val="18"/>
              </w:rPr>
            </w:pPr>
            <w:r w:rsidRPr="00D1437E">
              <w:rPr>
                <w:sz w:val="18"/>
                <w:szCs w:val="18"/>
              </w:rPr>
              <w:t>70 point response is defined as reduction in CDAI score by at least 70 points</w:t>
            </w:r>
          </w:p>
          <w:p w14:paraId="38F80BAD" w14:textId="77777777" w:rsidR="004C5ED0" w:rsidRPr="00D1437E" w:rsidRDefault="004C5ED0" w:rsidP="00445C41">
            <w:pPr>
              <w:adjustRightInd w:val="0"/>
              <w:ind w:left="284" w:hanging="284"/>
              <w:rPr>
                <w:sz w:val="18"/>
                <w:szCs w:val="18"/>
              </w:rPr>
            </w:pPr>
            <w:r w:rsidRPr="00D1437E">
              <w:rPr>
                <w:sz w:val="18"/>
                <w:szCs w:val="18"/>
              </w:rPr>
              <w:t>*</w:t>
            </w:r>
            <w:r w:rsidRPr="00D1437E">
              <w:rPr>
                <w:sz w:val="18"/>
                <w:szCs w:val="18"/>
              </w:rPr>
              <w:tab/>
              <w:t>Anti-TNFα failures</w:t>
            </w:r>
          </w:p>
          <w:p w14:paraId="1EE4B08F" w14:textId="77777777" w:rsidR="004C5ED0" w:rsidRPr="00D1437E" w:rsidRDefault="004C5ED0" w:rsidP="00445C41">
            <w:pPr>
              <w:adjustRightInd w:val="0"/>
              <w:ind w:left="284" w:hanging="284"/>
              <w:rPr>
                <w:sz w:val="18"/>
                <w:szCs w:val="18"/>
              </w:rPr>
            </w:pPr>
            <w:r w:rsidRPr="00D1437E">
              <w:rPr>
                <w:sz w:val="18"/>
                <w:szCs w:val="18"/>
              </w:rPr>
              <w:t>**</w:t>
            </w:r>
            <w:r w:rsidRPr="00D1437E">
              <w:rPr>
                <w:sz w:val="18"/>
                <w:szCs w:val="18"/>
              </w:rPr>
              <w:tab/>
              <w:t>Conventional therapy failures</w:t>
            </w:r>
          </w:p>
          <w:p w14:paraId="46562714" w14:textId="77777777" w:rsidR="004C5ED0" w:rsidRPr="00D1437E" w:rsidRDefault="004C5ED0" w:rsidP="00445C41">
            <w:pPr>
              <w:adjustRightInd w:val="0"/>
              <w:ind w:left="284" w:hanging="284"/>
              <w:rPr>
                <w:sz w:val="18"/>
                <w:szCs w:val="18"/>
              </w:rPr>
            </w:pPr>
            <w:r w:rsidRPr="00DB2187">
              <w:rPr>
                <w:vertAlign w:val="superscript"/>
              </w:rPr>
              <w:t>a</w:t>
            </w:r>
            <w:r w:rsidRPr="00D1437E">
              <w:rPr>
                <w:sz w:val="18"/>
                <w:szCs w:val="18"/>
              </w:rPr>
              <w:tab/>
              <w:t>p &lt; 0.001</w:t>
            </w:r>
          </w:p>
          <w:p w14:paraId="72260EE4" w14:textId="77777777" w:rsidR="004C5ED0" w:rsidRPr="00D1437E" w:rsidRDefault="004C5ED0" w:rsidP="00445C41">
            <w:pPr>
              <w:tabs>
                <w:tab w:val="left" w:pos="288"/>
              </w:tabs>
              <w:ind w:left="284" w:hanging="284"/>
              <w:rPr>
                <w:sz w:val="20"/>
              </w:rPr>
            </w:pPr>
            <w:r w:rsidRPr="00DB2187">
              <w:rPr>
                <w:vertAlign w:val="superscript"/>
              </w:rPr>
              <w:t>b</w:t>
            </w:r>
            <w:r w:rsidRPr="00D1437E">
              <w:rPr>
                <w:sz w:val="18"/>
                <w:szCs w:val="18"/>
              </w:rPr>
              <w:tab/>
              <w:t>p &lt; 0.01</w:t>
            </w:r>
          </w:p>
        </w:tc>
      </w:tr>
    </w:tbl>
    <w:p w14:paraId="2576457B" w14:textId="77777777" w:rsidR="004C5ED0" w:rsidRPr="00DB2187" w:rsidRDefault="004C5ED0" w:rsidP="004C5ED0"/>
    <w:p w14:paraId="45544511" w14:textId="77777777" w:rsidR="004C5ED0" w:rsidRPr="00DB2187" w:rsidRDefault="004C5ED0" w:rsidP="004C5ED0">
      <w:pPr>
        <w:adjustRightInd w:val="0"/>
      </w:pPr>
      <w:r w:rsidRPr="00DB2187">
        <w:t>The maintenance study (IM-UNITI), evaluated 388 patients who achieved 100 point clinical response at week 8 of induction with ustekinumab in studies</w:t>
      </w:r>
      <w:r w:rsidRPr="00DB2187" w:rsidDel="006E653C">
        <w:t xml:space="preserve"> </w:t>
      </w:r>
      <w:r w:rsidRPr="00DB2187">
        <w:t>UNITI-1 and UNITI-2. Patients were randomised to receive a subcutaneous maintenance regimen of either 90 mg ustekinumab every 8 weeks, 90 mg ustekinumab every 12 weeks or placebo for 44 weeks (for recommended maintenance posology, see section 4.2).</w:t>
      </w:r>
    </w:p>
    <w:p w14:paraId="4CEA7EA8" w14:textId="77777777" w:rsidR="004C5ED0" w:rsidRPr="00DB2187" w:rsidRDefault="004C5ED0" w:rsidP="004C5ED0">
      <w:pPr>
        <w:adjustRightInd w:val="0"/>
      </w:pPr>
    </w:p>
    <w:p w14:paraId="5B09D8EF" w14:textId="77777777" w:rsidR="004C5ED0" w:rsidRPr="00DB2187" w:rsidRDefault="004C5ED0" w:rsidP="004C5ED0">
      <w:r w:rsidRPr="00DB2187">
        <w:t>Significantly higher proportions of patients maintained clinical remission and response in the ustekinumab treated groups compared to the placebo group at week 44 (see Table 6).</w:t>
      </w:r>
    </w:p>
    <w:p w14:paraId="23D423DD" w14:textId="77777777" w:rsidR="004C5ED0" w:rsidRPr="00DB2187" w:rsidRDefault="004C5ED0" w:rsidP="004C5ED0"/>
    <w:p w14:paraId="1C70A35D" w14:textId="77777777" w:rsidR="004C5ED0" w:rsidRPr="009D7001" w:rsidRDefault="004C5ED0" w:rsidP="004C5ED0">
      <w:pPr>
        <w:pStyle w:val="TableTitle"/>
      </w:pPr>
      <w:r w:rsidRPr="009D7001">
        <w:t>Table 6:</w:t>
      </w:r>
      <w:r w:rsidRPr="009D7001">
        <w:tab/>
        <w:t>Maintenance of Clinical Response and Remission in IM-UNITI (week 44; 52 weeks from initiation of the induction dose)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4C5ED0" w:rsidRPr="00DB2187" w14:paraId="7EF1BD14" w14:textId="77777777" w:rsidTr="00445C41">
        <w:trPr>
          <w:cantSplit/>
          <w:jc w:val="center"/>
        </w:trPr>
        <w:tc>
          <w:tcPr>
            <w:tcW w:w="4320" w:type="dxa"/>
          </w:tcPr>
          <w:p w14:paraId="2837E49A" w14:textId="77777777" w:rsidR="004C5ED0" w:rsidRPr="00DB2187" w:rsidRDefault="004C5ED0" w:rsidP="00445C41">
            <w:pPr>
              <w:keepNext/>
              <w:adjustRightInd w:val="0"/>
              <w:jc w:val="center"/>
              <w:rPr>
                <w:b/>
              </w:rPr>
            </w:pPr>
          </w:p>
        </w:tc>
        <w:tc>
          <w:tcPr>
            <w:tcW w:w="1360" w:type="dxa"/>
          </w:tcPr>
          <w:p w14:paraId="0349BC2B" w14:textId="77777777" w:rsidR="004C5ED0" w:rsidRPr="00DB2187" w:rsidRDefault="004C5ED0" w:rsidP="00445C41">
            <w:pPr>
              <w:keepNext/>
              <w:adjustRightInd w:val="0"/>
              <w:jc w:val="center"/>
              <w:rPr>
                <w:b/>
              </w:rPr>
            </w:pPr>
            <w:r w:rsidRPr="00DB2187">
              <w:rPr>
                <w:b/>
              </w:rPr>
              <w:t>Placebo*</w:t>
            </w:r>
          </w:p>
          <w:p w14:paraId="3EC47764" w14:textId="77777777" w:rsidR="004C5ED0" w:rsidRPr="00DB2187" w:rsidRDefault="004C5ED0" w:rsidP="00445C41">
            <w:pPr>
              <w:keepNext/>
              <w:adjustRightInd w:val="0"/>
              <w:jc w:val="center"/>
              <w:rPr>
                <w:b/>
              </w:rPr>
            </w:pPr>
          </w:p>
          <w:p w14:paraId="122512E5" w14:textId="77777777" w:rsidR="004C5ED0" w:rsidRPr="00DB2187" w:rsidRDefault="004C5ED0" w:rsidP="00445C41">
            <w:pPr>
              <w:keepNext/>
              <w:adjustRightInd w:val="0"/>
              <w:jc w:val="center"/>
              <w:rPr>
                <w:b/>
              </w:rPr>
            </w:pPr>
          </w:p>
          <w:p w14:paraId="3352A453" w14:textId="77777777" w:rsidR="004C5ED0" w:rsidRPr="00DB2187" w:rsidRDefault="004C5ED0" w:rsidP="00445C41">
            <w:pPr>
              <w:keepNext/>
              <w:adjustRightInd w:val="0"/>
              <w:jc w:val="center"/>
              <w:rPr>
                <w:b/>
              </w:rPr>
            </w:pPr>
            <w:r w:rsidRPr="00DB2187">
              <w:rPr>
                <w:b/>
              </w:rPr>
              <w:t>N</w:t>
            </w:r>
            <w:r w:rsidRPr="00DB2187">
              <w:t> </w:t>
            </w:r>
            <w:r w:rsidRPr="00DB2187">
              <w:rPr>
                <w:b/>
              </w:rPr>
              <w:t>=</w:t>
            </w:r>
            <w:r w:rsidRPr="00DB2187">
              <w:t> </w:t>
            </w:r>
            <w:r w:rsidRPr="00DB2187">
              <w:rPr>
                <w:b/>
              </w:rPr>
              <w:t>131</w:t>
            </w:r>
            <w:r w:rsidRPr="00DB2187">
              <w:rPr>
                <w:b/>
                <w:vertAlign w:val="superscript"/>
              </w:rPr>
              <w:t>†</w:t>
            </w:r>
          </w:p>
        </w:tc>
        <w:tc>
          <w:tcPr>
            <w:tcW w:w="1696" w:type="dxa"/>
          </w:tcPr>
          <w:p w14:paraId="0476C26C" w14:textId="77777777" w:rsidR="004C5ED0" w:rsidRPr="00DB2187" w:rsidRDefault="004C5ED0" w:rsidP="00445C41">
            <w:pPr>
              <w:keepNext/>
              <w:adjustRightInd w:val="0"/>
              <w:jc w:val="center"/>
              <w:rPr>
                <w:b/>
              </w:rPr>
            </w:pPr>
            <w:r w:rsidRPr="00DB2187">
              <w:rPr>
                <w:b/>
              </w:rPr>
              <w:t>90</w:t>
            </w:r>
            <w:r w:rsidRPr="00DB2187">
              <w:t> </w:t>
            </w:r>
            <w:r w:rsidRPr="00DB2187">
              <w:rPr>
                <w:b/>
              </w:rPr>
              <w:t>mg ustekinumab every 8</w:t>
            </w:r>
            <w:r w:rsidRPr="00DB2187">
              <w:t> </w:t>
            </w:r>
            <w:r w:rsidRPr="00DB2187">
              <w:rPr>
                <w:b/>
              </w:rPr>
              <w:t>weeks</w:t>
            </w:r>
          </w:p>
          <w:p w14:paraId="5B0D5A89" w14:textId="77777777" w:rsidR="004C5ED0" w:rsidRPr="00DB2187" w:rsidRDefault="004C5ED0" w:rsidP="00445C41">
            <w:pPr>
              <w:keepNext/>
              <w:adjustRightInd w:val="0"/>
              <w:jc w:val="center"/>
              <w:rPr>
                <w:b/>
              </w:rPr>
            </w:pPr>
          </w:p>
          <w:p w14:paraId="2A57278B" w14:textId="77777777" w:rsidR="004C5ED0" w:rsidRPr="00DB2187" w:rsidRDefault="004C5ED0" w:rsidP="00445C41">
            <w:pPr>
              <w:keepNext/>
              <w:adjustRightInd w:val="0"/>
              <w:jc w:val="center"/>
              <w:rPr>
                <w:b/>
              </w:rPr>
            </w:pPr>
            <w:r w:rsidRPr="00DB2187">
              <w:rPr>
                <w:b/>
              </w:rPr>
              <w:t>N</w:t>
            </w:r>
            <w:r w:rsidRPr="00DB2187">
              <w:t> </w:t>
            </w:r>
            <w:r w:rsidRPr="00DB2187">
              <w:rPr>
                <w:b/>
              </w:rPr>
              <w:t>=</w:t>
            </w:r>
            <w:r w:rsidRPr="00DB2187">
              <w:t> </w:t>
            </w:r>
            <w:r w:rsidRPr="00DB2187">
              <w:rPr>
                <w:b/>
              </w:rPr>
              <w:t>128</w:t>
            </w:r>
            <w:r w:rsidRPr="00DB2187">
              <w:rPr>
                <w:b/>
                <w:vertAlign w:val="superscript"/>
              </w:rPr>
              <w:t>†</w:t>
            </w:r>
          </w:p>
        </w:tc>
        <w:tc>
          <w:tcPr>
            <w:tcW w:w="1696" w:type="dxa"/>
          </w:tcPr>
          <w:p w14:paraId="6C94B6F1" w14:textId="77777777" w:rsidR="004C5ED0" w:rsidRPr="00DB2187" w:rsidRDefault="004C5ED0" w:rsidP="00445C41">
            <w:pPr>
              <w:keepNext/>
              <w:adjustRightInd w:val="0"/>
              <w:jc w:val="center"/>
              <w:rPr>
                <w:b/>
              </w:rPr>
            </w:pPr>
            <w:r w:rsidRPr="00DB2187">
              <w:rPr>
                <w:b/>
              </w:rPr>
              <w:t>90</w:t>
            </w:r>
            <w:r w:rsidRPr="00DB2187">
              <w:t> </w:t>
            </w:r>
            <w:r w:rsidRPr="00DB2187">
              <w:rPr>
                <w:b/>
              </w:rPr>
              <w:t>mg ustekinumab every 12</w:t>
            </w:r>
            <w:r w:rsidRPr="00DB2187">
              <w:t> </w:t>
            </w:r>
            <w:r w:rsidRPr="00DB2187">
              <w:rPr>
                <w:b/>
              </w:rPr>
              <w:t>weeks</w:t>
            </w:r>
          </w:p>
          <w:p w14:paraId="203B2547" w14:textId="77777777" w:rsidR="004C5ED0" w:rsidRPr="00DB2187" w:rsidRDefault="004C5ED0" w:rsidP="00445C41">
            <w:pPr>
              <w:keepNext/>
              <w:adjustRightInd w:val="0"/>
              <w:jc w:val="center"/>
              <w:rPr>
                <w:b/>
              </w:rPr>
            </w:pPr>
          </w:p>
          <w:p w14:paraId="1811D3A9" w14:textId="77777777" w:rsidR="004C5ED0" w:rsidRPr="00DB2187" w:rsidRDefault="004C5ED0" w:rsidP="00445C41">
            <w:pPr>
              <w:keepNext/>
              <w:adjustRightInd w:val="0"/>
              <w:jc w:val="center"/>
              <w:rPr>
                <w:b/>
              </w:rPr>
            </w:pPr>
            <w:r w:rsidRPr="00DB2187">
              <w:rPr>
                <w:b/>
              </w:rPr>
              <w:t>N</w:t>
            </w:r>
            <w:r w:rsidRPr="00DB2187">
              <w:t> </w:t>
            </w:r>
            <w:r w:rsidRPr="00DB2187">
              <w:rPr>
                <w:b/>
              </w:rPr>
              <w:t>=</w:t>
            </w:r>
            <w:r w:rsidRPr="00DB2187">
              <w:t> </w:t>
            </w:r>
            <w:r w:rsidRPr="00DB2187">
              <w:rPr>
                <w:b/>
              </w:rPr>
              <w:t>129</w:t>
            </w:r>
            <w:r w:rsidRPr="00DB2187">
              <w:rPr>
                <w:b/>
                <w:vertAlign w:val="superscript"/>
              </w:rPr>
              <w:t>†</w:t>
            </w:r>
          </w:p>
        </w:tc>
      </w:tr>
      <w:tr w:rsidR="004C5ED0" w:rsidRPr="00DB2187" w14:paraId="17BF0EAB" w14:textId="77777777" w:rsidTr="00445C41">
        <w:trPr>
          <w:cantSplit/>
          <w:jc w:val="center"/>
        </w:trPr>
        <w:tc>
          <w:tcPr>
            <w:tcW w:w="4320" w:type="dxa"/>
            <w:hideMark/>
          </w:tcPr>
          <w:p w14:paraId="1AEF9B6F" w14:textId="77777777" w:rsidR="004C5ED0" w:rsidRPr="00DB2187" w:rsidRDefault="004C5ED0" w:rsidP="00445C41">
            <w:pPr>
              <w:rPr>
                <w:rFonts w:eastAsia="Calibri"/>
              </w:rPr>
            </w:pPr>
            <w:r w:rsidRPr="00DB2187">
              <w:t>Clinical Remission</w:t>
            </w:r>
          </w:p>
        </w:tc>
        <w:tc>
          <w:tcPr>
            <w:tcW w:w="1360" w:type="dxa"/>
            <w:hideMark/>
          </w:tcPr>
          <w:p w14:paraId="752AABD7" w14:textId="77777777" w:rsidR="004C5ED0" w:rsidRPr="00DB2187" w:rsidRDefault="004C5ED0" w:rsidP="00445C41">
            <w:pPr>
              <w:adjustRightInd w:val="0"/>
              <w:jc w:val="center"/>
            </w:pPr>
            <w:r w:rsidRPr="00DB2187">
              <w:t>36%</w:t>
            </w:r>
          </w:p>
        </w:tc>
        <w:tc>
          <w:tcPr>
            <w:tcW w:w="1696" w:type="dxa"/>
          </w:tcPr>
          <w:p w14:paraId="010F51FE" w14:textId="77777777" w:rsidR="004C5ED0" w:rsidRPr="00DB2187" w:rsidRDefault="004C5ED0" w:rsidP="00445C41">
            <w:pPr>
              <w:adjustRightInd w:val="0"/>
              <w:jc w:val="center"/>
            </w:pPr>
            <w:r w:rsidRPr="00DB2187">
              <w:t>53%</w:t>
            </w:r>
            <w:r w:rsidRPr="00DB2187">
              <w:rPr>
                <w:vertAlign w:val="superscript"/>
              </w:rPr>
              <w:t>a</w:t>
            </w:r>
          </w:p>
        </w:tc>
        <w:tc>
          <w:tcPr>
            <w:tcW w:w="1696" w:type="dxa"/>
          </w:tcPr>
          <w:p w14:paraId="43C92C8E" w14:textId="77777777" w:rsidR="004C5ED0" w:rsidRPr="00DB2187" w:rsidRDefault="004C5ED0" w:rsidP="00445C41">
            <w:pPr>
              <w:adjustRightInd w:val="0"/>
              <w:jc w:val="center"/>
            </w:pPr>
            <w:r w:rsidRPr="00DB2187">
              <w:t>49%</w:t>
            </w:r>
            <w:r w:rsidRPr="00DB2187">
              <w:rPr>
                <w:vertAlign w:val="superscript"/>
              </w:rPr>
              <w:t>b</w:t>
            </w:r>
          </w:p>
        </w:tc>
      </w:tr>
      <w:tr w:rsidR="004C5ED0" w:rsidRPr="00DB2187" w14:paraId="1F6B79CE" w14:textId="77777777" w:rsidTr="00445C41">
        <w:trPr>
          <w:cantSplit/>
          <w:jc w:val="center"/>
        </w:trPr>
        <w:tc>
          <w:tcPr>
            <w:tcW w:w="4320" w:type="dxa"/>
            <w:hideMark/>
          </w:tcPr>
          <w:p w14:paraId="17A27537" w14:textId="77777777" w:rsidR="004C5ED0" w:rsidRPr="00DB2187" w:rsidRDefault="004C5ED0" w:rsidP="00445C41">
            <w:pPr>
              <w:rPr>
                <w:rFonts w:eastAsia="Calibri"/>
              </w:rPr>
            </w:pPr>
            <w:r w:rsidRPr="00DB2187">
              <w:t>Clinical Response</w:t>
            </w:r>
          </w:p>
        </w:tc>
        <w:tc>
          <w:tcPr>
            <w:tcW w:w="1360" w:type="dxa"/>
            <w:hideMark/>
          </w:tcPr>
          <w:p w14:paraId="4E777035" w14:textId="77777777" w:rsidR="004C5ED0" w:rsidRPr="00DB2187" w:rsidRDefault="004C5ED0" w:rsidP="00445C41">
            <w:pPr>
              <w:adjustRightInd w:val="0"/>
              <w:jc w:val="center"/>
            </w:pPr>
            <w:r w:rsidRPr="00DB2187">
              <w:t>44%</w:t>
            </w:r>
          </w:p>
        </w:tc>
        <w:tc>
          <w:tcPr>
            <w:tcW w:w="1696" w:type="dxa"/>
          </w:tcPr>
          <w:p w14:paraId="5718880E" w14:textId="77777777" w:rsidR="004C5ED0" w:rsidRPr="00DB2187" w:rsidRDefault="004C5ED0" w:rsidP="00445C41">
            <w:pPr>
              <w:adjustRightInd w:val="0"/>
              <w:jc w:val="center"/>
            </w:pPr>
            <w:r w:rsidRPr="00DB2187">
              <w:t>59%</w:t>
            </w:r>
            <w:r w:rsidRPr="00DB2187">
              <w:rPr>
                <w:vertAlign w:val="superscript"/>
              </w:rPr>
              <w:t>b</w:t>
            </w:r>
          </w:p>
        </w:tc>
        <w:tc>
          <w:tcPr>
            <w:tcW w:w="1696" w:type="dxa"/>
          </w:tcPr>
          <w:p w14:paraId="63286304" w14:textId="77777777" w:rsidR="004C5ED0" w:rsidRPr="00DB2187" w:rsidRDefault="004C5ED0" w:rsidP="00445C41">
            <w:pPr>
              <w:adjustRightInd w:val="0"/>
              <w:jc w:val="center"/>
            </w:pPr>
            <w:r w:rsidRPr="00DB2187">
              <w:t>58%</w:t>
            </w:r>
            <w:r w:rsidRPr="00DB2187">
              <w:rPr>
                <w:vertAlign w:val="superscript"/>
              </w:rPr>
              <w:t>b</w:t>
            </w:r>
          </w:p>
        </w:tc>
      </w:tr>
      <w:tr w:rsidR="004C5ED0" w:rsidRPr="00DB2187" w14:paraId="2A868A13" w14:textId="77777777" w:rsidTr="00445C41">
        <w:trPr>
          <w:cantSplit/>
          <w:jc w:val="center"/>
        </w:trPr>
        <w:tc>
          <w:tcPr>
            <w:tcW w:w="4320" w:type="dxa"/>
            <w:hideMark/>
          </w:tcPr>
          <w:p w14:paraId="792C9625" w14:textId="77777777" w:rsidR="004C5ED0" w:rsidRPr="00DB2187" w:rsidRDefault="004C5ED0" w:rsidP="00445C41">
            <w:pPr>
              <w:rPr>
                <w:rFonts w:eastAsia="Calibri"/>
              </w:rPr>
            </w:pPr>
            <w:r w:rsidRPr="00DB2187">
              <w:t>Corticosteroid-Free Clinical Remission</w:t>
            </w:r>
          </w:p>
        </w:tc>
        <w:tc>
          <w:tcPr>
            <w:tcW w:w="1360" w:type="dxa"/>
            <w:hideMark/>
          </w:tcPr>
          <w:p w14:paraId="3E890021" w14:textId="77777777" w:rsidR="004C5ED0" w:rsidRPr="00DB2187" w:rsidRDefault="004C5ED0" w:rsidP="00445C41">
            <w:pPr>
              <w:adjustRightInd w:val="0"/>
              <w:jc w:val="center"/>
            </w:pPr>
            <w:r w:rsidRPr="00DB2187">
              <w:t>30%</w:t>
            </w:r>
          </w:p>
        </w:tc>
        <w:tc>
          <w:tcPr>
            <w:tcW w:w="1696" w:type="dxa"/>
          </w:tcPr>
          <w:p w14:paraId="28D6C10A" w14:textId="77777777" w:rsidR="004C5ED0" w:rsidRPr="00DB2187" w:rsidRDefault="004C5ED0" w:rsidP="00445C41">
            <w:pPr>
              <w:adjustRightInd w:val="0"/>
              <w:jc w:val="center"/>
            </w:pPr>
            <w:r w:rsidRPr="00DB2187">
              <w:t>47%</w:t>
            </w:r>
            <w:r w:rsidRPr="00DB2187">
              <w:rPr>
                <w:vertAlign w:val="superscript"/>
              </w:rPr>
              <w:t>a</w:t>
            </w:r>
          </w:p>
        </w:tc>
        <w:tc>
          <w:tcPr>
            <w:tcW w:w="1696" w:type="dxa"/>
          </w:tcPr>
          <w:p w14:paraId="51B8684F" w14:textId="77777777" w:rsidR="004C5ED0" w:rsidRPr="00DB2187" w:rsidRDefault="004C5ED0" w:rsidP="00445C41">
            <w:pPr>
              <w:adjustRightInd w:val="0"/>
              <w:jc w:val="center"/>
            </w:pPr>
            <w:r w:rsidRPr="00DB2187">
              <w:t>43%</w:t>
            </w:r>
            <w:r w:rsidRPr="00DB2187">
              <w:rPr>
                <w:vertAlign w:val="superscript"/>
              </w:rPr>
              <w:t>c</w:t>
            </w:r>
          </w:p>
        </w:tc>
      </w:tr>
      <w:tr w:rsidR="004C5ED0" w:rsidRPr="00DB2187" w14:paraId="21A9CC9D" w14:textId="77777777" w:rsidTr="00445C41">
        <w:trPr>
          <w:cantSplit/>
          <w:jc w:val="center"/>
        </w:trPr>
        <w:tc>
          <w:tcPr>
            <w:tcW w:w="4320" w:type="dxa"/>
            <w:hideMark/>
          </w:tcPr>
          <w:p w14:paraId="066BB98C" w14:textId="77777777" w:rsidR="004C5ED0" w:rsidRPr="00DB2187" w:rsidRDefault="004C5ED0" w:rsidP="00445C41">
            <w:pPr>
              <w:rPr>
                <w:rFonts w:eastAsia="Calibri"/>
                <w:b/>
                <w:bCs/>
              </w:rPr>
            </w:pPr>
            <w:r w:rsidRPr="00DB2187">
              <w:t>Clinical Remission in patients:</w:t>
            </w:r>
            <w:r w:rsidRPr="00DB2187">
              <w:rPr>
                <w:b/>
                <w:bCs/>
              </w:rPr>
              <w:t xml:space="preserve"> </w:t>
            </w:r>
          </w:p>
        </w:tc>
        <w:tc>
          <w:tcPr>
            <w:tcW w:w="1360" w:type="dxa"/>
          </w:tcPr>
          <w:p w14:paraId="6DB9DDA3" w14:textId="77777777" w:rsidR="004C5ED0" w:rsidRPr="00DB2187" w:rsidRDefault="004C5ED0" w:rsidP="00445C41">
            <w:pPr>
              <w:adjustRightInd w:val="0"/>
              <w:jc w:val="center"/>
            </w:pPr>
          </w:p>
        </w:tc>
        <w:tc>
          <w:tcPr>
            <w:tcW w:w="1696" w:type="dxa"/>
          </w:tcPr>
          <w:p w14:paraId="0E78B5BF" w14:textId="77777777" w:rsidR="004C5ED0" w:rsidRPr="00DB2187" w:rsidRDefault="004C5ED0" w:rsidP="00445C41">
            <w:pPr>
              <w:adjustRightInd w:val="0"/>
              <w:jc w:val="center"/>
            </w:pPr>
          </w:p>
        </w:tc>
        <w:tc>
          <w:tcPr>
            <w:tcW w:w="1696" w:type="dxa"/>
          </w:tcPr>
          <w:p w14:paraId="47E119DB" w14:textId="77777777" w:rsidR="004C5ED0" w:rsidRPr="00DB2187" w:rsidRDefault="004C5ED0" w:rsidP="00445C41">
            <w:pPr>
              <w:adjustRightInd w:val="0"/>
              <w:jc w:val="center"/>
            </w:pPr>
          </w:p>
        </w:tc>
      </w:tr>
      <w:tr w:rsidR="004C5ED0" w:rsidRPr="00DB2187" w14:paraId="753E952E" w14:textId="77777777" w:rsidTr="00445C41">
        <w:trPr>
          <w:cantSplit/>
          <w:jc w:val="center"/>
        </w:trPr>
        <w:tc>
          <w:tcPr>
            <w:tcW w:w="4320" w:type="dxa"/>
            <w:hideMark/>
          </w:tcPr>
          <w:p w14:paraId="0A1B65A6" w14:textId="77777777" w:rsidR="004C5ED0" w:rsidRPr="00DB2187" w:rsidRDefault="004C5ED0" w:rsidP="00445C41">
            <w:pPr>
              <w:ind w:left="567"/>
              <w:rPr>
                <w:rFonts w:eastAsia="Calibri"/>
              </w:rPr>
            </w:pPr>
            <w:r w:rsidRPr="00DB2187">
              <w:t>in remission at the start of maintenance therapy</w:t>
            </w:r>
          </w:p>
        </w:tc>
        <w:tc>
          <w:tcPr>
            <w:tcW w:w="1360" w:type="dxa"/>
            <w:hideMark/>
          </w:tcPr>
          <w:p w14:paraId="58175723" w14:textId="77777777" w:rsidR="004C5ED0" w:rsidRPr="00DB2187" w:rsidRDefault="004C5ED0" w:rsidP="00445C41">
            <w:pPr>
              <w:adjustRightInd w:val="0"/>
              <w:jc w:val="center"/>
            </w:pPr>
            <w:r w:rsidRPr="00DB2187">
              <w:t>46% (36/79)</w:t>
            </w:r>
          </w:p>
        </w:tc>
        <w:tc>
          <w:tcPr>
            <w:tcW w:w="1696" w:type="dxa"/>
          </w:tcPr>
          <w:p w14:paraId="1276BEA5" w14:textId="77777777" w:rsidR="004C5ED0" w:rsidRPr="00DB2187" w:rsidRDefault="004C5ED0" w:rsidP="00445C41">
            <w:pPr>
              <w:adjustRightInd w:val="0"/>
              <w:jc w:val="center"/>
            </w:pPr>
            <w:r w:rsidRPr="00DB2187">
              <w:t>67% (52/78)</w:t>
            </w:r>
            <w:r w:rsidRPr="00DB2187">
              <w:rPr>
                <w:vertAlign w:val="superscript"/>
              </w:rPr>
              <w:t>a</w:t>
            </w:r>
          </w:p>
        </w:tc>
        <w:tc>
          <w:tcPr>
            <w:tcW w:w="1696" w:type="dxa"/>
          </w:tcPr>
          <w:p w14:paraId="707C8D1D" w14:textId="77777777" w:rsidR="004C5ED0" w:rsidRPr="00DB2187" w:rsidRDefault="004C5ED0" w:rsidP="00445C41">
            <w:pPr>
              <w:adjustRightInd w:val="0"/>
              <w:jc w:val="center"/>
            </w:pPr>
            <w:r w:rsidRPr="00DB2187">
              <w:t>56% (44/78)</w:t>
            </w:r>
          </w:p>
        </w:tc>
      </w:tr>
      <w:tr w:rsidR="004C5ED0" w:rsidRPr="00DB2187" w14:paraId="61594423" w14:textId="77777777" w:rsidTr="00445C41">
        <w:trPr>
          <w:cantSplit/>
          <w:jc w:val="center"/>
        </w:trPr>
        <w:tc>
          <w:tcPr>
            <w:tcW w:w="4320" w:type="dxa"/>
            <w:hideMark/>
          </w:tcPr>
          <w:p w14:paraId="7CEE0B74" w14:textId="77777777" w:rsidR="004C5ED0" w:rsidRPr="00DB2187" w:rsidRDefault="004C5ED0" w:rsidP="00445C41">
            <w:pPr>
              <w:ind w:left="567"/>
              <w:rPr>
                <w:rFonts w:eastAsia="Calibri"/>
              </w:rPr>
            </w:pPr>
            <w:r w:rsidRPr="00DB2187">
              <w:t>who entered from study CRD3002</w:t>
            </w:r>
            <w:r w:rsidRPr="00DB2187">
              <w:rPr>
                <w:vertAlign w:val="superscript"/>
              </w:rPr>
              <w:t>‡</w:t>
            </w:r>
          </w:p>
        </w:tc>
        <w:tc>
          <w:tcPr>
            <w:tcW w:w="1360" w:type="dxa"/>
            <w:hideMark/>
          </w:tcPr>
          <w:p w14:paraId="533A6A2F" w14:textId="77777777" w:rsidR="004C5ED0" w:rsidRPr="00DB2187" w:rsidRDefault="004C5ED0" w:rsidP="00445C41">
            <w:pPr>
              <w:adjustRightInd w:val="0"/>
              <w:jc w:val="center"/>
            </w:pPr>
            <w:r w:rsidRPr="00DB2187">
              <w:t>44% (31/70)</w:t>
            </w:r>
          </w:p>
        </w:tc>
        <w:tc>
          <w:tcPr>
            <w:tcW w:w="1696" w:type="dxa"/>
          </w:tcPr>
          <w:p w14:paraId="03086F76" w14:textId="77777777" w:rsidR="004C5ED0" w:rsidRPr="00DB2187" w:rsidRDefault="004C5ED0" w:rsidP="00445C41">
            <w:pPr>
              <w:adjustRightInd w:val="0"/>
              <w:jc w:val="center"/>
            </w:pPr>
            <w:r w:rsidRPr="00DB2187">
              <w:t>63% (45/72)</w:t>
            </w:r>
            <w:r w:rsidRPr="00DB2187">
              <w:rPr>
                <w:vertAlign w:val="superscript"/>
              </w:rPr>
              <w:t>c</w:t>
            </w:r>
          </w:p>
        </w:tc>
        <w:tc>
          <w:tcPr>
            <w:tcW w:w="1696" w:type="dxa"/>
          </w:tcPr>
          <w:p w14:paraId="75A8A1EF" w14:textId="77777777" w:rsidR="004C5ED0" w:rsidRPr="00DB2187" w:rsidRDefault="004C5ED0" w:rsidP="00445C41">
            <w:pPr>
              <w:adjustRightInd w:val="0"/>
              <w:jc w:val="center"/>
            </w:pPr>
            <w:r w:rsidRPr="00DB2187">
              <w:t>57% (41/72)</w:t>
            </w:r>
          </w:p>
        </w:tc>
      </w:tr>
      <w:tr w:rsidR="004C5ED0" w:rsidRPr="00DB2187" w14:paraId="00401C1F" w14:textId="77777777" w:rsidTr="00445C41">
        <w:trPr>
          <w:cantSplit/>
          <w:jc w:val="center"/>
        </w:trPr>
        <w:tc>
          <w:tcPr>
            <w:tcW w:w="4320" w:type="dxa"/>
            <w:hideMark/>
          </w:tcPr>
          <w:p w14:paraId="3897DC4A" w14:textId="77777777" w:rsidR="004C5ED0" w:rsidRPr="00DB2187" w:rsidRDefault="004C5ED0" w:rsidP="00445C41">
            <w:pPr>
              <w:ind w:left="567"/>
              <w:rPr>
                <w:rFonts w:eastAsia="Calibri"/>
              </w:rPr>
            </w:pPr>
            <w:r w:rsidRPr="00DB2187">
              <w:t>who are Anti-TNFα naïve</w:t>
            </w:r>
          </w:p>
        </w:tc>
        <w:tc>
          <w:tcPr>
            <w:tcW w:w="1360" w:type="dxa"/>
            <w:hideMark/>
          </w:tcPr>
          <w:p w14:paraId="34EADA1A" w14:textId="77777777" w:rsidR="004C5ED0" w:rsidRPr="00DB2187" w:rsidRDefault="004C5ED0" w:rsidP="00445C41">
            <w:pPr>
              <w:adjustRightInd w:val="0"/>
              <w:jc w:val="center"/>
            </w:pPr>
            <w:r w:rsidRPr="00DB2187">
              <w:t>49% (25/51)</w:t>
            </w:r>
          </w:p>
        </w:tc>
        <w:tc>
          <w:tcPr>
            <w:tcW w:w="1696" w:type="dxa"/>
          </w:tcPr>
          <w:p w14:paraId="30BDDB68" w14:textId="77777777" w:rsidR="004C5ED0" w:rsidRPr="00DB2187" w:rsidRDefault="004C5ED0" w:rsidP="00445C41">
            <w:pPr>
              <w:adjustRightInd w:val="0"/>
              <w:jc w:val="center"/>
            </w:pPr>
            <w:r w:rsidRPr="00DB2187">
              <w:t>65% (34/52)</w:t>
            </w:r>
            <w:r w:rsidRPr="00DB2187">
              <w:rPr>
                <w:vertAlign w:val="superscript"/>
              </w:rPr>
              <w:t>c</w:t>
            </w:r>
          </w:p>
        </w:tc>
        <w:tc>
          <w:tcPr>
            <w:tcW w:w="1696" w:type="dxa"/>
          </w:tcPr>
          <w:p w14:paraId="7E96F4F3" w14:textId="77777777" w:rsidR="004C5ED0" w:rsidRPr="00DB2187" w:rsidRDefault="004C5ED0" w:rsidP="00445C41">
            <w:pPr>
              <w:adjustRightInd w:val="0"/>
              <w:jc w:val="center"/>
            </w:pPr>
            <w:r w:rsidRPr="00DB2187">
              <w:t>57% (30/53)</w:t>
            </w:r>
          </w:p>
        </w:tc>
      </w:tr>
      <w:tr w:rsidR="004C5ED0" w:rsidRPr="00DB2187" w14:paraId="6A0C6418" w14:textId="77777777" w:rsidTr="00445C41">
        <w:trPr>
          <w:cantSplit/>
          <w:jc w:val="center"/>
        </w:trPr>
        <w:tc>
          <w:tcPr>
            <w:tcW w:w="4320" w:type="dxa"/>
            <w:tcBorders>
              <w:bottom w:val="single" w:sz="4" w:space="0" w:color="auto"/>
            </w:tcBorders>
          </w:tcPr>
          <w:p w14:paraId="36837EE5" w14:textId="77777777" w:rsidR="004C5ED0" w:rsidRPr="00DB2187" w:rsidRDefault="004C5ED0" w:rsidP="00445C41">
            <w:pPr>
              <w:ind w:left="567"/>
            </w:pPr>
            <w:r w:rsidRPr="00DB2187">
              <w:t>who entered from study CRD3001</w:t>
            </w:r>
            <w:r w:rsidRPr="00DB2187">
              <w:rPr>
                <w:vertAlign w:val="superscript"/>
              </w:rPr>
              <w:t>§</w:t>
            </w:r>
          </w:p>
        </w:tc>
        <w:tc>
          <w:tcPr>
            <w:tcW w:w="1360" w:type="dxa"/>
            <w:tcBorders>
              <w:bottom w:val="single" w:sz="4" w:space="0" w:color="auto"/>
            </w:tcBorders>
          </w:tcPr>
          <w:p w14:paraId="6DA7E26B" w14:textId="77777777" w:rsidR="004C5ED0" w:rsidRPr="00DB2187" w:rsidRDefault="004C5ED0" w:rsidP="00445C41">
            <w:pPr>
              <w:adjustRightInd w:val="0"/>
              <w:jc w:val="center"/>
            </w:pPr>
            <w:r w:rsidRPr="00DB2187">
              <w:t>26% (16/61)</w:t>
            </w:r>
          </w:p>
        </w:tc>
        <w:tc>
          <w:tcPr>
            <w:tcW w:w="1696" w:type="dxa"/>
            <w:tcBorders>
              <w:bottom w:val="single" w:sz="4" w:space="0" w:color="auto"/>
            </w:tcBorders>
          </w:tcPr>
          <w:p w14:paraId="5CA6192E" w14:textId="77777777" w:rsidR="004C5ED0" w:rsidRPr="00DB2187" w:rsidRDefault="004C5ED0" w:rsidP="00445C41">
            <w:pPr>
              <w:adjustRightInd w:val="0"/>
              <w:jc w:val="center"/>
            </w:pPr>
            <w:r w:rsidRPr="00DB2187">
              <w:t>41% (23/56)</w:t>
            </w:r>
          </w:p>
        </w:tc>
        <w:tc>
          <w:tcPr>
            <w:tcW w:w="1696" w:type="dxa"/>
            <w:tcBorders>
              <w:bottom w:val="single" w:sz="4" w:space="0" w:color="auto"/>
            </w:tcBorders>
          </w:tcPr>
          <w:p w14:paraId="6B20F2B8" w14:textId="77777777" w:rsidR="004C5ED0" w:rsidRPr="00DB2187" w:rsidRDefault="004C5ED0" w:rsidP="00445C41">
            <w:pPr>
              <w:adjustRightInd w:val="0"/>
              <w:jc w:val="center"/>
            </w:pPr>
            <w:r w:rsidRPr="00DB2187">
              <w:t>39% (22/57)</w:t>
            </w:r>
          </w:p>
        </w:tc>
      </w:tr>
      <w:tr w:rsidR="004C5ED0" w:rsidRPr="00DB2187" w14:paraId="36F4D521" w14:textId="77777777" w:rsidTr="00445C41">
        <w:trPr>
          <w:cantSplit/>
          <w:jc w:val="center"/>
        </w:trPr>
        <w:tc>
          <w:tcPr>
            <w:tcW w:w="9072" w:type="dxa"/>
            <w:gridSpan w:val="4"/>
            <w:tcBorders>
              <w:left w:val="nil"/>
              <w:bottom w:val="nil"/>
              <w:right w:val="nil"/>
            </w:tcBorders>
            <w:hideMark/>
          </w:tcPr>
          <w:p w14:paraId="7868D23E" w14:textId="77777777" w:rsidR="004C5ED0" w:rsidRPr="00D1437E" w:rsidRDefault="004C5ED0" w:rsidP="00445C41">
            <w:pPr>
              <w:rPr>
                <w:sz w:val="18"/>
                <w:szCs w:val="18"/>
              </w:rPr>
            </w:pPr>
            <w:r w:rsidRPr="00D1437E">
              <w:rPr>
                <w:sz w:val="18"/>
                <w:szCs w:val="18"/>
              </w:rPr>
              <w:t>Clinical remission is defined as CDAI score &lt; 150; Clinical response is defined as reduction in CDAI of at least 100 points or being in clinical remission</w:t>
            </w:r>
          </w:p>
          <w:p w14:paraId="68569972" w14:textId="77777777" w:rsidR="004C5ED0" w:rsidRPr="00D1437E" w:rsidRDefault="004C5ED0" w:rsidP="00445C41">
            <w:pPr>
              <w:ind w:left="284" w:hanging="284"/>
              <w:rPr>
                <w:sz w:val="18"/>
                <w:szCs w:val="18"/>
              </w:rPr>
            </w:pPr>
            <w:r w:rsidRPr="00D1437E">
              <w:rPr>
                <w:sz w:val="18"/>
                <w:szCs w:val="18"/>
              </w:rPr>
              <w:t>*</w:t>
            </w:r>
            <w:r w:rsidRPr="00D1437E">
              <w:rPr>
                <w:sz w:val="18"/>
                <w:szCs w:val="18"/>
              </w:rPr>
              <w:tab/>
              <w:t>The placebo group consisted of patients who were in response to ustekinumab and were randomised to receive placebo at the start of maintenance therapy.</w:t>
            </w:r>
          </w:p>
          <w:p w14:paraId="5D498D3E" w14:textId="77777777" w:rsidR="004C5ED0" w:rsidRPr="00D1437E" w:rsidRDefault="004C5ED0" w:rsidP="00445C41">
            <w:pPr>
              <w:ind w:left="284" w:hanging="284"/>
              <w:rPr>
                <w:sz w:val="18"/>
                <w:szCs w:val="18"/>
              </w:rPr>
            </w:pPr>
            <w:r w:rsidRPr="00DB2187">
              <w:rPr>
                <w:vertAlign w:val="superscript"/>
              </w:rPr>
              <w:t>†</w:t>
            </w:r>
            <w:r w:rsidRPr="00D1437E">
              <w:rPr>
                <w:sz w:val="18"/>
                <w:szCs w:val="18"/>
              </w:rPr>
              <w:tab/>
              <w:t>Patients who were in 100 point clinical response to ustekinumab at start of maintenance therapy.</w:t>
            </w:r>
          </w:p>
          <w:p w14:paraId="69BC73C4" w14:textId="77777777" w:rsidR="004C5ED0" w:rsidRPr="00D1437E" w:rsidRDefault="004C5ED0" w:rsidP="00445C41">
            <w:pPr>
              <w:ind w:left="284" w:hanging="284"/>
              <w:rPr>
                <w:sz w:val="18"/>
                <w:szCs w:val="18"/>
              </w:rPr>
            </w:pPr>
            <w:r w:rsidRPr="00DB2187">
              <w:rPr>
                <w:vertAlign w:val="superscript"/>
              </w:rPr>
              <w:t>‡</w:t>
            </w:r>
            <w:r w:rsidRPr="00D1437E">
              <w:rPr>
                <w:sz w:val="18"/>
                <w:szCs w:val="18"/>
              </w:rPr>
              <w:tab/>
              <w:t>Patients who failed conventional therapy but not anti-TNFα therapy.</w:t>
            </w:r>
          </w:p>
          <w:p w14:paraId="7DB203C9" w14:textId="77777777" w:rsidR="004C5ED0" w:rsidRPr="00D1437E" w:rsidRDefault="004C5ED0" w:rsidP="00445C41">
            <w:pPr>
              <w:ind w:left="284" w:hanging="284"/>
              <w:rPr>
                <w:sz w:val="18"/>
                <w:szCs w:val="18"/>
              </w:rPr>
            </w:pPr>
            <w:r w:rsidRPr="00DB2187">
              <w:rPr>
                <w:vertAlign w:val="superscript"/>
              </w:rPr>
              <w:t>§</w:t>
            </w:r>
            <w:r w:rsidRPr="00D1437E">
              <w:rPr>
                <w:sz w:val="18"/>
                <w:szCs w:val="18"/>
              </w:rPr>
              <w:tab/>
              <w:t>Patients who are anti-TNFα refractory/intolerant.</w:t>
            </w:r>
          </w:p>
          <w:p w14:paraId="31483134" w14:textId="77777777" w:rsidR="004C5ED0" w:rsidRPr="00D1437E" w:rsidRDefault="004C5ED0" w:rsidP="00445C41">
            <w:pPr>
              <w:ind w:left="284" w:hanging="284"/>
              <w:rPr>
                <w:sz w:val="18"/>
                <w:szCs w:val="18"/>
              </w:rPr>
            </w:pPr>
            <w:r w:rsidRPr="00DB2187">
              <w:rPr>
                <w:vertAlign w:val="superscript"/>
              </w:rPr>
              <w:t>a</w:t>
            </w:r>
            <w:r w:rsidRPr="00D1437E">
              <w:rPr>
                <w:sz w:val="18"/>
                <w:szCs w:val="18"/>
              </w:rPr>
              <w:tab/>
              <w:t>p &lt; 0.01</w:t>
            </w:r>
          </w:p>
          <w:p w14:paraId="3994630B" w14:textId="77777777" w:rsidR="004C5ED0" w:rsidRPr="00D1437E" w:rsidRDefault="004C5ED0" w:rsidP="00445C41">
            <w:pPr>
              <w:tabs>
                <w:tab w:val="left" w:pos="288"/>
              </w:tabs>
              <w:ind w:left="284" w:hanging="284"/>
              <w:rPr>
                <w:sz w:val="18"/>
                <w:szCs w:val="18"/>
              </w:rPr>
            </w:pPr>
            <w:r w:rsidRPr="00DB2187">
              <w:rPr>
                <w:vertAlign w:val="superscript"/>
              </w:rPr>
              <w:t>b</w:t>
            </w:r>
            <w:r w:rsidRPr="00D1437E">
              <w:rPr>
                <w:sz w:val="18"/>
                <w:szCs w:val="18"/>
              </w:rPr>
              <w:tab/>
              <w:t>p &lt; 0.05</w:t>
            </w:r>
          </w:p>
          <w:p w14:paraId="0CA87DF5" w14:textId="77777777" w:rsidR="004C5ED0" w:rsidRPr="00D1437E" w:rsidRDefault="004C5ED0" w:rsidP="00445C41">
            <w:pPr>
              <w:tabs>
                <w:tab w:val="left" w:pos="288"/>
              </w:tabs>
              <w:ind w:left="284" w:hanging="284"/>
              <w:rPr>
                <w:sz w:val="18"/>
                <w:szCs w:val="18"/>
              </w:rPr>
            </w:pPr>
            <w:r w:rsidRPr="00ED2497">
              <w:rPr>
                <w:szCs w:val="18"/>
                <w:vertAlign w:val="superscript"/>
              </w:rPr>
              <w:t>c</w:t>
            </w:r>
            <w:r w:rsidRPr="00D1437E">
              <w:rPr>
                <w:sz w:val="18"/>
                <w:szCs w:val="18"/>
              </w:rPr>
              <w:tab/>
              <w:t>nominally significant (p &lt; 0.05)</w:t>
            </w:r>
          </w:p>
        </w:tc>
      </w:tr>
    </w:tbl>
    <w:p w14:paraId="69A12482" w14:textId="77777777" w:rsidR="004C5ED0" w:rsidRPr="00DB2187" w:rsidRDefault="004C5ED0" w:rsidP="004C5ED0"/>
    <w:p w14:paraId="6602810A" w14:textId="77777777" w:rsidR="004C5ED0" w:rsidRPr="00DB2187" w:rsidRDefault="004C5ED0" w:rsidP="004C5ED0">
      <w:r w:rsidRPr="00DB2187">
        <w:t>In IM-UNITI, 29 of 129 patients did not maintain response to ustekinumab when treated every 12 weeks and were allowed to dose adjust to receive ustekinumab every 8 weeks. Loss of response was defined as a CDAI score ≥ 220 points and a ≥ 100 point increase from the CDAI score at baseline. In these patients, clinical remission was achieved in 41.4% of patients 16 weeks after dose adjustment.</w:t>
      </w:r>
    </w:p>
    <w:p w14:paraId="091D5978" w14:textId="77777777" w:rsidR="004C5ED0" w:rsidRPr="00DB2187" w:rsidRDefault="004C5ED0" w:rsidP="004C5ED0"/>
    <w:p w14:paraId="45FDF53C" w14:textId="77777777" w:rsidR="004C5ED0" w:rsidRPr="00DB2187" w:rsidRDefault="004C5ED0" w:rsidP="004C5ED0">
      <w:r w:rsidRPr="00DB2187">
        <w:t>Patients who were not in clinical response to ustekinumab induction at week 8 of the UNITI-1 and UNITI-2 induction studies (476 patients) entered into the non-randomised portion of the maintenance study (IM-UNITI) and received a 90 mg subcutaneous injection of ustekinumab at that time. Eight weeks later, 50.5% of the patients achieved clinical response and continued to receive maintenance dosing every 8 weeks; among these patients with continued maintenance dosing, a majority maintained response (68.1%) and achieved remission (50.2%) at week 44, at proportions that were similar to the patients who initially responded to ustekinumab induction.</w:t>
      </w:r>
    </w:p>
    <w:p w14:paraId="3AB5D1D1" w14:textId="77777777" w:rsidR="004C5ED0" w:rsidRPr="00DB2187" w:rsidRDefault="004C5ED0" w:rsidP="004C5ED0"/>
    <w:p w14:paraId="6C3F22A7" w14:textId="77777777" w:rsidR="004C5ED0" w:rsidRPr="00DB2187" w:rsidRDefault="004C5ED0" w:rsidP="004C5ED0">
      <w:r w:rsidRPr="00DB2187">
        <w:t>Of 131 patients who responded to ustekinumab induction, and were randomised to the placebo group at the start of the maintenance study, 51 subsequently lost response and received 90 mg ustekinumab subcutaneously every 8 weeks. The majority of patients who lost response and resumed ustekinumab did so within 24 weeks of the induction infusion. Of these 51 patients, 70.6% achieved clinical response and 39.2% percent achieved clinical remission 16 weeks after receiving the first subcutaneous dose of ustekinumab.</w:t>
      </w:r>
    </w:p>
    <w:p w14:paraId="4D2157CE" w14:textId="77777777" w:rsidR="004C5ED0" w:rsidRPr="00DB2187" w:rsidRDefault="004C5ED0" w:rsidP="004C5ED0"/>
    <w:p w14:paraId="13324C7C" w14:textId="77777777" w:rsidR="004C5ED0" w:rsidRPr="00DB2187" w:rsidRDefault="004C5ED0" w:rsidP="004C5ED0">
      <w:r w:rsidRPr="00DB2187">
        <w:t xml:space="preserve">In IM-UNITI, patients who completed the study through week 44 were eligible to continue treatment in a study extension. Among the </w:t>
      </w:r>
      <w:r>
        <w:t>567</w:t>
      </w:r>
      <w:r w:rsidRPr="00DB2187">
        <w:t xml:space="preserve"> patients who entered </w:t>
      </w:r>
      <w:r>
        <w:t xml:space="preserve">on </w:t>
      </w:r>
      <w:r w:rsidRPr="00DB2187">
        <w:t xml:space="preserve">and were treated </w:t>
      </w:r>
      <w:r>
        <w:t xml:space="preserve">with ustekinumab </w:t>
      </w:r>
      <w:r w:rsidRPr="00DB2187">
        <w:t>in the study extension, clinical remission and response were generally maintained through week 252 for both patients who failed TNF-therapies and those who failed conventional therapies.</w:t>
      </w:r>
    </w:p>
    <w:p w14:paraId="0BACF1F0" w14:textId="6D936256" w:rsidR="004C5ED0" w:rsidRDefault="004C5ED0" w:rsidP="004C5ED0"/>
    <w:p w14:paraId="40BC7693" w14:textId="77777777" w:rsidR="00B461A1" w:rsidRPr="00DB2187" w:rsidRDefault="00B461A1" w:rsidP="004C5ED0">
      <w:r w:rsidRPr="00263CE6">
        <w:rPr>
          <w:color w:val="000000" w:themeColor="text1"/>
        </w:rPr>
        <w:t>The safety analysis including 457 patients (1289.9 person-years) followed up to 220 weeks showed a safety profile between week 44 and 220 that was comparable with that observed up to week 44.</w:t>
      </w:r>
    </w:p>
    <w:p w14:paraId="191DB07C" w14:textId="77777777" w:rsidR="00B461A1" w:rsidRDefault="00B461A1"/>
    <w:p w14:paraId="04CA4335" w14:textId="77777777" w:rsidR="004C5ED0" w:rsidRPr="00DB2187" w:rsidRDefault="004C5ED0" w:rsidP="004C5ED0">
      <w:r w:rsidRPr="00DB2187">
        <w:t>No new safety concerns were identified in this study extension with up to 5 years of treatment in patients with Crohn’s Disease.</w:t>
      </w:r>
    </w:p>
    <w:p w14:paraId="5E80F283" w14:textId="77777777" w:rsidR="004C5ED0" w:rsidRPr="00DB2187" w:rsidRDefault="004C5ED0" w:rsidP="004C5ED0"/>
    <w:p w14:paraId="13E47684" w14:textId="77777777" w:rsidR="004C5ED0" w:rsidRPr="00DB2187" w:rsidRDefault="004C5ED0" w:rsidP="004C5ED0">
      <w:pPr>
        <w:keepNext/>
        <w:keepLines/>
      </w:pPr>
      <w:r w:rsidRPr="00DB2187">
        <w:rPr>
          <w:i/>
        </w:rPr>
        <w:t>Endoscopy</w:t>
      </w:r>
    </w:p>
    <w:p w14:paraId="3EA36126" w14:textId="77777777" w:rsidR="004C5ED0" w:rsidRPr="00DB2187" w:rsidRDefault="004C5ED0" w:rsidP="004C5ED0">
      <w:pPr>
        <w:adjustRightInd w:val="0"/>
      </w:pPr>
      <w:r w:rsidRPr="00DB2187">
        <w:t>Endoscopic appearance of the mucosa was evaluated in 252 patients with eligible baseline endoscopic disease activity in a substudy. The primary endpoint was change from baseline in Simplified Endoscopic Disease Severity Score for Crohn’s Disease (SES-CD), a composite score across 5 ileo-colonic segments of presence/size of ulcers, proportion of mucosal surface covered by ulcers, proportion of mucosal surface affected by any other lesions and presence/type of narrowing/strictures. At week 8, after a single intravenous induction dose, the change in SES-CD score was greater in the ustekinumab group (n = 155, mean change = </w:t>
      </w:r>
      <w:r w:rsidRPr="00DB2187">
        <w:noBreakHyphen/>
        <w:t>2.8) than in the placebo group (n = 97, mean change = </w:t>
      </w:r>
      <w:r w:rsidRPr="00DB2187">
        <w:noBreakHyphen/>
        <w:t>0.7, p = 0.012).</w:t>
      </w:r>
    </w:p>
    <w:p w14:paraId="1CD2B551" w14:textId="77777777" w:rsidR="004C5ED0" w:rsidRPr="00DB2187" w:rsidRDefault="004C5ED0" w:rsidP="004C5ED0">
      <w:pPr>
        <w:adjustRightInd w:val="0"/>
      </w:pPr>
    </w:p>
    <w:p w14:paraId="5A8294FA" w14:textId="77777777" w:rsidR="004C5ED0" w:rsidRPr="00DB2187" w:rsidRDefault="004C5ED0" w:rsidP="004C5ED0">
      <w:pPr>
        <w:keepNext/>
        <w:keepLines/>
        <w:rPr>
          <w:i/>
        </w:rPr>
      </w:pPr>
      <w:r w:rsidRPr="00DB2187">
        <w:rPr>
          <w:i/>
        </w:rPr>
        <w:t>Fistula Response</w:t>
      </w:r>
    </w:p>
    <w:p w14:paraId="5E9A2FA2" w14:textId="77777777" w:rsidR="004C5ED0" w:rsidRPr="00DB2187" w:rsidRDefault="004C5ED0" w:rsidP="004C5ED0">
      <w:pPr>
        <w:adjustRightInd w:val="0"/>
      </w:pPr>
      <w:r w:rsidRPr="00DB2187">
        <w:t>In a subgroup of patients with draining fistulas at baseline (8.8%; n = 26), 12/15 (80%) of ustekinumab-treated patients achieved a fistula response over 44 weeks (defined as ≥ 50% reduction from baseline of the induction study in the number of draining fistulas) compared to 5/11 (45.5%) exposed to placebo.</w:t>
      </w:r>
    </w:p>
    <w:p w14:paraId="5C223A82" w14:textId="77777777" w:rsidR="004C5ED0" w:rsidRPr="00DB2187" w:rsidRDefault="004C5ED0" w:rsidP="004C5ED0">
      <w:pPr>
        <w:adjustRightInd w:val="0"/>
      </w:pPr>
    </w:p>
    <w:p w14:paraId="282B7335" w14:textId="77777777" w:rsidR="004C5ED0" w:rsidRPr="00DB2187" w:rsidRDefault="004C5ED0" w:rsidP="004C5ED0">
      <w:pPr>
        <w:keepNext/>
      </w:pPr>
      <w:r w:rsidRPr="00DB2187">
        <w:rPr>
          <w:i/>
        </w:rPr>
        <w:t>Health-related quality of life</w:t>
      </w:r>
    </w:p>
    <w:p w14:paraId="25EF73E6" w14:textId="77777777" w:rsidR="004C5ED0" w:rsidRPr="00DB2187" w:rsidRDefault="004C5ED0" w:rsidP="004C5ED0">
      <w:pPr>
        <w:adjustRightInd w:val="0"/>
      </w:pPr>
      <w:r w:rsidRPr="00DB2187">
        <w:rPr>
          <w:iCs/>
        </w:rPr>
        <w:t xml:space="preserve">Health-related quality of life was assessed by Inflammatory Bowel Disease Questionnaire (IBDQ) and SF-36 questionnaires. At </w:t>
      </w:r>
      <w:r w:rsidRPr="00DB2187">
        <w:t>w</w:t>
      </w:r>
      <w:r w:rsidRPr="00DB2187">
        <w:rPr>
          <w:iCs/>
        </w:rPr>
        <w:t>eek</w:t>
      </w:r>
      <w:r w:rsidRPr="00DB2187">
        <w:t> </w:t>
      </w:r>
      <w:r w:rsidRPr="00DB2187">
        <w:rPr>
          <w:iCs/>
        </w:rPr>
        <w:t>8, patients receiving ustekinumab showed statistically significantly greater and clinically meaningful improvements</w:t>
      </w:r>
      <w:r w:rsidRPr="00DB2187">
        <w:t xml:space="preserve"> </w:t>
      </w:r>
      <w:r w:rsidRPr="00DB2187">
        <w:rPr>
          <w:iCs/>
        </w:rPr>
        <w:t>on IBDQ total score and SF-36 Mental Component Summary Score in both UNITI-1 and UNITI-2, and SF-36 Physical Component Summary Score in UNITI-2, when compared to placebo. These improvements were generally</w:t>
      </w:r>
      <w:r w:rsidRPr="00DB2187">
        <w:t xml:space="preserve"> </w:t>
      </w:r>
      <w:r w:rsidRPr="00DB2187">
        <w:rPr>
          <w:iCs/>
        </w:rPr>
        <w:t xml:space="preserve">better maintained in ustekinumab-treated patients in the IM-UNITI study through </w:t>
      </w:r>
      <w:r w:rsidRPr="00DB2187">
        <w:t>w</w:t>
      </w:r>
      <w:r w:rsidRPr="00DB2187">
        <w:rPr>
          <w:iCs/>
        </w:rPr>
        <w:t>eek</w:t>
      </w:r>
      <w:r w:rsidRPr="00DB2187">
        <w:t> </w:t>
      </w:r>
      <w:r w:rsidRPr="00DB2187">
        <w:rPr>
          <w:iCs/>
        </w:rPr>
        <w:t xml:space="preserve">44 when compared to placebo. Improvement in health-related quality of life was generally maintained during the extension through </w:t>
      </w:r>
      <w:r w:rsidRPr="00DB2187">
        <w:t>w</w:t>
      </w:r>
      <w:r w:rsidRPr="00DB2187">
        <w:rPr>
          <w:iCs/>
        </w:rPr>
        <w:t>eek 252.</w:t>
      </w:r>
    </w:p>
    <w:p w14:paraId="505BF404" w14:textId="77777777" w:rsidR="004C5ED0" w:rsidRPr="00DB2187" w:rsidRDefault="004C5ED0" w:rsidP="004C5ED0"/>
    <w:p w14:paraId="72AD1B7C" w14:textId="77777777" w:rsidR="004C5ED0" w:rsidRPr="00DB2187" w:rsidRDefault="004C5ED0" w:rsidP="004C5ED0">
      <w:pPr>
        <w:keepNext/>
        <w:rPr>
          <w:u w:val="single"/>
          <w:lang w:eastAsia="zh-CN"/>
        </w:rPr>
      </w:pPr>
      <w:r w:rsidRPr="00DB2187">
        <w:rPr>
          <w:u w:val="single"/>
        </w:rPr>
        <w:t>Immunogenicity</w:t>
      </w:r>
    </w:p>
    <w:p w14:paraId="760462AC" w14:textId="77777777" w:rsidR="004C5ED0" w:rsidRPr="00DB2187" w:rsidRDefault="004C5ED0" w:rsidP="004C5ED0">
      <w:pPr>
        <w:adjustRightInd w:val="0"/>
      </w:pPr>
      <w:r w:rsidRPr="00DB2187">
        <w:rPr>
          <w:bCs/>
        </w:rPr>
        <w:t>Antibodies to ustekinumab may develop during ustekinumab treatment and most are neutralising. The formation of anti-ustekinumab antibodies is associated with both increased clearance and reduced efficacy of ustekinumab, except in patients with Crohn’s disease where no reduced efficacy was observed. There is no apparent correlation between the presence of anti-ustekinumab antibodies and the occurrence of injection site reactions.</w:t>
      </w:r>
    </w:p>
    <w:p w14:paraId="214A5FCA" w14:textId="77777777" w:rsidR="004C5ED0" w:rsidRPr="00DB2187" w:rsidRDefault="004C5ED0" w:rsidP="004C5ED0">
      <w:pPr>
        <w:adjustRightInd w:val="0"/>
      </w:pPr>
    </w:p>
    <w:p w14:paraId="3D49933D" w14:textId="77777777" w:rsidR="004C5ED0" w:rsidRPr="00DB2187" w:rsidRDefault="004C5ED0" w:rsidP="004C5ED0">
      <w:pPr>
        <w:keepNext/>
        <w:rPr>
          <w:u w:val="single"/>
          <w:lang w:eastAsia="zh-CN"/>
        </w:rPr>
      </w:pPr>
      <w:r w:rsidRPr="00DB2187">
        <w:rPr>
          <w:u w:val="single"/>
        </w:rPr>
        <w:t>Paediatric population</w:t>
      </w:r>
    </w:p>
    <w:p w14:paraId="4AA2503E" w14:textId="77777777" w:rsidR="004C5ED0" w:rsidRPr="00DB2187" w:rsidRDefault="004C5ED0" w:rsidP="004C5ED0">
      <w:r w:rsidRPr="00DB2187">
        <w:t xml:space="preserve">The European Medicines Agency has deferred the obligation to submit the results of studies with ustekinumab in one or more subsets of the paediatric population in Crohn’s Disease. </w:t>
      </w:r>
      <w:r w:rsidRPr="00DB2187">
        <w:rPr>
          <w:bCs/>
        </w:rPr>
        <w:t>The pre-filled pen has not been studied in the paediatric population and is not recommended for use by paediatric patients.</w:t>
      </w:r>
    </w:p>
    <w:p w14:paraId="32F8A656" w14:textId="77777777" w:rsidR="00F00C2E" w:rsidRPr="00DB2187" w:rsidRDefault="00F00C2E" w:rsidP="00F00C2E"/>
    <w:p w14:paraId="6D60B775"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Pharmacokinetic properties</w:t>
      </w:r>
    </w:p>
    <w:p w14:paraId="3635016E" w14:textId="77777777" w:rsidR="00F00C2E" w:rsidRPr="00F00C2E" w:rsidRDefault="00F00C2E" w:rsidP="00F00C2E"/>
    <w:p w14:paraId="06026D4A" w14:textId="77777777" w:rsidR="004C5ED0" w:rsidRPr="00DB2187" w:rsidRDefault="004C5ED0" w:rsidP="004C5ED0">
      <w:pPr>
        <w:keepNext/>
        <w:rPr>
          <w:iCs/>
          <w:u w:val="single"/>
        </w:rPr>
      </w:pPr>
      <w:r w:rsidRPr="00DB2187">
        <w:rPr>
          <w:iCs/>
          <w:u w:val="single"/>
        </w:rPr>
        <w:t>Absorption</w:t>
      </w:r>
    </w:p>
    <w:p w14:paraId="26276B61" w14:textId="77777777" w:rsidR="004C5ED0" w:rsidRPr="00DB2187" w:rsidRDefault="004C5ED0" w:rsidP="004C5ED0">
      <w:pPr>
        <w:rPr>
          <w:iCs/>
        </w:rPr>
      </w:pPr>
      <w:r w:rsidRPr="00DB2187">
        <w:rPr>
          <w:iCs/>
        </w:rPr>
        <w:t>The median time to reach the maximum serum concentration (t</w:t>
      </w:r>
      <w:r w:rsidRPr="00DB2187">
        <w:rPr>
          <w:iCs/>
          <w:vertAlign w:val="subscript"/>
        </w:rPr>
        <w:t>max</w:t>
      </w:r>
      <w:r w:rsidRPr="00DB2187">
        <w:rPr>
          <w:iCs/>
        </w:rPr>
        <w:t>) was 8.5 days after a single 90 mg subcutaneous administration in healthy subjects. The median t</w:t>
      </w:r>
      <w:r w:rsidRPr="00DB2187">
        <w:rPr>
          <w:iCs/>
          <w:vertAlign w:val="subscript"/>
        </w:rPr>
        <w:t xml:space="preserve">max </w:t>
      </w:r>
      <w:r w:rsidRPr="00DB2187">
        <w:rPr>
          <w:iCs/>
        </w:rPr>
        <w:t>values of ustekinumab following a single subcutaneous administration of either 45 mg or 90 mg in patients with psoriasis were comparable to those observed in healthy subjects.</w:t>
      </w:r>
    </w:p>
    <w:p w14:paraId="514F2441" w14:textId="77777777" w:rsidR="004C5ED0" w:rsidRPr="00DB2187" w:rsidRDefault="004C5ED0" w:rsidP="004C5ED0">
      <w:pPr>
        <w:rPr>
          <w:iCs/>
        </w:rPr>
      </w:pPr>
    </w:p>
    <w:p w14:paraId="642EBE68" w14:textId="77777777" w:rsidR="004C5ED0" w:rsidRPr="00DB2187" w:rsidRDefault="004C5ED0" w:rsidP="004C5ED0">
      <w:pPr>
        <w:rPr>
          <w:iCs/>
        </w:rPr>
      </w:pPr>
      <w:r w:rsidRPr="00DB2187">
        <w:rPr>
          <w:iCs/>
        </w:rPr>
        <w:t>The absolute bioavailability of ustekinumab following a single subcutaneous administration was estimated to be 57.2% in patients with psoriasis.</w:t>
      </w:r>
    </w:p>
    <w:p w14:paraId="704B9217" w14:textId="77777777" w:rsidR="004C5ED0" w:rsidRPr="00DB2187" w:rsidRDefault="004C5ED0" w:rsidP="004C5ED0">
      <w:pPr>
        <w:rPr>
          <w:iCs/>
        </w:rPr>
      </w:pPr>
    </w:p>
    <w:p w14:paraId="7FA6D1EA" w14:textId="77777777" w:rsidR="004C5ED0" w:rsidRPr="00DB2187" w:rsidRDefault="004C5ED0" w:rsidP="004C5ED0">
      <w:pPr>
        <w:keepNext/>
        <w:keepLines/>
        <w:numPr>
          <w:ilvl w:val="12"/>
          <w:numId w:val="0"/>
        </w:numPr>
        <w:rPr>
          <w:iCs/>
          <w:u w:val="single"/>
        </w:rPr>
      </w:pPr>
      <w:r w:rsidRPr="00DB2187">
        <w:rPr>
          <w:iCs/>
          <w:u w:val="single"/>
        </w:rPr>
        <w:t>Distribution</w:t>
      </w:r>
    </w:p>
    <w:p w14:paraId="3DCFFE10" w14:textId="77777777" w:rsidR="004C5ED0" w:rsidRPr="00DB2187" w:rsidRDefault="004C5ED0" w:rsidP="004C5ED0">
      <w:pPr>
        <w:rPr>
          <w:iCs/>
        </w:rPr>
      </w:pPr>
      <w:r w:rsidRPr="00DB2187">
        <w:rPr>
          <w:iCs/>
        </w:rPr>
        <w:t>Median volume of distribution during the terminal phase (Vz) following a single intravenous administration to patients with psoriasis ranged from 57 to 83 mL/kg.</w:t>
      </w:r>
    </w:p>
    <w:p w14:paraId="6F526F9F" w14:textId="77777777" w:rsidR="004C5ED0" w:rsidRPr="00DB2187" w:rsidRDefault="004C5ED0" w:rsidP="004C5ED0">
      <w:pPr>
        <w:rPr>
          <w:bCs/>
          <w:iCs/>
        </w:rPr>
      </w:pPr>
    </w:p>
    <w:p w14:paraId="48910F5D" w14:textId="77777777" w:rsidR="004C5ED0" w:rsidRPr="00DB2187" w:rsidRDefault="004C5ED0" w:rsidP="004C5ED0">
      <w:pPr>
        <w:keepNext/>
        <w:keepLines/>
        <w:rPr>
          <w:iCs/>
          <w:u w:val="single"/>
        </w:rPr>
      </w:pPr>
      <w:r w:rsidRPr="00DB2187">
        <w:rPr>
          <w:iCs/>
          <w:u w:val="single"/>
        </w:rPr>
        <w:t>Biotransformation</w:t>
      </w:r>
    </w:p>
    <w:p w14:paraId="00072C25" w14:textId="77777777" w:rsidR="004C5ED0" w:rsidRPr="00DB2187" w:rsidRDefault="004C5ED0" w:rsidP="004C5ED0">
      <w:pPr>
        <w:rPr>
          <w:iCs/>
        </w:rPr>
      </w:pPr>
      <w:r w:rsidRPr="00DB2187">
        <w:rPr>
          <w:iCs/>
        </w:rPr>
        <w:t>The exact metabolic pathway for ustekinumab is unknown.</w:t>
      </w:r>
    </w:p>
    <w:p w14:paraId="2E353440" w14:textId="77777777" w:rsidR="004C5ED0" w:rsidRPr="00DB2187" w:rsidRDefault="004C5ED0" w:rsidP="004C5ED0">
      <w:pPr>
        <w:rPr>
          <w:bCs/>
          <w:iCs/>
        </w:rPr>
      </w:pPr>
    </w:p>
    <w:p w14:paraId="4A22468E" w14:textId="77777777" w:rsidR="004C5ED0" w:rsidRPr="00DB2187" w:rsidRDefault="004C5ED0" w:rsidP="004C5ED0">
      <w:pPr>
        <w:keepNext/>
        <w:keepLines/>
        <w:rPr>
          <w:iCs/>
          <w:u w:val="single"/>
        </w:rPr>
      </w:pPr>
      <w:r w:rsidRPr="00DB2187">
        <w:rPr>
          <w:iCs/>
          <w:u w:val="single"/>
        </w:rPr>
        <w:t>Elimination</w:t>
      </w:r>
    </w:p>
    <w:p w14:paraId="1FF98BC1" w14:textId="77777777" w:rsidR="004C5ED0" w:rsidRPr="00DB2187" w:rsidRDefault="004C5ED0" w:rsidP="004C5ED0">
      <w:pPr>
        <w:rPr>
          <w:iCs/>
        </w:rPr>
      </w:pPr>
      <w:r w:rsidRPr="00DB2187">
        <w:rPr>
          <w:iCs/>
        </w:rPr>
        <w:t xml:space="preserve">Median systemic clearance (CL) following a single intravenous administration to patients with psoriasis ranged from 1.99 to 2.34 mL/day/kg. </w:t>
      </w:r>
      <w:r w:rsidRPr="00DB2187">
        <w:t>Median half</w:t>
      </w:r>
      <w:r w:rsidRPr="00DB2187">
        <w:noBreakHyphen/>
        <w:t>life (t</w:t>
      </w:r>
      <w:r w:rsidRPr="00DB2187">
        <w:rPr>
          <w:vertAlign w:val="subscript"/>
        </w:rPr>
        <w:t>1/2</w:t>
      </w:r>
      <w:r w:rsidRPr="00DB2187">
        <w:t xml:space="preserve">) of ustekinumab was approximately 3 weeks in patients with psoriasis, psoriatic arthritis, </w:t>
      </w:r>
      <w:r>
        <w:t xml:space="preserve">or </w:t>
      </w:r>
      <w:r w:rsidRPr="00DB2187">
        <w:t>Crohn’s disease, ranging from 15 to 32 days across all psoriasis and psoriatic arthritis studies.</w:t>
      </w:r>
      <w:r w:rsidRPr="00DB2187">
        <w:rPr>
          <w:iCs/>
        </w:rPr>
        <w:t xml:space="preserve"> In a population pharmacokinetic analysis, the apparent clearance (CL/F) and apparent volume of distribution (V/F) were 0.465 l/day and 15.7 l, respectively, in patients with psoriasis. The CL/F of ustekinumab was not impacted by gender. Population pharmacokinetic analysis showed that there was a trend towards a higher clearance of ustekinumab in patients who tested positive for antibodies to ustekinumab.</w:t>
      </w:r>
    </w:p>
    <w:p w14:paraId="7A287A82" w14:textId="77777777" w:rsidR="004C5ED0" w:rsidRPr="00DB2187" w:rsidRDefault="004C5ED0" w:rsidP="004C5ED0"/>
    <w:p w14:paraId="5B7CC919" w14:textId="77777777" w:rsidR="004C5ED0" w:rsidRPr="00DB2187" w:rsidRDefault="004C5ED0" w:rsidP="004C5ED0">
      <w:pPr>
        <w:keepNext/>
        <w:keepLines/>
      </w:pPr>
      <w:r w:rsidRPr="00DB2187">
        <w:rPr>
          <w:iCs/>
          <w:u w:val="single"/>
        </w:rPr>
        <w:t>Dose linearity</w:t>
      </w:r>
    </w:p>
    <w:p w14:paraId="5D3BA3B0" w14:textId="77777777" w:rsidR="004C5ED0" w:rsidRPr="00DB2187" w:rsidRDefault="004C5ED0" w:rsidP="004C5ED0">
      <w:pPr>
        <w:rPr>
          <w:iCs/>
        </w:rPr>
      </w:pPr>
      <w:r w:rsidRPr="00DB2187">
        <w:rPr>
          <w:iCs/>
        </w:rPr>
        <w:t>The systemic exposure of ustekinumab (C</w:t>
      </w:r>
      <w:r w:rsidRPr="00DB2187">
        <w:rPr>
          <w:iCs/>
          <w:vertAlign w:val="subscript"/>
        </w:rPr>
        <w:t>max</w:t>
      </w:r>
      <w:r w:rsidRPr="00DB2187">
        <w:rPr>
          <w:iCs/>
        </w:rPr>
        <w:t xml:space="preserve"> and AUC) increased in an approximately dose</w:t>
      </w:r>
      <w:r w:rsidRPr="00DB2187">
        <w:rPr>
          <w:iCs/>
        </w:rPr>
        <w:noBreakHyphen/>
        <w:t>proportional manner after a single intravenous administration at doses ranging from 0.09 mg/kg to 4.5 mg/kg or following a single subcutaneous administration at doses ranging from approximately 24 mg to 240 mg in patients with psoriasis.</w:t>
      </w:r>
    </w:p>
    <w:p w14:paraId="3B46F8FF" w14:textId="77777777" w:rsidR="004C5ED0" w:rsidRPr="00DB2187" w:rsidRDefault="004C5ED0" w:rsidP="004C5ED0">
      <w:pPr>
        <w:rPr>
          <w:iCs/>
        </w:rPr>
      </w:pPr>
    </w:p>
    <w:p w14:paraId="478BCB56" w14:textId="77777777" w:rsidR="004C5ED0" w:rsidRPr="00DB2187" w:rsidRDefault="004C5ED0" w:rsidP="004C5ED0">
      <w:pPr>
        <w:keepNext/>
        <w:keepLines/>
        <w:rPr>
          <w:iCs/>
          <w:u w:val="single"/>
        </w:rPr>
      </w:pPr>
      <w:r w:rsidRPr="00DB2187">
        <w:rPr>
          <w:iCs/>
          <w:u w:val="single"/>
        </w:rPr>
        <w:t>Single dose versus multiple doses</w:t>
      </w:r>
    </w:p>
    <w:p w14:paraId="59047052" w14:textId="77777777" w:rsidR="004C5ED0" w:rsidRPr="00DB2187" w:rsidRDefault="004C5ED0" w:rsidP="004C5ED0">
      <w:pPr>
        <w:rPr>
          <w:iCs/>
        </w:rPr>
      </w:pPr>
      <w:r w:rsidRPr="00DB2187">
        <w:rPr>
          <w:iCs/>
        </w:rPr>
        <w:t>Serum concentration</w:t>
      </w:r>
      <w:r w:rsidRPr="00DB2187">
        <w:rPr>
          <w:iCs/>
        </w:rPr>
        <w:noBreakHyphen/>
        <w:t>time profiles of ustekinumab were generally predictable after single or multiple subcutaneous dose administrations. In patients with psoriasis, steady</w:t>
      </w:r>
      <w:r w:rsidRPr="00DB2187">
        <w:rPr>
          <w:iCs/>
        </w:rPr>
        <w:noBreakHyphen/>
        <w:t>state serum concentrations of ustekinumab were achieved by week 28 after initial subcutaneous doses at Weeks 0 and 4 followed by doses every 12 weeks. The median steady</w:t>
      </w:r>
      <w:r w:rsidRPr="00DB2187">
        <w:rPr>
          <w:iCs/>
        </w:rPr>
        <w:noBreakHyphen/>
        <w:t>state trough concentration ranged from 0.21 μg/mL to 0.26 μg/mL (45 mg) and from 0.47 μg/mL to 0.49 μg/mL (90 mg). There was no apparent accumulation in serum ustekinumab concentration over time when given subcutaneously every 12 weeks.</w:t>
      </w:r>
    </w:p>
    <w:p w14:paraId="5DEEE972" w14:textId="77777777" w:rsidR="004C5ED0" w:rsidRPr="00DB2187" w:rsidRDefault="004C5ED0" w:rsidP="004C5ED0">
      <w:pPr>
        <w:rPr>
          <w:iCs/>
        </w:rPr>
      </w:pPr>
    </w:p>
    <w:p w14:paraId="317EADE1" w14:textId="77777777" w:rsidR="004C5ED0" w:rsidRPr="00DB2187" w:rsidRDefault="004C5ED0" w:rsidP="004C5ED0">
      <w:r w:rsidRPr="00DB2187">
        <w:t>In patients with Crohn’s disease, following an intravenous dose of ~6 mg/kg, starting at week 8, subcutaneous maintenance dosing of 90 mg ustekinumab was administered every 8 or 12 weeks. Steady state ustekinumab concentration was achieved by the start of the second maintenance dose. In patients with Crohn’s disease, median steady-state trough concentrations ranged from 1.97 μg/mL to 2.24 μg/mL and from 0.61 μg/mL to 0.76 μg/mL for 90 mg ustekinumab every 8 weeks or every 12 weeks respectively. The steady-state trough ustekinumab levels resulting from 90 mg ustekinumab every 8 weeks were associated with higher clinical remission rates as compared to the steady-state trough levels following 90 mg every 12 weeks.</w:t>
      </w:r>
    </w:p>
    <w:p w14:paraId="1417553A" w14:textId="77777777" w:rsidR="004C5ED0" w:rsidRPr="00DB2187" w:rsidRDefault="004C5ED0" w:rsidP="004C5ED0"/>
    <w:p w14:paraId="3D8008F7" w14:textId="77777777" w:rsidR="004C5ED0" w:rsidRPr="00DB2187" w:rsidRDefault="004C5ED0" w:rsidP="004C5ED0">
      <w:pPr>
        <w:keepNext/>
        <w:keepLines/>
        <w:rPr>
          <w:iCs/>
          <w:u w:val="single"/>
        </w:rPr>
      </w:pPr>
      <w:r w:rsidRPr="00DB2187">
        <w:rPr>
          <w:iCs/>
          <w:u w:val="single"/>
        </w:rPr>
        <w:t>Impact of weight on pharmacokinetics</w:t>
      </w:r>
    </w:p>
    <w:p w14:paraId="73E4C1F8" w14:textId="77777777" w:rsidR="004C5ED0" w:rsidRPr="00DB2187" w:rsidRDefault="004C5ED0" w:rsidP="004C5ED0">
      <w:r w:rsidRPr="00DB2187">
        <w:rPr>
          <w:iCs/>
        </w:rPr>
        <w:t>In a population pharmacokinetic analysis using data from patients with psoriasis, body weight was found to be the most significant covariate affecting the clearance of ustekinumab. The median CL/F in patients with weight &gt; 100 kg was approximately 55% higher compared to patients with weight ≤ 100 kg. The median V/F in patients with weight &gt; 100 kg was approximately 37% higher as compared to patients with weight ≤ 100 kg.</w:t>
      </w:r>
      <w:r w:rsidRPr="00DB2187">
        <w:rPr>
          <w:i/>
        </w:rPr>
        <w:t xml:space="preserve"> </w:t>
      </w:r>
      <w:r w:rsidRPr="00DB2187">
        <w:rPr>
          <w:iCs/>
        </w:rPr>
        <w:t>The median trough serum concentrations of ustekinumab in patients with higher weight (&gt; 100 kg) in the 90 mg group were comparable to those in patients with lower weight (≤ 100 kg) in the 45 mg group.</w:t>
      </w:r>
      <w:r w:rsidRPr="00DB2187">
        <w:t xml:space="preserve"> Similar results were obtained from a confirmatory population pharmacokinetic analysis using data from patients with psoriatic arthritis.</w:t>
      </w:r>
    </w:p>
    <w:p w14:paraId="77AE4302" w14:textId="77777777" w:rsidR="004C5ED0" w:rsidRPr="005F042D" w:rsidRDefault="004C5ED0" w:rsidP="004C5ED0"/>
    <w:p w14:paraId="734DACB1" w14:textId="77777777" w:rsidR="004C5ED0" w:rsidRPr="00DB2187" w:rsidRDefault="004C5ED0" w:rsidP="004C5ED0">
      <w:pPr>
        <w:keepNext/>
        <w:keepLines/>
        <w:rPr>
          <w:u w:val="single"/>
        </w:rPr>
      </w:pPr>
      <w:r w:rsidRPr="00DB2187">
        <w:rPr>
          <w:u w:val="single"/>
        </w:rPr>
        <w:t>Dosing frequency adjustment</w:t>
      </w:r>
    </w:p>
    <w:p w14:paraId="05E70401" w14:textId="77777777" w:rsidR="004C5ED0" w:rsidRPr="00DB2187" w:rsidRDefault="004C5ED0" w:rsidP="004C5ED0">
      <w:r w:rsidRPr="00DB2187">
        <w:t xml:space="preserve">In patients with Crohn’s disease, based on observed data and population PK analyses, randomised subjects who lost response to treatment had lower serum ustekinumab concentrations over time compared with subjects who did not lose response. In Crohn’s disease, dose adjustment from 90 mg every 12 weeks to 90 mg every 8 weeks was associated with an increase in trough serum ustekinumab concentrations and an accompanying increase in efficacy. </w:t>
      </w:r>
    </w:p>
    <w:p w14:paraId="31409D76" w14:textId="77777777" w:rsidR="004C5ED0" w:rsidRPr="00DB2187" w:rsidRDefault="004C5ED0" w:rsidP="004C5ED0">
      <w:pPr>
        <w:rPr>
          <w:iCs/>
        </w:rPr>
      </w:pPr>
    </w:p>
    <w:p w14:paraId="16E57D67" w14:textId="77777777" w:rsidR="004C5ED0" w:rsidRPr="00DB2187" w:rsidRDefault="004C5ED0" w:rsidP="004C5ED0">
      <w:pPr>
        <w:keepNext/>
        <w:keepLines/>
        <w:rPr>
          <w:iCs/>
        </w:rPr>
      </w:pPr>
      <w:r w:rsidRPr="00DB2187">
        <w:rPr>
          <w:iCs/>
          <w:u w:val="single"/>
        </w:rPr>
        <w:t>Special populations</w:t>
      </w:r>
    </w:p>
    <w:p w14:paraId="7D08A178" w14:textId="77777777" w:rsidR="004C5ED0" w:rsidRPr="00DB2187" w:rsidRDefault="004C5ED0" w:rsidP="004C5ED0">
      <w:pPr>
        <w:rPr>
          <w:iCs/>
        </w:rPr>
      </w:pPr>
      <w:r w:rsidRPr="00DB2187">
        <w:rPr>
          <w:iCs/>
        </w:rPr>
        <w:t>No pharmacokinetic data are available in patients with impaired renal or hepatic function.</w:t>
      </w:r>
    </w:p>
    <w:p w14:paraId="4F277C9E" w14:textId="77777777" w:rsidR="004C5ED0" w:rsidRPr="00DB2187" w:rsidRDefault="004C5ED0" w:rsidP="004C5ED0">
      <w:pPr>
        <w:rPr>
          <w:iCs/>
        </w:rPr>
      </w:pPr>
      <w:r w:rsidRPr="00DB2187">
        <w:rPr>
          <w:iCs/>
        </w:rPr>
        <w:t>No specific studies have been conducted in elderly patients.</w:t>
      </w:r>
    </w:p>
    <w:p w14:paraId="38E49556" w14:textId="77777777" w:rsidR="004C5ED0" w:rsidRPr="00DB2187" w:rsidRDefault="004C5ED0" w:rsidP="004C5ED0"/>
    <w:p w14:paraId="3441D936" w14:textId="77777777" w:rsidR="004C5ED0" w:rsidRPr="00DB2187" w:rsidRDefault="004C5ED0" w:rsidP="004C5ED0">
      <w:r w:rsidRPr="00DB2187">
        <w:t>The pharmacokinetics of ustekinumab were generally comparable between Asian and non</w:t>
      </w:r>
      <w:r w:rsidRPr="00DB2187">
        <w:noBreakHyphen/>
        <w:t>Asian patients with psoriasis.</w:t>
      </w:r>
    </w:p>
    <w:p w14:paraId="5D36C5B5" w14:textId="77777777" w:rsidR="004C5ED0" w:rsidRPr="00DB2187" w:rsidRDefault="004C5ED0" w:rsidP="004C5ED0"/>
    <w:p w14:paraId="194B8979" w14:textId="77777777" w:rsidR="004C5ED0" w:rsidRPr="00DB2187" w:rsidRDefault="004C5ED0" w:rsidP="004C5ED0">
      <w:r w:rsidRPr="00DB2187">
        <w:t>In patients with Crohn’s disease, variability in ustekinumab clearance was affected by body weight, serum albumin level, sex, and antibody to ustekinumab status while body weight was the main covariate affecting the volume of distribution. Additionally in Crohn’s disease, clearance was affected by C-reactive protein, TNF antagonist failure status and race (Asian versus non-Asian). The impact of these covariates was within ± 20% of the typical or reference value of the respective PK parameter, thus dose adjustment is not warranted for these covariates. Concomitant use of immunomodulators did not have a significant impact on ustekinumab disposition.</w:t>
      </w:r>
    </w:p>
    <w:p w14:paraId="01E59CD6" w14:textId="77777777" w:rsidR="004C5ED0" w:rsidRPr="00DB2187" w:rsidRDefault="004C5ED0" w:rsidP="004C5ED0"/>
    <w:p w14:paraId="60BE61DB" w14:textId="77777777" w:rsidR="004C5ED0" w:rsidRDefault="004C5ED0" w:rsidP="004C5ED0">
      <w:pPr>
        <w:rPr>
          <w:iCs/>
        </w:rPr>
      </w:pPr>
      <w:r w:rsidRPr="00DB2187">
        <w:rPr>
          <w:iCs/>
        </w:rPr>
        <w:t>In the population pharmacokinetic analysis, there were no indications of an effect of tobacco or alcohol on the pharmacokinetics of ustekinumab.</w:t>
      </w:r>
    </w:p>
    <w:p w14:paraId="02BCFD89" w14:textId="77777777" w:rsidR="004C5ED0" w:rsidRDefault="004C5ED0" w:rsidP="004C5ED0">
      <w:pPr>
        <w:rPr>
          <w:iCs/>
        </w:rPr>
      </w:pPr>
    </w:p>
    <w:p w14:paraId="27571543" w14:textId="77777777" w:rsidR="004C5ED0" w:rsidRPr="00DB2187" w:rsidRDefault="004C5ED0" w:rsidP="004C5ED0">
      <w:pPr>
        <w:rPr>
          <w:iCs/>
        </w:rPr>
      </w:pPr>
      <w:r>
        <w:rPr>
          <w:iCs/>
        </w:rPr>
        <w:t>The bioavailability of ustekinumab following administration by syringe or pre-filled pen was comparable.</w:t>
      </w:r>
    </w:p>
    <w:p w14:paraId="52D7706D" w14:textId="77777777" w:rsidR="004C5ED0" w:rsidRPr="00DB2187" w:rsidRDefault="004C5ED0" w:rsidP="004C5ED0">
      <w:pPr>
        <w:rPr>
          <w:iCs/>
        </w:rPr>
      </w:pPr>
    </w:p>
    <w:p w14:paraId="2E00E236" w14:textId="77777777" w:rsidR="004C5ED0" w:rsidRPr="00DB2187" w:rsidRDefault="004C5ED0" w:rsidP="004C5ED0">
      <w:pPr>
        <w:rPr>
          <w:iCs/>
        </w:rPr>
      </w:pPr>
      <w:r w:rsidRPr="00DB2187">
        <w:rPr>
          <w:bCs/>
        </w:rPr>
        <w:t>The pre-filled pen has not been studied in the paediatric population and is not recommended for use by paediatric patients.</w:t>
      </w:r>
    </w:p>
    <w:p w14:paraId="72F2F892" w14:textId="77777777" w:rsidR="004C5ED0" w:rsidRPr="00DB2187" w:rsidRDefault="004C5ED0" w:rsidP="004C5ED0"/>
    <w:p w14:paraId="2B22E1B3" w14:textId="77777777" w:rsidR="004C5ED0" w:rsidRPr="00DB2187" w:rsidRDefault="004C5ED0" w:rsidP="004C5ED0">
      <w:pPr>
        <w:keepNext/>
        <w:keepLines/>
        <w:rPr>
          <w:u w:val="single"/>
        </w:rPr>
      </w:pPr>
      <w:r w:rsidRPr="00DB2187">
        <w:rPr>
          <w:u w:val="single"/>
        </w:rPr>
        <w:t>Regulation of CYP450 enzymes</w:t>
      </w:r>
    </w:p>
    <w:p w14:paraId="74395DCD" w14:textId="77777777" w:rsidR="004C5ED0" w:rsidRPr="00DB2187" w:rsidRDefault="004C5ED0" w:rsidP="004C5ED0">
      <w:r w:rsidRPr="00DB2187">
        <w:t>The effects of IL</w:t>
      </w:r>
      <w:r w:rsidRPr="00DB2187">
        <w:noBreakHyphen/>
        <w:t>12 or IL</w:t>
      </w:r>
      <w:r w:rsidRPr="00DB2187">
        <w:noBreakHyphen/>
        <w:t xml:space="preserve">23 on the regulation of CYP450 enzymes were evaluated in an </w:t>
      </w:r>
      <w:r w:rsidRPr="00DB2187">
        <w:rPr>
          <w:i/>
        </w:rPr>
        <w:t>in vitro</w:t>
      </w:r>
      <w:r w:rsidRPr="00DB2187">
        <w:t xml:space="preserve"> study using human hepatocytes, which showed that IL</w:t>
      </w:r>
      <w:r w:rsidRPr="00DB2187">
        <w:noBreakHyphen/>
        <w:t>12 and/or IL</w:t>
      </w:r>
      <w:r w:rsidRPr="00DB2187">
        <w:noBreakHyphen/>
        <w:t>23 at levels of 10 ng/mL did not alter human CYP450 enzyme activities (CYP1A2, 2B6, 2C9, 2C19, 2D6, or 3A4; see section 4.5).</w:t>
      </w:r>
    </w:p>
    <w:p w14:paraId="57D08725" w14:textId="30A05DD0" w:rsidR="004C5ED0" w:rsidRDefault="004C5ED0" w:rsidP="004C5ED0">
      <w:pPr>
        <w:rPr>
          <w:iCs/>
        </w:rPr>
      </w:pPr>
    </w:p>
    <w:p w14:paraId="745C65C6" w14:textId="77777777" w:rsidR="00B461A1" w:rsidRPr="00263CE6" w:rsidRDefault="00B461A1" w:rsidP="00B711CF">
      <w:pPr>
        <w:rPr>
          <w:color w:val="000000" w:themeColor="text1"/>
        </w:rPr>
      </w:pPr>
      <w:r w:rsidRPr="00263CE6">
        <w:rPr>
          <w:color w:val="000000" w:themeColor="text1"/>
        </w:rPr>
        <w:t xml:space="preserve">A </w:t>
      </w:r>
      <w:r>
        <w:rPr>
          <w:color w:val="000000" w:themeColor="text1"/>
        </w:rPr>
        <w:t>p</w:t>
      </w:r>
      <w:r w:rsidRPr="00263CE6">
        <w:rPr>
          <w:color w:val="000000" w:themeColor="text1"/>
        </w:rPr>
        <w:t>hase 1, open-label, drug interaction study, Study CNTO1275CRD1003, was conducted to evaluate the effect of ustekinumab on cytochrome P450 enzyme activities following induction and maintenance dosing in patients with active Crohn’s disease (n=18). No clinically significant  changes in exposure of caffeine (CYP1A2 substrate), warfarin (CYP2C9 substrate), omeprazole (CYP2C19 substrate), dextromethorphan (CYP2D6 substrate), or midazolam (CYP3A substrate) were observed when used concomitantly with ustekinumab at the approved recommended dosing in patients with Crohn’s disease (see section 4.5).</w:t>
      </w:r>
    </w:p>
    <w:p w14:paraId="17B95438" w14:textId="77777777" w:rsidR="00B461A1" w:rsidRDefault="00B461A1"/>
    <w:p w14:paraId="133BB35B" w14:textId="77777777" w:rsidR="00B461A1" w:rsidRPr="00DB2187" w:rsidRDefault="00B461A1" w:rsidP="004C5ED0">
      <w:pPr>
        <w:rPr>
          <w:iCs/>
        </w:rPr>
      </w:pPr>
    </w:p>
    <w:p w14:paraId="664931B8"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Preclinical safety data</w:t>
      </w:r>
    </w:p>
    <w:p w14:paraId="4F48F2D1" w14:textId="77777777" w:rsidR="004C5ED0" w:rsidRPr="00DB2187" w:rsidRDefault="004C5ED0" w:rsidP="004C5ED0"/>
    <w:p w14:paraId="53DE4C92" w14:textId="77777777" w:rsidR="004C5ED0" w:rsidRPr="00DB2187" w:rsidRDefault="004C5ED0" w:rsidP="004C5ED0">
      <w:r w:rsidRPr="00DB2187">
        <w:t>Non</w:t>
      </w:r>
      <w:r w:rsidRPr="00DB2187">
        <w:noBreakHyphen/>
        <w:t>clinical data reveal no special hazard (e.g. organ toxicity) for humans based on studies of repeated</w:t>
      </w:r>
      <w:r w:rsidRPr="00DB2187">
        <w:noBreakHyphen/>
        <w:t>dose toxicity and developmental and reproductive toxicity, including safety pharmacology evaluations. In developmental and reproductive toxicity studies in cynomolgus monkeys, neither adverse effects on male fertility indices nor birth defects or developmental toxicity were observed. No adverse effects on female fertility indices were observed using an analogous antibody to IL</w:t>
      </w:r>
      <w:r w:rsidRPr="00DB2187">
        <w:noBreakHyphen/>
        <w:t>12/23 in mice.</w:t>
      </w:r>
    </w:p>
    <w:p w14:paraId="7F4B6334" w14:textId="77777777" w:rsidR="004C5ED0" w:rsidRPr="00DB2187" w:rsidRDefault="004C5ED0" w:rsidP="004C5ED0">
      <w:pPr>
        <w:rPr>
          <w:bCs/>
        </w:rPr>
      </w:pPr>
    </w:p>
    <w:p w14:paraId="0A29C5B1" w14:textId="77777777" w:rsidR="004C5ED0" w:rsidRPr="00DB2187" w:rsidRDefault="004C5ED0" w:rsidP="004C5ED0">
      <w:r w:rsidRPr="00DB2187">
        <w:t>Dose levels in animal studies were up to approximately 45</w:t>
      </w:r>
      <w:r w:rsidRPr="00DB2187">
        <w:noBreakHyphen/>
        <w:t>fold higher than the highest equivalent dose intended to be administered to psoriasis patients and resulted in peak serum concentrations in monkeys that were more than 100</w:t>
      </w:r>
      <w:r w:rsidRPr="00DB2187">
        <w:noBreakHyphen/>
        <w:t>fold higher than observed in humans.</w:t>
      </w:r>
    </w:p>
    <w:p w14:paraId="7F91DE41" w14:textId="77777777" w:rsidR="004C5ED0" w:rsidRPr="00DB2187" w:rsidRDefault="004C5ED0" w:rsidP="004C5ED0">
      <w:pPr>
        <w:rPr>
          <w:bCs/>
        </w:rPr>
      </w:pPr>
    </w:p>
    <w:p w14:paraId="1A086458" w14:textId="77777777" w:rsidR="004C5ED0" w:rsidRPr="00DB2187" w:rsidRDefault="004C5ED0" w:rsidP="004C5ED0">
      <w:pPr>
        <w:rPr>
          <w:bCs/>
        </w:rPr>
      </w:pPr>
      <w:r w:rsidRPr="00DB2187">
        <w:rPr>
          <w:bCs/>
        </w:rPr>
        <w:t>Carcinogenicity studies were not performed with ustekinumab due to the lack of appropriate models for an antibody with no cross</w:t>
      </w:r>
      <w:r w:rsidRPr="00DB2187">
        <w:rPr>
          <w:bCs/>
        </w:rPr>
        <w:noBreakHyphen/>
        <w:t>reactivity to rodent IL</w:t>
      </w:r>
      <w:r w:rsidRPr="00DB2187">
        <w:rPr>
          <w:bCs/>
        </w:rPr>
        <w:noBreakHyphen/>
        <w:t>12/23 p40.</w:t>
      </w:r>
    </w:p>
    <w:p w14:paraId="4EFE39D7" w14:textId="77777777" w:rsidR="004C5ED0" w:rsidRPr="00DB2187" w:rsidRDefault="004C5ED0" w:rsidP="004C5ED0">
      <w:pPr>
        <w:rPr>
          <w:bCs/>
        </w:rPr>
      </w:pPr>
    </w:p>
    <w:p w14:paraId="7887F730" w14:textId="77777777" w:rsidR="004C5ED0" w:rsidRPr="00DB2187" w:rsidRDefault="004C5ED0" w:rsidP="004C5ED0">
      <w:pPr>
        <w:rPr>
          <w:bCs/>
        </w:rPr>
      </w:pPr>
    </w:p>
    <w:p w14:paraId="18510B97" w14:textId="77777777" w:rsidR="004C5ED0" w:rsidRPr="00246021" w:rsidRDefault="004C5ED0" w:rsidP="004C5ED0">
      <w:pPr>
        <w:widowControl/>
        <w:numPr>
          <w:ilvl w:val="0"/>
          <w:numId w:val="89"/>
        </w:numPr>
        <w:tabs>
          <w:tab w:val="left" w:pos="567"/>
        </w:tabs>
        <w:autoSpaceDE/>
        <w:autoSpaceDN/>
        <w:outlineLvl w:val="0"/>
        <w:rPr>
          <w:b/>
          <w:noProof/>
          <w:lang w:val="en-GB"/>
        </w:rPr>
      </w:pPr>
      <w:r w:rsidRPr="00246021">
        <w:rPr>
          <w:b/>
          <w:noProof/>
          <w:lang w:val="en-GB"/>
        </w:rPr>
        <w:t>PHARMACEUTICAL PARTICULARS</w:t>
      </w:r>
    </w:p>
    <w:p w14:paraId="535BDBC1" w14:textId="77777777" w:rsidR="004C5ED0" w:rsidRPr="004C5ED0" w:rsidRDefault="004C5ED0" w:rsidP="004C5ED0">
      <w:pPr>
        <w:rPr>
          <w:bCs/>
        </w:rPr>
      </w:pPr>
    </w:p>
    <w:p w14:paraId="3C00CA45"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List of excipients</w:t>
      </w:r>
    </w:p>
    <w:p w14:paraId="0BF5AA99" w14:textId="77777777" w:rsidR="004C5ED0" w:rsidRPr="004C5ED0" w:rsidRDefault="004C5ED0" w:rsidP="004C5ED0">
      <w:pPr>
        <w:rPr>
          <w:bCs/>
        </w:rPr>
      </w:pPr>
    </w:p>
    <w:p w14:paraId="2ADFFB8B" w14:textId="77777777" w:rsidR="00C3349C" w:rsidRPr="00D35F9D" w:rsidRDefault="00C3349C" w:rsidP="00C3349C">
      <w:pPr>
        <w:rPr>
          <w:rFonts w:eastAsiaTheme="minorEastAsia"/>
          <w:noProof/>
          <w:lang w:eastAsia="ko-KR"/>
        </w:rPr>
      </w:pPr>
      <w:r w:rsidRPr="00D35F9D">
        <w:rPr>
          <w:rFonts w:eastAsiaTheme="minorEastAsia"/>
          <w:noProof/>
          <w:lang w:eastAsia="ko-KR"/>
        </w:rPr>
        <w:t>Histidine</w:t>
      </w:r>
    </w:p>
    <w:p w14:paraId="6DC1BA6B" w14:textId="77777777" w:rsidR="00C3349C" w:rsidRPr="00D35F9D" w:rsidRDefault="00C3349C" w:rsidP="00C3349C">
      <w:pPr>
        <w:rPr>
          <w:rFonts w:eastAsiaTheme="minorEastAsia"/>
          <w:noProof/>
          <w:lang w:eastAsia="ko-KR"/>
        </w:rPr>
      </w:pPr>
      <w:r w:rsidRPr="00D35F9D">
        <w:rPr>
          <w:rFonts w:eastAsiaTheme="minorEastAsia"/>
          <w:noProof/>
          <w:lang w:eastAsia="ko-KR"/>
        </w:rPr>
        <w:t>Histidine hydrochloride monohydrate</w:t>
      </w:r>
    </w:p>
    <w:p w14:paraId="77B70FBB" w14:textId="77777777" w:rsidR="004C5ED0" w:rsidRPr="00DB2187" w:rsidRDefault="004C5ED0" w:rsidP="004C5ED0">
      <w:pPr>
        <w:rPr>
          <w:iCs/>
        </w:rPr>
      </w:pPr>
      <w:r w:rsidRPr="00DB2187">
        <w:rPr>
          <w:iCs/>
        </w:rPr>
        <w:t>Polysorbate 80</w:t>
      </w:r>
      <w:r>
        <w:rPr>
          <w:iCs/>
        </w:rPr>
        <w:t xml:space="preserve"> (E 433)</w:t>
      </w:r>
    </w:p>
    <w:p w14:paraId="44E36A26" w14:textId="77777777" w:rsidR="004C5ED0" w:rsidRPr="00DB2187" w:rsidRDefault="004C5ED0" w:rsidP="004C5ED0">
      <w:pPr>
        <w:rPr>
          <w:iCs/>
        </w:rPr>
      </w:pPr>
      <w:r w:rsidRPr="00DB2187">
        <w:rPr>
          <w:iCs/>
        </w:rPr>
        <w:t>Sucrose</w:t>
      </w:r>
    </w:p>
    <w:p w14:paraId="636C1F53" w14:textId="77777777" w:rsidR="004C5ED0" w:rsidRPr="00DB2187" w:rsidRDefault="004C5ED0" w:rsidP="004C5ED0">
      <w:pPr>
        <w:rPr>
          <w:iCs/>
        </w:rPr>
      </w:pPr>
      <w:r w:rsidRPr="00DB2187">
        <w:rPr>
          <w:iCs/>
        </w:rPr>
        <w:t>Water for injections</w:t>
      </w:r>
    </w:p>
    <w:p w14:paraId="02E0C416" w14:textId="77777777" w:rsidR="004C5ED0" w:rsidRPr="00DB2187" w:rsidRDefault="004C5ED0" w:rsidP="004C5ED0">
      <w:pPr>
        <w:rPr>
          <w:iCs/>
        </w:rPr>
      </w:pPr>
    </w:p>
    <w:p w14:paraId="4BF6A0CB"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Incompatibilities</w:t>
      </w:r>
    </w:p>
    <w:p w14:paraId="7F832F98" w14:textId="77777777" w:rsidR="004C5ED0" w:rsidRPr="004C5ED0" w:rsidRDefault="004C5ED0" w:rsidP="004C5ED0">
      <w:pPr>
        <w:rPr>
          <w:iCs/>
        </w:rPr>
      </w:pPr>
    </w:p>
    <w:p w14:paraId="4EE83737" w14:textId="77777777" w:rsidR="004C5ED0" w:rsidRPr="00DB2187" w:rsidRDefault="004C5ED0" w:rsidP="004C5ED0">
      <w:r w:rsidRPr="00DB2187">
        <w:t>In the absence of compatibility studies, this medicinal product must not be mixed with other medicinal products.</w:t>
      </w:r>
    </w:p>
    <w:p w14:paraId="12E575C4" w14:textId="77777777" w:rsidR="000E3BE5" w:rsidRPr="00DB2187" w:rsidRDefault="000E3BE5" w:rsidP="000E3BE5"/>
    <w:p w14:paraId="4403338B"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Shelf life</w:t>
      </w:r>
    </w:p>
    <w:p w14:paraId="43FB0579" w14:textId="77777777" w:rsidR="000E3BE5" w:rsidRPr="00DB2187" w:rsidRDefault="000E3BE5" w:rsidP="004C5ED0"/>
    <w:p w14:paraId="1F8DFF5F" w14:textId="77777777" w:rsidR="004C5ED0" w:rsidRPr="00DB2187" w:rsidRDefault="004C5ED0" w:rsidP="004C5ED0">
      <w:pPr>
        <w:keepNext/>
      </w:pPr>
      <w:r>
        <w:t>Pyzchiva</w:t>
      </w:r>
      <w:r w:rsidRPr="00DB2187">
        <w:t xml:space="preserve"> 45 mg solution for injection in pre-filled pen</w:t>
      </w:r>
    </w:p>
    <w:p w14:paraId="26C97943" w14:textId="3FEEC95A" w:rsidR="007F0EBA" w:rsidRPr="00D35F9D" w:rsidRDefault="00310F5A" w:rsidP="007F0EBA">
      <w:pPr>
        <w:rPr>
          <w:rFonts w:eastAsiaTheme="minorEastAsia"/>
          <w:noProof/>
          <w:lang w:eastAsia="ko-KR"/>
        </w:rPr>
      </w:pPr>
      <w:r>
        <w:rPr>
          <w:rFonts w:eastAsiaTheme="minorEastAsia"/>
          <w:noProof/>
          <w:lang w:eastAsia="ko-KR"/>
        </w:rPr>
        <w:t>42</w:t>
      </w:r>
      <w:r w:rsidR="003331CC">
        <w:rPr>
          <w:rFonts w:eastAsiaTheme="minorEastAsia"/>
          <w:noProof/>
          <w:lang w:eastAsia="ko-KR"/>
        </w:rPr>
        <w:t xml:space="preserve"> </w:t>
      </w:r>
      <w:r w:rsidR="00033275">
        <w:rPr>
          <w:rFonts w:eastAsiaTheme="minorEastAsia" w:hint="eastAsia"/>
          <w:noProof/>
          <w:lang w:eastAsia="ko-KR"/>
        </w:rPr>
        <w:t>m</w:t>
      </w:r>
      <w:r w:rsidR="00033275">
        <w:rPr>
          <w:rFonts w:eastAsiaTheme="minorEastAsia"/>
          <w:noProof/>
          <w:lang w:eastAsia="ko-KR"/>
        </w:rPr>
        <w:t>onths</w:t>
      </w:r>
    </w:p>
    <w:p w14:paraId="6EE4BE57" w14:textId="77777777" w:rsidR="000E3BE5" w:rsidRPr="00DB2187" w:rsidRDefault="000E3BE5" w:rsidP="000E3BE5"/>
    <w:p w14:paraId="25F1AFCA" w14:textId="77777777" w:rsidR="004C5ED0" w:rsidRPr="00DB2187" w:rsidRDefault="004C5ED0" w:rsidP="004C5ED0">
      <w:pPr>
        <w:keepNext/>
      </w:pPr>
      <w:r>
        <w:t>Pyzchiva</w:t>
      </w:r>
      <w:r w:rsidRPr="00DB2187">
        <w:t xml:space="preserve"> 90 mg solution for injection in pre-filled pen</w:t>
      </w:r>
    </w:p>
    <w:p w14:paraId="1D572330" w14:textId="46AF541E" w:rsidR="00033275" w:rsidRPr="00D35F9D" w:rsidRDefault="00310F5A" w:rsidP="00033275">
      <w:pPr>
        <w:rPr>
          <w:rFonts w:eastAsiaTheme="minorEastAsia"/>
          <w:noProof/>
          <w:lang w:eastAsia="ko-KR"/>
        </w:rPr>
      </w:pPr>
      <w:r>
        <w:rPr>
          <w:rFonts w:eastAsiaTheme="minorEastAsia"/>
          <w:noProof/>
          <w:lang w:eastAsia="ko-KR"/>
        </w:rPr>
        <w:t>42</w:t>
      </w:r>
      <w:r w:rsidR="003331CC">
        <w:rPr>
          <w:rFonts w:eastAsiaTheme="minorEastAsia"/>
          <w:noProof/>
          <w:lang w:eastAsia="ko-KR"/>
        </w:rPr>
        <w:t xml:space="preserve"> </w:t>
      </w:r>
      <w:r w:rsidR="00033275">
        <w:rPr>
          <w:rFonts w:eastAsiaTheme="minorEastAsia" w:hint="eastAsia"/>
          <w:noProof/>
          <w:lang w:eastAsia="ko-KR"/>
        </w:rPr>
        <w:t>m</w:t>
      </w:r>
      <w:r w:rsidR="00033275">
        <w:rPr>
          <w:rFonts w:eastAsiaTheme="minorEastAsia"/>
          <w:noProof/>
          <w:lang w:eastAsia="ko-KR"/>
        </w:rPr>
        <w:t>onths</w:t>
      </w:r>
    </w:p>
    <w:p w14:paraId="460DE78B" w14:textId="77777777" w:rsidR="00B8233F" w:rsidRDefault="00B8233F" w:rsidP="00B24AC5">
      <w:pPr>
        <w:rPr>
          <w:rFonts w:eastAsiaTheme="minorEastAsia"/>
          <w:noProof/>
          <w:lang w:eastAsia="ko-KR"/>
        </w:rPr>
      </w:pPr>
    </w:p>
    <w:p w14:paraId="57D792B8" w14:textId="60BEDF03" w:rsidR="00B24AC5" w:rsidRPr="00BE1F6E" w:rsidRDefault="00B24AC5" w:rsidP="00B24AC5">
      <w:pPr>
        <w:rPr>
          <w:rFonts w:eastAsiaTheme="minorEastAsia"/>
          <w:noProof/>
          <w:lang w:eastAsia="ko-KR"/>
        </w:rPr>
      </w:pPr>
      <w:r w:rsidRPr="00AB009E">
        <w:rPr>
          <w:rFonts w:eastAsiaTheme="minorEastAsia"/>
          <w:noProof/>
          <w:lang w:eastAsia="ko-KR"/>
        </w:rPr>
        <w:t xml:space="preserve">Individual pre-filled </w:t>
      </w:r>
      <w:r>
        <w:rPr>
          <w:rFonts w:eastAsiaTheme="minorEastAsia"/>
          <w:noProof/>
          <w:lang w:eastAsia="ko-KR"/>
        </w:rPr>
        <w:t>pen</w:t>
      </w:r>
      <w:r w:rsidR="005D52BD">
        <w:rPr>
          <w:rFonts w:eastAsiaTheme="minorEastAsia"/>
          <w:noProof/>
          <w:lang w:eastAsia="ko-KR"/>
        </w:rPr>
        <w:t>s</w:t>
      </w:r>
      <w:r w:rsidRPr="00AB009E">
        <w:rPr>
          <w:rFonts w:eastAsiaTheme="minorEastAsia"/>
          <w:noProof/>
          <w:lang w:eastAsia="ko-KR"/>
        </w:rPr>
        <w:t xml:space="preserve"> may be stored at room temperature up to 30°C</w:t>
      </w:r>
      <w:r w:rsidRPr="00BE1F6E">
        <w:rPr>
          <w:rFonts w:eastAsiaTheme="minorEastAsia"/>
          <w:noProof/>
          <w:lang w:eastAsia="ko-KR"/>
        </w:rPr>
        <w:t xml:space="preserve"> for a maximum single period of up to </w:t>
      </w:r>
      <w:r w:rsidR="00310F5A">
        <w:rPr>
          <w:rFonts w:eastAsiaTheme="minorEastAsia"/>
          <w:noProof/>
          <w:lang w:eastAsia="ko-KR"/>
        </w:rPr>
        <w:t>35 days</w:t>
      </w:r>
      <w:r w:rsidRPr="00575632">
        <w:rPr>
          <w:rFonts w:eastAsiaTheme="minorEastAsia"/>
          <w:noProof/>
          <w:lang w:eastAsia="ko-KR"/>
        </w:rPr>
        <w:t xml:space="preserve"> in the original carton in order to protect</w:t>
      </w:r>
      <w:r w:rsidRPr="00BE5B73">
        <w:rPr>
          <w:rFonts w:eastAsiaTheme="minorEastAsia"/>
          <w:noProof/>
          <w:lang w:eastAsia="ko-KR"/>
        </w:rPr>
        <w:t xml:space="preserve"> from light. Record the date when the pre-filled </w:t>
      </w:r>
      <w:r w:rsidR="00B8233F">
        <w:rPr>
          <w:rFonts w:eastAsiaTheme="minorEastAsia" w:hint="eastAsia"/>
          <w:noProof/>
          <w:lang w:eastAsia="ko-KR"/>
        </w:rPr>
        <w:t>p</w:t>
      </w:r>
      <w:r w:rsidR="00B8233F">
        <w:rPr>
          <w:rFonts w:eastAsiaTheme="minorEastAsia"/>
          <w:noProof/>
          <w:lang w:eastAsia="ko-KR"/>
        </w:rPr>
        <w:t>en</w:t>
      </w:r>
      <w:r w:rsidRPr="00BE5B73">
        <w:rPr>
          <w:rFonts w:eastAsiaTheme="minorEastAsia"/>
          <w:noProof/>
          <w:lang w:eastAsia="ko-KR"/>
        </w:rPr>
        <w:t xml:space="preserve"> is first removed from the refrigerator </w:t>
      </w:r>
      <w:r w:rsidRPr="00AB009E">
        <w:rPr>
          <w:rFonts w:eastAsiaTheme="minorEastAsia"/>
          <w:noProof/>
          <w:lang w:eastAsia="ko-KR"/>
        </w:rPr>
        <w:t>in the space</w:t>
      </w:r>
      <w:r w:rsidRPr="00BE1F6E">
        <w:rPr>
          <w:rFonts w:eastAsiaTheme="minorEastAsia"/>
          <w:noProof/>
          <w:lang w:eastAsia="ko-KR"/>
        </w:rPr>
        <w:t xml:space="preserve"> provided on the outer carton. </w:t>
      </w:r>
      <w:r w:rsidRPr="007027C8">
        <w:rPr>
          <w:rFonts w:eastAsiaTheme="minorEastAsia"/>
          <w:noProof/>
          <w:lang w:eastAsia="ko-KR"/>
        </w:rPr>
        <w:t xml:space="preserve">At </w:t>
      </w:r>
      <w:r w:rsidR="007A0881">
        <w:rPr>
          <w:rFonts w:eastAsiaTheme="minorEastAsia"/>
          <w:noProof/>
          <w:lang w:eastAsia="ko-KR"/>
        </w:rPr>
        <w:t xml:space="preserve">any time before </w:t>
      </w:r>
      <w:r w:rsidRPr="007027C8">
        <w:rPr>
          <w:rFonts w:eastAsiaTheme="minorEastAsia"/>
          <w:noProof/>
          <w:lang w:eastAsia="ko-KR"/>
        </w:rPr>
        <w:t xml:space="preserve">the end of </w:t>
      </w:r>
      <w:r w:rsidRPr="00575632">
        <w:rPr>
          <w:rFonts w:eastAsiaTheme="minorEastAsia"/>
          <w:noProof/>
          <w:lang w:eastAsia="ko-KR"/>
        </w:rPr>
        <w:t>this period</w:t>
      </w:r>
      <w:r w:rsidR="007A0881">
        <w:rPr>
          <w:rFonts w:eastAsiaTheme="minorEastAsia"/>
          <w:noProof/>
          <w:lang w:eastAsia="ko-KR"/>
        </w:rPr>
        <w:t>,</w:t>
      </w:r>
      <w:r w:rsidRPr="00575632">
        <w:rPr>
          <w:rFonts w:eastAsiaTheme="minorEastAsia"/>
          <w:noProof/>
          <w:lang w:eastAsia="ko-KR"/>
        </w:rPr>
        <w:t xml:space="preserve"> the product can be put back in the refrigerator</w:t>
      </w:r>
      <w:r w:rsidR="007A0881">
        <w:rPr>
          <w:rFonts w:eastAsiaTheme="minorEastAsia"/>
          <w:noProof/>
          <w:lang w:eastAsia="ko-KR"/>
        </w:rPr>
        <w:t xml:space="preserve"> once and kept </w:t>
      </w:r>
      <w:r w:rsidR="00737EEE">
        <w:rPr>
          <w:rFonts w:eastAsiaTheme="minorEastAsia"/>
          <w:noProof/>
          <w:lang w:eastAsia="ko-KR"/>
        </w:rPr>
        <w:t xml:space="preserve">there </w:t>
      </w:r>
      <w:r w:rsidR="007A0881">
        <w:rPr>
          <w:rFonts w:eastAsiaTheme="minorEastAsia"/>
          <w:noProof/>
          <w:lang w:eastAsia="ko-KR"/>
        </w:rPr>
        <w:t>until the expiry date</w:t>
      </w:r>
      <w:r w:rsidRPr="00BE5B73">
        <w:rPr>
          <w:rFonts w:eastAsiaTheme="minorEastAsia"/>
          <w:noProof/>
          <w:lang w:eastAsia="ko-KR"/>
        </w:rPr>
        <w:t>.</w:t>
      </w:r>
      <w:r w:rsidRPr="00FB0D2F">
        <w:rPr>
          <w:rFonts w:eastAsiaTheme="minorEastAsia"/>
          <w:noProof/>
          <w:lang w:eastAsia="ko-KR"/>
        </w:rPr>
        <w:t xml:space="preserve"> </w:t>
      </w:r>
      <w:r w:rsidRPr="00AB009E">
        <w:rPr>
          <w:rFonts w:eastAsiaTheme="minorEastAsia"/>
          <w:noProof/>
          <w:lang w:eastAsia="ko-KR"/>
        </w:rPr>
        <w:t xml:space="preserve">Discard the </w:t>
      </w:r>
      <w:r w:rsidR="00840C67">
        <w:rPr>
          <w:rFonts w:eastAsiaTheme="minorEastAsia"/>
          <w:noProof/>
          <w:lang w:eastAsia="ko-KR"/>
        </w:rPr>
        <w:t>pre-filled</w:t>
      </w:r>
      <w:r w:rsidRPr="00AB009E">
        <w:rPr>
          <w:rFonts w:eastAsiaTheme="minorEastAsia"/>
          <w:noProof/>
          <w:lang w:eastAsia="ko-KR"/>
        </w:rPr>
        <w:t xml:space="preserve"> </w:t>
      </w:r>
      <w:r w:rsidR="00B8233F">
        <w:rPr>
          <w:rFonts w:eastAsiaTheme="minorEastAsia" w:hint="eastAsia"/>
          <w:noProof/>
          <w:lang w:eastAsia="ko-KR"/>
        </w:rPr>
        <w:t>p</w:t>
      </w:r>
      <w:r w:rsidR="00B8233F">
        <w:rPr>
          <w:rFonts w:eastAsiaTheme="minorEastAsia"/>
          <w:noProof/>
          <w:lang w:eastAsia="ko-KR"/>
        </w:rPr>
        <w:t>en</w:t>
      </w:r>
      <w:r w:rsidRPr="00AB009E">
        <w:rPr>
          <w:rFonts w:eastAsiaTheme="minorEastAsia"/>
          <w:noProof/>
          <w:lang w:eastAsia="ko-KR"/>
        </w:rPr>
        <w:t xml:space="preserve"> if not used </w:t>
      </w:r>
      <w:r w:rsidR="007A0881">
        <w:rPr>
          <w:rFonts w:eastAsiaTheme="minorEastAsia"/>
          <w:noProof/>
          <w:lang w:eastAsia="ko-KR"/>
        </w:rPr>
        <w:t xml:space="preserve">after the </w:t>
      </w:r>
      <w:r w:rsidR="00E451AD">
        <w:rPr>
          <w:rFonts w:eastAsiaTheme="minorEastAsia"/>
          <w:noProof/>
          <w:lang w:eastAsia="ko-KR"/>
        </w:rPr>
        <w:t xml:space="preserve">maximum period of </w:t>
      </w:r>
      <w:r w:rsidR="00310F5A">
        <w:rPr>
          <w:rFonts w:eastAsiaTheme="minorEastAsia"/>
          <w:noProof/>
          <w:lang w:eastAsia="ko-KR"/>
        </w:rPr>
        <w:t>35 days</w:t>
      </w:r>
      <w:r w:rsidRPr="00AB009E">
        <w:rPr>
          <w:rFonts w:eastAsiaTheme="minorEastAsia"/>
          <w:noProof/>
          <w:lang w:eastAsia="ko-KR"/>
        </w:rPr>
        <w:t xml:space="preserve"> at room temperature storage or by the original expiry date, whichever is earlier.</w:t>
      </w:r>
    </w:p>
    <w:p w14:paraId="6C19CAA9" w14:textId="77777777" w:rsidR="00F3138F" w:rsidRDefault="00F3138F" w:rsidP="00F3138F">
      <w:pPr>
        <w:rPr>
          <w:rFonts w:eastAsiaTheme="minorEastAsia"/>
          <w:noProof/>
          <w:lang w:eastAsia="ko-KR"/>
        </w:rPr>
      </w:pPr>
    </w:p>
    <w:p w14:paraId="53C64695"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Special precautions for storage</w:t>
      </w:r>
    </w:p>
    <w:p w14:paraId="46E375DA" w14:textId="77777777" w:rsidR="00F3138F" w:rsidRPr="00F3138F" w:rsidRDefault="00F3138F" w:rsidP="00F3138F"/>
    <w:p w14:paraId="21E1C11B" w14:textId="77777777" w:rsidR="004C5ED0" w:rsidRPr="00DB2187" w:rsidRDefault="004C5ED0" w:rsidP="004C5ED0">
      <w:r w:rsidRPr="00DB2187">
        <w:t>Store in a refrigerator (2°C – 8°C). Do not freeze.</w:t>
      </w:r>
    </w:p>
    <w:p w14:paraId="6CB9F8E8" w14:textId="77777777" w:rsidR="004C5ED0" w:rsidRPr="00DB2187" w:rsidRDefault="004C5ED0" w:rsidP="004C5ED0">
      <w:r w:rsidRPr="00DB2187">
        <w:t>Keep the pre-filled pen in the outer carton in order to protect from light.</w:t>
      </w:r>
    </w:p>
    <w:p w14:paraId="358EBCCA" w14:textId="77777777" w:rsidR="004C5ED0" w:rsidRPr="00DB2187" w:rsidRDefault="004C5ED0" w:rsidP="004C5ED0">
      <w:r w:rsidRPr="00DB2187">
        <w:t>If needed, individual pre-filled pens may be stored at room temperature up to 30°C (see section 6.3).</w:t>
      </w:r>
    </w:p>
    <w:p w14:paraId="50CD2969" w14:textId="77777777" w:rsidR="00F3138F" w:rsidRDefault="00F3138F" w:rsidP="00F3138F">
      <w:pPr>
        <w:rPr>
          <w:rFonts w:eastAsiaTheme="minorEastAsia"/>
          <w:noProof/>
          <w:lang w:eastAsia="ko-KR"/>
        </w:rPr>
      </w:pPr>
    </w:p>
    <w:p w14:paraId="13D89661"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Nature and contents of container</w:t>
      </w:r>
    </w:p>
    <w:p w14:paraId="3126F191" w14:textId="77777777" w:rsidR="00F3138F" w:rsidRPr="00F3138F" w:rsidRDefault="00F3138F" w:rsidP="00F3138F"/>
    <w:p w14:paraId="058949CB" w14:textId="77777777" w:rsidR="004C5ED0" w:rsidRPr="00DB2187" w:rsidRDefault="004C5ED0" w:rsidP="004C5ED0">
      <w:pPr>
        <w:keepNext/>
        <w:keepLines/>
        <w:rPr>
          <w:iCs/>
          <w:u w:val="single"/>
        </w:rPr>
      </w:pPr>
      <w:r>
        <w:rPr>
          <w:iCs/>
          <w:u w:val="single"/>
        </w:rPr>
        <w:t>Pyzchiva</w:t>
      </w:r>
      <w:r w:rsidRPr="00DB2187">
        <w:rPr>
          <w:iCs/>
          <w:u w:val="single"/>
        </w:rPr>
        <w:t xml:space="preserve"> 45</w:t>
      </w:r>
      <w:r w:rsidRPr="00DB2187">
        <w:rPr>
          <w:u w:val="single"/>
        </w:rPr>
        <w:t> </w:t>
      </w:r>
      <w:r w:rsidRPr="00DB2187">
        <w:rPr>
          <w:iCs/>
          <w:u w:val="single"/>
        </w:rPr>
        <w:t xml:space="preserve">mg solution for injection in </w:t>
      </w:r>
      <w:r w:rsidRPr="005F042D">
        <w:rPr>
          <w:u w:val="single"/>
        </w:rPr>
        <w:t>pre-filled pen</w:t>
      </w:r>
    </w:p>
    <w:p w14:paraId="7A5AFF6E" w14:textId="77777777" w:rsidR="004C5ED0" w:rsidRDefault="004C5ED0" w:rsidP="004C5ED0">
      <w:pPr>
        <w:rPr>
          <w:iCs/>
        </w:rPr>
      </w:pPr>
      <w:r w:rsidRPr="00DB2187">
        <w:rPr>
          <w:iCs/>
        </w:rPr>
        <w:t xml:space="preserve">0.5 mL solution in a type I glass 1 mL syringe with a </w:t>
      </w:r>
      <w:r>
        <w:rPr>
          <w:iCs/>
        </w:rPr>
        <w:t xml:space="preserve">29-gauge </w:t>
      </w:r>
      <w:r w:rsidRPr="00DB2187">
        <w:rPr>
          <w:iCs/>
        </w:rPr>
        <w:t xml:space="preserve">fixed </w:t>
      </w:r>
      <w:r>
        <w:rPr>
          <w:iCs/>
        </w:rPr>
        <w:t xml:space="preserve">1/2 inch </w:t>
      </w:r>
      <w:r w:rsidRPr="00DB2187">
        <w:rPr>
          <w:iCs/>
        </w:rPr>
        <w:t xml:space="preserve">stainless steel needle </w:t>
      </w:r>
      <w:r w:rsidRPr="00DB2187">
        <w:t>assembled in a pre</w:t>
      </w:r>
      <w:r w:rsidRPr="00DB2187">
        <w:noBreakHyphen/>
        <w:t>filled pen with a passive needle guard</w:t>
      </w:r>
      <w:r w:rsidRPr="00DB2187">
        <w:rPr>
          <w:iCs/>
        </w:rPr>
        <w:t>.</w:t>
      </w:r>
    </w:p>
    <w:p w14:paraId="470B3EE9" w14:textId="77777777" w:rsidR="00F3138F" w:rsidRDefault="00F3138F" w:rsidP="00F3138F">
      <w:pPr>
        <w:rPr>
          <w:rFonts w:eastAsiaTheme="minorEastAsia"/>
          <w:noProof/>
          <w:lang w:eastAsia="ko-KR"/>
        </w:rPr>
      </w:pPr>
    </w:p>
    <w:p w14:paraId="3AA33C17" w14:textId="77777777" w:rsidR="004C5ED0" w:rsidRPr="00DB2187" w:rsidRDefault="004C5ED0" w:rsidP="004C5ED0">
      <w:pPr>
        <w:keepNext/>
        <w:keepLines/>
        <w:rPr>
          <w:iCs/>
          <w:u w:val="single"/>
        </w:rPr>
      </w:pPr>
      <w:r>
        <w:rPr>
          <w:iCs/>
          <w:u w:val="single"/>
        </w:rPr>
        <w:t>Pyzchiva</w:t>
      </w:r>
      <w:r w:rsidRPr="00DB2187">
        <w:rPr>
          <w:iCs/>
          <w:u w:val="single"/>
        </w:rPr>
        <w:t xml:space="preserve"> 90</w:t>
      </w:r>
      <w:r w:rsidRPr="00DB2187">
        <w:rPr>
          <w:u w:val="single"/>
        </w:rPr>
        <w:t> </w:t>
      </w:r>
      <w:r w:rsidRPr="00DB2187">
        <w:rPr>
          <w:iCs/>
          <w:u w:val="single"/>
        </w:rPr>
        <w:t xml:space="preserve">mg solution for injection in </w:t>
      </w:r>
      <w:r w:rsidRPr="005F042D">
        <w:rPr>
          <w:u w:val="single"/>
        </w:rPr>
        <w:t>pre-filled pen</w:t>
      </w:r>
    </w:p>
    <w:p w14:paraId="77E0E604" w14:textId="77777777" w:rsidR="004C5ED0" w:rsidRPr="00DB2187" w:rsidRDefault="004C5ED0" w:rsidP="004C5ED0">
      <w:pPr>
        <w:rPr>
          <w:iCs/>
        </w:rPr>
      </w:pPr>
      <w:r w:rsidRPr="00DB2187">
        <w:rPr>
          <w:iCs/>
        </w:rPr>
        <w:t xml:space="preserve">1 mL solution in a type I glass 1 mL syringe with a </w:t>
      </w:r>
      <w:r>
        <w:rPr>
          <w:iCs/>
        </w:rPr>
        <w:t xml:space="preserve">29-gauge </w:t>
      </w:r>
      <w:r w:rsidRPr="00DB2187">
        <w:rPr>
          <w:iCs/>
        </w:rPr>
        <w:t>fixed</w:t>
      </w:r>
      <w:r>
        <w:rPr>
          <w:iCs/>
        </w:rPr>
        <w:t xml:space="preserve"> 1/2 inch</w:t>
      </w:r>
      <w:r w:rsidRPr="00DB2187">
        <w:rPr>
          <w:iCs/>
        </w:rPr>
        <w:t xml:space="preserve"> stainless steel needle </w:t>
      </w:r>
      <w:r w:rsidRPr="00DB2187">
        <w:t>assembled in a pre</w:t>
      </w:r>
      <w:r w:rsidRPr="00DB2187">
        <w:noBreakHyphen/>
        <w:t>filled pen with a passive needle guard</w:t>
      </w:r>
      <w:r w:rsidRPr="00DB2187">
        <w:rPr>
          <w:iCs/>
        </w:rPr>
        <w:t xml:space="preserve">. </w:t>
      </w:r>
    </w:p>
    <w:p w14:paraId="66C9E422" w14:textId="77777777" w:rsidR="00F3138F" w:rsidRDefault="00F3138F" w:rsidP="00F3138F">
      <w:pPr>
        <w:rPr>
          <w:rFonts w:eastAsiaTheme="minorEastAsia"/>
          <w:noProof/>
          <w:lang w:eastAsia="ko-KR"/>
        </w:rPr>
      </w:pPr>
    </w:p>
    <w:p w14:paraId="11D133DB" w14:textId="77777777" w:rsidR="004C5ED0" w:rsidRPr="00DB2187" w:rsidRDefault="004C5ED0" w:rsidP="004C5ED0">
      <w:pPr>
        <w:rPr>
          <w:iCs/>
        </w:rPr>
      </w:pPr>
      <w:r>
        <w:rPr>
          <w:iCs/>
        </w:rPr>
        <w:t>Pyzchiva</w:t>
      </w:r>
      <w:r w:rsidRPr="00DB2187">
        <w:rPr>
          <w:iCs/>
        </w:rPr>
        <w:t xml:space="preserve"> is available in a pack of 1 </w:t>
      </w:r>
      <w:r w:rsidRPr="00DB2187">
        <w:t>pre-filled pen</w:t>
      </w:r>
      <w:r w:rsidRPr="00DB2187">
        <w:rPr>
          <w:iCs/>
        </w:rPr>
        <w:t>.</w:t>
      </w:r>
    </w:p>
    <w:p w14:paraId="7CBE2508" w14:textId="77777777" w:rsidR="00F3138F" w:rsidRDefault="00F3138F" w:rsidP="00F3138F">
      <w:pPr>
        <w:rPr>
          <w:rFonts w:eastAsiaTheme="minorEastAsia"/>
          <w:noProof/>
          <w:lang w:eastAsia="ko-KR"/>
        </w:rPr>
      </w:pPr>
    </w:p>
    <w:p w14:paraId="24C99938" w14:textId="77777777" w:rsidR="004C5ED0" w:rsidRPr="00246021" w:rsidRDefault="004C5ED0" w:rsidP="004C5ED0">
      <w:pPr>
        <w:widowControl/>
        <w:numPr>
          <w:ilvl w:val="1"/>
          <w:numId w:val="89"/>
        </w:numPr>
        <w:tabs>
          <w:tab w:val="left" w:pos="567"/>
        </w:tabs>
        <w:autoSpaceDE/>
        <w:autoSpaceDN/>
        <w:outlineLvl w:val="0"/>
        <w:rPr>
          <w:b/>
          <w:noProof/>
          <w:lang w:val="en-GB"/>
        </w:rPr>
      </w:pPr>
      <w:r w:rsidRPr="00246021">
        <w:rPr>
          <w:b/>
          <w:noProof/>
          <w:lang w:val="en-GB"/>
        </w:rPr>
        <w:t>Special precautions for disposal and other handling</w:t>
      </w:r>
    </w:p>
    <w:p w14:paraId="78F191B5" w14:textId="77777777" w:rsidR="00F3138F" w:rsidRPr="00F3138F" w:rsidRDefault="00F3138F" w:rsidP="00F3138F"/>
    <w:p w14:paraId="0CDB1F7F" w14:textId="77777777" w:rsidR="004C5ED0" w:rsidRPr="00DB2187" w:rsidRDefault="004C5ED0" w:rsidP="004C5ED0">
      <w:pPr>
        <w:rPr>
          <w:bCs/>
        </w:rPr>
      </w:pPr>
      <w:r w:rsidRPr="00DB2187">
        <w:rPr>
          <w:bCs/>
        </w:rPr>
        <w:t xml:space="preserve">The solution in the </w:t>
      </w:r>
      <w:r>
        <w:rPr>
          <w:bCs/>
        </w:rPr>
        <w:t>Pyzchiva</w:t>
      </w:r>
      <w:r w:rsidRPr="00DB2187">
        <w:rPr>
          <w:bCs/>
        </w:rPr>
        <w:t xml:space="preserve"> </w:t>
      </w:r>
      <w:r w:rsidRPr="00DB2187">
        <w:t>pre-filled pen</w:t>
      </w:r>
      <w:r w:rsidRPr="00DB2187">
        <w:rPr>
          <w:bCs/>
        </w:rPr>
        <w:t xml:space="preserve"> should not be shaken. The solution should be visually inspected for particulate matter or discolouration prior to subcutaneous administration. </w:t>
      </w:r>
      <w:r w:rsidRPr="00DB2187">
        <w:t>The solution is clear, colourless to light yellow and may contain a few small translucent or white particles of protein. This appearance is not unusual for proteinaceous solutions. The medicinal product should not be used if the solution is discoloured or cloudy, or if foreign particulate matter is present.</w:t>
      </w:r>
      <w:r w:rsidRPr="00DB2187">
        <w:rPr>
          <w:bCs/>
        </w:rPr>
        <w:t xml:space="preserve"> Before administration, </w:t>
      </w:r>
      <w:r>
        <w:rPr>
          <w:bCs/>
        </w:rPr>
        <w:t>Pyzchiva</w:t>
      </w:r>
      <w:r w:rsidRPr="00DB2187">
        <w:rPr>
          <w:bCs/>
        </w:rPr>
        <w:t xml:space="preserve"> should be allowed to reach room temperature (approximately half an hour). Detailed instructions for use are provided in the package leaflet.</w:t>
      </w:r>
    </w:p>
    <w:p w14:paraId="7C72EA46" w14:textId="77777777" w:rsidR="00F3138F" w:rsidRPr="00DB2187" w:rsidRDefault="00F3138F" w:rsidP="00F3138F"/>
    <w:p w14:paraId="764A562A" w14:textId="69CB94E7" w:rsidR="000E3BE5" w:rsidRPr="00DB2187" w:rsidRDefault="004C5ED0" w:rsidP="000E3BE5">
      <w:r>
        <w:rPr>
          <w:bCs/>
        </w:rPr>
        <w:t>Pyzchiva</w:t>
      </w:r>
      <w:r w:rsidRPr="00DB2187">
        <w:rPr>
          <w:bCs/>
        </w:rPr>
        <w:t xml:space="preserve"> does not contain preservatives; therefore any unused medicinal product remaining in </w:t>
      </w:r>
      <w:r>
        <w:rPr>
          <w:bCs/>
        </w:rPr>
        <w:t xml:space="preserve">pre-filled pen </w:t>
      </w:r>
      <w:r w:rsidRPr="00DB2187">
        <w:rPr>
          <w:bCs/>
        </w:rPr>
        <w:t xml:space="preserve">should not be used. </w:t>
      </w:r>
      <w:r>
        <w:rPr>
          <w:bCs/>
        </w:rPr>
        <w:t>Pyzchiva</w:t>
      </w:r>
      <w:r w:rsidRPr="00DB2187">
        <w:rPr>
          <w:bCs/>
        </w:rPr>
        <w:t xml:space="preserve"> is supplied as a sterile, single-use </w:t>
      </w:r>
      <w:r w:rsidRPr="00DB2187">
        <w:t>pre-filled pen</w:t>
      </w:r>
      <w:r w:rsidRPr="00DB2187">
        <w:rPr>
          <w:bCs/>
        </w:rPr>
        <w:t xml:space="preserve">. </w:t>
      </w:r>
      <w:r w:rsidRPr="00DB2187">
        <w:t>The pre-filled pen must never be re</w:t>
      </w:r>
      <w:r w:rsidRPr="00DB2187">
        <w:noBreakHyphen/>
        <w:t>used. Any unused medicinal product or waste material should be disposed of in accordance with local requirements.</w:t>
      </w:r>
    </w:p>
    <w:p w14:paraId="21C30AF6" w14:textId="77777777" w:rsidR="004C5ED0" w:rsidRPr="00DB2187" w:rsidRDefault="004C5ED0" w:rsidP="004C5ED0"/>
    <w:p w14:paraId="52884892" w14:textId="77777777" w:rsidR="004C5ED0" w:rsidRPr="00DB2187" w:rsidRDefault="004C5ED0" w:rsidP="004C5ED0"/>
    <w:p w14:paraId="6032D5B1" w14:textId="77777777" w:rsidR="004C5ED0" w:rsidRPr="00246021" w:rsidRDefault="004C5ED0" w:rsidP="004C5ED0">
      <w:pPr>
        <w:widowControl/>
        <w:numPr>
          <w:ilvl w:val="0"/>
          <w:numId w:val="89"/>
        </w:numPr>
        <w:tabs>
          <w:tab w:val="left" w:pos="567"/>
        </w:tabs>
        <w:autoSpaceDE/>
        <w:autoSpaceDN/>
        <w:outlineLvl w:val="0"/>
        <w:rPr>
          <w:b/>
          <w:noProof/>
          <w:lang w:val="en-GB"/>
        </w:rPr>
      </w:pPr>
      <w:r w:rsidRPr="00246021">
        <w:rPr>
          <w:b/>
          <w:noProof/>
          <w:lang w:val="en-GB"/>
        </w:rPr>
        <w:t>MARKETING AUTHORISATION HOLDER</w:t>
      </w:r>
    </w:p>
    <w:p w14:paraId="1F09D4A0" w14:textId="77777777" w:rsidR="004C5ED0" w:rsidRPr="00DB2187" w:rsidRDefault="004C5ED0" w:rsidP="004C5ED0"/>
    <w:p w14:paraId="744ADAF1" w14:textId="77777777" w:rsidR="00D85FFB" w:rsidRPr="00D35F9D" w:rsidRDefault="00D85FFB" w:rsidP="00D85FFB">
      <w:pPr>
        <w:rPr>
          <w:rFonts w:eastAsiaTheme="minorEastAsia"/>
          <w:noProof/>
          <w:lang w:eastAsia="ko-KR"/>
        </w:rPr>
      </w:pPr>
      <w:r w:rsidRPr="00D35F9D">
        <w:rPr>
          <w:rFonts w:eastAsiaTheme="minorEastAsia"/>
          <w:noProof/>
          <w:lang w:eastAsia="ko-KR"/>
        </w:rPr>
        <w:t>Samsung Bioepis NL B.V.</w:t>
      </w:r>
    </w:p>
    <w:p w14:paraId="76BE3A2C" w14:textId="77777777" w:rsidR="00D85FFB" w:rsidRPr="00D35F9D" w:rsidRDefault="00D85FFB" w:rsidP="00D85FFB">
      <w:pPr>
        <w:rPr>
          <w:rFonts w:eastAsiaTheme="minorEastAsia"/>
          <w:noProof/>
          <w:lang w:eastAsia="ko-KR"/>
        </w:rPr>
      </w:pPr>
      <w:r w:rsidRPr="00D35F9D">
        <w:rPr>
          <w:rFonts w:eastAsiaTheme="minorEastAsia"/>
          <w:noProof/>
          <w:lang w:eastAsia="ko-KR"/>
        </w:rPr>
        <w:t>Olof Palmestraat 10</w:t>
      </w:r>
    </w:p>
    <w:p w14:paraId="7ACA961A" w14:textId="77777777" w:rsidR="00D85FFB" w:rsidRPr="00D35F9D" w:rsidRDefault="00D85FFB" w:rsidP="00D85FFB">
      <w:pPr>
        <w:rPr>
          <w:rFonts w:eastAsiaTheme="minorEastAsia"/>
          <w:noProof/>
          <w:lang w:eastAsia="ko-KR"/>
        </w:rPr>
      </w:pPr>
      <w:r w:rsidRPr="00D35F9D">
        <w:rPr>
          <w:rFonts w:eastAsiaTheme="minorEastAsia"/>
          <w:noProof/>
          <w:lang w:eastAsia="ko-KR"/>
        </w:rPr>
        <w:t>2616 LR Delft</w:t>
      </w:r>
    </w:p>
    <w:p w14:paraId="48ED67D8" w14:textId="77777777" w:rsidR="00D85FFB" w:rsidRPr="00D35F9D" w:rsidRDefault="00D85FFB" w:rsidP="00D85FFB">
      <w:pPr>
        <w:rPr>
          <w:rFonts w:eastAsiaTheme="minorEastAsia"/>
          <w:noProof/>
          <w:lang w:eastAsia="ko-KR"/>
        </w:rPr>
      </w:pPr>
      <w:r w:rsidRPr="00D35F9D">
        <w:rPr>
          <w:rFonts w:eastAsiaTheme="minorEastAsia"/>
          <w:noProof/>
          <w:lang w:eastAsia="ko-KR"/>
        </w:rPr>
        <w:t>The Netherlands</w:t>
      </w:r>
    </w:p>
    <w:p w14:paraId="09065BFA" w14:textId="77777777" w:rsidR="004C5ED0" w:rsidRPr="00DB2187" w:rsidRDefault="004C5ED0" w:rsidP="004C5ED0"/>
    <w:p w14:paraId="54032D9B" w14:textId="77777777" w:rsidR="004C5ED0" w:rsidRPr="00DB2187" w:rsidRDefault="004C5ED0" w:rsidP="004C5ED0"/>
    <w:p w14:paraId="09FCB629" w14:textId="77777777" w:rsidR="004C5ED0" w:rsidRPr="00246021" w:rsidRDefault="004C5ED0" w:rsidP="004C5ED0">
      <w:pPr>
        <w:widowControl/>
        <w:numPr>
          <w:ilvl w:val="0"/>
          <w:numId w:val="89"/>
        </w:numPr>
        <w:tabs>
          <w:tab w:val="left" w:pos="567"/>
        </w:tabs>
        <w:autoSpaceDE/>
        <w:autoSpaceDN/>
        <w:outlineLvl w:val="0"/>
        <w:rPr>
          <w:b/>
          <w:noProof/>
          <w:lang w:val="en-GB"/>
        </w:rPr>
      </w:pPr>
      <w:r w:rsidRPr="00246021">
        <w:rPr>
          <w:b/>
          <w:noProof/>
          <w:lang w:val="en-GB"/>
        </w:rPr>
        <w:t>MARKETING AUTHORISATION NUMBER(S)</w:t>
      </w:r>
    </w:p>
    <w:p w14:paraId="7AA427F0" w14:textId="77777777" w:rsidR="004C5ED0" w:rsidRPr="00DB2187" w:rsidRDefault="004C5ED0" w:rsidP="004C5ED0">
      <w:pPr>
        <w:adjustRightInd w:val="0"/>
      </w:pPr>
    </w:p>
    <w:p w14:paraId="3FD4F0B8" w14:textId="77777777" w:rsidR="004C5ED0" w:rsidRPr="005F042D" w:rsidRDefault="004C5ED0" w:rsidP="004C5ED0">
      <w:pPr>
        <w:keepNext/>
        <w:adjustRightInd w:val="0"/>
        <w:rPr>
          <w:u w:val="single"/>
        </w:rPr>
      </w:pPr>
      <w:r w:rsidRPr="009D7001">
        <w:rPr>
          <w:u w:val="single"/>
        </w:rPr>
        <w:t xml:space="preserve">Pyzchiva </w:t>
      </w:r>
      <w:r w:rsidRPr="00DB2187">
        <w:rPr>
          <w:u w:val="single"/>
        </w:rPr>
        <w:t xml:space="preserve">45 mg solution for injection in </w:t>
      </w:r>
      <w:r w:rsidRPr="005F042D">
        <w:rPr>
          <w:u w:val="single"/>
        </w:rPr>
        <w:t>pre-filled pen</w:t>
      </w:r>
    </w:p>
    <w:p w14:paraId="742297D0" w14:textId="0973DAA7" w:rsidR="00D85FFB" w:rsidRPr="00D35F9D" w:rsidRDefault="00D85FFB" w:rsidP="00D85FFB">
      <w:pPr>
        <w:rPr>
          <w:rFonts w:eastAsiaTheme="minorEastAsia"/>
          <w:noProof/>
          <w:lang w:eastAsia="ko-KR"/>
        </w:rPr>
      </w:pPr>
      <w:r w:rsidRPr="004D2328">
        <w:rPr>
          <w:rFonts w:eastAsiaTheme="minorEastAsia"/>
          <w:noProof/>
          <w:lang w:eastAsia="ko-KR"/>
        </w:rPr>
        <w:t>EU/1/24/1801/</w:t>
      </w:r>
      <w:r w:rsidR="00BD4ED2">
        <w:rPr>
          <w:rFonts w:eastAsiaTheme="minorEastAsia"/>
          <w:noProof/>
          <w:lang w:eastAsia="ko-KR"/>
        </w:rPr>
        <w:t>004</w:t>
      </w:r>
    </w:p>
    <w:p w14:paraId="010AA614" w14:textId="77777777" w:rsidR="004C5ED0" w:rsidRPr="00DB2187" w:rsidRDefault="004C5ED0" w:rsidP="004C5ED0">
      <w:pPr>
        <w:adjustRightInd w:val="0"/>
      </w:pPr>
    </w:p>
    <w:p w14:paraId="719ECD3C" w14:textId="77777777" w:rsidR="004C5ED0" w:rsidRPr="005F042D" w:rsidRDefault="004C5ED0" w:rsidP="004C5ED0">
      <w:pPr>
        <w:keepNext/>
        <w:adjustRightInd w:val="0"/>
        <w:rPr>
          <w:u w:val="single"/>
        </w:rPr>
      </w:pPr>
      <w:r w:rsidRPr="009D7001">
        <w:rPr>
          <w:u w:val="single"/>
        </w:rPr>
        <w:t xml:space="preserve">Pyzchiva </w:t>
      </w:r>
      <w:r w:rsidRPr="00DB2187">
        <w:rPr>
          <w:u w:val="single"/>
        </w:rPr>
        <w:t xml:space="preserve">90 mg solution for injection in </w:t>
      </w:r>
      <w:r w:rsidRPr="005F042D">
        <w:rPr>
          <w:u w:val="single"/>
        </w:rPr>
        <w:t>pre-filled pen</w:t>
      </w:r>
    </w:p>
    <w:p w14:paraId="59143F97" w14:textId="17984931" w:rsidR="00D85FFB" w:rsidRPr="00D35F9D" w:rsidRDefault="00D85FFB" w:rsidP="00D85FFB">
      <w:pPr>
        <w:rPr>
          <w:rFonts w:eastAsiaTheme="minorEastAsia"/>
          <w:noProof/>
          <w:lang w:eastAsia="ko-KR"/>
        </w:rPr>
      </w:pPr>
      <w:r w:rsidRPr="004D2328">
        <w:rPr>
          <w:rFonts w:eastAsiaTheme="minorEastAsia"/>
          <w:noProof/>
          <w:lang w:eastAsia="ko-KR"/>
        </w:rPr>
        <w:t>EU/1/24/1801/</w:t>
      </w:r>
      <w:r w:rsidR="00BD4ED2">
        <w:rPr>
          <w:rFonts w:eastAsiaTheme="minorEastAsia"/>
          <w:noProof/>
          <w:lang w:eastAsia="ko-KR"/>
        </w:rPr>
        <w:t>005</w:t>
      </w:r>
    </w:p>
    <w:p w14:paraId="7985CCC7" w14:textId="77777777" w:rsidR="004C5ED0" w:rsidRPr="00DB2187" w:rsidRDefault="004C5ED0" w:rsidP="004C5ED0">
      <w:pPr>
        <w:adjustRightInd w:val="0"/>
      </w:pPr>
    </w:p>
    <w:p w14:paraId="1D0DD925" w14:textId="77777777" w:rsidR="004C5ED0" w:rsidRPr="00DB2187" w:rsidRDefault="004C5ED0" w:rsidP="004C5ED0"/>
    <w:p w14:paraId="10F98ADA" w14:textId="77777777" w:rsidR="004C5ED0" w:rsidRPr="00246021" w:rsidRDefault="004C5ED0" w:rsidP="004C5ED0">
      <w:pPr>
        <w:widowControl/>
        <w:numPr>
          <w:ilvl w:val="0"/>
          <w:numId w:val="89"/>
        </w:numPr>
        <w:tabs>
          <w:tab w:val="left" w:pos="567"/>
        </w:tabs>
        <w:autoSpaceDE/>
        <w:autoSpaceDN/>
        <w:outlineLvl w:val="0"/>
        <w:rPr>
          <w:b/>
          <w:noProof/>
          <w:lang w:val="en-GB"/>
        </w:rPr>
      </w:pPr>
      <w:r w:rsidRPr="00246021">
        <w:rPr>
          <w:b/>
          <w:noProof/>
          <w:lang w:val="en-GB"/>
        </w:rPr>
        <w:t>DATE OF FIRST AUTHORISATION/RENEWAL OF THE AUTHORISATION</w:t>
      </w:r>
    </w:p>
    <w:p w14:paraId="5050852B" w14:textId="77777777" w:rsidR="004C5ED0" w:rsidRPr="00DB2187" w:rsidRDefault="004C5ED0" w:rsidP="004C5ED0">
      <w:pPr>
        <w:keepNext/>
      </w:pPr>
    </w:p>
    <w:p w14:paraId="2E0D4CFB" w14:textId="77777777" w:rsidR="00D85FFB" w:rsidRPr="00D35F9D" w:rsidRDefault="00D85FFB" w:rsidP="00D85FFB">
      <w:pPr>
        <w:rPr>
          <w:rFonts w:eastAsiaTheme="minorEastAsia"/>
          <w:noProof/>
          <w:lang w:eastAsia="ko-KR"/>
        </w:rPr>
      </w:pPr>
      <w:r w:rsidRPr="00D35F9D">
        <w:rPr>
          <w:rFonts w:eastAsiaTheme="minorEastAsia"/>
          <w:noProof/>
          <w:lang w:eastAsia="ko-KR"/>
        </w:rPr>
        <w:t xml:space="preserve">Date of first authorisation: </w:t>
      </w:r>
      <w:r>
        <w:rPr>
          <w:rFonts w:eastAsiaTheme="minorEastAsia"/>
          <w:noProof/>
          <w:lang w:eastAsia="ko-KR"/>
        </w:rPr>
        <w:t>19 April 2024</w:t>
      </w:r>
    </w:p>
    <w:p w14:paraId="7F03196B" w14:textId="77777777" w:rsidR="004C5ED0" w:rsidRPr="00DB2187" w:rsidRDefault="004C5ED0" w:rsidP="004C5ED0"/>
    <w:p w14:paraId="34F31588" w14:textId="77777777" w:rsidR="004C5ED0" w:rsidRPr="00DB2187" w:rsidRDefault="004C5ED0" w:rsidP="004C5ED0"/>
    <w:p w14:paraId="2E746250" w14:textId="6653F727" w:rsidR="004C5ED0" w:rsidRPr="00246021" w:rsidRDefault="004C5ED0" w:rsidP="004C5ED0">
      <w:pPr>
        <w:widowControl/>
        <w:numPr>
          <w:ilvl w:val="0"/>
          <w:numId w:val="89"/>
        </w:numPr>
        <w:tabs>
          <w:tab w:val="left" w:pos="567"/>
        </w:tabs>
        <w:autoSpaceDE/>
        <w:autoSpaceDN/>
        <w:outlineLvl w:val="0"/>
        <w:rPr>
          <w:b/>
          <w:noProof/>
          <w:lang w:val="en-GB"/>
        </w:rPr>
      </w:pPr>
      <w:r w:rsidRPr="00246021">
        <w:rPr>
          <w:b/>
          <w:noProof/>
          <w:lang w:val="en-GB"/>
        </w:rPr>
        <w:t>DATE OF REVISION OF THE TEXT</w:t>
      </w:r>
    </w:p>
    <w:p w14:paraId="2B7033DB" w14:textId="77777777" w:rsidR="004C5ED0" w:rsidRDefault="004C5ED0" w:rsidP="000E3BE5">
      <w:pPr>
        <w:rPr>
          <w:b/>
          <w:noProof/>
          <w:lang w:val="en-GB"/>
        </w:rPr>
      </w:pPr>
    </w:p>
    <w:p w14:paraId="2560E94E" w14:textId="22F15294" w:rsidR="000E3BE5" w:rsidRDefault="004C5ED0">
      <w:r w:rsidRPr="00DB2187">
        <w:rPr>
          <w:iCs/>
        </w:rPr>
        <w:t xml:space="preserve">Detailed information on this medicinal product </w:t>
      </w:r>
      <w:r w:rsidRPr="00DB2187">
        <w:t xml:space="preserve">is available on the website of the European Medicines Agency </w:t>
      </w:r>
      <w:hyperlink r:id="rId19" w:history="1">
        <w:r w:rsidRPr="00DB2187">
          <w:rPr>
            <w:rStyle w:val="Hyperlink"/>
          </w:rPr>
          <w:t>http://www.ema.europa.eu/</w:t>
        </w:r>
      </w:hyperlink>
    </w:p>
    <w:p w14:paraId="62E55C3A" w14:textId="4C52F3D4" w:rsidR="000176CE" w:rsidRPr="00D35F9D" w:rsidRDefault="00A14EF2" w:rsidP="000176CE">
      <w:pPr>
        <w:pStyle w:val="BodyText"/>
        <w:rPr>
          <w:sz w:val="20"/>
        </w:rPr>
      </w:pPr>
      <w:r w:rsidRPr="00D35F9D">
        <w:br w:type="page"/>
      </w:r>
    </w:p>
    <w:p w14:paraId="62E55C3B" w14:textId="77777777" w:rsidR="001914D1" w:rsidRPr="00D35F9D" w:rsidRDefault="001914D1" w:rsidP="001914D1">
      <w:pPr>
        <w:rPr>
          <w:noProof/>
        </w:rPr>
      </w:pPr>
    </w:p>
    <w:p w14:paraId="62E55C3C" w14:textId="77777777" w:rsidR="001914D1" w:rsidRPr="00D35F9D" w:rsidRDefault="001914D1" w:rsidP="001914D1">
      <w:pPr>
        <w:rPr>
          <w:noProof/>
        </w:rPr>
      </w:pPr>
    </w:p>
    <w:p w14:paraId="62E55C3D" w14:textId="77777777" w:rsidR="001914D1" w:rsidRPr="00D35F9D" w:rsidRDefault="001914D1" w:rsidP="001914D1">
      <w:pPr>
        <w:rPr>
          <w:noProof/>
        </w:rPr>
      </w:pPr>
    </w:p>
    <w:p w14:paraId="62E55C3E" w14:textId="77777777" w:rsidR="001914D1" w:rsidRPr="00D35F9D" w:rsidRDefault="001914D1" w:rsidP="001914D1">
      <w:pPr>
        <w:rPr>
          <w:noProof/>
        </w:rPr>
      </w:pPr>
    </w:p>
    <w:p w14:paraId="62E55C3F" w14:textId="77777777" w:rsidR="001914D1" w:rsidRPr="00D35F9D" w:rsidRDefault="001914D1" w:rsidP="001914D1">
      <w:pPr>
        <w:rPr>
          <w:noProof/>
        </w:rPr>
      </w:pPr>
    </w:p>
    <w:p w14:paraId="62E55C40" w14:textId="77777777" w:rsidR="001914D1" w:rsidRPr="00D35F9D" w:rsidRDefault="001914D1" w:rsidP="001914D1">
      <w:pPr>
        <w:rPr>
          <w:noProof/>
        </w:rPr>
      </w:pPr>
    </w:p>
    <w:p w14:paraId="62E55C41" w14:textId="77777777" w:rsidR="001914D1" w:rsidRPr="00D35F9D" w:rsidRDefault="001914D1" w:rsidP="001914D1">
      <w:pPr>
        <w:rPr>
          <w:noProof/>
        </w:rPr>
      </w:pPr>
    </w:p>
    <w:p w14:paraId="62E55C42" w14:textId="77777777" w:rsidR="001914D1" w:rsidRPr="00D35F9D" w:rsidRDefault="001914D1" w:rsidP="001914D1">
      <w:pPr>
        <w:rPr>
          <w:noProof/>
        </w:rPr>
      </w:pPr>
    </w:p>
    <w:p w14:paraId="62E55C43" w14:textId="77777777" w:rsidR="001914D1" w:rsidRPr="00D35F9D" w:rsidRDefault="001914D1" w:rsidP="001914D1">
      <w:pPr>
        <w:rPr>
          <w:noProof/>
        </w:rPr>
      </w:pPr>
    </w:p>
    <w:p w14:paraId="62E55C44" w14:textId="77777777" w:rsidR="001914D1" w:rsidRPr="00D35F9D" w:rsidRDefault="001914D1" w:rsidP="001914D1">
      <w:pPr>
        <w:rPr>
          <w:noProof/>
        </w:rPr>
      </w:pPr>
    </w:p>
    <w:p w14:paraId="62E55C45" w14:textId="77777777" w:rsidR="001914D1" w:rsidRPr="00D35F9D" w:rsidRDefault="001914D1" w:rsidP="001914D1">
      <w:pPr>
        <w:rPr>
          <w:noProof/>
        </w:rPr>
      </w:pPr>
    </w:p>
    <w:p w14:paraId="62E55C46" w14:textId="77777777" w:rsidR="001914D1" w:rsidRPr="00D35F9D" w:rsidRDefault="001914D1" w:rsidP="001914D1">
      <w:pPr>
        <w:rPr>
          <w:noProof/>
        </w:rPr>
      </w:pPr>
    </w:p>
    <w:p w14:paraId="62E55C47" w14:textId="77777777" w:rsidR="001914D1" w:rsidRPr="00D35F9D" w:rsidRDefault="001914D1" w:rsidP="001914D1">
      <w:pPr>
        <w:rPr>
          <w:noProof/>
        </w:rPr>
      </w:pPr>
    </w:p>
    <w:p w14:paraId="62E55C48" w14:textId="77777777" w:rsidR="001914D1" w:rsidRPr="00D35F9D" w:rsidRDefault="001914D1" w:rsidP="001914D1">
      <w:pPr>
        <w:rPr>
          <w:noProof/>
        </w:rPr>
      </w:pPr>
    </w:p>
    <w:p w14:paraId="62E55C49" w14:textId="77777777" w:rsidR="001914D1" w:rsidRPr="00D35F9D" w:rsidRDefault="001914D1" w:rsidP="001914D1">
      <w:pPr>
        <w:rPr>
          <w:noProof/>
        </w:rPr>
      </w:pPr>
    </w:p>
    <w:p w14:paraId="62E55C4A" w14:textId="77777777" w:rsidR="001914D1" w:rsidRPr="00D35F9D" w:rsidRDefault="001914D1" w:rsidP="001914D1">
      <w:pPr>
        <w:rPr>
          <w:noProof/>
        </w:rPr>
      </w:pPr>
    </w:p>
    <w:p w14:paraId="62E55C4B" w14:textId="77777777" w:rsidR="001914D1" w:rsidRPr="00D35F9D" w:rsidRDefault="001914D1" w:rsidP="001914D1">
      <w:pPr>
        <w:rPr>
          <w:noProof/>
        </w:rPr>
      </w:pPr>
    </w:p>
    <w:p w14:paraId="62E55C4C" w14:textId="77777777" w:rsidR="001914D1" w:rsidRPr="00D35F9D" w:rsidRDefault="001914D1" w:rsidP="001914D1">
      <w:pPr>
        <w:rPr>
          <w:noProof/>
        </w:rPr>
      </w:pPr>
    </w:p>
    <w:p w14:paraId="62E55C4D" w14:textId="77777777" w:rsidR="001914D1" w:rsidRPr="00D35F9D" w:rsidRDefault="001914D1" w:rsidP="001914D1">
      <w:pPr>
        <w:rPr>
          <w:noProof/>
        </w:rPr>
      </w:pPr>
    </w:p>
    <w:p w14:paraId="62E55C4E" w14:textId="77777777" w:rsidR="001914D1" w:rsidRPr="00D35F9D" w:rsidRDefault="001914D1" w:rsidP="001914D1">
      <w:pPr>
        <w:rPr>
          <w:noProof/>
        </w:rPr>
      </w:pPr>
    </w:p>
    <w:p w14:paraId="62E55C4F" w14:textId="77777777" w:rsidR="001914D1" w:rsidRPr="00D35F9D" w:rsidRDefault="001914D1" w:rsidP="001914D1">
      <w:pPr>
        <w:rPr>
          <w:noProof/>
        </w:rPr>
      </w:pPr>
    </w:p>
    <w:p w14:paraId="62E55C50" w14:textId="77777777" w:rsidR="001914D1" w:rsidRPr="00D35F9D" w:rsidRDefault="001914D1" w:rsidP="001914D1">
      <w:pPr>
        <w:rPr>
          <w:noProof/>
        </w:rPr>
      </w:pPr>
    </w:p>
    <w:p w14:paraId="62E55C51" w14:textId="77777777" w:rsidR="000176CE" w:rsidRPr="00D35F9D" w:rsidRDefault="00A14EF2" w:rsidP="000176CE">
      <w:pPr>
        <w:pStyle w:val="Heading1"/>
        <w:spacing w:before="91"/>
        <w:ind w:left="1819" w:right="1819"/>
        <w:jc w:val="center"/>
      </w:pPr>
      <w:r w:rsidRPr="00D35F9D">
        <w:t>ANNEX II</w:t>
      </w:r>
    </w:p>
    <w:p w14:paraId="62E55C52" w14:textId="77777777" w:rsidR="000176CE" w:rsidRPr="00D35F9D" w:rsidRDefault="000176CE" w:rsidP="000176CE">
      <w:pPr>
        <w:pStyle w:val="BodyText"/>
        <w:rPr>
          <w:b/>
        </w:rPr>
      </w:pPr>
    </w:p>
    <w:p w14:paraId="62E55C53" w14:textId="77777777" w:rsidR="000176CE" w:rsidRPr="00D35F9D" w:rsidRDefault="00A14EF2" w:rsidP="00244ED3">
      <w:pPr>
        <w:pStyle w:val="ListParagraph"/>
        <w:numPr>
          <w:ilvl w:val="0"/>
          <w:numId w:val="5"/>
        </w:numPr>
        <w:tabs>
          <w:tab w:val="left" w:pos="1298"/>
          <w:tab w:val="left" w:pos="1299"/>
        </w:tabs>
        <w:ind w:right="1387"/>
        <w:rPr>
          <w:b/>
        </w:rPr>
      </w:pPr>
      <w:r w:rsidRPr="00D35F9D">
        <w:rPr>
          <w:b/>
        </w:rPr>
        <w:t>MANUFACTURERS OF THE BIOLOGICAL ACTIVE SUBSTANCE AND MANUFACTURER RESPONSIBLE FOR BATCH RELEASE</w:t>
      </w:r>
    </w:p>
    <w:p w14:paraId="62E55C54" w14:textId="77777777" w:rsidR="000176CE" w:rsidRPr="00D35F9D" w:rsidRDefault="000176CE" w:rsidP="009A1B66">
      <w:pPr>
        <w:pStyle w:val="ListParagraph"/>
        <w:tabs>
          <w:tab w:val="left" w:pos="1298"/>
          <w:tab w:val="left" w:pos="1299"/>
        </w:tabs>
        <w:ind w:left="1298" w:right="1387" w:firstLine="0"/>
        <w:rPr>
          <w:b/>
        </w:rPr>
      </w:pPr>
    </w:p>
    <w:p w14:paraId="62E55C55" w14:textId="77777777" w:rsidR="000176CE" w:rsidRPr="00D35F9D" w:rsidRDefault="00A14EF2" w:rsidP="00244ED3">
      <w:pPr>
        <w:pStyle w:val="ListParagraph"/>
        <w:numPr>
          <w:ilvl w:val="0"/>
          <w:numId w:val="5"/>
        </w:numPr>
        <w:tabs>
          <w:tab w:val="left" w:pos="1298"/>
          <w:tab w:val="left" w:pos="1299"/>
        </w:tabs>
        <w:ind w:right="1387"/>
        <w:rPr>
          <w:b/>
        </w:rPr>
      </w:pPr>
      <w:r w:rsidRPr="00D35F9D">
        <w:rPr>
          <w:b/>
        </w:rPr>
        <w:t>CONDITIONS OR RESTRICTIONS REGARDING SUPPLY AND</w:t>
      </w:r>
      <w:r w:rsidRPr="00D35F9D">
        <w:rPr>
          <w:b/>
          <w:spacing w:val="-4"/>
        </w:rPr>
        <w:t xml:space="preserve"> </w:t>
      </w:r>
      <w:r w:rsidRPr="00D35F9D">
        <w:rPr>
          <w:b/>
        </w:rPr>
        <w:t>USE</w:t>
      </w:r>
    </w:p>
    <w:p w14:paraId="62E55C56" w14:textId="77777777" w:rsidR="000176CE" w:rsidRPr="00D35F9D" w:rsidRDefault="000176CE" w:rsidP="000176CE">
      <w:pPr>
        <w:pStyle w:val="BodyText"/>
        <w:spacing w:before="11"/>
        <w:rPr>
          <w:b/>
          <w:sz w:val="21"/>
        </w:rPr>
      </w:pPr>
    </w:p>
    <w:p w14:paraId="62E55C57" w14:textId="77777777" w:rsidR="000176CE" w:rsidRPr="00D35F9D" w:rsidRDefault="00A14EF2" w:rsidP="00244ED3">
      <w:pPr>
        <w:pStyle w:val="ListParagraph"/>
        <w:numPr>
          <w:ilvl w:val="0"/>
          <w:numId w:val="5"/>
        </w:numPr>
        <w:tabs>
          <w:tab w:val="left" w:pos="1298"/>
          <w:tab w:val="left" w:pos="1299"/>
        </w:tabs>
        <w:ind w:right="1698"/>
        <w:rPr>
          <w:b/>
        </w:rPr>
      </w:pPr>
      <w:r w:rsidRPr="00D35F9D">
        <w:rPr>
          <w:b/>
        </w:rPr>
        <w:t>OTHER CONDITIONS AND REQUIREMENTS OF THE MARKETING</w:t>
      </w:r>
      <w:r w:rsidRPr="00D35F9D">
        <w:rPr>
          <w:b/>
          <w:spacing w:val="-11"/>
        </w:rPr>
        <w:t xml:space="preserve"> </w:t>
      </w:r>
      <w:r w:rsidRPr="00D35F9D">
        <w:rPr>
          <w:b/>
        </w:rPr>
        <w:t>AUTHORISATION</w:t>
      </w:r>
    </w:p>
    <w:p w14:paraId="62E55C58" w14:textId="77777777" w:rsidR="000176CE" w:rsidRPr="00D35F9D" w:rsidRDefault="000176CE" w:rsidP="000176CE">
      <w:pPr>
        <w:pStyle w:val="BodyText"/>
        <w:spacing w:before="11"/>
        <w:rPr>
          <w:b/>
          <w:sz w:val="21"/>
        </w:rPr>
      </w:pPr>
    </w:p>
    <w:p w14:paraId="62E55C59" w14:textId="77777777" w:rsidR="000176CE" w:rsidRPr="00D35F9D" w:rsidRDefault="00A14EF2" w:rsidP="00244ED3">
      <w:pPr>
        <w:pStyle w:val="ListParagraph"/>
        <w:numPr>
          <w:ilvl w:val="0"/>
          <w:numId w:val="5"/>
        </w:numPr>
        <w:tabs>
          <w:tab w:val="left" w:pos="1298"/>
          <w:tab w:val="left" w:pos="1299"/>
        </w:tabs>
        <w:ind w:right="1590"/>
        <w:rPr>
          <w:b/>
        </w:rPr>
      </w:pPr>
      <w:r w:rsidRPr="00D35F9D">
        <w:rPr>
          <w:b/>
        </w:rPr>
        <w:t>CONDITIONS OR RESTRICTIONS WITH REGARD TO THE SAFE AND EFFECTIVE USE OF THE MEDICINAL PRODUCT</w:t>
      </w:r>
    </w:p>
    <w:p w14:paraId="62E55C5A" w14:textId="77777777" w:rsidR="000176CE" w:rsidRPr="00D35F9D" w:rsidRDefault="000176CE" w:rsidP="000176CE">
      <w:pPr>
        <w:sectPr w:rsidR="000176CE" w:rsidRPr="00D35F9D" w:rsidSect="00BB1A54">
          <w:footerReference w:type="default" r:id="rId20"/>
          <w:pgSz w:w="11910" w:h="16840"/>
          <w:pgMar w:top="1134" w:right="1418" w:bottom="1134" w:left="1418" w:header="0" w:footer="714" w:gutter="0"/>
          <w:cols w:space="720"/>
        </w:sectPr>
      </w:pPr>
    </w:p>
    <w:p w14:paraId="62E55C5B" w14:textId="77777777" w:rsidR="000176CE" w:rsidRPr="00D35F9D" w:rsidRDefault="00A14EF2" w:rsidP="00244ED3">
      <w:pPr>
        <w:pStyle w:val="TitleB"/>
        <w:numPr>
          <w:ilvl w:val="0"/>
          <w:numId w:val="4"/>
        </w:numPr>
        <w:ind w:left="567"/>
      </w:pPr>
      <w:bookmarkStart w:id="15" w:name="A._MANUFACTURERS_OF_THE_BIOLOGICAL_ACTIV"/>
      <w:bookmarkEnd w:id="15"/>
      <w:r w:rsidRPr="00D35F9D">
        <w:t>MANUFACTURERS OF THE BIOLOGICAL ACTIVE SUBSTANCE AND MANUFACTURER RESPONSIBLE FOR BATCH RELEASE</w:t>
      </w:r>
    </w:p>
    <w:p w14:paraId="62E55C5C" w14:textId="77777777" w:rsidR="000176CE" w:rsidRPr="00D35F9D" w:rsidRDefault="000176CE" w:rsidP="009A1B66"/>
    <w:p w14:paraId="62E55C5D" w14:textId="77777777" w:rsidR="000176CE" w:rsidRPr="00D35F9D" w:rsidRDefault="00A14EF2" w:rsidP="00515FCD">
      <w:pPr>
        <w:widowControl/>
        <w:tabs>
          <w:tab w:val="left" w:pos="567"/>
        </w:tabs>
        <w:autoSpaceDE/>
        <w:autoSpaceDN/>
      </w:pPr>
      <w:r w:rsidRPr="00D35F9D">
        <w:rPr>
          <w:u w:val="single"/>
        </w:rPr>
        <w:t xml:space="preserve">Name </w:t>
      </w:r>
      <w:r w:rsidRPr="00D35F9D">
        <w:rPr>
          <w:noProof/>
          <w:u w:val="single"/>
          <w:lang w:val="en-GB"/>
        </w:rPr>
        <w:t>and</w:t>
      </w:r>
      <w:r w:rsidRPr="00D35F9D">
        <w:rPr>
          <w:u w:val="single"/>
        </w:rPr>
        <w:t xml:space="preserve"> address of the manufacturers of the biological active substance</w:t>
      </w:r>
    </w:p>
    <w:p w14:paraId="62E55C5E" w14:textId="77777777" w:rsidR="000176CE" w:rsidRPr="00D35F9D" w:rsidRDefault="000176CE" w:rsidP="00515FCD">
      <w:pPr>
        <w:widowControl/>
        <w:tabs>
          <w:tab w:val="left" w:pos="567"/>
        </w:tabs>
        <w:autoSpaceDE/>
        <w:autoSpaceDN/>
        <w:rPr>
          <w:noProof/>
          <w:lang w:val="en-GB"/>
        </w:rPr>
      </w:pPr>
    </w:p>
    <w:p w14:paraId="62E55C5F" w14:textId="77777777" w:rsidR="000176CE" w:rsidRPr="00D35F9D" w:rsidRDefault="00A14EF2" w:rsidP="00515FCD">
      <w:pPr>
        <w:widowControl/>
        <w:tabs>
          <w:tab w:val="left" w:pos="567"/>
        </w:tabs>
        <w:autoSpaceDE/>
        <w:autoSpaceDN/>
        <w:rPr>
          <w:noProof/>
          <w:lang w:val="en-GB"/>
        </w:rPr>
      </w:pPr>
      <w:r w:rsidRPr="00D35F9D">
        <w:rPr>
          <w:noProof/>
          <w:lang w:val="en-GB"/>
        </w:rPr>
        <w:t>AGC Biologics A/S</w:t>
      </w:r>
    </w:p>
    <w:p w14:paraId="62E55C60" w14:textId="77777777" w:rsidR="000176CE" w:rsidRPr="00D35F9D" w:rsidRDefault="00A14EF2" w:rsidP="00515FCD">
      <w:pPr>
        <w:widowControl/>
        <w:tabs>
          <w:tab w:val="left" w:pos="567"/>
        </w:tabs>
        <w:autoSpaceDE/>
        <w:autoSpaceDN/>
        <w:rPr>
          <w:noProof/>
          <w:lang w:val="en-GB"/>
        </w:rPr>
      </w:pPr>
      <w:r w:rsidRPr="00D35F9D">
        <w:rPr>
          <w:noProof/>
          <w:lang w:val="en-GB"/>
        </w:rPr>
        <w:t>Vandtårnsvej 83B</w:t>
      </w:r>
    </w:p>
    <w:p w14:paraId="62E55C61" w14:textId="77777777" w:rsidR="000176CE" w:rsidRPr="00D35F9D" w:rsidRDefault="00A14EF2" w:rsidP="00515FCD">
      <w:pPr>
        <w:widowControl/>
        <w:tabs>
          <w:tab w:val="left" w:pos="567"/>
        </w:tabs>
        <w:autoSpaceDE/>
        <w:autoSpaceDN/>
        <w:rPr>
          <w:noProof/>
          <w:lang w:val="en-GB"/>
        </w:rPr>
      </w:pPr>
      <w:r w:rsidRPr="00D35F9D">
        <w:rPr>
          <w:noProof/>
          <w:lang w:val="en-GB"/>
        </w:rPr>
        <w:t>Søborg, 2860</w:t>
      </w:r>
    </w:p>
    <w:p w14:paraId="62E55C62" w14:textId="77777777" w:rsidR="000176CE" w:rsidRPr="00D35F9D" w:rsidRDefault="00A14EF2" w:rsidP="00515FCD">
      <w:pPr>
        <w:widowControl/>
        <w:tabs>
          <w:tab w:val="left" w:pos="567"/>
        </w:tabs>
        <w:autoSpaceDE/>
        <w:autoSpaceDN/>
        <w:rPr>
          <w:noProof/>
          <w:lang w:val="en-GB"/>
        </w:rPr>
      </w:pPr>
      <w:r w:rsidRPr="00D35F9D">
        <w:rPr>
          <w:noProof/>
          <w:lang w:val="en-GB"/>
        </w:rPr>
        <w:t>Denmark</w:t>
      </w:r>
    </w:p>
    <w:p w14:paraId="62E55C63" w14:textId="77777777" w:rsidR="000176CE" w:rsidRPr="00D35F9D" w:rsidRDefault="000176CE" w:rsidP="00515FCD">
      <w:pPr>
        <w:widowControl/>
        <w:tabs>
          <w:tab w:val="left" w:pos="567"/>
        </w:tabs>
        <w:autoSpaceDE/>
        <w:autoSpaceDN/>
        <w:rPr>
          <w:noProof/>
          <w:lang w:val="en-GB"/>
        </w:rPr>
      </w:pPr>
    </w:p>
    <w:p w14:paraId="62E55C64" w14:textId="77777777" w:rsidR="000176CE" w:rsidRPr="00D35F9D" w:rsidRDefault="00A14EF2" w:rsidP="00515FCD">
      <w:pPr>
        <w:widowControl/>
        <w:tabs>
          <w:tab w:val="left" w:pos="567"/>
        </w:tabs>
        <w:autoSpaceDE/>
        <w:autoSpaceDN/>
      </w:pPr>
      <w:r w:rsidRPr="00D35F9D">
        <w:rPr>
          <w:u w:val="single"/>
        </w:rPr>
        <w:t>Name and address of the manufacturer responsible for batch release</w:t>
      </w:r>
    </w:p>
    <w:p w14:paraId="62E55C65" w14:textId="77777777" w:rsidR="000176CE" w:rsidRPr="00D35F9D" w:rsidRDefault="000176CE" w:rsidP="00515FCD">
      <w:pPr>
        <w:widowControl/>
        <w:tabs>
          <w:tab w:val="left" w:pos="567"/>
        </w:tabs>
        <w:autoSpaceDE/>
        <w:autoSpaceDN/>
        <w:rPr>
          <w:noProof/>
          <w:lang w:val="en-GB"/>
        </w:rPr>
      </w:pPr>
    </w:p>
    <w:p w14:paraId="62E55C66" w14:textId="77777777" w:rsidR="000176CE" w:rsidRPr="00D35F9D" w:rsidRDefault="00A14EF2" w:rsidP="00515FCD">
      <w:pPr>
        <w:widowControl/>
        <w:tabs>
          <w:tab w:val="left" w:pos="567"/>
        </w:tabs>
        <w:autoSpaceDE/>
        <w:autoSpaceDN/>
        <w:rPr>
          <w:noProof/>
          <w:lang w:val="en-GB"/>
        </w:rPr>
      </w:pPr>
      <w:r w:rsidRPr="00D35F9D">
        <w:rPr>
          <w:noProof/>
          <w:lang w:val="en-GB"/>
        </w:rPr>
        <w:t>Samsung Bioepis NL B.V.</w:t>
      </w:r>
    </w:p>
    <w:p w14:paraId="62E55C67" w14:textId="77777777" w:rsidR="000176CE" w:rsidRPr="00D35F9D" w:rsidRDefault="00A14EF2" w:rsidP="00515FCD">
      <w:pPr>
        <w:widowControl/>
        <w:tabs>
          <w:tab w:val="left" w:pos="567"/>
        </w:tabs>
        <w:autoSpaceDE/>
        <w:autoSpaceDN/>
        <w:rPr>
          <w:noProof/>
          <w:lang w:val="en-GB"/>
        </w:rPr>
      </w:pPr>
      <w:r w:rsidRPr="00D35F9D">
        <w:rPr>
          <w:noProof/>
          <w:lang w:val="en-GB"/>
        </w:rPr>
        <w:t>Olof Palmestraat 10,</w:t>
      </w:r>
    </w:p>
    <w:p w14:paraId="62E55C68" w14:textId="77777777" w:rsidR="000176CE" w:rsidRPr="00D35F9D" w:rsidRDefault="00A14EF2" w:rsidP="00515FCD">
      <w:pPr>
        <w:widowControl/>
        <w:tabs>
          <w:tab w:val="left" w:pos="567"/>
        </w:tabs>
        <w:autoSpaceDE/>
        <w:autoSpaceDN/>
        <w:rPr>
          <w:noProof/>
          <w:lang w:val="en-GB"/>
        </w:rPr>
      </w:pPr>
      <w:r w:rsidRPr="00D35F9D">
        <w:rPr>
          <w:noProof/>
          <w:lang w:val="en-GB"/>
        </w:rPr>
        <w:t xml:space="preserve">2616 LR Delft </w:t>
      </w:r>
    </w:p>
    <w:p w14:paraId="62E55C69" w14:textId="77777777" w:rsidR="000176CE" w:rsidRPr="00D35F9D" w:rsidRDefault="00A14EF2" w:rsidP="00515FCD">
      <w:pPr>
        <w:widowControl/>
        <w:tabs>
          <w:tab w:val="left" w:pos="567"/>
        </w:tabs>
        <w:autoSpaceDE/>
        <w:autoSpaceDN/>
        <w:rPr>
          <w:noProof/>
          <w:lang w:val="en-GB"/>
        </w:rPr>
      </w:pPr>
      <w:r w:rsidRPr="00D35F9D">
        <w:rPr>
          <w:noProof/>
          <w:lang w:val="en-GB"/>
        </w:rPr>
        <w:t>Netherlands</w:t>
      </w:r>
    </w:p>
    <w:p w14:paraId="62E55C6A" w14:textId="77777777" w:rsidR="000176CE" w:rsidRPr="00D35F9D" w:rsidRDefault="000176CE" w:rsidP="00515FCD">
      <w:pPr>
        <w:widowControl/>
        <w:tabs>
          <w:tab w:val="left" w:pos="567"/>
        </w:tabs>
        <w:autoSpaceDE/>
        <w:autoSpaceDN/>
        <w:rPr>
          <w:noProof/>
          <w:lang w:val="en-GB"/>
        </w:rPr>
      </w:pPr>
    </w:p>
    <w:p w14:paraId="62E55C6B" w14:textId="77777777" w:rsidR="001914D1" w:rsidRPr="00D35F9D" w:rsidRDefault="001914D1" w:rsidP="00515FCD">
      <w:pPr>
        <w:widowControl/>
        <w:tabs>
          <w:tab w:val="left" w:pos="567"/>
        </w:tabs>
        <w:autoSpaceDE/>
        <w:autoSpaceDN/>
        <w:rPr>
          <w:noProof/>
          <w:lang w:val="en-GB"/>
        </w:rPr>
      </w:pPr>
    </w:p>
    <w:p w14:paraId="62E55C6C" w14:textId="77777777" w:rsidR="000176CE" w:rsidRPr="00D35F9D" w:rsidRDefault="00A14EF2" w:rsidP="00244ED3">
      <w:pPr>
        <w:pStyle w:val="TitleB"/>
        <w:numPr>
          <w:ilvl w:val="0"/>
          <w:numId w:val="4"/>
        </w:numPr>
        <w:ind w:left="567"/>
      </w:pPr>
      <w:bookmarkStart w:id="16" w:name="B._CONDITIONS_OR_RESTRICTIONS_REGARDING_"/>
      <w:bookmarkEnd w:id="16"/>
      <w:r w:rsidRPr="00D35F9D">
        <w:t>CONDITIONS OR RESTRICTIONS REGARDING SUPPLY AND USE</w:t>
      </w:r>
    </w:p>
    <w:p w14:paraId="62E55C6D" w14:textId="77777777" w:rsidR="000176CE" w:rsidRPr="00D35F9D" w:rsidRDefault="000176CE" w:rsidP="00515FCD">
      <w:pPr>
        <w:widowControl/>
        <w:tabs>
          <w:tab w:val="left" w:pos="567"/>
        </w:tabs>
        <w:autoSpaceDE/>
        <w:autoSpaceDN/>
        <w:rPr>
          <w:noProof/>
          <w:lang w:val="en-GB"/>
        </w:rPr>
      </w:pPr>
    </w:p>
    <w:p w14:paraId="62E55C6E" w14:textId="77777777" w:rsidR="000176CE" w:rsidRPr="00D35F9D" w:rsidRDefault="00A14EF2" w:rsidP="00515FCD">
      <w:pPr>
        <w:widowControl/>
        <w:tabs>
          <w:tab w:val="left" w:pos="567"/>
        </w:tabs>
        <w:autoSpaceDE/>
        <w:autoSpaceDN/>
        <w:rPr>
          <w:noProof/>
          <w:lang w:val="en-GB"/>
        </w:rPr>
      </w:pPr>
      <w:r w:rsidRPr="00D35F9D">
        <w:rPr>
          <w:noProof/>
          <w:lang w:val="en-GB"/>
        </w:rPr>
        <w:t>Medicinal product subject to restricted medical prescription (see Annex I: Summary of Product Characteristics, section 4.2).</w:t>
      </w:r>
    </w:p>
    <w:p w14:paraId="62E55C6F" w14:textId="77777777" w:rsidR="000176CE" w:rsidRPr="00D35F9D" w:rsidRDefault="000176CE" w:rsidP="00515FCD">
      <w:pPr>
        <w:widowControl/>
        <w:tabs>
          <w:tab w:val="left" w:pos="567"/>
        </w:tabs>
        <w:autoSpaceDE/>
        <w:autoSpaceDN/>
        <w:rPr>
          <w:noProof/>
          <w:lang w:val="en-GB"/>
        </w:rPr>
      </w:pPr>
    </w:p>
    <w:p w14:paraId="62E55C70" w14:textId="77777777" w:rsidR="000176CE" w:rsidRPr="00D35F9D" w:rsidRDefault="000176CE" w:rsidP="00515FCD">
      <w:pPr>
        <w:widowControl/>
        <w:tabs>
          <w:tab w:val="left" w:pos="567"/>
        </w:tabs>
        <w:autoSpaceDE/>
        <w:autoSpaceDN/>
        <w:rPr>
          <w:noProof/>
          <w:lang w:val="en-GB"/>
        </w:rPr>
      </w:pPr>
    </w:p>
    <w:p w14:paraId="62E55C71" w14:textId="77777777" w:rsidR="000176CE" w:rsidRPr="00D35F9D" w:rsidRDefault="00A14EF2" w:rsidP="00244ED3">
      <w:pPr>
        <w:pStyle w:val="TitleB"/>
        <w:numPr>
          <w:ilvl w:val="0"/>
          <w:numId w:val="4"/>
        </w:numPr>
        <w:ind w:left="567"/>
      </w:pPr>
      <w:bookmarkStart w:id="17" w:name="C._OTHER_CONDITIONS_AND_REQUIREMENTS_OF_"/>
      <w:bookmarkEnd w:id="17"/>
      <w:r w:rsidRPr="00D35F9D">
        <w:t>OTHER CONDITIONS AND REQUIREMENTS OF THE MARKETING AUTHORISATION</w:t>
      </w:r>
    </w:p>
    <w:p w14:paraId="62E55C72" w14:textId="77777777" w:rsidR="000176CE" w:rsidRPr="00D35F9D" w:rsidRDefault="000176CE" w:rsidP="000176CE">
      <w:pPr>
        <w:pStyle w:val="BodyText"/>
        <w:spacing w:before="1"/>
        <w:rPr>
          <w:b/>
        </w:rPr>
      </w:pPr>
    </w:p>
    <w:p w14:paraId="62E55C73" w14:textId="77777777" w:rsidR="000176CE" w:rsidRPr="00D35F9D" w:rsidRDefault="00A14EF2" w:rsidP="00244ED3">
      <w:pPr>
        <w:widowControl/>
        <w:numPr>
          <w:ilvl w:val="0"/>
          <w:numId w:val="3"/>
        </w:numPr>
        <w:tabs>
          <w:tab w:val="left" w:pos="567"/>
          <w:tab w:val="num" w:pos="720"/>
        </w:tabs>
        <w:autoSpaceDE/>
        <w:autoSpaceDN/>
        <w:ind w:left="720" w:right="-1" w:hanging="720"/>
        <w:rPr>
          <w:b/>
          <w:lang w:val="en-GB"/>
        </w:rPr>
      </w:pPr>
      <w:r w:rsidRPr="00D35F9D">
        <w:rPr>
          <w:b/>
          <w:lang w:val="en-GB"/>
        </w:rPr>
        <w:t>Periodic safety update reports (PSURs)</w:t>
      </w:r>
    </w:p>
    <w:p w14:paraId="62E55C74" w14:textId="77777777" w:rsidR="000176CE" w:rsidRPr="00D35F9D" w:rsidRDefault="000176CE" w:rsidP="00515FCD">
      <w:pPr>
        <w:widowControl/>
        <w:tabs>
          <w:tab w:val="left" w:pos="567"/>
        </w:tabs>
        <w:autoSpaceDE/>
        <w:autoSpaceDN/>
        <w:rPr>
          <w:noProof/>
          <w:lang w:val="en-GB"/>
        </w:rPr>
      </w:pPr>
    </w:p>
    <w:p w14:paraId="62E55C75" w14:textId="77777777" w:rsidR="000176CE" w:rsidRPr="00D35F9D" w:rsidRDefault="00A14EF2" w:rsidP="00515FCD">
      <w:pPr>
        <w:widowControl/>
        <w:tabs>
          <w:tab w:val="left" w:pos="567"/>
        </w:tabs>
        <w:autoSpaceDE/>
        <w:autoSpaceDN/>
        <w:rPr>
          <w:noProof/>
          <w:lang w:val="en-GB"/>
        </w:rPr>
      </w:pPr>
      <w:r w:rsidRPr="00D35F9D">
        <w:rPr>
          <w:noProof/>
          <w:lang w:val="en-GB"/>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62E55C76" w14:textId="77777777" w:rsidR="000176CE" w:rsidRPr="00D35F9D" w:rsidRDefault="000176CE" w:rsidP="00515FCD">
      <w:pPr>
        <w:widowControl/>
        <w:tabs>
          <w:tab w:val="left" w:pos="567"/>
        </w:tabs>
        <w:autoSpaceDE/>
        <w:autoSpaceDN/>
        <w:rPr>
          <w:noProof/>
          <w:lang w:val="en-GB"/>
        </w:rPr>
      </w:pPr>
    </w:p>
    <w:p w14:paraId="62E55C77" w14:textId="77777777" w:rsidR="000176CE" w:rsidRPr="00D35F9D" w:rsidRDefault="000176CE" w:rsidP="00515FCD">
      <w:pPr>
        <w:widowControl/>
        <w:tabs>
          <w:tab w:val="left" w:pos="567"/>
        </w:tabs>
        <w:autoSpaceDE/>
        <w:autoSpaceDN/>
        <w:rPr>
          <w:noProof/>
          <w:lang w:val="en-GB"/>
        </w:rPr>
      </w:pPr>
    </w:p>
    <w:p w14:paraId="62E55C78" w14:textId="77777777" w:rsidR="000176CE" w:rsidRPr="00D35F9D" w:rsidRDefault="00A14EF2" w:rsidP="00244ED3">
      <w:pPr>
        <w:pStyle w:val="TitleB"/>
        <w:numPr>
          <w:ilvl w:val="0"/>
          <w:numId w:val="4"/>
        </w:numPr>
        <w:ind w:left="567"/>
      </w:pPr>
      <w:bookmarkStart w:id="18" w:name="D._CONDITIONS_OR_RESTRICTIONS_WITH_REGAR"/>
      <w:bookmarkEnd w:id="18"/>
      <w:r w:rsidRPr="00D35F9D">
        <w:t>CONDITIONS OR RESTRICTIONS WITH REGARD TO THE SAFE AND EFFECTIVE USE OF THE MEDICINAL</w:t>
      </w:r>
      <w:r w:rsidRPr="00D35F9D">
        <w:rPr>
          <w:spacing w:val="-17"/>
        </w:rPr>
        <w:t xml:space="preserve"> </w:t>
      </w:r>
      <w:r w:rsidRPr="00D35F9D">
        <w:t>PRODUCT</w:t>
      </w:r>
    </w:p>
    <w:p w14:paraId="62E55C79" w14:textId="77777777" w:rsidR="000176CE" w:rsidRPr="00D35F9D" w:rsidRDefault="000176CE" w:rsidP="000176CE">
      <w:pPr>
        <w:pStyle w:val="BodyText"/>
        <w:rPr>
          <w:b/>
        </w:rPr>
      </w:pPr>
    </w:p>
    <w:p w14:paraId="62E55C7A" w14:textId="77777777" w:rsidR="000176CE" w:rsidRPr="00D35F9D" w:rsidRDefault="00A14EF2" w:rsidP="00244ED3">
      <w:pPr>
        <w:widowControl/>
        <w:numPr>
          <w:ilvl w:val="0"/>
          <w:numId w:val="3"/>
        </w:numPr>
        <w:tabs>
          <w:tab w:val="left" w:pos="567"/>
          <w:tab w:val="num" w:pos="720"/>
        </w:tabs>
        <w:autoSpaceDE/>
        <w:autoSpaceDN/>
        <w:ind w:left="720" w:right="-1" w:hanging="720"/>
        <w:rPr>
          <w:b/>
          <w:lang w:val="en-GB"/>
        </w:rPr>
      </w:pPr>
      <w:r w:rsidRPr="00D35F9D">
        <w:rPr>
          <w:b/>
          <w:lang w:val="en-GB"/>
        </w:rPr>
        <w:t>Risk management plan (RMP)</w:t>
      </w:r>
    </w:p>
    <w:p w14:paraId="62E55C7B" w14:textId="77777777" w:rsidR="000176CE" w:rsidRPr="00D35F9D" w:rsidRDefault="000176CE" w:rsidP="00515FCD">
      <w:pPr>
        <w:widowControl/>
        <w:tabs>
          <w:tab w:val="left" w:pos="567"/>
        </w:tabs>
        <w:autoSpaceDE/>
        <w:autoSpaceDN/>
        <w:rPr>
          <w:noProof/>
          <w:lang w:val="en-GB"/>
        </w:rPr>
      </w:pPr>
    </w:p>
    <w:p w14:paraId="62E55C7C" w14:textId="77777777" w:rsidR="000176CE" w:rsidRPr="00D35F9D" w:rsidRDefault="00A14EF2" w:rsidP="00515FCD">
      <w:pPr>
        <w:widowControl/>
        <w:tabs>
          <w:tab w:val="left" w:pos="567"/>
        </w:tabs>
        <w:autoSpaceDE/>
        <w:autoSpaceDN/>
        <w:rPr>
          <w:noProof/>
          <w:lang w:val="en-GB"/>
        </w:rPr>
      </w:pPr>
      <w:r w:rsidRPr="00D35F9D">
        <w:rPr>
          <w:noProof/>
          <w:lang w:val="en-GB"/>
        </w:rPr>
        <w:t>The marketing authorisation holder (MAH) shall perform the required pharmacovigilance activities and interventions detailed in the agreed RMP presented in Module 1.8.2 of the marketing authorisation and any agreed subsequent updates of the RMP.</w:t>
      </w:r>
    </w:p>
    <w:p w14:paraId="62E55C7D" w14:textId="77777777" w:rsidR="000176CE" w:rsidRPr="00D35F9D" w:rsidRDefault="000176CE" w:rsidP="00515FCD">
      <w:pPr>
        <w:widowControl/>
        <w:tabs>
          <w:tab w:val="left" w:pos="567"/>
        </w:tabs>
        <w:autoSpaceDE/>
        <w:autoSpaceDN/>
        <w:rPr>
          <w:noProof/>
          <w:lang w:val="en-GB"/>
        </w:rPr>
      </w:pPr>
    </w:p>
    <w:p w14:paraId="62E55C7E" w14:textId="77777777" w:rsidR="000176CE" w:rsidRPr="00D35F9D" w:rsidRDefault="00A14EF2" w:rsidP="00515FCD">
      <w:pPr>
        <w:widowControl/>
        <w:tabs>
          <w:tab w:val="left" w:pos="567"/>
        </w:tabs>
        <w:autoSpaceDE/>
        <w:autoSpaceDN/>
        <w:rPr>
          <w:noProof/>
          <w:lang w:val="en-GB"/>
        </w:rPr>
      </w:pPr>
      <w:r w:rsidRPr="00D35F9D">
        <w:rPr>
          <w:noProof/>
          <w:lang w:val="en-GB"/>
        </w:rPr>
        <w:t>An updated RMP should be submitted:</w:t>
      </w:r>
    </w:p>
    <w:p w14:paraId="62E55C7F" w14:textId="77777777" w:rsidR="000176CE" w:rsidRPr="00D35F9D" w:rsidRDefault="00A14EF2" w:rsidP="00244ED3">
      <w:pPr>
        <w:widowControl/>
        <w:numPr>
          <w:ilvl w:val="0"/>
          <w:numId w:val="3"/>
        </w:numPr>
        <w:tabs>
          <w:tab w:val="left" w:pos="567"/>
          <w:tab w:val="num" w:pos="720"/>
        </w:tabs>
        <w:autoSpaceDE/>
        <w:autoSpaceDN/>
        <w:ind w:left="720" w:right="-1" w:hanging="360"/>
        <w:rPr>
          <w:iCs/>
          <w:noProof/>
          <w:lang w:val="en-GB"/>
        </w:rPr>
      </w:pPr>
      <w:r w:rsidRPr="00D35F9D">
        <w:rPr>
          <w:iCs/>
          <w:noProof/>
          <w:lang w:val="en-GB"/>
        </w:rPr>
        <w:t>At the request of the European Medicines Agency:</w:t>
      </w:r>
    </w:p>
    <w:p w14:paraId="62E55C80" w14:textId="77777777" w:rsidR="000176CE" w:rsidRPr="00D35F9D" w:rsidRDefault="00A14EF2" w:rsidP="00244ED3">
      <w:pPr>
        <w:widowControl/>
        <w:numPr>
          <w:ilvl w:val="0"/>
          <w:numId w:val="3"/>
        </w:numPr>
        <w:tabs>
          <w:tab w:val="left" w:pos="567"/>
          <w:tab w:val="num" w:pos="720"/>
        </w:tabs>
        <w:autoSpaceDE/>
        <w:autoSpaceDN/>
        <w:ind w:left="720" w:right="-1" w:hanging="360"/>
        <w:rPr>
          <w:iCs/>
          <w:noProof/>
          <w:lang w:val="en-GB"/>
        </w:rPr>
      </w:pPr>
      <w:r w:rsidRPr="00D35F9D">
        <w:rPr>
          <w:iCs/>
          <w:noProof/>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2E55C81" w14:textId="77777777" w:rsidR="000176CE" w:rsidRPr="00D35F9D" w:rsidRDefault="00A14EF2">
      <w:pPr>
        <w:rPr>
          <w:sz w:val="20"/>
        </w:rPr>
      </w:pPr>
      <w:r w:rsidRPr="00D35F9D">
        <w:rPr>
          <w:sz w:val="20"/>
        </w:rPr>
        <w:br w:type="page"/>
      </w:r>
    </w:p>
    <w:p w14:paraId="62E55C82" w14:textId="77777777" w:rsidR="001914D1" w:rsidRPr="00D35F9D" w:rsidRDefault="001914D1" w:rsidP="00713CE4">
      <w:pPr>
        <w:widowControl/>
        <w:tabs>
          <w:tab w:val="left" w:pos="567"/>
        </w:tabs>
        <w:autoSpaceDE/>
        <w:autoSpaceDN/>
        <w:rPr>
          <w:noProof/>
          <w:lang w:val="en-GB"/>
        </w:rPr>
      </w:pPr>
    </w:p>
    <w:p w14:paraId="62E55C83" w14:textId="77777777" w:rsidR="001914D1" w:rsidRPr="00D35F9D" w:rsidRDefault="001914D1" w:rsidP="00713CE4">
      <w:pPr>
        <w:widowControl/>
        <w:tabs>
          <w:tab w:val="left" w:pos="567"/>
        </w:tabs>
        <w:autoSpaceDE/>
        <w:autoSpaceDN/>
        <w:rPr>
          <w:noProof/>
          <w:lang w:val="en-GB"/>
        </w:rPr>
      </w:pPr>
    </w:p>
    <w:p w14:paraId="62E55C84" w14:textId="77777777" w:rsidR="001914D1" w:rsidRPr="00D35F9D" w:rsidRDefault="001914D1" w:rsidP="00713CE4">
      <w:pPr>
        <w:widowControl/>
        <w:tabs>
          <w:tab w:val="left" w:pos="567"/>
        </w:tabs>
        <w:autoSpaceDE/>
        <w:autoSpaceDN/>
        <w:rPr>
          <w:noProof/>
          <w:lang w:val="en-GB"/>
        </w:rPr>
      </w:pPr>
    </w:p>
    <w:p w14:paraId="62E55C85" w14:textId="77777777" w:rsidR="001914D1" w:rsidRPr="00D35F9D" w:rsidRDefault="001914D1" w:rsidP="00713CE4">
      <w:pPr>
        <w:widowControl/>
        <w:tabs>
          <w:tab w:val="left" w:pos="567"/>
        </w:tabs>
        <w:autoSpaceDE/>
        <w:autoSpaceDN/>
        <w:rPr>
          <w:noProof/>
          <w:lang w:val="en-GB"/>
        </w:rPr>
      </w:pPr>
    </w:p>
    <w:p w14:paraId="62E55C86" w14:textId="77777777" w:rsidR="001914D1" w:rsidRPr="00D35F9D" w:rsidRDefault="001914D1" w:rsidP="00713CE4">
      <w:pPr>
        <w:widowControl/>
        <w:tabs>
          <w:tab w:val="left" w:pos="567"/>
        </w:tabs>
        <w:autoSpaceDE/>
        <w:autoSpaceDN/>
        <w:rPr>
          <w:noProof/>
          <w:lang w:val="en-GB"/>
        </w:rPr>
      </w:pPr>
    </w:p>
    <w:p w14:paraId="62E55C87" w14:textId="77777777" w:rsidR="001914D1" w:rsidRPr="00D35F9D" w:rsidRDefault="001914D1" w:rsidP="00713CE4">
      <w:pPr>
        <w:widowControl/>
        <w:tabs>
          <w:tab w:val="left" w:pos="567"/>
        </w:tabs>
        <w:autoSpaceDE/>
        <w:autoSpaceDN/>
        <w:rPr>
          <w:noProof/>
          <w:lang w:val="en-GB"/>
        </w:rPr>
      </w:pPr>
    </w:p>
    <w:p w14:paraId="62E55C88" w14:textId="77777777" w:rsidR="001914D1" w:rsidRPr="00D35F9D" w:rsidRDefault="001914D1" w:rsidP="00713CE4">
      <w:pPr>
        <w:widowControl/>
        <w:tabs>
          <w:tab w:val="left" w:pos="567"/>
        </w:tabs>
        <w:autoSpaceDE/>
        <w:autoSpaceDN/>
        <w:rPr>
          <w:noProof/>
          <w:lang w:val="en-GB"/>
        </w:rPr>
      </w:pPr>
    </w:p>
    <w:p w14:paraId="62E55C89" w14:textId="77777777" w:rsidR="001914D1" w:rsidRPr="00D35F9D" w:rsidRDefault="001914D1" w:rsidP="00713CE4">
      <w:pPr>
        <w:widowControl/>
        <w:tabs>
          <w:tab w:val="left" w:pos="567"/>
        </w:tabs>
        <w:autoSpaceDE/>
        <w:autoSpaceDN/>
        <w:rPr>
          <w:noProof/>
          <w:lang w:val="en-GB"/>
        </w:rPr>
      </w:pPr>
    </w:p>
    <w:p w14:paraId="62E55C8A" w14:textId="77777777" w:rsidR="001914D1" w:rsidRPr="00D35F9D" w:rsidRDefault="001914D1" w:rsidP="00713CE4">
      <w:pPr>
        <w:widowControl/>
        <w:tabs>
          <w:tab w:val="left" w:pos="567"/>
        </w:tabs>
        <w:autoSpaceDE/>
        <w:autoSpaceDN/>
        <w:rPr>
          <w:noProof/>
          <w:lang w:val="en-GB"/>
        </w:rPr>
      </w:pPr>
    </w:p>
    <w:p w14:paraId="62E55C8B" w14:textId="77777777" w:rsidR="001914D1" w:rsidRPr="00D35F9D" w:rsidRDefault="001914D1" w:rsidP="00713CE4">
      <w:pPr>
        <w:widowControl/>
        <w:tabs>
          <w:tab w:val="left" w:pos="567"/>
        </w:tabs>
        <w:autoSpaceDE/>
        <w:autoSpaceDN/>
        <w:rPr>
          <w:noProof/>
          <w:lang w:val="en-GB"/>
        </w:rPr>
      </w:pPr>
    </w:p>
    <w:p w14:paraId="62E55C8C" w14:textId="77777777" w:rsidR="001914D1" w:rsidRPr="00D35F9D" w:rsidRDefault="001914D1" w:rsidP="00713CE4">
      <w:pPr>
        <w:widowControl/>
        <w:tabs>
          <w:tab w:val="left" w:pos="567"/>
        </w:tabs>
        <w:autoSpaceDE/>
        <w:autoSpaceDN/>
        <w:rPr>
          <w:noProof/>
          <w:lang w:val="en-GB"/>
        </w:rPr>
      </w:pPr>
    </w:p>
    <w:p w14:paraId="62E55C8D" w14:textId="77777777" w:rsidR="001914D1" w:rsidRPr="00D35F9D" w:rsidRDefault="001914D1" w:rsidP="00713CE4">
      <w:pPr>
        <w:widowControl/>
        <w:tabs>
          <w:tab w:val="left" w:pos="567"/>
        </w:tabs>
        <w:autoSpaceDE/>
        <w:autoSpaceDN/>
        <w:rPr>
          <w:noProof/>
          <w:lang w:val="en-GB"/>
        </w:rPr>
      </w:pPr>
    </w:p>
    <w:p w14:paraId="62E55C8E" w14:textId="77777777" w:rsidR="001914D1" w:rsidRPr="00D35F9D" w:rsidRDefault="001914D1" w:rsidP="00713CE4">
      <w:pPr>
        <w:widowControl/>
        <w:tabs>
          <w:tab w:val="left" w:pos="567"/>
        </w:tabs>
        <w:autoSpaceDE/>
        <w:autoSpaceDN/>
        <w:rPr>
          <w:noProof/>
          <w:lang w:val="en-GB"/>
        </w:rPr>
      </w:pPr>
    </w:p>
    <w:p w14:paraId="62E55C8F" w14:textId="77777777" w:rsidR="001914D1" w:rsidRPr="00D35F9D" w:rsidRDefault="001914D1" w:rsidP="00713CE4">
      <w:pPr>
        <w:widowControl/>
        <w:tabs>
          <w:tab w:val="left" w:pos="567"/>
        </w:tabs>
        <w:autoSpaceDE/>
        <w:autoSpaceDN/>
        <w:rPr>
          <w:noProof/>
          <w:lang w:val="en-GB"/>
        </w:rPr>
      </w:pPr>
    </w:p>
    <w:p w14:paraId="62E55C90" w14:textId="77777777" w:rsidR="001914D1" w:rsidRPr="00D35F9D" w:rsidRDefault="001914D1" w:rsidP="00713CE4">
      <w:pPr>
        <w:widowControl/>
        <w:tabs>
          <w:tab w:val="left" w:pos="567"/>
        </w:tabs>
        <w:autoSpaceDE/>
        <w:autoSpaceDN/>
        <w:rPr>
          <w:noProof/>
          <w:lang w:val="en-GB"/>
        </w:rPr>
      </w:pPr>
    </w:p>
    <w:p w14:paraId="62E55C91" w14:textId="77777777" w:rsidR="001914D1" w:rsidRPr="00D35F9D" w:rsidRDefault="001914D1" w:rsidP="00713CE4">
      <w:pPr>
        <w:widowControl/>
        <w:tabs>
          <w:tab w:val="left" w:pos="567"/>
        </w:tabs>
        <w:autoSpaceDE/>
        <w:autoSpaceDN/>
        <w:rPr>
          <w:noProof/>
          <w:lang w:val="en-GB"/>
        </w:rPr>
      </w:pPr>
    </w:p>
    <w:p w14:paraId="62E55C92" w14:textId="77777777" w:rsidR="001914D1" w:rsidRPr="00D35F9D" w:rsidRDefault="001914D1" w:rsidP="00713CE4">
      <w:pPr>
        <w:widowControl/>
        <w:tabs>
          <w:tab w:val="left" w:pos="567"/>
        </w:tabs>
        <w:autoSpaceDE/>
        <w:autoSpaceDN/>
        <w:rPr>
          <w:noProof/>
          <w:lang w:val="en-GB"/>
        </w:rPr>
      </w:pPr>
    </w:p>
    <w:p w14:paraId="62E55C93" w14:textId="77777777" w:rsidR="001914D1" w:rsidRPr="00D35F9D" w:rsidRDefault="001914D1" w:rsidP="00713CE4">
      <w:pPr>
        <w:widowControl/>
        <w:tabs>
          <w:tab w:val="left" w:pos="567"/>
        </w:tabs>
        <w:autoSpaceDE/>
        <w:autoSpaceDN/>
        <w:rPr>
          <w:noProof/>
          <w:lang w:val="en-GB"/>
        </w:rPr>
      </w:pPr>
    </w:p>
    <w:p w14:paraId="62E55C94" w14:textId="77777777" w:rsidR="001914D1" w:rsidRPr="00D35F9D" w:rsidRDefault="001914D1" w:rsidP="00713CE4">
      <w:pPr>
        <w:widowControl/>
        <w:tabs>
          <w:tab w:val="left" w:pos="567"/>
        </w:tabs>
        <w:autoSpaceDE/>
        <w:autoSpaceDN/>
        <w:rPr>
          <w:noProof/>
          <w:lang w:val="en-GB"/>
        </w:rPr>
      </w:pPr>
    </w:p>
    <w:p w14:paraId="62E55C95" w14:textId="77777777" w:rsidR="001914D1" w:rsidRPr="00D35F9D" w:rsidRDefault="001914D1" w:rsidP="00713CE4">
      <w:pPr>
        <w:widowControl/>
        <w:tabs>
          <w:tab w:val="left" w:pos="567"/>
        </w:tabs>
        <w:autoSpaceDE/>
        <w:autoSpaceDN/>
        <w:rPr>
          <w:noProof/>
          <w:lang w:val="en-GB"/>
        </w:rPr>
      </w:pPr>
    </w:p>
    <w:p w14:paraId="62E55C96" w14:textId="77777777" w:rsidR="001914D1" w:rsidRPr="00D35F9D" w:rsidRDefault="001914D1" w:rsidP="00713CE4">
      <w:pPr>
        <w:widowControl/>
        <w:tabs>
          <w:tab w:val="left" w:pos="567"/>
        </w:tabs>
        <w:autoSpaceDE/>
        <w:autoSpaceDN/>
        <w:rPr>
          <w:noProof/>
          <w:lang w:val="en-GB"/>
        </w:rPr>
      </w:pPr>
    </w:p>
    <w:p w14:paraId="62E55C97" w14:textId="77777777" w:rsidR="001914D1" w:rsidRPr="00D35F9D" w:rsidRDefault="001914D1" w:rsidP="00713CE4">
      <w:pPr>
        <w:widowControl/>
        <w:tabs>
          <w:tab w:val="left" w:pos="567"/>
        </w:tabs>
        <w:autoSpaceDE/>
        <w:autoSpaceDN/>
        <w:rPr>
          <w:noProof/>
          <w:lang w:val="en-GB"/>
        </w:rPr>
      </w:pPr>
    </w:p>
    <w:p w14:paraId="62E55C98" w14:textId="77777777" w:rsidR="000176CE" w:rsidRPr="00D35F9D" w:rsidRDefault="00A14EF2" w:rsidP="000176CE">
      <w:pPr>
        <w:jc w:val="center"/>
        <w:outlineLvl w:val="0"/>
        <w:rPr>
          <w:b/>
          <w:noProof/>
        </w:rPr>
      </w:pPr>
      <w:r w:rsidRPr="00D35F9D">
        <w:rPr>
          <w:b/>
          <w:noProof/>
        </w:rPr>
        <w:t>ANNEX III</w:t>
      </w:r>
    </w:p>
    <w:p w14:paraId="62E55C99" w14:textId="77777777" w:rsidR="000176CE" w:rsidRPr="00D35F9D" w:rsidRDefault="000176CE" w:rsidP="009A1B66">
      <w:pPr>
        <w:rPr>
          <w:noProof/>
        </w:rPr>
      </w:pPr>
    </w:p>
    <w:p w14:paraId="62E55C9A" w14:textId="77777777" w:rsidR="000176CE" w:rsidRPr="00D35F9D" w:rsidRDefault="00A14EF2" w:rsidP="000176CE">
      <w:pPr>
        <w:jc w:val="center"/>
        <w:rPr>
          <w:b/>
          <w:noProof/>
        </w:rPr>
      </w:pPr>
      <w:r w:rsidRPr="00D35F9D">
        <w:rPr>
          <w:b/>
          <w:noProof/>
        </w:rPr>
        <w:t>LABELLING AND PACKAGE LEAFLET</w:t>
      </w:r>
    </w:p>
    <w:p w14:paraId="62E55C9B" w14:textId="77777777" w:rsidR="000176CE" w:rsidRPr="00D35F9D" w:rsidRDefault="00A14EF2">
      <w:pPr>
        <w:rPr>
          <w:noProof/>
        </w:rPr>
      </w:pPr>
      <w:r w:rsidRPr="00D35F9D">
        <w:rPr>
          <w:noProof/>
        </w:rPr>
        <w:br w:type="page"/>
      </w:r>
    </w:p>
    <w:p w14:paraId="62E55C9C" w14:textId="77777777" w:rsidR="000176CE" w:rsidRPr="00D35F9D" w:rsidRDefault="000176CE" w:rsidP="000176CE">
      <w:pPr>
        <w:rPr>
          <w:b/>
          <w:noProof/>
        </w:rPr>
      </w:pPr>
    </w:p>
    <w:p w14:paraId="62E55C9D" w14:textId="77777777" w:rsidR="000176CE" w:rsidRPr="00D35F9D" w:rsidRDefault="000176CE" w:rsidP="000176CE">
      <w:pPr>
        <w:rPr>
          <w:b/>
          <w:noProof/>
        </w:rPr>
      </w:pPr>
    </w:p>
    <w:p w14:paraId="62E55C9E" w14:textId="77777777" w:rsidR="000176CE" w:rsidRPr="00D35F9D" w:rsidRDefault="000176CE" w:rsidP="000176CE">
      <w:pPr>
        <w:rPr>
          <w:b/>
          <w:noProof/>
        </w:rPr>
      </w:pPr>
    </w:p>
    <w:p w14:paraId="62E55C9F" w14:textId="77777777" w:rsidR="000176CE" w:rsidRPr="00D35F9D" w:rsidRDefault="000176CE" w:rsidP="000176CE">
      <w:pPr>
        <w:rPr>
          <w:b/>
          <w:noProof/>
        </w:rPr>
      </w:pPr>
    </w:p>
    <w:p w14:paraId="62E55CA0" w14:textId="77777777" w:rsidR="000176CE" w:rsidRPr="00D35F9D" w:rsidRDefault="000176CE" w:rsidP="000176CE">
      <w:pPr>
        <w:rPr>
          <w:b/>
          <w:noProof/>
        </w:rPr>
      </w:pPr>
    </w:p>
    <w:p w14:paraId="62E55CA1" w14:textId="77777777" w:rsidR="000176CE" w:rsidRPr="00D35F9D" w:rsidRDefault="000176CE" w:rsidP="000176CE">
      <w:pPr>
        <w:rPr>
          <w:b/>
          <w:noProof/>
        </w:rPr>
      </w:pPr>
    </w:p>
    <w:p w14:paraId="62E55CA2" w14:textId="77777777" w:rsidR="000176CE" w:rsidRPr="00D35F9D" w:rsidRDefault="000176CE" w:rsidP="000176CE">
      <w:pPr>
        <w:rPr>
          <w:b/>
          <w:noProof/>
        </w:rPr>
      </w:pPr>
    </w:p>
    <w:p w14:paraId="62E55CA3" w14:textId="77777777" w:rsidR="000176CE" w:rsidRPr="00D35F9D" w:rsidRDefault="000176CE" w:rsidP="000176CE">
      <w:pPr>
        <w:rPr>
          <w:b/>
          <w:noProof/>
        </w:rPr>
      </w:pPr>
    </w:p>
    <w:p w14:paraId="62E55CA4" w14:textId="77777777" w:rsidR="000176CE" w:rsidRPr="00D35F9D" w:rsidRDefault="000176CE" w:rsidP="000176CE">
      <w:pPr>
        <w:rPr>
          <w:b/>
          <w:noProof/>
        </w:rPr>
      </w:pPr>
    </w:p>
    <w:p w14:paraId="62E55CA5" w14:textId="77777777" w:rsidR="000176CE" w:rsidRPr="00D35F9D" w:rsidRDefault="000176CE" w:rsidP="000176CE">
      <w:pPr>
        <w:rPr>
          <w:b/>
          <w:noProof/>
        </w:rPr>
      </w:pPr>
    </w:p>
    <w:p w14:paraId="62E55CA6" w14:textId="77777777" w:rsidR="000176CE" w:rsidRPr="00D35F9D" w:rsidRDefault="000176CE" w:rsidP="000176CE">
      <w:pPr>
        <w:rPr>
          <w:b/>
          <w:noProof/>
        </w:rPr>
      </w:pPr>
    </w:p>
    <w:p w14:paraId="62E55CA7" w14:textId="77777777" w:rsidR="000176CE" w:rsidRPr="00D35F9D" w:rsidRDefault="000176CE" w:rsidP="000176CE">
      <w:pPr>
        <w:rPr>
          <w:b/>
          <w:noProof/>
        </w:rPr>
      </w:pPr>
    </w:p>
    <w:p w14:paraId="62E55CA8" w14:textId="77777777" w:rsidR="000176CE" w:rsidRPr="00D35F9D" w:rsidRDefault="000176CE" w:rsidP="000176CE">
      <w:pPr>
        <w:rPr>
          <w:b/>
          <w:noProof/>
        </w:rPr>
      </w:pPr>
    </w:p>
    <w:p w14:paraId="62E55CA9" w14:textId="77777777" w:rsidR="000176CE" w:rsidRPr="00D35F9D" w:rsidRDefault="000176CE" w:rsidP="000176CE">
      <w:pPr>
        <w:rPr>
          <w:b/>
          <w:noProof/>
        </w:rPr>
      </w:pPr>
    </w:p>
    <w:p w14:paraId="62E55CAA" w14:textId="77777777" w:rsidR="000176CE" w:rsidRPr="00D35F9D" w:rsidRDefault="000176CE" w:rsidP="000176CE">
      <w:pPr>
        <w:rPr>
          <w:b/>
          <w:noProof/>
        </w:rPr>
      </w:pPr>
    </w:p>
    <w:p w14:paraId="62E55CAB" w14:textId="77777777" w:rsidR="000176CE" w:rsidRPr="00D35F9D" w:rsidRDefault="000176CE" w:rsidP="000176CE">
      <w:pPr>
        <w:rPr>
          <w:b/>
          <w:noProof/>
        </w:rPr>
      </w:pPr>
    </w:p>
    <w:p w14:paraId="62E55CAC" w14:textId="77777777" w:rsidR="000176CE" w:rsidRPr="00D35F9D" w:rsidRDefault="000176CE" w:rsidP="000176CE">
      <w:pPr>
        <w:rPr>
          <w:b/>
          <w:noProof/>
        </w:rPr>
      </w:pPr>
    </w:p>
    <w:p w14:paraId="62E55CAD" w14:textId="77777777" w:rsidR="000176CE" w:rsidRPr="00D35F9D" w:rsidRDefault="000176CE" w:rsidP="000176CE">
      <w:pPr>
        <w:rPr>
          <w:b/>
          <w:noProof/>
        </w:rPr>
      </w:pPr>
    </w:p>
    <w:p w14:paraId="62E55CAE" w14:textId="77777777" w:rsidR="000176CE" w:rsidRPr="00D35F9D" w:rsidRDefault="000176CE" w:rsidP="000176CE">
      <w:pPr>
        <w:rPr>
          <w:b/>
          <w:noProof/>
        </w:rPr>
      </w:pPr>
    </w:p>
    <w:p w14:paraId="62E55CAF" w14:textId="77777777" w:rsidR="000176CE" w:rsidRPr="00D35F9D" w:rsidRDefault="000176CE" w:rsidP="000176CE">
      <w:pPr>
        <w:rPr>
          <w:b/>
          <w:noProof/>
        </w:rPr>
      </w:pPr>
    </w:p>
    <w:p w14:paraId="62E55CB0" w14:textId="77777777" w:rsidR="000176CE" w:rsidRPr="00D35F9D" w:rsidRDefault="000176CE" w:rsidP="000176CE">
      <w:pPr>
        <w:rPr>
          <w:b/>
          <w:noProof/>
        </w:rPr>
      </w:pPr>
    </w:p>
    <w:p w14:paraId="62E55CB1" w14:textId="77777777" w:rsidR="000176CE" w:rsidRPr="00D35F9D" w:rsidRDefault="000176CE" w:rsidP="000176CE">
      <w:pPr>
        <w:rPr>
          <w:b/>
          <w:noProof/>
        </w:rPr>
      </w:pPr>
    </w:p>
    <w:p w14:paraId="62E55CB2" w14:textId="77777777" w:rsidR="000176CE" w:rsidRPr="00D35F9D" w:rsidRDefault="00A14EF2" w:rsidP="009A1B66">
      <w:pPr>
        <w:pStyle w:val="TitleA"/>
        <w:rPr>
          <w:noProof/>
        </w:rPr>
      </w:pPr>
      <w:r w:rsidRPr="00D35F9D">
        <w:rPr>
          <w:noProof/>
        </w:rPr>
        <w:t>A. LABELLING</w:t>
      </w:r>
    </w:p>
    <w:p w14:paraId="62E55CB3" w14:textId="77777777" w:rsidR="00BF7CD3" w:rsidRPr="00D35F9D" w:rsidRDefault="00BF7CD3"/>
    <w:p w14:paraId="62E55CB4" w14:textId="77777777" w:rsidR="000176CE" w:rsidRPr="00D35F9D" w:rsidRDefault="00A14EF2">
      <w:r w:rsidRPr="00D35F9D">
        <w:br w:type="page"/>
      </w:r>
    </w:p>
    <w:p w14:paraId="62E55CB5" w14:textId="77777777" w:rsidR="00BF7CD3" w:rsidRPr="00D35F9D" w:rsidRDefault="00A14EF2" w:rsidP="00BF7CD3">
      <w:pPr>
        <w:pBdr>
          <w:top w:val="single" w:sz="4" w:space="1" w:color="auto"/>
          <w:left w:val="single" w:sz="4" w:space="4" w:color="auto"/>
          <w:bottom w:val="single" w:sz="4" w:space="1" w:color="auto"/>
          <w:right w:val="single" w:sz="4" w:space="4" w:color="auto"/>
        </w:pBdr>
        <w:rPr>
          <w:b/>
          <w:noProof/>
        </w:rPr>
      </w:pPr>
      <w:r w:rsidRPr="00D35F9D">
        <w:rPr>
          <w:b/>
          <w:noProof/>
        </w:rPr>
        <w:t>PARTICULARS TO APPEAR ON THE OUTER PACKAGING</w:t>
      </w:r>
    </w:p>
    <w:p w14:paraId="62E55CB6" w14:textId="77777777" w:rsidR="00BF7CD3" w:rsidRPr="00D35F9D" w:rsidRDefault="00BF7CD3" w:rsidP="00BF7CD3">
      <w:pPr>
        <w:pBdr>
          <w:top w:val="single" w:sz="4" w:space="1" w:color="auto"/>
          <w:left w:val="single" w:sz="4" w:space="4" w:color="auto"/>
          <w:bottom w:val="single" w:sz="4" w:space="1" w:color="auto"/>
          <w:right w:val="single" w:sz="4" w:space="4" w:color="auto"/>
        </w:pBdr>
        <w:ind w:left="567" w:hanging="567"/>
        <w:rPr>
          <w:bCs/>
          <w:noProof/>
        </w:rPr>
      </w:pPr>
    </w:p>
    <w:p w14:paraId="62E55CB7" w14:textId="281D6015" w:rsidR="00BF7CD3" w:rsidRPr="00D35F9D" w:rsidRDefault="00A14EF2" w:rsidP="00BF7CD3">
      <w:pPr>
        <w:pBdr>
          <w:top w:val="single" w:sz="4" w:space="1" w:color="auto"/>
          <w:left w:val="single" w:sz="4" w:space="4" w:color="auto"/>
          <w:bottom w:val="single" w:sz="4" w:space="1" w:color="auto"/>
          <w:right w:val="single" w:sz="4" w:space="4" w:color="auto"/>
        </w:pBdr>
        <w:rPr>
          <w:rFonts w:eastAsiaTheme="minorEastAsia"/>
          <w:b/>
          <w:bCs/>
          <w:noProof/>
          <w:lang w:eastAsia="ko-KR"/>
        </w:rPr>
      </w:pPr>
      <w:r>
        <w:rPr>
          <w:rFonts w:eastAsiaTheme="minorEastAsia"/>
          <w:b/>
          <w:bCs/>
          <w:noProof/>
          <w:lang w:eastAsia="ko-KR"/>
        </w:rPr>
        <w:t>OUTER CARTON</w:t>
      </w:r>
      <w:r w:rsidRPr="00D35F9D">
        <w:rPr>
          <w:rFonts w:eastAsiaTheme="minorEastAsia"/>
          <w:b/>
          <w:bCs/>
          <w:noProof/>
          <w:lang w:eastAsia="ko-KR"/>
        </w:rPr>
        <w:t xml:space="preserve"> (130 mg)</w:t>
      </w:r>
    </w:p>
    <w:p w14:paraId="62E55CB8" w14:textId="77777777" w:rsidR="00BF7CD3" w:rsidRPr="00D35F9D" w:rsidRDefault="00BF7CD3" w:rsidP="000176CE">
      <w:pPr>
        <w:pStyle w:val="BodyText"/>
        <w:spacing w:before="8"/>
        <w:rPr>
          <w:b/>
          <w:sz w:val="17"/>
        </w:rPr>
      </w:pPr>
    </w:p>
    <w:p w14:paraId="62E55CB9" w14:textId="77777777" w:rsidR="00BF7CD3" w:rsidRPr="00D35F9D" w:rsidRDefault="00BF7CD3" w:rsidP="000176CE">
      <w:pPr>
        <w:pStyle w:val="BodyText"/>
        <w:spacing w:before="8"/>
        <w:rPr>
          <w:b/>
          <w:sz w:val="17"/>
        </w:rPr>
      </w:pPr>
    </w:p>
    <w:p w14:paraId="62E55CBA"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pPr>
      <w:r w:rsidRPr="00D35F9D">
        <w:rPr>
          <w:b/>
        </w:rPr>
        <w:t>1.</w:t>
      </w:r>
      <w:r w:rsidRPr="00D35F9D">
        <w:rPr>
          <w:b/>
        </w:rPr>
        <w:tab/>
        <w:t>NAME OF THE MEDICINAL PRODUCT</w:t>
      </w:r>
    </w:p>
    <w:p w14:paraId="62E55CBB" w14:textId="77777777" w:rsidR="000176CE" w:rsidRPr="00D35F9D" w:rsidRDefault="000176CE" w:rsidP="00BF7CD3">
      <w:pPr>
        <w:widowControl/>
        <w:tabs>
          <w:tab w:val="left" w:pos="567"/>
        </w:tabs>
        <w:autoSpaceDE/>
        <w:autoSpaceDN/>
        <w:rPr>
          <w:noProof/>
          <w:lang w:val="en-GB"/>
        </w:rPr>
      </w:pPr>
    </w:p>
    <w:p w14:paraId="62E55CBC" w14:textId="09FBD1AF" w:rsidR="000176CE" w:rsidRPr="00D35F9D" w:rsidRDefault="00C3373B" w:rsidP="00BF7CD3">
      <w:pPr>
        <w:widowControl/>
        <w:tabs>
          <w:tab w:val="left" w:pos="567"/>
        </w:tabs>
        <w:autoSpaceDE/>
        <w:autoSpaceDN/>
        <w:rPr>
          <w:noProof/>
          <w:lang w:val="en-GB"/>
        </w:rPr>
      </w:pPr>
      <w:r>
        <w:rPr>
          <w:noProof/>
          <w:lang w:val="en-GB"/>
        </w:rPr>
        <w:t>Pyzchiva</w:t>
      </w:r>
      <w:r w:rsidR="00A14EF2" w:rsidRPr="00D35F9D">
        <w:rPr>
          <w:noProof/>
          <w:lang w:val="en-GB"/>
        </w:rPr>
        <w:t xml:space="preserve"> 130 mg concentrate for solution for infusion</w:t>
      </w:r>
    </w:p>
    <w:p w14:paraId="62E55CBD" w14:textId="77777777" w:rsidR="000176CE" w:rsidRPr="00D35F9D" w:rsidRDefault="00A14EF2" w:rsidP="00BF7CD3">
      <w:pPr>
        <w:widowControl/>
        <w:tabs>
          <w:tab w:val="left" w:pos="567"/>
        </w:tabs>
        <w:autoSpaceDE/>
        <w:autoSpaceDN/>
        <w:rPr>
          <w:noProof/>
          <w:lang w:val="en-GB"/>
        </w:rPr>
      </w:pPr>
      <w:r w:rsidRPr="00D35F9D">
        <w:rPr>
          <w:noProof/>
          <w:lang w:val="en-GB"/>
        </w:rPr>
        <w:t>ustekinumab</w:t>
      </w:r>
    </w:p>
    <w:p w14:paraId="62E55CBE" w14:textId="77777777" w:rsidR="00BF7CD3" w:rsidRPr="00D35F9D" w:rsidRDefault="00BF7CD3" w:rsidP="00BF7CD3">
      <w:pPr>
        <w:widowControl/>
        <w:tabs>
          <w:tab w:val="left" w:pos="567"/>
        </w:tabs>
        <w:autoSpaceDE/>
        <w:autoSpaceDN/>
        <w:rPr>
          <w:b/>
          <w:sz w:val="20"/>
        </w:rPr>
      </w:pPr>
    </w:p>
    <w:p w14:paraId="62E55CBF" w14:textId="77777777" w:rsidR="00B558BD" w:rsidRPr="00D35F9D" w:rsidRDefault="00B558BD" w:rsidP="00BF7CD3">
      <w:pPr>
        <w:widowControl/>
        <w:tabs>
          <w:tab w:val="left" w:pos="567"/>
        </w:tabs>
        <w:autoSpaceDE/>
        <w:autoSpaceDN/>
        <w:rPr>
          <w:b/>
          <w:sz w:val="20"/>
        </w:rPr>
      </w:pPr>
    </w:p>
    <w:p w14:paraId="62E55CC0"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b/>
          <w:noProof/>
        </w:rPr>
      </w:pPr>
      <w:r w:rsidRPr="00D35F9D">
        <w:rPr>
          <w:b/>
          <w:noProof/>
        </w:rPr>
        <w:t>2.</w:t>
      </w:r>
      <w:r w:rsidRPr="00D35F9D">
        <w:rPr>
          <w:b/>
          <w:noProof/>
        </w:rPr>
        <w:tab/>
        <w:t>STATEMENT OF ACTIVE SUBSTANCE(S)</w:t>
      </w:r>
    </w:p>
    <w:p w14:paraId="62E55CC1" w14:textId="77777777" w:rsidR="00BF7CD3" w:rsidRPr="00D35F9D" w:rsidRDefault="00BF7CD3" w:rsidP="00BF7CD3">
      <w:pPr>
        <w:widowControl/>
        <w:tabs>
          <w:tab w:val="left" w:pos="567"/>
        </w:tabs>
        <w:autoSpaceDE/>
        <w:autoSpaceDN/>
        <w:rPr>
          <w:noProof/>
          <w:lang w:val="en-GB"/>
        </w:rPr>
      </w:pPr>
    </w:p>
    <w:p w14:paraId="62E55CC2" w14:textId="77777777" w:rsidR="000176CE" w:rsidRPr="00D35F9D" w:rsidRDefault="00A14EF2" w:rsidP="00BF7CD3">
      <w:pPr>
        <w:widowControl/>
        <w:tabs>
          <w:tab w:val="left" w:pos="567"/>
        </w:tabs>
        <w:autoSpaceDE/>
        <w:autoSpaceDN/>
        <w:rPr>
          <w:noProof/>
          <w:lang w:val="en-GB"/>
        </w:rPr>
      </w:pPr>
      <w:r w:rsidRPr="00D35F9D">
        <w:rPr>
          <w:noProof/>
          <w:lang w:val="en-GB"/>
        </w:rPr>
        <w:t xml:space="preserve">Each vial contains 130 mg </w:t>
      </w:r>
      <w:r w:rsidR="00F739E0">
        <w:rPr>
          <w:noProof/>
          <w:lang w:val="en-GB"/>
        </w:rPr>
        <w:t xml:space="preserve">of </w:t>
      </w:r>
      <w:r w:rsidRPr="00D35F9D">
        <w:rPr>
          <w:noProof/>
          <w:lang w:val="en-GB"/>
        </w:rPr>
        <w:t>ustekinumab in 26 mL</w:t>
      </w:r>
    </w:p>
    <w:p w14:paraId="62E55CC3" w14:textId="77777777" w:rsidR="00BF7CD3" w:rsidRPr="00D35F9D" w:rsidRDefault="00BF7CD3" w:rsidP="00BF7CD3">
      <w:pPr>
        <w:widowControl/>
        <w:tabs>
          <w:tab w:val="left" w:pos="567"/>
        </w:tabs>
        <w:autoSpaceDE/>
        <w:autoSpaceDN/>
        <w:rPr>
          <w:noProof/>
          <w:lang w:val="en-GB"/>
        </w:rPr>
      </w:pPr>
    </w:p>
    <w:p w14:paraId="62E55CC4" w14:textId="77777777" w:rsidR="00B558BD" w:rsidRPr="00D35F9D" w:rsidRDefault="00B558BD" w:rsidP="00BF7CD3">
      <w:pPr>
        <w:widowControl/>
        <w:tabs>
          <w:tab w:val="left" w:pos="567"/>
        </w:tabs>
        <w:autoSpaceDE/>
        <w:autoSpaceDN/>
        <w:rPr>
          <w:noProof/>
          <w:lang w:val="en-GB"/>
        </w:rPr>
      </w:pPr>
    </w:p>
    <w:p w14:paraId="62E55CC5"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noProof/>
        </w:rPr>
      </w:pPr>
      <w:r w:rsidRPr="00D35F9D">
        <w:rPr>
          <w:b/>
          <w:noProof/>
        </w:rPr>
        <w:t>3.</w:t>
      </w:r>
      <w:r w:rsidRPr="00D35F9D">
        <w:rPr>
          <w:b/>
          <w:noProof/>
        </w:rPr>
        <w:tab/>
        <w:t>LIST OF EXCIPIENTS</w:t>
      </w:r>
    </w:p>
    <w:p w14:paraId="62E55CC6" w14:textId="77777777" w:rsidR="000176CE" w:rsidRPr="00D35F9D" w:rsidRDefault="000176CE" w:rsidP="00BF7CD3">
      <w:pPr>
        <w:widowControl/>
        <w:tabs>
          <w:tab w:val="left" w:pos="567"/>
        </w:tabs>
        <w:autoSpaceDE/>
        <w:autoSpaceDN/>
        <w:rPr>
          <w:noProof/>
          <w:lang w:val="en-GB"/>
        </w:rPr>
      </w:pPr>
    </w:p>
    <w:p w14:paraId="62E55CC7" w14:textId="40F635C5" w:rsidR="00714867" w:rsidRPr="00D35F9D" w:rsidRDefault="00A14EF2" w:rsidP="00714867">
      <w:pPr>
        <w:widowControl/>
        <w:tabs>
          <w:tab w:val="left" w:pos="567"/>
        </w:tabs>
        <w:autoSpaceDE/>
        <w:autoSpaceDN/>
        <w:rPr>
          <w:iCs/>
          <w:noProof/>
          <w:lang w:val="en-GB" w:eastAsia="ko-KR"/>
        </w:rPr>
      </w:pPr>
      <w:r w:rsidRPr="00D35F9D">
        <w:rPr>
          <w:noProof/>
          <w:lang w:val="en-GB"/>
        </w:rPr>
        <w:t>Excipients:</w:t>
      </w:r>
      <w:r w:rsidRPr="00D35F9D">
        <w:rPr>
          <w:rFonts w:eastAsiaTheme="minorEastAsia"/>
          <w:iCs/>
          <w:noProof/>
          <w:lang w:val="en-GB" w:eastAsia="ko-KR"/>
        </w:rPr>
        <w:t xml:space="preserve"> Histidine, Histidine hydrochloride monohydrate, Methionine, Disodium edetate, Sucrose, Polysorbate 80</w:t>
      </w:r>
      <w:r w:rsidR="00AE0398">
        <w:rPr>
          <w:rFonts w:eastAsiaTheme="minorEastAsia"/>
          <w:iCs/>
          <w:noProof/>
          <w:lang w:val="en-GB" w:eastAsia="ko-KR"/>
        </w:rPr>
        <w:t xml:space="preserve"> (E 433)</w:t>
      </w:r>
      <w:r w:rsidRPr="00D35F9D">
        <w:rPr>
          <w:rFonts w:eastAsiaTheme="minorEastAsia"/>
          <w:iCs/>
          <w:noProof/>
          <w:lang w:val="en-GB" w:eastAsia="ko-KR"/>
        </w:rPr>
        <w:t xml:space="preserve">, </w:t>
      </w:r>
      <w:r w:rsidRPr="00D35F9D">
        <w:rPr>
          <w:iCs/>
          <w:noProof/>
          <w:lang w:val="en-GB"/>
        </w:rPr>
        <w:t>Water for injection</w:t>
      </w:r>
      <w:r w:rsidR="002C7719" w:rsidRPr="00D35F9D">
        <w:rPr>
          <w:iCs/>
          <w:noProof/>
          <w:lang w:val="en-GB"/>
        </w:rPr>
        <w:t>s</w:t>
      </w:r>
    </w:p>
    <w:p w14:paraId="62E55CC8" w14:textId="77777777" w:rsidR="00BF7CD3" w:rsidRPr="00D35F9D" w:rsidRDefault="00BF7CD3" w:rsidP="00BF7CD3">
      <w:pPr>
        <w:widowControl/>
        <w:tabs>
          <w:tab w:val="left" w:pos="567"/>
        </w:tabs>
        <w:autoSpaceDE/>
        <w:autoSpaceDN/>
        <w:rPr>
          <w:noProof/>
          <w:lang w:val="en-GB"/>
        </w:rPr>
      </w:pPr>
    </w:p>
    <w:p w14:paraId="62E55CC9" w14:textId="77777777" w:rsidR="00B558BD" w:rsidRPr="00D35F9D" w:rsidRDefault="00B558BD" w:rsidP="00BF7CD3">
      <w:pPr>
        <w:widowControl/>
        <w:tabs>
          <w:tab w:val="left" w:pos="567"/>
        </w:tabs>
        <w:autoSpaceDE/>
        <w:autoSpaceDN/>
        <w:rPr>
          <w:noProof/>
          <w:lang w:val="en-GB"/>
        </w:rPr>
      </w:pPr>
    </w:p>
    <w:p w14:paraId="62E55CCA"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noProof/>
        </w:rPr>
      </w:pPr>
      <w:r w:rsidRPr="00D35F9D">
        <w:rPr>
          <w:b/>
          <w:noProof/>
        </w:rPr>
        <w:t>4.</w:t>
      </w:r>
      <w:r w:rsidRPr="00D35F9D">
        <w:rPr>
          <w:b/>
          <w:noProof/>
        </w:rPr>
        <w:tab/>
        <w:t>PHARMACEUTICAL FORM AND CONTENTS</w:t>
      </w:r>
    </w:p>
    <w:p w14:paraId="62E55CCB" w14:textId="77777777" w:rsidR="000176CE" w:rsidRPr="00D35F9D" w:rsidRDefault="000176CE" w:rsidP="00BF7CD3">
      <w:pPr>
        <w:widowControl/>
        <w:tabs>
          <w:tab w:val="left" w:pos="567"/>
        </w:tabs>
        <w:autoSpaceDE/>
        <w:autoSpaceDN/>
        <w:rPr>
          <w:noProof/>
          <w:lang w:val="en-GB"/>
        </w:rPr>
      </w:pPr>
    </w:p>
    <w:p w14:paraId="62E55CCC" w14:textId="77777777" w:rsidR="000176CE" w:rsidRPr="00D35F9D" w:rsidRDefault="00A14EF2" w:rsidP="00BF7CD3">
      <w:pPr>
        <w:widowControl/>
        <w:tabs>
          <w:tab w:val="left" w:pos="567"/>
        </w:tabs>
        <w:autoSpaceDE/>
        <w:autoSpaceDN/>
        <w:rPr>
          <w:noProof/>
          <w:lang w:val="en-GB"/>
        </w:rPr>
      </w:pPr>
      <w:r w:rsidRPr="00D35F9D">
        <w:rPr>
          <w:noProof/>
          <w:lang w:val="en-GB"/>
        </w:rPr>
        <w:t xml:space="preserve">Concentrate for Solution for infusion </w:t>
      </w:r>
    </w:p>
    <w:p w14:paraId="62E55CCD" w14:textId="77777777" w:rsidR="000176CE" w:rsidRPr="00D35F9D" w:rsidRDefault="00A14EF2" w:rsidP="00BF7CD3">
      <w:pPr>
        <w:widowControl/>
        <w:tabs>
          <w:tab w:val="left" w:pos="567"/>
        </w:tabs>
        <w:autoSpaceDE/>
        <w:autoSpaceDN/>
        <w:rPr>
          <w:noProof/>
          <w:lang w:val="en-GB"/>
        </w:rPr>
      </w:pPr>
      <w:r w:rsidRPr="00D35F9D">
        <w:rPr>
          <w:noProof/>
          <w:lang w:val="en-GB"/>
        </w:rPr>
        <w:t>130 mg/26 mL</w:t>
      </w:r>
    </w:p>
    <w:p w14:paraId="62E55CCE" w14:textId="77777777" w:rsidR="000176CE" w:rsidRPr="00D35F9D" w:rsidRDefault="00A14EF2" w:rsidP="00BF7CD3">
      <w:pPr>
        <w:widowControl/>
        <w:tabs>
          <w:tab w:val="left" w:pos="567"/>
        </w:tabs>
        <w:autoSpaceDE/>
        <w:autoSpaceDN/>
        <w:rPr>
          <w:noProof/>
          <w:lang w:val="en-GB"/>
        </w:rPr>
      </w:pPr>
      <w:r w:rsidRPr="00D35F9D">
        <w:rPr>
          <w:noProof/>
          <w:lang w:val="en-GB"/>
        </w:rPr>
        <w:t>1 vial</w:t>
      </w:r>
    </w:p>
    <w:p w14:paraId="62E55CCF" w14:textId="47DE1371" w:rsidR="000176CE" w:rsidRPr="00B84E1F" w:rsidRDefault="00B711CF">
      <w:pPr>
        <w:rPr>
          <w:noProof/>
          <w:shd w:val="clear" w:color="auto" w:fill="CCCCCC"/>
          <w:rPrChange w:id="19" w:author="Author">
            <w:rPr>
              <w:noProof/>
              <w:shd w:val="pct15" w:color="auto" w:fill="FFFFFF"/>
              <w:lang w:val="en-GB"/>
            </w:rPr>
          </w:rPrChange>
        </w:rPr>
        <w:pPrChange w:id="20" w:author="Author">
          <w:pPr>
            <w:widowControl/>
            <w:tabs>
              <w:tab w:val="left" w:pos="567"/>
            </w:tabs>
            <w:autoSpaceDE/>
          </w:pPr>
        </w:pPrChange>
      </w:pPr>
      <w:ins w:id="21" w:author="Author">
        <w:r w:rsidRPr="00B84E1F">
          <w:rPr>
            <w:noProof/>
            <w:shd w:val="clear" w:color="auto" w:fill="CCCCCC"/>
            <w:rPrChange w:id="22" w:author="Author">
              <w:rPr>
                <w:noProof/>
                <w:shd w:val="pct15" w:color="auto" w:fill="FFFFFF"/>
                <w:lang w:val="en-GB"/>
              </w:rPr>
            </w:rPrChange>
          </w:rPr>
          <w:t>3 vials</w:t>
        </w:r>
      </w:ins>
    </w:p>
    <w:p w14:paraId="2D9C9F2F" w14:textId="1035DD65" w:rsidR="0051133A" w:rsidRDefault="0051133A" w:rsidP="0051133A">
      <w:pPr>
        <w:widowControl/>
        <w:tabs>
          <w:tab w:val="left" w:pos="567"/>
        </w:tabs>
        <w:autoSpaceDE/>
        <w:rPr>
          <w:b/>
          <w:sz w:val="20"/>
        </w:rPr>
      </w:pPr>
    </w:p>
    <w:p w14:paraId="62E55CD0" w14:textId="77777777" w:rsidR="00B558BD" w:rsidRPr="00D35F9D" w:rsidRDefault="00B558BD" w:rsidP="000176CE">
      <w:pPr>
        <w:pStyle w:val="BodyText"/>
        <w:spacing w:before="7"/>
        <w:rPr>
          <w:b/>
          <w:sz w:val="20"/>
        </w:rPr>
      </w:pPr>
    </w:p>
    <w:p w14:paraId="62E55CD1"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noProof/>
        </w:rPr>
      </w:pPr>
      <w:r w:rsidRPr="00D35F9D">
        <w:rPr>
          <w:b/>
          <w:noProof/>
        </w:rPr>
        <w:t>5.</w:t>
      </w:r>
      <w:r w:rsidRPr="00D35F9D">
        <w:rPr>
          <w:b/>
          <w:noProof/>
        </w:rPr>
        <w:tab/>
        <w:t>METHOD AND ROUTE(S) OF ADMINISTRATION</w:t>
      </w:r>
    </w:p>
    <w:p w14:paraId="62E55CD2" w14:textId="77777777" w:rsidR="00BF7CD3" w:rsidRPr="00D35F9D" w:rsidRDefault="00BF7CD3" w:rsidP="00BF7CD3">
      <w:pPr>
        <w:widowControl/>
        <w:tabs>
          <w:tab w:val="left" w:pos="567"/>
        </w:tabs>
        <w:autoSpaceDE/>
        <w:autoSpaceDN/>
        <w:rPr>
          <w:noProof/>
          <w:lang w:val="en-GB"/>
        </w:rPr>
      </w:pPr>
    </w:p>
    <w:p w14:paraId="62E55CD3" w14:textId="77777777" w:rsidR="000176CE" w:rsidRPr="00D35F9D" w:rsidRDefault="00A14EF2" w:rsidP="00BF7CD3">
      <w:pPr>
        <w:widowControl/>
        <w:tabs>
          <w:tab w:val="left" w:pos="567"/>
        </w:tabs>
        <w:autoSpaceDE/>
        <w:autoSpaceDN/>
        <w:rPr>
          <w:noProof/>
          <w:lang w:val="en-GB"/>
        </w:rPr>
      </w:pPr>
      <w:r w:rsidRPr="00D35F9D">
        <w:rPr>
          <w:noProof/>
          <w:lang w:val="en-GB"/>
        </w:rPr>
        <w:t>Do not shake.</w:t>
      </w:r>
    </w:p>
    <w:p w14:paraId="62E55CD4" w14:textId="77777777" w:rsidR="00886327" w:rsidRPr="00D35F9D" w:rsidRDefault="00A14EF2" w:rsidP="00BF7CD3">
      <w:pPr>
        <w:widowControl/>
        <w:tabs>
          <w:tab w:val="left" w:pos="567"/>
        </w:tabs>
        <w:autoSpaceDE/>
        <w:autoSpaceDN/>
        <w:rPr>
          <w:noProof/>
          <w:lang w:val="en-GB"/>
        </w:rPr>
      </w:pPr>
      <w:r w:rsidRPr="00D35F9D">
        <w:rPr>
          <w:noProof/>
          <w:lang w:val="en-GB"/>
        </w:rPr>
        <w:t xml:space="preserve">Read the package leaflet before use. </w:t>
      </w:r>
    </w:p>
    <w:p w14:paraId="62E55CD5" w14:textId="77777777" w:rsidR="000176CE" w:rsidRPr="00D35F9D" w:rsidRDefault="00A14EF2" w:rsidP="00BF7CD3">
      <w:pPr>
        <w:widowControl/>
        <w:tabs>
          <w:tab w:val="left" w:pos="567"/>
        </w:tabs>
        <w:autoSpaceDE/>
        <w:autoSpaceDN/>
        <w:rPr>
          <w:noProof/>
          <w:lang w:val="en-GB"/>
        </w:rPr>
      </w:pPr>
      <w:r w:rsidRPr="00D35F9D">
        <w:rPr>
          <w:noProof/>
          <w:lang w:val="en-GB"/>
        </w:rPr>
        <w:t>For single use only.</w:t>
      </w:r>
    </w:p>
    <w:p w14:paraId="62E55CD6" w14:textId="77777777" w:rsidR="000176CE" w:rsidRPr="00D35F9D" w:rsidRDefault="00A14EF2" w:rsidP="00BF7CD3">
      <w:pPr>
        <w:widowControl/>
        <w:tabs>
          <w:tab w:val="left" w:pos="567"/>
        </w:tabs>
        <w:autoSpaceDE/>
        <w:autoSpaceDN/>
        <w:rPr>
          <w:noProof/>
          <w:lang w:val="en-GB"/>
        </w:rPr>
      </w:pPr>
      <w:r w:rsidRPr="00D35F9D">
        <w:rPr>
          <w:noProof/>
          <w:lang w:val="en-GB"/>
        </w:rPr>
        <w:t>Intravenous use after dilution.</w:t>
      </w:r>
    </w:p>
    <w:p w14:paraId="62E55CD7" w14:textId="77777777" w:rsidR="00BF7CD3" w:rsidRPr="00D35F9D" w:rsidRDefault="00BF7CD3" w:rsidP="00BF7CD3">
      <w:pPr>
        <w:widowControl/>
        <w:tabs>
          <w:tab w:val="left" w:pos="567"/>
        </w:tabs>
        <w:autoSpaceDE/>
        <w:autoSpaceDN/>
        <w:rPr>
          <w:noProof/>
          <w:lang w:val="en-GB"/>
        </w:rPr>
      </w:pPr>
    </w:p>
    <w:p w14:paraId="62E55CD8" w14:textId="77777777" w:rsidR="00B558BD" w:rsidRPr="00D35F9D" w:rsidRDefault="00B558BD" w:rsidP="00BF7CD3">
      <w:pPr>
        <w:widowControl/>
        <w:tabs>
          <w:tab w:val="left" w:pos="567"/>
        </w:tabs>
        <w:autoSpaceDE/>
        <w:autoSpaceDN/>
        <w:rPr>
          <w:noProof/>
          <w:lang w:val="en-GB"/>
        </w:rPr>
      </w:pPr>
    </w:p>
    <w:p w14:paraId="62E55CD9"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noProof/>
        </w:rPr>
      </w:pPr>
      <w:r w:rsidRPr="00D35F9D">
        <w:rPr>
          <w:b/>
          <w:noProof/>
        </w:rPr>
        <w:t>6.</w:t>
      </w:r>
      <w:r w:rsidRPr="00D35F9D">
        <w:rPr>
          <w:b/>
          <w:noProof/>
        </w:rPr>
        <w:tab/>
        <w:t>SPECIAL WARNING THAT THE MEDICINAL PRODUCT MUST BE STORED OUT OF THE SIGHT AND REACH OF CHILDREN</w:t>
      </w:r>
    </w:p>
    <w:p w14:paraId="62E55CDA" w14:textId="77777777" w:rsidR="00BF7CD3" w:rsidRPr="00D35F9D" w:rsidRDefault="00BF7CD3" w:rsidP="00BF7CD3">
      <w:pPr>
        <w:widowControl/>
        <w:tabs>
          <w:tab w:val="left" w:pos="567"/>
        </w:tabs>
        <w:autoSpaceDE/>
        <w:autoSpaceDN/>
        <w:rPr>
          <w:noProof/>
          <w:lang w:val="en-GB"/>
        </w:rPr>
      </w:pPr>
    </w:p>
    <w:p w14:paraId="62E55CDB" w14:textId="77777777" w:rsidR="000176CE" w:rsidRPr="00D35F9D" w:rsidRDefault="00A14EF2" w:rsidP="00BF7CD3">
      <w:pPr>
        <w:widowControl/>
        <w:tabs>
          <w:tab w:val="left" w:pos="567"/>
        </w:tabs>
        <w:autoSpaceDE/>
        <w:autoSpaceDN/>
        <w:rPr>
          <w:noProof/>
          <w:lang w:val="en-GB"/>
        </w:rPr>
      </w:pPr>
      <w:r w:rsidRPr="00D35F9D">
        <w:rPr>
          <w:noProof/>
          <w:lang w:val="en-GB"/>
        </w:rPr>
        <w:t>Keep out of the sight and reach of children.</w:t>
      </w:r>
    </w:p>
    <w:p w14:paraId="62E55CDC" w14:textId="77777777" w:rsidR="00BF7CD3" w:rsidRPr="00D35F9D" w:rsidRDefault="00BF7CD3" w:rsidP="000176CE">
      <w:pPr>
        <w:pStyle w:val="BodyText"/>
        <w:spacing w:before="7"/>
        <w:rPr>
          <w:b/>
          <w:sz w:val="20"/>
        </w:rPr>
      </w:pPr>
    </w:p>
    <w:p w14:paraId="62E55CDD" w14:textId="77777777" w:rsidR="00BF7CD3" w:rsidRPr="00D35F9D" w:rsidRDefault="00BF7CD3" w:rsidP="000176CE">
      <w:pPr>
        <w:pStyle w:val="BodyText"/>
        <w:spacing w:before="7"/>
        <w:rPr>
          <w:b/>
          <w:sz w:val="20"/>
        </w:rPr>
      </w:pPr>
    </w:p>
    <w:p w14:paraId="62E55CDE"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noProof/>
        </w:rPr>
      </w:pPr>
      <w:r w:rsidRPr="00D35F9D">
        <w:rPr>
          <w:b/>
          <w:noProof/>
        </w:rPr>
        <w:t>7.</w:t>
      </w:r>
      <w:r w:rsidRPr="00D35F9D">
        <w:rPr>
          <w:b/>
          <w:noProof/>
        </w:rPr>
        <w:tab/>
        <w:t>OTHER SPECIAL WARNING(S), IF NECESSARY</w:t>
      </w:r>
    </w:p>
    <w:p w14:paraId="62E55CDF" w14:textId="77777777" w:rsidR="00BF7CD3" w:rsidRPr="00D35F9D" w:rsidRDefault="00BF7CD3" w:rsidP="00BF7CD3">
      <w:pPr>
        <w:rPr>
          <w:noProof/>
        </w:rPr>
      </w:pPr>
    </w:p>
    <w:p w14:paraId="62E55CE0" w14:textId="77777777" w:rsidR="00BF7CD3" w:rsidRPr="00D35F9D" w:rsidRDefault="00BF7CD3" w:rsidP="00BF7CD3">
      <w:pPr>
        <w:tabs>
          <w:tab w:val="left" w:pos="749"/>
        </w:tabs>
      </w:pPr>
    </w:p>
    <w:p w14:paraId="62E55CE1"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pPr>
      <w:r w:rsidRPr="00D35F9D">
        <w:rPr>
          <w:b/>
        </w:rPr>
        <w:t>8.</w:t>
      </w:r>
      <w:r w:rsidRPr="00D35F9D">
        <w:rPr>
          <w:b/>
        </w:rPr>
        <w:tab/>
        <w:t>EXPIRY DATE</w:t>
      </w:r>
    </w:p>
    <w:p w14:paraId="62E55CE2" w14:textId="77777777" w:rsidR="00BF7CD3" w:rsidRPr="00D35F9D" w:rsidRDefault="00BF7CD3" w:rsidP="00BF7CD3">
      <w:pPr>
        <w:widowControl/>
        <w:tabs>
          <w:tab w:val="left" w:pos="567"/>
        </w:tabs>
        <w:autoSpaceDE/>
        <w:autoSpaceDN/>
        <w:rPr>
          <w:noProof/>
          <w:lang w:val="en-GB"/>
        </w:rPr>
      </w:pPr>
    </w:p>
    <w:p w14:paraId="62E55CE3" w14:textId="77777777" w:rsidR="000176CE" w:rsidRPr="00D35F9D" w:rsidRDefault="00A14EF2" w:rsidP="00BF7CD3">
      <w:pPr>
        <w:widowControl/>
        <w:tabs>
          <w:tab w:val="left" w:pos="567"/>
        </w:tabs>
        <w:autoSpaceDE/>
        <w:autoSpaceDN/>
        <w:rPr>
          <w:noProof/>
          <w:lang w:val="en-GB"/>
        </w:rPr>
      </w:pPr>
      <w:r w:rsidRPr="00D35F9D">
        <w:rPr>
          <w:noProof/>
          <w:lang w:val="en-GB"/>
        </w:rPr>
        <w:t>EXP</w:t>
      </w:r>
    </w:p>
    <w:p w14:paraId="62E55CE4" w14:textId="77777777" w:rsidR="00BF7CD3" w:rsidRPr="00D35F9D" w:rsidRDefault="00BF7CD3" w:rsidP="00BF7CD3">
      <w:pPr>
        <w:widowControl/>
        <w:tabs>
          <w:tab w:val="left" w:pos="567"/>
        </w:tabs>
        <w:autoSpaceDE/>
        <w:autoSpaceDN/>
        <w:rPr>
          <w:noProof/>
          <w:lang w:val="en-GB"/>
        </w:rPr>
      </w:pPr>
    </w:p>
    <w:p w14:paraId="62E55CE5" w14:textId="77777777" w:rsidR="00B558BD" w:rsidRPr="00D35F9D" w:rsidRDefault="00B558BD" w:rsidP="00BF7CD3">
      <w:pPr>
        <w:widowControl/>
        <w:tabs>
          <w:tab w:val="left" w:pos="567"/>
        </w:tabs>
        <w:autoSpaceDE/>
        <w:autoSpaceDN/>
        <w:rPr>
          <w:noProof/>
          <w:lang w:val="en-GB"/>
        </w:rPr>
      </w:pPr>
    </w:p>
    <w:p w14:paraId="62E55CE6" w14:textId="77777777" w:rsidR="00BF7CD3" w:rsidRPr="00D35F9D" w:rsidRDefault="00A14EF2" w:rsidP="00BF7CD3">
      <w:pPr>
        <w:keepNext/>
        <w:pBdr>
          <w:top w:val="single" w:sz="4" w:space="1" w:color="auto"/>
          <w:left w:val="single" w:sz="4" w:space="4" w:color="auto"/>
          <w:bottom w:val="single" w:sz="4" w:space="1" w:color="auto"/>
          <w:right w:val="single" w:sz="4" w:space="4" w:color="auto"/>
        </w:pBdr>
        <w:ind w:left="567" w:hanging="567"/>
        <w:rPr>
          <w:noProof/>
        </w:rPr>
      </w:pPr>
      <w:r w:rsidRPr="00D35F9D">
        <w:rPr>
          <w:b/>
          <w:noProof/>
        </w:rPr>
        <w:t>9.</w:t>
      </w:r>
      <w:r w:rsidRPr="00D35F9D">
        <w:rPr>
          <w:b/>
          <w:noProof/>
        </w:rPr>
        <w:tab/>
        <w:t>SPECIAL STORAGE CONDITIONS</w:t>
      </w:r>
    </w:p>
    <w:p w14:paraId="62E55CE7" w14:textId="77777777" w:rsidR="000176CE" w:rsidRPr="00D35F9D" w:rsidRDefault="000176CE" w:rsidP="00BF7CD3">
      <w:pPr>
        <w:widowControl/>
        <w:tabs>
          <w:tab w:val="left" w:pos="567"/>
        </w:tabs>
        <w:autoSpaceDE/>
        <w:autoSpaceDN/>
        <w:rPr>
          <w:noProof/>
          <w:lang w:val="en-GB"/>
        </w:rPr>
      </w:pPr>
    </w:p>
    <w:p w14:paraId="62E55CE8" w14:textId="77777777" w:rsidR="000176CE" w:rsidRPr="00D35F9D" w:rsidRDefault="00A14EF2" w:rsidP="00BF7CD3">
      <w:pPr>
        <w:widowControl/>
        <w:tabs>
          <w:tab w:val="left" w:pos="567"/>
        </w:tabs>
        <w:autoSpaceDE/>
        <w:autoSpaceDN/>
        <w:rPr>
          <w:noProof/>
          <w:lang w:val="en-GB"/>
        </w:rPr>
      </w:pPr>
      <w:r w:rsidRPr="00D35F9D">
        <w:rPr>
          <w:noProof/>
          <w:lang w:val="en-GB"/>
        </w:rPr>
        <w:t>Store in a refrigerator.</w:t>
      </w:r>
    </w:p>
    <w:p w14:paraId="62E55CE9" w14:textId="77777777" w:rsidR="000176CE" w:rsidRPr="00D35F9D" w:rsidRDefault="00A14EF2" w:rsidP="00BF7CD3">
      <w:pPr>
        <w:widowControl/>
        <w:tabs>
          <w:tab w:val="left" w:pos="567"/>
        </w:tabs>
        <w:autoSpaceDE/>
        <w:autoSpaceDN/>
        <w:rPr>
          <w:noProof/>
          <w:lang w:val="en-GB"/>
        </w:rPr>
      </w:pPr>
      <w:r w:rsidRPr="00D35F9D">
        <w:rPr>
          <w:noProof/>
          <w:lang w:val="en-GB"/>
        </w:rPr>
        <w:t>Do not freeze.</w:t>
      </w:r>
    </w:p>
    <w:p w14:paraId="62E55CEA" w14:textId="77777777" w:rsidR="000176CE" w:rsidRPr="00D35F9D" w:rsidRDefault="00A14EF2" w:rsidP="00BF7CD3">
      <w:pPr>
        <w:widowControl/>
        <w:tabs>
          <w:tab w:val="left" w:pos="567"/>
        </w:tabs>
        <w:autoSpaceDE/>
        <w:autoSpaceDN/>
        <w:rPr>
          <w:noProof/>
          <w:lang w:val="en-GB"/>
        </w:rPr>
      </w:pPr>
      <w:r w:rsidRPr="00D35F9D">
        <w:rPr>
          <w:noProof/>
          <w:lang w:val="en-GB"/>
        </w:rPr>
        <w:t>Keep the vial in the outer carton in order to protect from light.</w:t>
      </w:r>
    </w:p>
    <w:p w14:paraId="62E55CEB" w14:textId="77777777" w:rsidR="00BF7CD3" w:rsidRPr="00D35F9D" w:rsidRDefault="00BF7CD3" w:rsidP="000176CE">
      <w:pPr>
        <w:pStyle w:val="BodyText"/>
        <w:spacing w:before="7"/>
        <w:rPr>
          <w:b/>
          <w:sz w:val="20"/>
        </w:rPr>
      </w:pPr>
    </w:p>
    <w:p w14:paraId="62E55CEC" w14:textId="77777777" w:rsidR="00B558BD" w:rsidRPr="00D35F9D" w:rsidRDefault="00B558BD" w:rsidP="000176CE">
      <w:pPr>
        <w:pStyle w:val="BodyText"/>
        <w:spacing w:before="7"/>
        <w:rPr>
          <w:b/>
          <w:sz w:val="20"/>
        </w:rPr>
      </w:pPr>
    </w:p>
    <w:p w14:paraId="62E55CED" w14:textId="77777777" w:rsidR="00BF7CD3" w:rsidRPr="00D35F9D" w:rsidRDefault="00A14EF2" w:rsidP="00BF7CD3">
      <w:pPr>
        <w:pBdr>
          <w:top w:val="single" w:sz="4" w:space="1" w:color="auto"/>
          <w:left w:val="single" w:sz="4" w:space="4" w:color="auto"/>
          <w:bottom w:val="single" w:sz="4" w:space="1" w:color="auto"/>
          <w:right w:val="single" w:sz="4" w:space="4" w:color="auto"/>
        </w:pBdr>
        <w:ind w:left="567" w:hanging="567"/>
        <w:rPr>
          <w:b/>
          <w:noProof/>
        </w:rPr>
      </w:pPr>
      <w:r w:rsidRPr="00D35F9D">
        <w:rPr>
          <w:b/>
          <w:noProof/>
        </w:rPr>
        <w:t>10.</w:t>
      </w:r>
      <w:r w:rsidRPr="00D35F9D">
        <w:rPr>
          <w:b/>
          <w:noProof/>
        </w:rPr>
        <w:tab/>
        <w:t>SPECIAL PRECAUTIONS FOR DISPOSAL OF UNUSED MEDICINAL PRODUCTS OR WASTE MATERIALS DERIVED FROM SUCH MEDICINAL PRODUCTS, IF APPROPRIATE</w:t>
      </w:r>
    </w:p>
    <w:p w14:paraId="62E55CEE" w14:textId="77777777" w:rsidR="000176CE" w:rsidRPr="00D35F9D" w:rsidRDefault="000176CE" w:rsidP="000176CE">
      <w:pPr>
        <w:pStyle w:val="BodyText"/>
        <w:rPr>
          <w:b/>
          <w:sz w:val="20"/>
        </w:rPr>
      </w:pPr>
    </w:p>
    <w:p w14:paraId="62E55CEF" w14:textId="77777777" w:rsidR="00BF7CD3" w:rsidRPr="00D35F9D" w:rsidRDefault="00BF7CD3" w:rsidP="000176CE">
      <w:pPr>
        <w:pStyle w:val="BodyText"/>
        <w:rPr>
          <w:b/>
          <w:sz w:val="20"/>
        </w:rPr>
      </w:pPr>
    </w:p>
    <w:p w14:paraId="62E55CF0" w14:textId="77777777" w:rsidR="00BF7CD3" w:rsidRPr="00D35F9D" w:rsidRDefault="00A14EF2" w:rsidP="00BF7CD3">
      <w:pPr>
        <w:pBdr>
          <w:top w:val="single" w:sz="4" w:space="1" w:color="auto"/>
          <w:left w:val="single" w:sz="4" w:space="4" w:color="auto"/>
          <w:bottom w:val="single" w:sz="4" w:space="1" w:color="auto"/>
          <w:right w:val="single" w:sz="4" w:space="4" w:color="auto"/>
        </w:pBdr>
        <w:rPr>
          <w:b/>
          <w:noProof/>
        </w:rPr>
      </w:pPr>
      <w:r w:rsidRPr="00D35F9D">
        <w:rPr>
          <w:b/>
          <w:noProof/>
        </w:rPr>
        <w:t>11.</w:t>
      </w:r>
      <w:r w:rsidRPr="00D35F9D">
        <w:rPr>
          <w:b/>
          <w:noProof/>
        </w:rPr>
        <w:tab/>
        <w:t>NAME AND ADDRESS OF THE MARKETING AUTHORISATION HOLDER</w:t>
      </w:r>
    </w:p>
    <w:p w14:paraId="62E55CF1" w14:textId="77777777" w:rsidR="00BF7CD3" w:rsidRPr="00D35F9D" w:rsidRDefault="00BF7CD3" w:rsidP="00BF7CD3">
      <w:pPr>
        <w:rPr>
          <w:noProof/>
        </w:rPr>
      </w:pPr>
    </w:p>
    <w:p w14:paraId="62E55CF2" w14:textId="77777777" w:rsidR="00BF7CD3" w:rsidRPr="00D35F9D" w:rsidRDefault="00A14EF2" w:rsidP="00BF7CD3">
      <w:pPr>
        <w:rPr>
          <w:noProof/>
          <w:lang w:val="de-DE"/>
        </w:rPr>
      </w:pPr>
      <w:r w:rsidRPr="00D35F9D">
        <w:rPr>
          <w:noProof/>
          <w:lang w:val="de-DE"/>
        </w:rPr>
        <w:t>Samsung Bioepis NL B.V.</w:t>
      </w:r>
    </w:p>
    <w:p w14:paraId="62E55CF3" w14:textId="77777777" w:rsidR="00BF7CD3" w:rsidRPr="00D35F9D" w:rsidRDefault="00A14EF2" w:rsidP="00BF7CD3">
      <w:pPr>
        <w:rPr>
          <w:rFonts w:eastAsiaTheme="minorEastAsia"/>
          <w:noProof/>
          <w:lang w:eastAsia="ko-KR"/>
        </w:rPr>
      </w:pPr>
      <w:r w:rsidRPr="00D35F9D">
        <w:rPr>
          <w:rFonts w:eastAsiaTheme="minorEastAsia"/>
          <w:noProof/>
          <w:lang w:eastAsia="ko-KR"/>
        </w:rPr>
        <w:t>Olof Palmestraat 10</w:t>
      </w:r>
    </w:p>
    <w:p w14:paraId="62E55CF4" w14:textId="77777777" w:rsidR="00BF7CD3" w:rsidRPr="00D35F9D" w:rsidRDefault="00A14EF2" w:rsidP="00BF7CD3">
      <w:pPr>
        <w:rPr>
          <w:rFonts w:eastAsiaTheme="minorEastAsia"/>
          <w:noProof/>
          <w:lang w:eastAsia="ko-KR"/>
        </w:rPr>
      </w:pPr>
      <w:r w:rsidRPr="00D35F9D">
        <w:rPr>
          <w:rFonts w:eastAsiaTheme="minorEastAsia"/>
          <w:noProof/>
          <w:lang w:eastAsia="ko-KR"/>
        </w:rPr>
        <w:t>2616 LR Delft</w:t>
      </w:r>
    </w:p>
    <w:p w14:paraId="62E55CF5" w14:textId="77777777" w:rsidR="00BF7CD3" w:rsidRPr="00D35F9D" w:rsidRDefault="00A14EF2" w:rsidP="00BF7CD3">
      <w:pPr>
        <w:rPr>
          <w:rFonts w:eastAsiaTheme="minorEastAsia"/>
          <w:noProof/>
          <w:lang w:eastAsia="ko-KR"/>
        </w:rPr>
      </w:pPr>
      <w:r w:rsidRPr="00D35F9D">
        <w:rPr>
          <w:rFonts w:eastAsiaTheme="minorEastAsia"/>
          <w:noProof/>
          <w:lang w:eastAsia="ko-KR"/>
        </w:rPr>
        <w:t>The Netherlands</w:t>
      </w:r>
    </w:p>
    <w:p w14:paraId="62E55CF6" w14:textId="77777777" w:rsidR="00BF7CD3" w:rsidRPr="00D35F9D" w:rsidRDefault="00BF7CD3" w:rsidP="00BF7CD3">
      <w:pPr>
        <w:rPr>
          <w:noProof/>
        </w:rPr>
      </w:pPr>
    </w:p>
    <w:p w14:paraId="62E55CF7" w14:textId="77777777" w:rsidR="00BF7CD3" w:rsidRPr="00D35F9D" w:rsidRDefault="00BF7CD3" w:rsidP="00BF7CD3">
      <w:pPr>
        <w:rPr>
          <w:noProof/>
        </w:rPr>
      </w:pPr>
    </w:p>
    <w:p w14:paraId="62E55CF8" w14:textId="77777777" w:rsidR="00BF7CD3" w:rsidRPr="00D35F9D" w:rsidRDefault="00A14EF2" w:rsidP="00BF7CD3">
      <w:pPr>
        <w:pBdr>
          <w:top w:val="single" w:sz="4" w:space="1" w:color="auto"/>
          <w:left w:val="single" w:sz="4" w:space="4" w:color="auto"/>
          <w:bottom w:val="single" w:sz="4" w:space="1" w:color="auto"/>
          <w:right w:val="single" w:sz="4" w:space="4" w:color="auto"/>
        </w:pBdr>
        <w:rPr>
          <w:noProof/>
        </w:rPr>
      </w:pPr>
      <w:r w:rsidRPr="00D35F9D">
        <w:rPr>
          <w:b/>
          <w:noProof/>
        </w:rPr>
        <w:t>12.</w:t>
      </w:r>
      <w:r w:rsidRPr="00D35F9D">
        <w:rPr>
          <w:b/>
          <w:noProof/>
        </w:rPr>
        <w:tab/>
        <w:t xml:space="preserve">MARKETING AUTHORISATION NUMBER(S) </w:t>
      </w:r>
    </w:p>
    <w:p w14:paraId="62E55CF9" w14:textId="77777777" w:rsidR="00BF7CD3" w:rsidRPr="00D35F9D" w:rsidRDefault="00BF7CD3" w:rsidP="00BF7CD3">
      <w:pPr>
        <w:rPr>
          <w:noProof/>
        </w:rPr>
      </w:pPr>
    </w:p>
    <w:p w14:paraId="4C4F483D" w14:textId="4C9D6BBF" w:rsidR="005B6881" w:rsidRPr="00D35F9D" w:rsidRDefault="005B6881" w:rsidP="00BF7CD3">
      <w:pPr>
        <w:rPr>
          <w:noProof/>
        </w:rPr>
      </w:pPr>
      <w:r w:rsidRPr="005B6881">
        <w:rPr>
          <w:noProof/>
        </w:rPr>
        <w:t>EU/1/24/1801/003</w:t>
      </w:r>
    </w:p>
    <w:p w14:paraId="47831D87" w14:textId="77777777" w:rsidR="00B711CF" w:rsidRPr="00B84E1F" w:rsidRDefault="00B711CF" w:rsidP="00B711CF">
      <w:pPr>
        <w:rPr>
          <w:ins w:id="23" w:author="Author"/>
          <w:noProof/>
          <w:shd w:val="clear" w:color="auto" w:fill="CCCCCC"/>
          <w:rPrChange w:id="24" w:author="Author">
            <w:rPr>
              <w:ins w:id="25" w:author="Author"/>
              <w:noProof/>
              <w:shd w:val="pct15" w:color="auto" w:fill="FFFFFF"/>
            </w:rPr>
          </w:rPrChange>
        </w:rPr>
      </w:pPr>
      <w:ins w:id="26" w:author="Author">
        <w:r w:rsidRPr="00B84E1F">
          <w:rPr>
            <w:noProof/>
            <w:shd w:val="clear" w:color="auto" w:fill="CCCCCC"/>
            <w:rPrChange w:id="27" w:author="Author">
              <w:rPr>
                <w:noProof/>
                <w:shd w:val="pct15" w:color="auto" w:fill="FFFFFF"/>
              </w:rPr>
            </w:rPrChange>
          </w:rPr>
          <w:t>EU/1/24/1801/008</w:t>
        </w:r>
      </w:ins>
    </w:p>
    <w:p w14:paraId="62E55CFC" w14:textId="77777777" w:rsidR="00BF7CD3" w:rsidRPr="00D35F9D" w:rsidRDefault="00BF7CD3" w:rsidP="00BF7CD3">
      <w:pPr>
        <w:rPr>
          <w:noProof/>
        </w:rPr>
      </w:pPr>
    </w:p>
    <w:p w14:paraId="62E55CFD" w14:textId="77777777" w:rsidR="00BF7CD3" w:rsidRPr="00D35F9D" w:rsidRDefault="00A14EF2" w:rsidP="00BF7CD3">
      <w:pPr>
        <w:pBdr>
          <w:top w:val="single" w:sz="4" w:space="1" w:color="auto"/>
          <w:left w:val="single" w:sz="4" w:space="4" w:color="auto"/>
          <w:bottom w:val="single" w:sz="4" w:space="1" w:color="auto"/>
          <w:right w:val="single" w:sz="4" w:space="4" w:color="auto"/>
        </w:pBdr>
        <w:rPr>
          <w:noProof/>
        </w:rPr>
      </w:pPr>
      <w:r w:rsidRPr="00D35F9D">
        <w:rPr>
          <w:b/>
          <w:noProof/>
        </w:rPr>
        <w:t>13.</w:t>
      </w:r>
      <w:r w:rsidRPr="00D35F9D">
        <w:rPr>
          <w:b/>
          <w:noProof/>
        </w:rPr>
        <w:tab/>
        <w:t>BATCH NUMBER</w:t>
      </w:r>
    </w:p>
    <w:p w14:paraId="62E55CFE" w14:textId="77777777" w:rsidR="00BF7CD3" w:rsidRPr="00D35F9D" w:rsidRDefault="00BF7CD3" w:rsidP="00BF7CD3">
      <w:pPr>
        <w:rPr>
          <w:noProof/>
        </w:rPr>
      </w:pPr>
    </w:p>
    <w:p w14:paraId="62E55CFF" w14:textId="77777777" w:rsidR="00BF7CD3" w:rsidRPr="00D35F9D" w:rsidRDefault="00A14EF2" w:rsidP="00BF7CD3">
      <w:pPr>
        <w:rPr>
          <w:noProof/>
        </w:rPr>
      </w:pPr>
      <w:r w:rsidRPr="00D35F9D">
        <w:rPr>
          <w:noProof/>
        </w:rPr>
        <w:t>Lot</w:t>
      </w:r>
    </w:p>
    <w:p w14:paraId="62E55D00" w14:textId="77777777" w:rsidR="00BF7CD3" w:rsidRPr="00D35F9D" w:rsidRDefault="00BF7CD3" w:rsidP="00BF7CD3">
      <w:pPr>
        <w:rPr>
          <w:noProof/>
        </w:rPr>
      </w:pPr>
    </w:p>
    <w:p w14:paraId="62E55D01" w14:textId="77777777" w:rsidR="00BF7CD3" w:rsidRPr="00D35F9D" w:rsidRDefault="00BF7CD3" w:rsidP="00BF7CD3">
      <w:pPr>
        <w:rPr>
          <w:noProof/>
        </w:rPr>
      </w:pPr>
    </w:p>
    <w:p w14:paraId="62E55D02" w14:textId="77777777" w:rsidR="00BF7CD3" w:rsidRPr="00D35F9D" w:rsidRDefault="00A14EF2" w:rsidP="00BF7CD3">
      <w:pPr>
        <w:pBdr>
          <w:top w:val="single" w:sz="4" w:space="1" w:color="auto"/>
          <w:left w:val="single" w:sz="4" w:space="4" w:color="auto"/>
          <w:bottom w:val="single" w:sz="4" w:space="1" w:color="auto"/>
          <w:right w:val="single" w:sz="4" w:space="4" w:color="auto"/>
        </w:pBdr>
        <w:rPr>
          <w:noProof/>
        </w:rPr>
      </w:pPr>
      <w:r w:rsidRPr="00D35F9D">
        <w:rPr>
          <w:b/>
          <w:noProof/>
        </w:rPr>
        <w:t>14.</w:t>
      </w:r>
      <w:r w:rsidRPr="00D35F9D">
        <w:rPr>
          <w:b/>
          <w:noProof/>
        </w:rPr>
        <w:tab/>
        <w:t>GENERAL CLASSIFICATION FOR SUPPLY</w:t>
      </w:r>
    </w:p>
    <w:p w14:paraId="62E55D03" w14:textId="77777777" w:rsidR="000176CE" w:rsidRPr="00D35F9D" w:rsidRDefault="000176CE" w:rsidP="00BF7CD3">
      <w:pPr>
        <w:pStyle w:val="BodyText"/>
        <w:spacing w:before="2"/>
        <w:rPr>
          <w:b/>
          <w:sz w:val="20"/>
        </w:rPr>
      </w:pPr>
    </w:p>
    <w:p w14:paraId="62E55D04" w14:textId="77777777" w:rsidR="00BF7CD3" w:rsidRPr="00D35F9D" w:rsidRDefault="00BF7CD3" w:rsidP="000176CE">
      <w:pPr>
        <w:pStyle w:val="BodyText"/>
        <w:spacing w:before="2"/>
        <w:rPr>
          <w:b/>
          <w:sz w:val="20"/>
        </w:rPr>
      </w:pPr>
    </w:p>
    <w:p w14:paraId="62E55D05" w14:textId="77777777" w:rsidR="00BF7CD3" w:rsidRPr="00D35F9D" w:rsidRDefault="00A14EF2" w:rsidP="00BF7CD3">
      <w:pPr>
        <w:pBdr>
          <w:top w:val="single" w:sz="4" w:space="2" w:color="auto"/>
          <w:left w:val="single" w:sz="4" w:space="4" w:color="auto"/>
          <w:bottom w:val="single" w:sz="4" w:space="1" w:color="auto"/>
          <w:right w:val="single" w:sz="4" w:space="4" w:color="auto"/>
        </w:pBdr>
        <w:rPr>
          <w:noProof/>
        </w:rPr>
      </w:pPr>
      <w:r w:rsidRPr="00D35F9D">
        <w:rPr>
          <w:b/>
          <w:noProof/>
        </w:rPr>
        <w:t>15.</w:t>
      </w:r>
      <w:r w:rsidRPr="00D35F9D">
        <w:rPr>
          <w:b/>
          <w:noProof/>
        </w:rPr>
        <w:tab/>
        <w:t>INSTRUCTIONS ON USE</w:t>
      </w:r>
    </w:p>
    <w:p w14:paraId="62E55D06" w14:textId="77777777" w:rsidR="00BF7CD3" w:rsidRPr="00D35F9D" w:rsidRDefault="00BF7CD3" w:rsidP="000176CE">
      <w:pPr>
        <w:pStyle w:val="BodyText"/>
        <w:spacing w:before="2"/>
        <w:rPr>
          <w:b/>
          <w:sz w:val="20"/>
        </w:rPr>
      </w:pPr>
    </w:p>
    <w:p w14:paraId="62E55D07" w14:textId="77777777" w:rsidR="00BF7CD3" w:rsidRPr="00D35F9D" w:rsidRDefault="00BF7CD3" w:rsidP="000176CE">
      <w:pPr>
        <w:pStyle w:val="BodyText"/>
        <w:spacing w:before="2"/>
        <w:rPr>
          <w:b/>
          <w:sz w:val="20"/>
        </w:rPr>
      </w:pPr>
    </w:p>
    <w:p w14:paraId="62E55D08" w14:textId="77777777" w:rsidR="00BF7CD3" w:rsidRPr="00D35F9D" w:rsidRDefault="00A14EF2" w:rsidP="00BF7CD3">
      <w:pPr>
        <w:pBdr>
          <w:top w:val="single" w:sz="4" w:space="1" w:color="auto"/>
          <w:left w:val="single" w:sz="4" w:space="4" w:color="auto"/>
          <w:bottom w:val="single" w:sz="4" w:space="0" w:color="auto"/>
          <w:right w:val="single" w:sz="4" w:space="4" w:color="auto"/>
        </w:pBdr>
        <w:rPr>
          <w:noProof/>
        </w:rPr>
      </w:pPr>
      <w:r w:rsidRPr="00D35F9D">
        <w:rPr>
          <w:b/>
          <w:noProof/>
        </w:rPr>
        <w:t>16.</w:t>
      </w:r>
      <w:r w:rsidRPr="00D35F9D">
        <w:rPr>
          <w:b/>
          <w:noProof/>
        </w:rPr>
        <w:tab/>
        <w:t>INFORMATION IN BRAILLE</w:t>
      </w:r>
    </w:p>
    <w:p w14:paraId="62E55D09" w14:textId="77777777" w:rsidR="00BF7CD3" w:rsidRPr="00D35F9D" w:rsidRDefault="00BF7CD3" w:rsidP="00BF7CD3">
      <w:pPr>
        <w:rPr>
          <w:noProof/>
        </w:rPr>
      </w:pPr>
    </w:p>
    <w:p w14:paraId="62E55D0A" w14:textId="77777777" w:rsidR="00FF5958" w:rsidRPr="00D35F9D" w:rsidRDefault="00A14EF2" w:rsidP="00FF5958">
      <w:pPr>
        <w:rPr>
          <w:noProof/>
          <w:shd w:val="clear" w:color="auto" w:fill="CCCCCC"/>
        </w:rPr>
      </w:pPr>
      <w:r w:rsidRPr="00D35F9D">
        <w:rPr>
          <w:noProof/>
          <w:shd w:val="clear" w:color="auto" w:fill="CCCCCC"/>
        </w:rPr>
        <w:t>Justification for not including Braille accepted.</w:t>
      </w:r>
    </w:p>
    <w:p w14:paraId="62E55D0B" w14:textId="77777777" w:rsidR="00BF7CD3" w:rsidRPr="00D35F9D" w:rsidRDefault="00BF7CD3" w:rsidP="00BF7CD3">
      <w:pPr>
        <w:rPr>
          <w:noProof/>
          <w:shd w:val="clear" w:color="auto" w:fill="CCCCCC"/>
        </w:rPr>
      </w:pPr>
    </w:p>
    <w:p w14:paraId="62E55D0C" w14:textId="77777777" w:rsidR="00FF5958" w:rsidRPr="00D35F9D" w:rsidRDefault="00FF5958" w:rsidP="00BF7CD3">
      <w:pPr>
        <w:rPr>
          <w:noProof/>
          <w:shd w:val="clear" w:color="auto" w:fill="CCCCCC"/>
        </w:rPr>
      </w:pPr>
    </w:p>
    <w:p w14:paraId="62E55D0D" w14:textId="77777777" w:rsidR="00BF7CD3" w:rsidRPr="00D35F9D" w:rsidRDefault="00A14EF2" w:rsidP="00BF7CD3">
      <w:pPr>
        <w:pBdr>
          <w:top w:val="single" w:sz="4" w:space="1" w:color="auto"/>
          <w:left w:val="single" w:sz="4" w:space="4" w:color="auto"/>
          <w:bottom w:val="single" w:sz="4" w:space="0" w:color="auto"/>
          <w:right w:val="single" w:sz="4" w:space="4" w:color="auto"/>
        </w:pBdr>
        <w:rPr>
          <w:i/>
          <w:noProof/>
        </w:rPr>
      </w:pPr>
      <w:r w:rsidRPr="00D35F9D">
        <w:rPr>
          <w:b/>
          <w:noProof/>
        </w:rPr>
        <w:t>17.</w:t>
      </w:r>
      <w:r w:rsidRPr="00D35F9D">
        <w:rPr>
          <w:b/>
          <w:noProof/>
        </w:rPr>
        <w:tab/>
        <w:t>UNIQUE IDENTIFIER – 2D BARCODE</w:t>
      </w:r>
    </w:p>
    <w:p w14:paraId="62E55D0E" w14:textId="77777777" w:rsidR="00BF7CD3" w:rsidRPr="00D35F9D" w:rsidRDefault="00BF7CD3" w:rsidP="00BF7CD3">
      <w:pPr>
        <w:rPr>
          <w:noProof/>
        </w:rPr>
      </w:pPr>
    </w:p>
    <w:p w14:paraId="62E55D0F" w14:textId="77777777" w:rsidR="00BF7CD3" w:rsidRPr="009D7001" w:rsidRDefault="00A14EF2" w:rsidP="00BF7CD3">
      <w:pPr>
        <w:rPr>
          <w:noProof/>
          <w:shd w:val="pct15" w:color="auto" w:fill="FFFFFF"/>
        </w:rPr>
      </w:pPr>
      <w:r w:rsidRPr="009D7001">
        <w:rPr>
          <w:noProof/>
          <w:shd w:val="pct15" w:color="auto" w:fill="FFFFFF"/>
        </w:rPr>
        <w:t>2D barcode carrying the unique identifier included.</w:t>
      </w:r>
    </w:p>
    <w:p w14:paraId="62E55D10" w14:textId="77777777" w:rsidR="00BF7CD3" w:rsidRPr="00D35F9D" w:rsidRDefault="00BF7CD3" w:rsidP="00BF7CD3">
      <w:pPr>
        <w:rPr>
          <w:noProof/>
        </w:rPr>
      </w:pPr>
    </w:p>
    <w:p w14:paraId="62E55D11" w14:textId="77777777" w:rsidR="00B558BD" w:rsidRPr="00D35F9D" w:rsidRDefault="00B558BD" w:rsidP="00BF7CD3">
      <w:pPr>
        <w:rPr>
          <w:noProof/>
        </w:rPr>
      </w:pPr>
    </w:p>
    <w:p w14:paraId="62E55D12" w14:textId="77777777" w:rsidR="00BF7CD3" w:rsidRPr="00D35F9D" w:rsidRDefault="00A14EF2" w:rsidP="00BF7CD3">
      <w:pPr>
        <w:pBdr>
          <w:top w:val="single" w:sz="4" w:space="1" w:color="auto"/>
          <w:left w:val="single" w:sz="4" w:space="4" w:color="auto"/>
          <w:bottom w:val="single" w:sz="4" w:space="0" w:color="auto"/>
          <w:right w:val="single" w:sz="4" w:space="4" w:color="auto"/>
        </w:pBdr>
        <w:rPr>
          <w:i/>
          <w:noProof/>
        </w:rPr>
      </w:pPr>
      <w:r w:rsidRPr="00D35F9D">
        <w:rPr>
          <w:b/>
          <w:noProof/>
        </w:rPr>
        <w:t>18.</w:t>
      </w:r>
      <w:r w:rsidRPr="00D35F9D">
        <w:rPr>
          <w:b/>
          <w:noProof/>
        </w:rPr>
        <w:tab/>
        <w:t>UNIQUE IDENTIFIER - HUMAN READABLE DATA</w:t>
      </w:r>
    </w:p>
    <w:p w14:paraId="62E55D13" w14:textId="77777777" w:rsidR="000176CE" w:rsidRPr="00D35F9D" w:rsidRDefault="000176CE" w:rsidP="00205EEE">
      <w:pPr>
        <w:rPr>
          <w:noProof/>
        </w:rPr>
      </w:pPr>
    </w:p>
    <w:p w14:paraId="62E55D14" w14:textId="77777777" w:rsidR="00205EEE" w:rsidRPr="00D35F9D" w:rsidRDefault="00A14EF2" w:rsidP="00205EEE">
      <w:pPr>
        <w:rPr>
          <w:noProof/>
        </w:rPr>
      </w:pPr>
      <w:r w:rsidRPr="00D35F9D">
        <w:rPr>
          <w:noProof/>
        </w:rPr>
        <w:t xml:space="preserve">PC </w:t>
      </w:r>
    </w:p>
    <w:p w14:paraId="62E55D15" w14:textId="77777777" w:rsidR="00205EEE" w:rsidRPr="00D35F9D" w:rsidRDefault="00A14EF2" w:rsidP="00205EEE">
      <w:pPr>
        <w:rPr>
          <w:noProof/>
        </w:rPr>
      </w:pPr>
      <w:r w:rsidRPr="00D35F9D">
        <w:rPr>
          <w:noProof/>
        </w:rPr>
        <w:t xml:space="preserve">SN </w:t>
      </w:r>
    </w:p>
    <w:p w14:paraId="62E55D16" w14:textId="77777777" w:rsidR="000176CE" w:rsidRPr="00D35F9D" w:rsidRDefault="00A14EF2" w:rsidP="00205EEE">
      <w:pPr>
        <w:rPr>
          <w:noProof/>
        </w:rPr>
      </w:pPr>
      <w:r w:rsidRPr="00D35F9D">
        <w:rPr>
          <w:noProof/>
        </w:rPr>
        <w:t>NN</w:t>
      </w:r>
    </w:p>
    <w:p w14:paraId="1CE346C6" w14:textId="77777777" w:rsidR="001E69CB" w:rsidRDefault="001E69CB" w:rsidP="001E69CB">
      <w:pPr>
        <w:rPr>
          <w:noProof/>
        </w:rPr>
      </w:pPr>
      <w:r>
        <w:rPr>
          <w:noProof/>
        </w:rPr>
        <w:br w:type="page"/>
      </w:r>
    </w:p>
    <w:p w14:paraId="561ED6D8" w14:textId="77777777" w:rsidR="001E69CB" w:rsidRPr="001461B6" w:rsidRDefault="001E69CB" w:rsidP="001E69CB">
      <w:pPr>
        <w:rPr>
          <w:rFonts w:eastAsia="Malgun Gothic"/>
          <w:b/>
          <w:bCs/>
          <w:lang w:eastAsia="ko-KR"/>
        </w:rPr>
      </w:pPr>
    </w:p>
    <w:p w14:paraId="78251028" w14:textId="77777777" w:rsidR="001E69CB" w:rsidRDefault="001E69CB" w:rsidP="001E69CB">
      <w:pPr>
        <w:pBdr>
          <w:top w:val="single" w:sz="4" w:space="1" w:color="auto"/>
          <w:left w:val="single" w:sz="4" w:space="4" w:color="auto"/>
          <w:bottom w:val="single" w:sz="4" w:space="1" w:color="auto"/>
          <w:right w:val="single" w:sz="4" w:space="4" w:color="auto"/>
        </w:pBdr>
        <w:wordWrap w:val="0"/>
        <w:spacing w:line="276" w:lineRule="auto"/>
        <w:ind w:left="567" w:hanging="567"/>
        <w:jc w:val="both"/>
        <w:rPr>
          <w:rFonts w:eastAsia="Malgun Gothic"/>
          <w:b/>
          <w:noProof/>
          <w:kern w:val="2"/>
          <w:lang w:eastAsia="ko-KR"/>
        </w:rPr>
      </w:pPr>
      <w:r w:rsidRPr="00597096">
        <w:rPr>
          <w:rFonts w:eastAsia="Malgun Gothic"/>
          <w:b/>
          <w:noProof/>
          <w:kern w:val="2"/>
          <w:lang w:eastAsia="ko-KR"/>
        </w:rPr>
        <w:t>PARTICULARS TO APPEAR ON THE OUTER PACKAGING</w:t>
      </w:r>
    </w:p>
    <w:p w14:paraId="40E9B9C1" w14:textId="77777777" w:rsidR="001E69CB" w:rsidRPr="006566E8" w:rsidRDefault="001E69CB" w:rsidP="001E69CB">
      <w:pPr>
        <w:pBdr>
          <w:top w:val="single" w:sz="4" w:space="1" w:color="auto"/>
          <w:left w:val="single" w:sz="4" w:space="4" w:color="auto"/>
          <w:bottom w:val="single" w:sz="4" w:space="1" w:color="auto"/>
          <w:right w:val="single" w:sz="4" w:space="4" w:color="auto"/>
        </w:pBdr>
        <w:wordWrap w:val="0"/>
        <w:spacing w:line="276" w:lineRule="auto"/>
        <w:ind w:left="567" w:hanging="567"/>
        <w:jc w:val="both"/>
        <w:rPr>
          <w:rFonts w:eastAsia="Malgun Gothic"/>
          <w:b/>
          <w:noProof/>
          <w:kern w:val="2"/>
          <w:lang w:eastAsia="ko-KR"/>
        </w:rPr>
      </w:pPr>
    </w:p>
    <w:p w14:paraId="6187F841" w14:textId="77777777" w:rsidR="001E69CB" w:rsidRPr="00001130" w:rsidRDefault="001E69CB" w:rsidP="001E69CB">
      <w:pPr>
        <w:pBdr>
          <w:top w:val="single" w:sz="4" w:space="1" w:color="auto"/>
          <w:left w:val="single" w:sz="4" w:space="4" w:color="auto"/>
          <w:bottom w:val="single" w:sz="4" w:space="1" w:color="auto"/>
          <w:right w:val="single" w:sz="4" w:space="4" w:color="auto"/>
        </w:pBdr>
        <w:wordWrap w:val="0"/>
        <w:spacing w:line="276" w:lineRule="auto"/>
        <w:ind w:left="567" w:hanging="567"/>
        <w:jc w:val="both"/>
        <w:rPr>
          <w:rFonts w:eastAsia="Malgun Gothic"/>
          <w:bCs/>
          <w:noProof/>
          <w:kern w:val="2"/>
          <w:lang w:eastAsia="ko-KR"/>
        </w:rPr>
      </w:pPr>
      <w:r w:rsidRPr="000207CE">
        <w:rPr>
          <w:rFonts w:eastAsia="Malgun Gothic" w:hint="eastAsia"/>
          <w:b/>
          <w:bCs/>
          <w:kern w:val="2"/>
          <w:lang w:eastAsia="ko-KR"/>
        </w:rPr>
        <w:t xml:space="preserve">OUTER </w:t>
      </w:r>
      <w:r w:rsidRPr="00597096">
        <w:rPr>
          <w:rFonts w:eastAsia="SimSun"/>
          <w:b/>
          <w:bCs/>
          <w:kern w:val="2"/>
          <w:lang w:eastAsia="ko-KR"/>
        </w:rPr>
        <w:t>CARTON</w:t>
      </w:r>
      <w:r w:rsidRPr="00001130">
        <w:rPr>
          <w:rFonts w:eastAsia="Malgun Gothic" w:hint="eastAsia"/>
          <w:b/>
          <w:bCs/>
          <w:kern w:val="2"/>
          <w:lang w:eastAsia="ko-KR"/>
        </w:rPr>
        <w:t xml:space="preserve"> FOR MULTIPACKS OF 3</w:t>
      </w:r>
      <w:r>
        <w:rPr>
          <w:rFonts w:eastAsia="Malgun Gothic"/>
          <w:b/>
          <w:bCs/>
          <w:kern w:val="2"/>
          <w:lang w:eastAsia="ko-KR"/>
        </w:rPr>
        <w:t xml:space="preserve"> </w:t>
      </w:r>
      <w:r w:rsidRPr="00001130">
        <w:rPr>
          <w:rFonts w:eastAsia="Malgun Gothic" w:hint="eastAsia"/>
          <w:b/>
          <w:bCs/>
          <w:kern w:val="2"/>
          <w:lang w:eastAsia="ko-KR"/>
        </w:rPr>
        <w:t>VIALS (WITH BLUE BOX)</w:t>
      </w:r>
    </w:p>
    <w:p w14:paraId="384BB8F8" w14:textId="77777777" w:rsidR="001E69CB" w:rsidRDefault="001E69CB" w:rsidP="001E69CB">
      <w:pPr>
        <w:wordWrap w:val="0"/>
        <w:spacing w:line="276" w:lineRule="auto"/>
        <w:jc w:val="both"/>
        <w:rPr>
          <w:rFonts w:eastAsia="Malgun Gothic"/>
          <w:noProof/>
          <w:kern w:val="2"/>
          <w:lang w:eastAsia="ko-KR"/>
        </w:rPr>
      </w:pPr>
    </w:p>
    <w:p w14:paraId="4C03D663" w14:textId="77777777" w:rsidR="001E69CB" w:rsidRPr="00597096" w:rsidRDefault="001E69CB" w:rsidP="001E69CB">
      <w:pPr>
        <w:wordWrap w:val="0"/>
        <w:spacing w:line="276" w:lineRule="auto"/>
        <w:jc w:val="both"/>
        <w:rPr>
          <w:rFonts w:eastAsia="Malgun Gothic"/>
          <w:noProof/>
          <w:kern w:val="2"/>
          <w:lang w:eastAsia="ko-KR"/>
        </w:rPr>
      </w:pPr>
    </w:p>
    <w:p w14:paraId="4A447B11"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w:t>
      </w:r>
      <w:r w:rsidRPr="009746BB">
        <w:rPr>
          <w:b/>
        </w:rPr>
        <w:tab/>
        <w:t>NAME OF THE MEDICINAL PRODUCT</w:t>
      </w:r>
    </w:p>
    <w:p w14:paraId="4032129E" w14:textId="77777777" w:rsidR="001E69CB" w:rsidRDefault="001E69CB" w:rsidP="001E69CB">
      <w:pPr>
        <w:wordWrap w:val="0"/>
        <w:spacing w:line="276" w:lineRule="auto"/>
        <w:jc w:val="both"/>
        <w:rPr>
          <w:rFonts w:eastAsia="Malgun Gothic"/>
          <w:kern w:val="2"/>
          <w:lang w:eastAsia="ko-KR"/>
        </w:rPr>
      </w:pPr>
    </w:p>
    <w:p w14:paraId="5C011043" w14:textId="77777777" w:rsidR="001E69CB" w:rsidRPr="00D35F9D" w:rsidRDefault="001E69CB" w:rsidP="001E69CB">
      <w:pPr>
        <w:widowControl/>
        <w:tabs>
          <w:tab w:val="left" w:pos="567"/>
        </w:tabs>
        <w:autoSpaceDE/>
        <w:autoSpaceDN/>
        <w:rPr>
          <w:noProof/>
          <w:lang w:val="en-GB"/>
        </w:rPr>
      </w:pPr>
      <w:r>
        <w:rPr>
          <w:noProof/>
          <w:lang w:val="en-GB"/>
        </w:rPr>
        <w:t>Pyzchiva</w:t>
      </w:r>
      <w:r w:rsidRPr="00D35F9D">
        <w:rPr>
          <w:noProof/>
          <w:lang w:val="en-GB"/>
        </w:rPr>
        <w:t xml:space="preserve"> 130 mg concentrate for solution for infusion</w:t>
      </w:r>
    </w:p>
    <w:p w14:paraId="2FD9C484" w14:textId="77777777" w:rsidR="001E69CB" w:rsidRPr="00D35F9D" w:rsidRDefault="001E69CB" w:rsidP="001E69CB">
      <w:pPr>
        <w:widowControl/>
        <w:tabs>
          <w:tab w:val="left" w:pos="567"/>
        </w:tabs>
        <w:autoSpaceDE/>
        <w:autoSpaceDN/>
        <w:rPr>
          <w:noProof/>
          <w:lang w:val="en-GB"/>
        </w:rPr>
      </w:pPr>
      <w:r w:rsidRPr="00D35F9D">
        <w:rPr>
          <w:noProof/>
          <w:lang w:val="en-GB"/>
        </w:rPr>
        <w:t>ustekinumab</w:t>
      </w:r>
    </w:p>
    <w:p w14:paraId="5054BE30" w14:textId="77777777" w:rsidR="001E69CB" w:rsidRDefault="001E69CB" w:rsidP="001E69CB">
      <w:pPr>
        <w:wordWrap w:val="0"/>
        <w:spacing w:line="276" w:lineRule="auto"/>
        <w:jc w:val="both"/>
        <w:rPr>
          <w:rFonts w:eastAsia="Malgun Gothic"/>
          <w:noProof/>
          <w:kern w:val="2"/>
          <w:lang w:eastAsia="ko-KR"/>
        </w:rPr>
      </w:pPr>
    </w:p>
    <w:p w14:paraId="5E112727" w14:textId="77777777" w:rsidR="001E69CB" w:rsidRPr="00597096" w:rsidRDefault="001E69CB" w:rsidP="001E69CB">
      <w:pPr>
        <w:wordWrap w:val="0"/>
        <w:spacing w:line="276" w:lineRule="auto"/>
        <w:jc w:val="both"/>
        <w:rPr>
          <w:rFonts w:eastAsia="Malgun Gothic"/>
          <w:noProof/>
          <w:kern w:val="2"/>
          <w:lang w:eastAsia="ko-KR"/>
        </w:rPr>
      </w:pPr>
    </w:p>
    <w:p w14:paraId="5317FCB3"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2.</w:t>
      </w:r>
      <w:r w:rsidRPr="009746BB">
        <w:rPr>
          <w:b/>
        </w:rPr>
        <w:tab/>
        <w:t>STATEMENT OF ACTIVE SUBSTANCE(S)</w:t>
      </w:r>
    </w:p>
    <w:p w14:paraId="5A4650B1" w14:textId="77777777" w:rsidR="001E69CB" w:rsidRDefault="001E69CB" w:rsidP="001E69CB">
      <w:pPr>
        <w:wordWrap w:val="0"/>
        <w:spacing w:line="276" w:lineRule="auto"/>
        <w:jc w:val="both"/>
        <w:rPr>
          <w:rFonts w:eastAsia="Malgun Gothic"/>
          <w:kern w:val="2"/>
          <w:lang w:eastAsia="ko-KR"/>
        </w:rPr>
      </w:pPr>
    </w:p>
    <w:p w14:paraId="56928532" w14:textId="77777777" w:rsidR="001E69CB" w:rsidRPr="00D35F9D" w:rsidRDefault="001E69CB" w:rsidP="001E69CB">
      <w:pPr>
        <w:widowControl/>
        <w:tabs>
          <w:tab w:val="left" w:pos="567"/>
        </w:tabs>
        <w:autoSpaceDE/>
        <w:autoSpaceDN/>
        <w:rPr>
          <w:noProof/>
          <w:lang w:val="en-GB"/>
        </w:rPr>
      </w:pPr>
      <w:r w:rsidRPr="00D35F9D">
        <w:rPr>
          <w:noProof/>
          <w:lang w:val="en-GB"/>
        </w:rPr>
        <w:t xml:space="preserve">Each vial contains 130 mg </w:t>
      </w:r>
      <w:r>
        <w:rPr>
          <w:noProof/>
          <w:lang w:val="en-GB"/>
        </w:rPr>
        <w:t xml:space="preserve">of </w:t>
      </w:r>
      <w:r w:rsidRPr="00D35F9D">
        <w:rPr>
          <w:noProof/>
          <w:lang w:val="en-GB"/>
        </w:rPr>
        <w:t>ustekinumab in 26 mL</w:t>
      </w:r>
    </w:p>
    <w:p w14:paraId="4E0CA269" w14:textId="77777777" w:rsidR="001E69CB" w:rsidRPr="001855FC" w:rsidRDefault="001E69CB" w:rsidP="001E69CB">
      <w:pPr>
        <w:wordWrap w:val="0"/>
        <w:spacing w:line="276" w:lineRule="auto"/>
        <w:jc w:val="both"/>
        <w:rPr>
          <w:rFonts w:eastAsia="Malgun Gothic"/>
          <w:noProof/>
          <w:kern w:val="2"/>
          <w:lang w:val="en-GB" w:eastAsia="ko-KR"/>
        </w:rPr>
      </w:pPr>
    </w:p>
    <w:p w14:paraId="55BF686A" w14:textId="77777777" w:rsidR="001E69CB" w:rsidRPr="00597096" w:rsidRDefault="001E69CB" w:rsidP="001E69CB">
      <w:pPr>
        <w:wordWrap w:val="0"/>
        <w:spacing w:line="276" w:lineRule="auto"/>
        <w:jc w:val="both"/>
        <w:rPr>
          <w:rFonts w:eastAsia="Malgun Gothic"/>
          <w:noProof/>
          <w:kern w:val="2"/>
          <w:lang w:eastAsia="ko-KR"/>
        </w:rPr>
      </w:pPr>
    </w:p>
    <w:p w14:paraId="2B159548"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3.</w:t>
      </w:r>
      <w:r w:rsidRPr="009746BB">
        <w:rPr>
          <w:b/>
        </w:rPr>
        <w:tab/>
        <w:t>LIST OF EXCIPIENTS</w:t>
      </w:r>
    </w:p>
    <w:p w14:paraId="760CBEC6" w14:textId="77777777" w:rsidR="001E69CB" w:rsidRDefault="001E69CB" w:rsidP="001E69CB">
      <w:pPr>
        <w:wordWrap w:val="0"/>
        <w:spacing w:line="276" w:lineRule="auto"/>
        <w:rPr>
          <w:rFonts w:eastAsia="Malgun Gothic"/>
          <w:noProof/>
          <w:kern w:val="2"/>
          <w:lang w:eastAsia="ko-KR"/>
        </w:rPr>
      </w:pPr>
    </w:p>
    <w:p w14:paraId="61FFA70A" w14:textId="77777777" w:rsidR="001E69CB" w:rsidRPr="00D35F9D" w:rsidRDefault="001E69CB" w:rsidP="001E69CB">
      <w:pPr>
        <w:widowControl/>
        <w:tabs>
          <w:tab w:val="left" w:pos="567"/>
        </w:tabs>
        <w:autoSpaceDE/>
        <w:autoSpaceDN/>
        <w:rPr>
          <w:iCs/>
          <w:noProof/>
          <w:lang w:val="en-GB" w:eastAsia="ko-KR"/>
        </w:rPr>
      </w:pPr>
      <w:r w:rsidRPr="00D35F9D">
        <w:rPr>
          <w:noProof/>
          <w:lang w:val="en-GB"/>
        </w:rPr>
        <w:t>Excipients:</w:t>
      </w:r>
      <w:r w:rsidRPr="00D35F9D">
        <w:rPr>
          <w:rFonts w:eastAsiaTheme="minorEastAsia"/>
          <w:iCs/>
          <w:noProof/>
          <w:lang w:val="en-GB" w:eastAsia="ko-KR"/>
        </w:rPr>
        <w:t xml:space="preserve"> Histidine, Histidine hydrochloride monohydrate, Methionine, Disodium edetate, Sucrose, Polysorbate 80</w:t>
      </w:r>
      <w:r>
        <w:rPr>
          <w:rFonts w:eastAsiaTheme="minorEastAsia"/>
          <w:iCs/>
          <w:noProof/>
          <w:lang w:val="en-GB" w:eastAsia="ko-KR"/>
        </w:rPr>
        <w:t xml:space="preserve"> (E 433)</w:t>
      </w:r>
      <w:r w:rsidRPr="00D35F9D">
        <w:rPr>
          <w:rFonts w:eastAsiaTheme="minorEastAsia"/>
          <w:iCs/>
          <w:noProof/>
          <w:lang w:val="en-GB" w:eastAsia="ko-KR"/>
        </w:rPr>
        <w:t xml:space="preserve">, </w:t>
      </w:r>
      <w:r w:rsidRPr="00D35F9D">
        <w:rPr>
          <w:iCs/>
          <w:noProof/>
          <w:lang w:val="en-GB"/>
        </w:rPr>
        <w:t>Water for injections</w:t>
      </w:r>
    </w:p>
    <w:p w14:paraId="27B8273E" w14:textId="77777777" w:rsidR="001E69CB" w:rsidRPr="009746BB" w:rsidRDefault="001E69CB" w:rsidP="001E69CB">
      <w:pPr>
        <w:wordWrap w:val="0"/>
        <w:spacing w:line="276" w:lineRule="auto"/>
        <w:jc w:val="both"/>
        <w:rPr>
          <w:rFonts w:eastAsia="Malgun Gothic"/>
          <w:noProof/>
          <w:kern w:val="2"/>
          <w:lang w:val="en-GB" w:eastAsia="ko-KR"/>
        </w:rPr>
      </w:pPr>
    </w:p>
    <w:p w14:paraId="5EC62B9F" w14:textId="77777777" w:rsidR="001E69CB" w:rsidRPr="00597096" w:rsidRDefault="001E69CB" w:rsidP="001E69CB">
      <w:pPr>
        <w:wordWrap w:val="0"/>
        <w:spacing w:line="276" w:lineRule="auto"/>
        <w:jc w:val="both"/>
        <w:rPr>
          <w:rFonts w:eastAsia="Malgun Gothic"/>
          <w:noProof/>
          <w:kern w:val="2"/>
          <w:lang w:eastAsia="ko-KR"/>
        </w:rPr>
      </w:pPr>
    </w:p>
    <w:p w14:paraId="73845225"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4.</w:t>
      </w:r>
      <w:r w:rsidRPr="009746BB">
        <w:rPr>
          <w:b/>
        </w:rPr>
        <w:tab/>
        <w:t>PHARMACEUTICAL FORM AND CONTENTS</w:t>
      </w:r>
    </w:p>
    <w:p w14:paraId="3650380C" w14:textId="77777777" w:rsidR="001E69CB" w:rsidRDefault="001E69CB" w:rsidP="001E69CB">
      <w:pPr>
        <w:wordWrap w:val="0"/>
        <w:spacing w:line="276" w:lineRule="auto"/>
        <w:jc w:val="both"/>
        <w:rPr>
          <w:rFonts w:eastAsia="Malgun Gothic"/>
          <w:kern w:val="2"/>
          <w:lang w:eastAsia="ko-KR"/>
        </w:rPr>
      </w:pPr>
    </w:p>
    <w:p w14:paraId="3E82FFB3" w14:textId="77777777" w:rsidR="001E69CB" w:rsidRPr="00D35F9D" w:rsidRDefault="001E69CB" w:rsidP="001E69CB">
      <w:pPr>
        <w:widowControl/>
        <w:tabs>
          <w:tab w:val="left" w:pos="567"/>
        </w:tabs>
        <w:autoSpaceDE/>
        <w:autoSpaceDN/>
        <w:rPr>
          <w:noProof/>
          <w:lang w:val="en-GB"/>
        </w:rPr>
      </w:pPr>
      <w:r w:rsidRPr="00D35F9D">
        <w:rPr>
          <w:noProof/>
          <w:lang w:val="en-GB"/>
        </w:rPr>
        <w:t xml:space="preserve">Concentrate for Solution for infusion </w:t>
      </w:r>
    </w:p>
    <w:p w14:paraId="4298399D" w14:textId="77777777" w:rsidR="001E69CB" w:rsidRPr="00D35F9D" w:rsidRDefault="001E69CB" w:rsidP="001E69CB">
      <w:pPr>
        <w:widowControl/>
        <w:tabs>
          <w:tab w:val="left" w:pos="567"/>
        </w:tabs>
        <w:autoSpaceDE/>
        <w:autoSpaceDN/>
        <w:rPr>
          <w:noProof/>
          <w:lang w:val="en-GB"/>
        </w:rPr>
      </w:pPr>
      <w:r w:rsidRPr="00D35F9D">
        <w:rPr>
          <w:noProof/>
          <w:lang w:val="en-GB"/>
        </w:rPr>
        <w:t>130 mg/26 mL</w:t>
      </w:r>
    </w:p>
    <w:p w14:paraId="64E70FBA" w14:textId="77777777" w:rsidR="001E69CB" w:rsidRDefault="001E69CB" w:rsidP="001E69CB">
      <w:pPr>
        <w:wordWrap w:val="0"/>
        <w:spacing w:line="276" w:lineRule="auto"/>
        <w:jc w:val="both"/>
        <w:rPr>
          <w:rFonts w:eastAsia="Malgun Gothic"/>
          <w:noProof/>
          <w:kern w:val="2"/>
          <w:lang w:eastAsia="ko-KR"/>
        </w:rPr>
      </w:pPr>
    </w:p>
    <w:p w14:paraId="0F534EA8" w14:textId="77777777" w:rsidR="001E69CB" w:rsidRDefault="001E69CB" w:rsidP="001E69CB">
      <w:pPr>
        <w:wordWrap w:val="0"/>
        <w:spacing w:line="276" w:lineRule="auto"/>
        <w:jc w:val="both"/>
        <w:rPr>
          <w:rFonts w:eastAsia="Malgun Gothic"/>
          <w:noProof/>
          <w:kern w:val="2"/>
          <w:lang w:eastAsia="ko-KR"/>
        </w:rPr>
      </w:pPr>
      <w:r>
        <w:rPr>
          <w:rFonts w:eastAsia="Malgun Gothic" w:hint="eastAsia"/>
          <w:noProof/>
          <w:kern w:val="2"/>
          <w:lang w:eastAsia="ko-KR"/>
        </w:rPr>
        <w:t xml:space="preserve">Multipack: </w:t>
      </w:r>
      <w:r>
        <w:rPr>
          <w:rFonts w:eastAsia="Malgun Gothic"/>
          <w:noProof/>
          <w:kern w:val="2"/>
          <w:lang w:eastAsia="ko-KR"/>
        </w:rPr>
        <w:t>3</w:t>
      </w:r>
      <w:r>
        <w:rPr>
          <w:rFonts w:eastAsia="Malgun Gothic" w:hint="eastAsia"/>
          <w:noProof/>
          <w:kern w:val="2"/>
          <w:lang w:eastAsia="ko-KR"/>
        </w:rPr>
        <w:t xml:space="preserve"> (</w:t>
      </w:r>
      <w:r>
        <w:rPr>
          <w:rFonts w:eastAsia="Malgun Gothic"/>
          <w:noProof/>
          <w:kern w:val="2"/>
          <w:lang w:eastAsia="ko-KR"/>
        </w:rPr>
        <w:t>3</w:t>
      </w:r>
      <w:r>
        <w:rPr>
          <w:rFonts w:eastAsia="Malgun Gothic" w:hint="eastAsia"/>
          <w:noProof/>
          <w:kern w:val="2"/>
          <w:lang w:eastAsia="ko-KR"/>
        </w:rPr>
        <w:t xml:space="preserve"> packs of 1) vials</w:t>
      </w:r>
    </w:p>
    <w:p w14:paraId="09FD2EB8" w14:textId="77777777" w:rsidR="001E69CB" w:rsidRDefault="001E69CB" w:rsidP="001E69CB">
      <w:pPr>
        <w:wordWrap w:val="0"/>
        <w:spacing w:line="276" w:lineRule="auto"/>
        <w:jc w:val="both"/>
        <w:rPr>
          <w:rFonts w:eastAsia="Malgun Gothic"/>
          <w:noProof/>
          <w:kern w:val="2"/>
          <w:lang w:eastAsia="ko-KR"/>
        </w:rPr>
      </w:pPr>
    </w:p>
    <w:p w14:paraId="50F5F859" w14:textId="77777777" w:rsidR="001E69CB" w:rsidRPr="00597096" w:rsidRDefault="001E69CB" w:rsidP="001E69CB">
      <w:pPr>
        <w:wordWrap w:val="0"/>
        <w:spacing w:line="276" w:lineRule="auto"/>
        <w:jc w:val="both"/>
        <w:rPr>
          <w:rFonts w:eastAsia="Malgun Gothic"/>
          <w:noProof/>
          <w:kern w:val="2"/>
          <w:lang w:eastAsia="ko-KR"/>
        </w:rPr>
      </w:pPr>
    </w:p>
    <w:p w14:paraId="07454E52"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5.</w:t>
      </w:r>
      <w:r w:rsidRPr="009746BB">
        <w:rPr>
          <w:b/>
        </w:rPr>
        <w:tab/>
        <w:t>METHOD AND ROUTE(S) OF ADMINISTRATION</w:t>
      </w:r>
    </w:p>
    <w:p w14:paraId="08DA470E" w14:textId="77777777" w:rsidR="001E69CB" w:rsidRPr="00986F18" w:rsidRDefault="001E69CB" w:rsidP="001E69CB">
      <w:pPr>
        <w:wordWrap w:val="0"/>
        <w:spacing w:line="276" w:lineRule="auto"/>
        <w:jc w:val="both"/>
        <w:rPr>
          <w:rFonts w:eastAsia="Malgun Gothic"/>
          <w:lang w:eastAsia="ko-KR"/>
        </w:rPr>
      </w:pPr>
    </w:p>
    <w:p w14:paraId="38E49E75" w14:textId="77777777" w:rsidR="001E69CB" w:rsidRPr="00D35F9D" w:rsidRDefault="001E69CB" w:rsidP="001E69CB">
      <w:pPr>
        <w:widowControl/>
        <w:tabs>
          <w:tab w:val="left" w:pos="567"/>
        </w:tabs>
        <w:autoSpaceDE/>
        <w:autoSpaceDN/>
        <w:rPr>
          <w:noProof/>
          <w:lang w:val="en-GB"/>
        </w:rPr>
      </w:pPr>
      <w:r w:rsidRPr="00D35F9D">
        <w:rPr>
          <w:noProof/>
          <w:lang w:val="en-GB"/>
        </w:rPr>
        <w:t>Do not shake.</w:t>
      </w:r>
    </w:p>
    <w:p w14:paraId="359FB516" w14:textId="77777777" w:rsidR="001E69CB" w:rsidRPr="00D35F9D" w:rsidRDefault="001E69CB" w:rsidP="001E69CB">
      <w:pPr>
        <w:widowControl/>
        <w:tabs>
          <w:tab w:val="left" w:pos="567"/>
        </w:tabs>
        <w:autoSpaceDE/>
        <w:autoSpaceDN/>
        <w:rPr>
          <w:noProof/>
          <w:lang w:val="en-GB"/>
        </w:rPr>
      </w:pPr>
      <w:r w:rsidRPr="00D35F9D">
        <w:rPr>
          <w:noProof/>
          <w:lang w:val="en-GB"/>
        </w:rPr>
        <w:t xml:space="preserve">Read the package leaflet before use. </w:t>
      </w:r>
    </w:p>
    <w:p w14:paraId="4AF2EAE1" w14:textId="77777777" w:rsidR="001E69CB" w:rsidRPr="00D35F9D" w:rsidRDefault="001E69CB" w:rsidP="001E69CB">
      <w:pPr>
        <w:widowControl/>
        <w:tabs>
          <w:tab w:val="left" w:pos="567"/>
        </w:tabs>
        <w:autoSpaceDE/>
        <w:autoSpaceDN/>
        <w:rPr>
          <w:noProof/>
          <w:lang w:val="en-GB"/>
        </w:rPr>
      </w:pPr>
      <w:r w:rsidRPr="00D35F9D">
        <w:rPr>
          <w:noProof/>
          <w:lang w:val="en-GB"/>
        </w:rPr>
        <w:t>For single use only.</w:t>
      </w:r>
    </w:p>
    <w:p w14:paraId="64298411" w14:textId="77777777" w:rsidR="001E69CB" w:rsidRPr="00D35F9D" w:rsidRDefault="001E69CB" w:rsidP="001E69CB">
      <w:pPr>
        <w:widowControl/>
        <w:tabs>
          <w:tab w:val="left" w:pos="567"/>
        </w:tabs>
        <w:autoSpaceDE/>
        <w:autoSpaceDN/>
        <w:rPr>
          <w:noProof/>
          <w:lang w:val="en-GB"/>
        </w:rPr>
      </w:pPr>
      <w:r w:rsidRPr="00D35F9D">
        <w:rPr>
          <w:noProof/>
          <w:lang w:val="en-GB"/>
        </w:rPr>
        <w:t>Intravenous use after dilution.</w:t>
      </w:r>
    </w:p>
    <w:p w14:paraId="27BC6136" w14:textId="77777777" w:rsidR="001E69CB" w:rsidRPr="009746BB" w:rsidRDefault="001E69CB" w:rsidP="001E69CB">
      <w:pPr>
        <w:wordWrap w:val="0"/>
        <w:spacing w:line="276" w:lineRule="auto"/>
        <w:jc w:val="both"/>
        <w:rPr>
          <w:rFonts w:eastAsia="Malgun Gothic"/>
          <w:noProof/>
          <w:kern w:val="2"/>
          <w:lang w:val="en-GB" w:eastAsia="ko-KR"/>
        </w:rPr>
      </w:pPr>
    </w:p>
    <w:p w14:paraId="00EA10B7" w14:textId="77777777" w:rsidR="001E69CB" w:rsidRPr="00597096" w:rsidRDefault="001E69CB" w:rsidP="001E69CB">
      <w:pPr>
        <w:wordWrap w:val="0"/>
        <w:spacing w:line="276" w:lineRule="auto"/>
        <w:jc w:val="both"/>
        <w:rPr>
          <w:rFonts w:eastAsia="Malgun Gothic"/>
          <w:noProof/>
          <w:kern w:val="2"/>
          <w:lang w:eastAsia="ko-KR"/>
        </w:rPr>
      </w:pPr>
    </w:p>
    <w:p w14:paraId="2E8FE385"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6.</w:t>
      </w:r>
      <w:r w:rsidRPr="009746BB">
        <w:rPr>
          <w:b/>
        </w:rPr>
        <w:tab/>
        <w:t>SPECIAL WARNING THAT THE MEDICINAL PRODUCT MUST BE STORED OUT OF THE SIGHT AND REACH OF CHILDREN</w:t>
      </w:r>
    </w:p>
    <w:p w14:paraId="61183125" w14:textId="77777777" w:rsidR="001E69CB" w:rsidRDefault="001E69CB" w:rsidP="001E69CB">
      <w:pPr>
        <w:wordWrap w:val="0"/>
        <w:spacing w:line="276" w:lineRule="auto"/>
        <w:jc w:val="both"/>
        <w:rPr>
          <w:rFonts w:eastAsia="Malgun Gothic"/>
          <w:kern w:val="2"/>
          <w:lang w:eastAsia="ko-KR"/>
        </w:rPr>
      </w:pPr>
    </w:p>
    <w:p w14:paraId="782236E3" w14:textId="77777777" w:rsidR="001E69CB" w:rsidRPr="00D35F9D" w:rsidRDefault="001E69CB" w:rsidP="001E69CB">
      <w:pPr>
        <w:widowControl/>
        <w:tabs>
          <w:tab w:val="left" w:pos="567"/>
        </w:tabs>
        <w:autoSpaceDE/>
        <w:autoSpaceDN/>
        <w:rPr>
          <w:noProof/>
          <w:lang w:val="en-GB"/>
        </w:rPr>
      </w:pPr>
      <w:r w:rsidRPr="00D35F9D">
        <w:rPr>
          <w:noProof/>
          <w:lang w:val="en-GB"/>
        </w:rPr>
        <w:t>Keep out of the sight and reach of children.</w:t>
      </w:r>
    </w:p>
    <w:p w14:paraId="53A08DE9" w14:textId="77777777" w:rsidR="001E69CB" w:rsidRPr="009746BB" w:rsidRDefault="001E69CB" w:rsidP="001E69CB">
      <w:pPr>
        <w:wordWrap w:val="0"/>
        <w:spacing w:line="276" w:lineRule="auto"/>
        <w:jc w:val="both"/>
        <w:rPr>
          <w:rFonts w:eastAsia="Malgun Gothic"/>
          <w:kern w:val="2"/>
          <w:lang w:val="en-GB" w:eastAsia="ko-KR"/>
        </w:rPr>
      </w:pPr>
    </w:p>
    <w:p w14:paraId="51710FC4" w14:textId="77777777" w:rsidR="001E69CB" w:rsidRPr="00597096" w:rsidRDefault="001E69CB" w:rsidP="001E69CB">
      <w:pPr>
        <w:wordWrap w:val="0"/>
        <w:spacing w:line="276" w:lineRule="auto"/>
        <w:jc w:val="both"/>
        <w:rPr>
          <w:rFonts w:eastAsia="Malgun Gothic"/>
          <w:kern w:val="2"/>
          <w:lang w:eastAsia="ko-KR"/>
        </w:rPr>
      </w:pPr>
    </w:p>
    <w:p w14:paraId="7976B029"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7.</w:t>
      </w:r>
      <w:r w:rsidRPr="009746BB">
        <w:rPr>
          <w:b/>
        </w:rPr>
        <w:tab/>
        <w:t>OTHER SPECIAL WARNING(S), IF NECESSARY</w:t>
      </w:r>
    </w:p>
    <w:p w14:paraId="59510C8E" w14:textId="77777777" w:rsidR="001E69CB" w:rsidRDefault="001E69CB" w:rsidP="001E69CB">
      <w:pPr>
        <w:tabs>
          <w:tab w:val="left" w:pos="749"/>
        </w:tabs>
        <w:wordWrap w:val="0"/>
        <w:spacing w:line="276" w:lineRule="auto"/>
        <w:jc w:val="both"/>
        <w:rPr>
          <w:rFonts w:eastAsia="Malgun Gothic"/>
          <w:kern w:val="2"/>
          <w:lang w:eastAsia="ko-KR"/>
        </w:rPr>
      </w:pPr>
    </w:p>
    <w:p w14:paraId="155B8093" w14:textId="77777777" w:rsidR="001E69CB" w:rsidRPr="00597096" w:rsidRDefault="001E69CB" w:rsidP="001E69CB">
      <w:pPr>
        <w:tabs>
          <w:tab w:val="left" w:pos="749"/>
        </w:tabs>
        <w:wordWrap w:val="0"/>
        <w:spacing w:line="276" w:lineRule="auto"/>
        <w:jc w:val="both"/>
        <w:rPr>
          <w:rFonts w:eastAsia="Malgun Gothic"/>
          <w:kern w:val="2"/>
          <w:lang w:eastAsia="ko-KR"/>
        </w:rPr>
      </w:pPr>
    </w:p>
    <w:p w14:paraId="72604AD6"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8.</w:t>
      </w:r>
      <w:r w:rsidRPr="009746BB">
        <w:rPr>
          <w:b/>
        </w:rPr>
        <w:tab/>
        <w:t>EXPIRY DATE</w:t>
      </w:r>
    </w:p>
    <w:p w14:paraId="7323DFDC" w14:textId="77777777" w:rsidR="001E69CB" w:rsidRDefault="001E69CB" w:rsidP="001E69CB">
      <w:pPr>
        <w:wordWrap w:val="0"/>
        <w:spacing w:line="276" w:lineRule="auto"/>
        <w:jc w:val="both"/>
        <w:rPr>
          <w:rFonts w:eastAsia="Malgun Gothic"/>
          <w:kern w:val="2"/>
          <w:lang w:eastAsia="ko-KR"/>
        </w:rPr>
      </w:pPr>
    </w:p>
    <w:p w14:paraId="424FFF52" w14:textId="77777777" w:rsidR="001E69CB" w:rsidRPr="00597096" w:rsidRDefault="001E69CB" w:rsidP="001E69CB">
      <w:pPr>
        <w:wordWrap w:val="0"/>
        <w:spacing w:line="276" w:lineRule="auto"/>
        <w:jc w:val="both"/>
        <w:rPr>
          <w:rFonts w:eastAsia="Malgun Gothic"/>
          <w:kern w:val="2"/>
          <w:lang w:eastAsia="ko-KR"/>
        </w:rPr>
      </w:pPr>
      <w:r w:rsidRPr="00597096">
        <w:rPr>
          <w:rFonts w:eastAsia="Malgun Gothic"/>
          <w:kern w:val="2"/>
          <w:lang w:eastAsia="ko-KR"/>
        </w:rPr>
        <w:t>EXP</w:t>
      </w:r>
    </w:p>
    <w:p w14:paraId="1202C522" w14:textId="77777777" w:rsidR="001E69CB" w:rsidRDefault="001E69CB" w:rsidP="001E69CB">
      <w:pPr>
        <w:wordWrap w:val="0"/>
        <w:spacing w:line="276" w:lineRule="auto"/>
        <w:jc w:val="both"/>
        <w:rPr>
          <w:rFonts w:eastAsia="Malgun Gothic"/>
          <w:noProof/>
          <w:kern w:val="2"/>
          <w:lang w:eastAsia="ko-KR"/>
        </w:rPr>
      </w:pPr>
    </w:p>
    <w:p w14:paraId="0F5162C0" w14:textId="77777777" w:rsidR="001E69CB" w:rsidRPr="00597096" w:rsidRDefault="001E69CB" w:rsidP="001E69CB">
      <w:pPr>
        <w:wordWrap w:val="0"/>
        <w:spacing w:line="276" w:lineRule="auto"/>
        <w:jc w:val="both"/>
        <w:rPr>
          <w:rFonts w:eastAsia="Malgun Gothic"/>
          <w:noProof/>
          <w:kern w:val="2"/>
          <w:lang w:eastAsia="ko-KR"/>
        </w:rPr>
      </w:pPr>
    </w:p>
    <w:p w14:paraId="40461879"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9.</w:t>
      </w:r>
      <w:r w:rsidRPr="009746BB">
        <w:rPr>
          <w:b/>
        </w:rPr>
        <w:tab/>
        <w:t>SPECIAL STORAGE CONDITIONS</w:t>
      </w:r>
    </w:p>
    <w:p w14:paraId="5C25A0B0" w14:textId="77777777" w:rsidR="001E69CB" w:rsidRDefault="001E69CB" w:rsidP="001E69CB">
      <w:pPr>
        <w:wordWrap w:val="0"/>
        <w:spacing w:line="276" w:lineRule="auto"/>
        <w:jc w:val="both"/>
        <w:rPr>
          <w:rFonts w:eastAsia="Malgun Gothic"/>
          <w:noProof/>
          <w:kern w:val="2"/>
          <w:lang w:eastAsia="ko-KR"/>
        </w:rPr>
      </w:pPr>
    </w:p>
    <w:p w14:paraId="2A926BC3" w14:textId="77777777" w:rsidR="001E69CB" w:rsidRPr="00D35F9D" w:rsidRDefault="001E69CB" w:rsidP="001E69CB">
      <w:pPr>
        <w:widowControl/>
        <w:tabs>
          <w:tab w:val="left" w:pos="567"/>
        </w:tabs>
        <w:autoSpaceDE/>
        <w:autoSpaceDN/>
        <w:rPr>
          <w:noProof/>
          <w:lang w:val="en-GB"/>
        </w:rPr>
      </w:pPr>
      <w:r w:rsidRPr="00D35F9D">
        <w:rPr>
          <w:noProof/>
          <w:lang w:val="en-GB"/>
        </w:rPr>
        <w:t>Store in a refrigerator.</w:t>
      </w:r>
    </w:p>
    <w:p w14:paraId="4E3CD9ED" w14:textId="77777777" w:rsidR="001E69CB" w:rsidRPr="00D35F9D" w:rsidRDefault="001E69CB" w:rsidP="001E69CB">
      <w:pPr>
        <w:widowControl/>
        <w:tabs>
          <w:tab w:val="left" w:pos="567"/>
        </w:tabs>
        <w:autoSpaceDE/>
        <w:autoSpaceDN/>
        <w:rPr>
          <w:noProof/>
          <w:lang w:val="en-GB"/>
        </w:rPr>
      </w:pPr>
      <w:r w:rsidRPr="00D35F9D">
        <w:rPr>
          <w:noProof/>
          <w:lang w:val="en-GB"/>
        </w:rPr>
        <w:t>Do not freeze.</w:t>
      </w:r>
    </w:p>
    <w:p w14:paraId="0F813AE2" w14:textId="77777777" w:rsidR="001E69CB" w:rsidRPr="00D35F9D" w:rsidRDefault="001E69CB" w:rsidP="001E69CB">
      <w:pPr>
        <w:widowControl/>
        <w:tabs>
          <w:tab w:val="left" w:pos="567"/>
        </w:tabs>
        <w:autoSpaceDE/>
        <w:autoSpaceDN/>
        <w:rPr>
          <w:noProof/>
          <w:lang w:val="en-GB"/>
        </w:rPr>
      </w:pPr>
      <w:r w:rsidRPr="00D35F9D">
        <w:rPr>
          <w:noProof/>
          <w:lang w:val="en-GB"/>
        </w:rPr>
        <w:t>Keep the vial in the outer carton in order to protect from light.</w:t>
      </w:r>
    </w:p>
    <w:p w14:paraId="6BBCA526" w14:textId="77777777" w:rsidR="001E69CB" w:rsidRPr="009746BB" w:rsidRDefault="001E69CB" w:rsidP="001E69CB">
      <w:pPr>
        <w:wordWrap w:val="0"/>
        <w:spacing w:line="276" w:lineRule="auto"/>
        <w:ind w:left="567" w:hanging="567"/>
        <w:jc w:val="both"/>
        <w:rPr>
          <w:rFonts w:eastAsia="Malgun Gothic"/>
          <w:noProof/>
          <w:kern w:val="2"/>
          <w:lang w:val="en-GB" w:eastAsia="ko-KR"/>
        </w:rPr>
      </w:pPr>
    </w:p>
    <w:p w14:paraId="3F1893B9"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10.</w:t>
      </w:r>
      <w:r w:rsidRPr="009746BB">
        <w:rPr>
          <w:b/>
        </w:rPr>
        <w:tab/>
        <w:t>SPECIAL PRECAUTIONS FOR DISPOSAL OF UNUSED MEDICINAL PRODUCTS OR WASTE MATERIALS DERIVED FROM SUCH MEDICINAL PRODUCTS, IF APPROPRIATE</w:t>
      </w:r>
    </w:p>
    <w:p w14:paraId="2CE7EFDB" w14:textId="77777777" w:rsidR="001E69CB" w:rsidRDefault="001E69CB" w:rsidP="001E69CB">
      <w:pPr>
        <w:wordWrap w:val="0"/>
        <w:spacing w:line="276" w:lineRule="auto"/>
        <w:jc w:val="both"/>
        <w:rPr>
          <w:rFonts w:eastAsia="Malgun Gothic"/>
          <w:noProof/>
          <w:kern w:val="2"/>
          <w:lang w:eastAsia="ko-KR"/>
        </w:rPr>
      </w:pPr>
    </w:p>
    <w:p w14:paraId="58E9819E" w14:textId="77777777" w:rsidR="001E69CB" w:rsidRPr="00597096" w:rsidRDefault="001E69CB" w:rsidP="001E69CB">
      <w:pPr>
        <w:wordWrap w:val="0"/>
        <w:spacing w:line="276" w:lineRule="auto"/>
        <w:jc w:val="both"/>
        <w:rPr>
          <w:rFonts w:eastAsia="Malgun Gothic"/>
          <w:noProof/>
          <w:kern w:val="2"/>
          <w:lang w:eastAsia="ko-KR"/>
        </w:rPr>
      </w:pPr>
    </w:p>
    <w:p w14:paraId="111E7B2B"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11.</w:t>
      </w:r>
      <w:r w:rsidRPr="009746BB">
        <w:rPr>
          <w:b/>
        </w:rPr>
        <w:tab/>
        <w:t>NAME AND ADDRESS OF THE MARKETING AUTHORISATION HOLDER</w:t>
      </w:r>
    </w:p>
    <w:p w14:paraId="5967E242" w14:textId="77777777" w:rsidR="001E69CB" w:rsidRDefault="001E69CB" w:rsidP="001E69CB">
      <w:pPr>
        <w:wordWrap w:val="0"/>
        <w:spacing w:line="276" w:lineRule="auto"/>
        <w:jc w:val="both"/>
        <w:rPr>
          <w:rFonts w:eastAsia="Malgun Gothic"/>
          <w:noProof/>
          <w:kern w:val="2"/>
          <w:lang w:eastAsia="ko-KR"/>
        </w:rPr>
      </w:pPr>
    </w:p>
    <w:p w14:paraId="015FDC51" w14:textId="77777777" w:rsidR="001E69CB" w:rsidRPr="001339C5" w:rsidRDefault="001E69CB" w:rsidP="001E69CB">
      <w:pPr>
        <w:rPr>
          <w:rFonts w:eastAsia="Malgun Gothic"/>
          <w:lang w:eastAsia="ko-KR"/>
        </w:rPr>
      </w:pPr>
      <w:r w:rsidRPr="005C10DF">
        <w:rPr>
          <w:rFonts w:eastAsia="Malgun Gothic"/>
          <w:noProof/>
          <w:kern w:val="2"/>
          <w:lang w:eastAsia="ko-KR"/>
        </w:rPr>
        <w:t xml:space="preserve">Samsung Bioepis </w:t>
      </w:r>
      <w:r w:rsidRPr="001339C5">
        <w:rPr>
          <w:rFonts w:eastAsia="Malgun Gothic"/>
          <w:lang w:eastAsia="ko-KR"/>
        </w:rPr>
        <w:t>NL B.V.</w:t>
      </w:r>
    </w:p>
    <w:p w14:paraId="5593B6D6" w14:textId="77777777" w:rsidR="001E69CB" w:rsidRPr="001339C5" w:rsidRDefault="001E69CB" w:rsidP="001E69CB">
      <w:pPr>
        <w:rPr>
          <w:rFonts w:eastAsia="Malgun Gothic"/>
          <w:lang w:eastAsia="ko-KR"/>
        </w:rPr>
      </w:pPr>
      <w:r w:rsidRPr="001339C5">
        <w:rPr>
          <w:rFonts w:eastAsia="Malgun Gothic"/>
          <w:lang w:eastAsia="ko-KR"/>
        </w:rPr>
        <w:t>Olof Palmestraat 10</w:t>
      </w:r>
    </w:p>
    <w:p w14:paraId="1EDA1E6A" w14:textId="77777777" w:rsidR="001E69CB" w:rsidRPr="001339C5" w:rsidRDefault="001E69CB" w:rsidP="001E69CB">
      <w:pPr>
        <w:rPr>
          <w:rFonts w:eastAsia="Malgun Gothic"/>
          <w:lang w:eastAsia="ko-KR"/>
        </w:rPr>
      </w:pPr>
      <w:r w:rsidRPr="001339C5">
        <w:rPr>
          <w:rFonts w:eastAsia="Malgun Gothic"/>
          <w:lang w:eastAsia="ko-KR"/>
        </w:rPr>
        <w:t>2616 LR Delft</w:t>
      </w:r>
    </w:p>
    <w:p w14:paraId="30CD9250" w14:textId="77777777" w:rsidR="001E69CB" w:rsidRPr="0083454A" w:rsidRDefault="001E69CB" w:rsidP="001E69CB">
      <w:pPr>
        <w:rPr>
          <w:rFonts w:eastAsia="Malgun Gothic"/>
          <w:lang w:eastAsia="ko-KR"/>
        </w:rPr>
      </w:pPr>
      <w:r w:rsidRPr="001339C5">
        <w:rPr>
          <w:rFonts w:eastAsia="Malgun Gothic"/>
          <w:lang w:eastAsia="ko-KR"/>
        </w:rPr>
        <w:t>The Netherlands</w:t>
      </w:r>
    </w:p>
    <w:p w14:paraId="5972DDAE" w14:textId="77777777" w:rsidR="001E69CB" w:rsidRPr="00657FF6" w:rsidRDefault="001E69CB" w:rsidP="001E69CB">
      <w:pPr>
        <w:wordWrap w:val="0"/>
        <w:spacing w:line="276" w:lineRule="auto"/>
        <w:jc w:val="both"/>
        <w:rPr>
          <w:rFonts w:eastAsia="Malgun Gothic"/>
          <w:noProof/>
          <w:kern w:val="2"/>
          <w:lang w:eastAsia="ko-KR"/>
        </w:rPr>
      </w:pPr>
    </w:p>
    <w:p w14:paraId="26AF3527" w14:textId="77777777" w:rsidR="001E69CB" w:rsidRPr="00597096" w:rsidRDefault="001E69CB" w:rsidP="001E69CB">
      <w:pPr>
        <w:wordWrap w:val="0"/>
        <w:spacing w:line="276" w:lineRule="auto"/>
        <w:jc w:val="both"/>
        <w:rPr>
          <w:rFonts w:eastAsia="Malgun Gothic"/>
          <w:noProof/>
          <w:kern w:val="2"/>
          <w:lang w:eastAsia="ko-KR"/>
        </w:rPr>
      </w:pPr>
    </w:p>
    <w:p w14:paraId="2A96E3F3"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12.</w:t>
      </w:r>
      <w:r w:rsidRPr="009746BB">
        <w:rPr>
          <w:b/>
        </w:rPr>
        <w:tab/>
        <w:t xml:space="preserve">MARKETING AUTHORISATION NUMBER(S) </w:t>
      </w:r>
    </w:p>
    <w:p w14:paraId="79B39F64" w14:textId="77777777" w:rsidR="001E69CB" w:rsidRDefault="001E69CB" w:rsidP="001E69CB">
      <w:pPr>
        <w:wordWrap w:val="0"/>
        <w:spacing w:line="276" w:lineRule="auto"/>
        <w:jc w:val="both"/>
        <w:rPr>
          <w:rFonts w:eastAsia="Malgun Gothic"/>
          <w:kern w:val="2"/>
          <w:lang w:eastAsia="ko-KR"/>
        </w:rPr>
      </w:pPr>
    </w:p>
    <w:p w14:paraId="7AF6AF6B" w14:textId="77777777" w:rsidR="001E69CB" w:rsidRPr="00164FC7" w:rsidRDefault="001E69CB" w:rsidP="001E69CB">
      <w:pPr>
        <w:rPr>
          <w:rFonts w:eastAsia="Malgun Gothic"/>
          <w:kern w:val="2"/>
          <w:highlight w:val="lightGray"/>
          <w:lang w:eastAsia="ko-KR"/>
        </w:rPr>
      </w:pPr>
      <w:r w:rsidRPr="005B6881">
        <w:rPr>
          <w:noProof/>
        </w:rPr>
        <w:t>EU/1/24/1801/00</w:t>
      </w:r>
      <w:r>
        <w:rPr>
          <w:noProof/>
        </w:rPr>
        <w:t xml:space="preserve">6 </w:t>
      </w:r>
      <w:r w:rsidRPr="00164FC7">
        <w:rPr>
          <w:rFonts w:eastAsia="Malgun Gothic" w:hint="eastAsia"/>
          <w:kern w:val="2"/>
          <w:highlight w:val="lightGray"/>
          <w:lang w:eastAsia="ko-KR"/>
        </w:rPr>
        <w:t xml:space="preserve">multipack of </w:t>
      </w:r>
      <w:r>
        <w:rPr>
          <w:rFonts w:eastAsia="Malgun Gothic"/>
          <w:kern w:val="2"/>
          <w:highlight w:val="lightGray"/>
          <w:lang w:eastAsia="ko-KR"/>
        </w:rPr>
        <w:t>3</w:t>
      </w:r>
      <w:r w:rsidRPr="00164FC7">
        <w:rPr>
          <w:rFonts w:eastAsia="Malgun Gothic" w:hint="eastAsia"/>
          <w:kern w:val="2"/>
          <w:highlight w:val="lightGray"/>
          <w:lang w:eastAsia="ko-KR"/>
        </w:rPr>
        <w:t xml:space="preserve"> vials (</w:t>
      </w:r>
      <w:r>
        <w:rPr>
          <w:rFonts w:eastAsia="Malgun Gothic"/>
          <w:kern w:val="2"/>
          <w:highlight w:val="lightGray"/>
          <w:lang w:eastAsia="ko-KR"/>
        </w:rPr>
        <w:t>3</w:t>
      </w:r>
      <w:r w:rsidRPr="00164FC7">
        <w:rPr>
          <w:rFonts w:eastAsia="Malgun Gothic" w:hint="eastAsia"/>
          <w:kern w:val="2"/>
          <w:highlight w:val="lightGray"/>
          <w:lang w:eastAsia="ko-KR"/>
        </w:rPr>
        <w:t xml:space="preserve"> packs of 1 vial)</w:t>
      </w:r>
    </w:p>
    <w:p w14:paraId="64B491E2" w14:textId="77777777" w:rsidR="001E69CB" w:rsidRDefault="001E69CB" w:rsidP="001E69CB">
      <w:pPr>
        <w:wordWrap w:val="0"/>
        <w:spacing w:line="276" w:lineRule="auto"/>
        <w:jc w:val="both"/>
        <w:rPr>
          <w:rFonts w:eastAsia="Malgun Gothic"/>
          <w:kern w:val="2"/>
          <w:lang w:eastAsia="ko-KR"/>
        </w:rPr>
      </w:pPr>
    </w:p>
    <w:p w14:paraId="7E4D683C" w14:textId="77777777" w:rsidR="001E69CB" w:rsidRPr="00597096" w:rsidRDefault="001E69CB" w:rsidP="001E69CB">
      <w:pPr>
        <w:wordWrap w:val="0"/>
        <w:spacing w:line="276" w:lineRule="auto"/>
        <w:jc w:val="both"/>
        <w:rPr>
          <w:rFonts w:eastAsia="Malgun Gothic"/>
          <w:kern w:val="2"/>
          <w:lang w:eastAsia="ko-KR"/>
        </w:rPr>
      </w:pPr>
    </w:p>
    <w:p w14:paraId="7AA4BD87"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13.</w:t>
      </w:r>
      <w:r w:rsidRPr="009746BB">
        <w:rPr>
          <w:b/>
        </w:rPr>
        <w:tab/>
        <w:t>BATCH NUMBER</w:t>
      </w:r>
    </w:p>
    <w:p w14:paraId="1D07EE70" w14:textId="77777777" w:rsidR="001E69CB" w:rsidRDefault="001E69CB" w:rsidP="001E69CB">
      <w:pPr>
        <w:wordWrap w:val="0"/>
        <w:spacing w:line="276" w:lineRule="auto"/>
        <w:jc w:val="both"/>
        <w:rPr>
          <w:rFonts w:eastAsia="Malgun Gothic"/>
          <w:noProof/>
          <w:kern w:val="2"/>
          <w:lang w:eastAsia="ko-KR"/>
        </w:rPr>
      </w:pPr>
    </w:p>
    <w:p w14:paraId="5453050B" w14:textId="77777777" w:rsidR="001E69CB" w:rsidRPr="00597096" w:rsidRDefault="001E69CB" w:rsidP="001E69CB">
      <w:pPr>
        <w:wordWrap w:val="0"/>
        <w:spacing w:line="276" w:lineRule="auto"/>
        <w:jc w:val="both"/>
        <w:rPr>
          <w:rFonts w:eastAsia="Malgun Gothic"/>
          <w:noProof/>
          <w:kern w:val="2"/>
          <w:lang w:eastAsia="ko-KR"/>
        </w:rPr>
      </w:pPr>
      <w:r w:rsidRPr="00597096">
        <w:rPr>
          <w:rFonts w:eastAsia="Malgun Gothic"/>
          <w:noProof/>
          <w:kern w:val="2"/>
          <w:lang w:eastAsia="ko-KR"/>
        </w:rPr>
        <w:t>Lot</w:t>
      </w:r>
    </w:p>
    <w:p w14:paraId="0FF56658" w14:textId="77777777" w:rsidR="001E69CB" w:rsidRDefault="001E69CB" w:rsidP="001E69CB">
      <w:pPr>
        <w:wordWrap w:val="0"/>
        <w:spacing w:line="276" w:lineRule="auto"/>
        <w:jc w:val="both"/>
        <w:rPr>
          <w:rFonts w:eastAsia="Malgun Gothic"/>
          <w:noProof/>
          <w:kern w:val="2"/>
          <w:lang w:eastAsia="ko-KR"/>
        </w:rPr>
      </w:pPr>
    </w:p>
    <w:p w14:paraId="5463EE4C" w14:textId="77777777" w:rsidR="001E69CB" w:rsidRPr="00597096" w:rsidRDefault="001E69CB" w:rsidP="001E69CB">
      <w:pPr>
        <w:wordWrap w:val="0"/>
        <w:spacing w:line="276" w:lineRule="auto"/>
        <w:jc w:val="both"/>
        <w:rPr>
          <w:rFonts w:eastAsia="Malgun Gothic"/>
          <w:noProof/>
          <w:kern w:val="2"/>
          <w:lang w:eastAsia="ko-KR"/>
        </w:rPr>
      </w:pPr>
    </w:p>
    <w:p w14:paraId="18B9B985"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14.</w:t>
      </w:r>
      <w:r w:rsidRPr="009746BB">
        <w:rPr>
          <w:b/>
        </w:rPr>
        <w:tab/>
        <w:t>GENERAL CLASSIFICATION FOR SUPPLY</w:t>
      </w:r>
    </w:p>
    <w:p w14:paraId="280EE9FA" w14:textId="77777777" w:rsidR="001E69CB" w:rsidRDefault="001E69CB" w:rsidP="001E69CB">
      <w:pPr>
        <w:wordWrap w:val="0"/>
        <w:spacing w:line="276" w:lineRule="auto"/>
        <w:jc w:val="both"/>
        <w:rPr>
          <w:rFonts w:eastAsia="Malgun Gothic"/>
          <w:noProof/>
          <w:kern w:val="2"/>
          <w:lang w:eastAsia="ko-KR"/>
        </w:rPr>
      </w:pPr>
    </w:p>
    <w:p w14:paraId="5F32DA4F" w14:textId="77777777" w:rsidR="001E69CB" w:rsidRPr="00597096" w:rsidRDefault="001E69CB" w:rsidP="001E69CB">
      <w:pPr>
        <w:wordWrap w:val="0"/>
        <w:spacing w:line="276" w:lineRule="auto"/>
        <w:jc w:val="both"/>
        <w:rPr>
          <w:rFonts w:eastAsia="Malgun Gothic"/>
          <w:noProof/>
          <w:kern w:val="2"/>
          <w:lang w:eastAsia="ko-KR"/>
        </w:rPr>
      </w:pPr>
    </w:p>
    <w:p w14:paraId="3CEDF545"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15.</w:t>
      </w:r>
      <w:r w:rsidRPr="009746BB">
        <w:rPr>
          <w:b/>
        </w:rPr>
        <w:tab/>
        <w:t>INSTRUCTIONS ON USE</w:t>
      </w:r>
    </w:p>
    <w:p w14:paraId="0FE7397A" w14:textId="77777777" w:rsidR="001E69CB" w:rsidRDefault="001E69CB" w:rsidP="001E69CB">
      <w:pPr>
        <w:wordWrap w:val="0"/>
        <w:spacing w:line="276" w:lineRule="auto"/>
        <w:jc w:val="both"/>
        <w:rPr>
          <w:rFonts w:eastAsia="Malgun Gothic"/>
          <w:noProof/>
          <w:kern w:val="2"/>
          <w:lang w:eastAsia="ko-KR"/>
        </w:rPr>
      </w:pPr>
    </w:p>
    <w:p w14:paraId="3494B5E4" w14:textId="77777777" w:rsidR="001E69CB" w:rsidRPr="00597096" w:rsidRDefault="001E69CB" w:rsidP="001E69CB">
      <w:pPr>
        <w:wordWrap w:val="0"/>
        <w:spacing w:line="276" w:lineRule="auto"/>
        <w:jc w:val="both"/>
        <w:rPr>
          <w:rFonts w:eastAsia="Malgun Gothic"/>
          <w:noProof/>
          <w:kern w:val="2"/>
          <w:lang w:eastAsia="ko-KR"/>
        </w:rPr>
      </w:pPr>
    </w:p>
    <w:p w14:paraId="4812CAFD"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16.</w:t>
      </w:r>
      <w:r w:rsidRPr="009746BB">
        <w:rPr>
          <w:b/>
        </w:rPr>
        <w:tab/>
        <w:t>INFORMATION IN BRAILLE</w:t>
      </w:r>
    </w:p>
    <w:p w14:paraId="1402199D" w14:textId="77777777" w:rsidR="001E69CB" w:rsidRDefault="001E69CB" w:rsidP="001E69CB">
      <w:pPr>
        <w:wordWrap w:val="0"/>
        <w:spacing w:line="276" w:lineRule="auto"/>
        <w:jc w:val="both"/>
        <w:rPr>
          <w:rFonts w:eastAsia="Malgun Gothic"/>
          <w:noProof/>
          <w:kern w:val="2"/>
          <w:highlight w:val="lightGray"/>
          <w:lang w:eastAsia="ko-KR"/>
        </w:rPr>
      </w:pPr>
    </w:p>
    <w:p w14:paraId="2F9D5D60" w14:textId="77777777" w:rsidR="001E69CB" w:rsidRPr="00597096" w:rsidRDefault="001E69CB" w:rsidP="001E69CB">
      <w:pPr>
        <w:wordWrap w:val="0"/>
        <w:spacing w:line="276" w:lineRule="auto"/>
        <w:jc w:val="both"/>
        <w:rPr>
          <w:rFonts w:eastAsia="Malgun Gothic"/>
          <w:noProof/>
          <w:kern w:val="2"/>
          <w:shd w:val="clear" w:color="auto" w:fill="CCCCCC"/>
          <w:lang w:eastAsia="ko-KR"/>
        </w:rPr>
      </w:pPr>
      <w:r w:rsidRPr="00AE7238">
        <w:rPr>
          <w:rFonts w:eastAsia="Malgun Gothic"/>
          <w:noProof/>
          <w:kern w:val="2"/>
          <w:highlight w:val="lightGray"/>
          <w:lang w:eastAsia="ko-KR"/>
        </w:rPr>
        <w:t>Justification for not including Braille accepted</w:t>
      </w:r>
    </w:p>
    <w:p w14:paraId="4313EE56" w14:textId="77777777" w:rsidR="001E69CB" w:rsidRDefault="001E69CB" w:rsidP="001E69CB">
      <w:pPr>
        <w:wordWrap w:val="0"/>
        <w:spacing w:line="276" w:lineRule="auto"/>
        <w:jc w:val="both"/>
        <w:rPr>
          <w:rFonts w:eastAsia="Malgun Gothic"/>
          <w:noProof/>
          <w:kern w:val="2"/>
          <w:shd w:val="clear" w:color="auto" w:fill="CCCCCC"/>
          <w:lang w:eastAsia="ko-KR"/>
        </w:rPr>
      </w:pPr>
    </w:p>
    <w:p w14:paraId="6EAB3780" w14:textId="77777777" w:rsidR="001E69CB" w:rsidRDefault="001E69CB" w:rsidP="001E69CB">
      <w:pPr>
        <w:wordWrap w:val="0"/>
        <w:spacing w:line="276" w:lineRule="auto"/>
        <w:jc w:val="both"/>
        <w:rPr>
          <w:rFonts w:eastAsia="Malgun Gothic"/>
          <w:noProof/>
          <w:kern w:val="2"/>
          <w:shd w:val="clear" w:color="auto" w:fill="CCCCCC"/>
          <w:lang w:eastAsia="ko-KR"/>
        </w:rPr>
      </w:pPr>
    </w:p>
    <w:p w14:paraId="397D16AC"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C937E7">
        <w:rPr>
          <w:b/>
        </w:rPr>
        <w:t>17.</w:t>
      </w:r>
      <w:r w:rsidRPr="00C937E7">
        <w:rPr>
          <w:b/>
        </w:rPr>
        <w:tab/>
        <w:t>UNIQUE IDENTIFIER – 2D BARCODE</w:t>
      </w:r>
    </w:p>
    <w:p w14:paraId="0EDB90FD" w14:textId="77777777" w:rsidR="001E69CB" w:rsidRPr="00C937E7" w:rsidRDefault="001E69CB" w:rsidP="001E69CB">
      <w:pPr>
        <w:rPr>
          <w:noProof/>
        </w:rPr>
      </w:pPr>
    </w:p>
    <w:p w14:paraId="1855FED9" w14:textId="77777777" w:rsidR="001E69CB" w:rsidRPr="00C937E7" w:rsidRDefault="001E69CB" w:rsidP="001E69CB">
      <w:pPr>
        <w:rPr>
          <w:noProof/>
          <w:shd w:val="clear" w:color="auto" w:fill="CCCCCC"/>
        </w:rPr>
      </w:pPr>
      <w:r w:rsidRPr="005C71E4">
        <w:rPr>
          <w:noProof/>
          <w:highlight w:val="lightGray"/>
        </w:rPr>
        <w:t>&lt;2D barcode carrying the unique identifier included.&gt;</w:t>
      </w:r>
    </w:p>
    <w:p w14:paraId="361E8281" w14:textId="77777777" w:rsidR="001E69CB" w:rsidRPr="00C937E7" w:rsidRDefault="001E69CB" w:rsidP="001E69CB">
      <w:pPr>
        <w:rPr>
          <w:noProof/>
        </w:rPr>
      </w:pPr>
    </w:p>
    <w:p w14:paraId="4B816721" w14:textId="77777777" w:rsidR="001E69CB" w:rsidRPr="00C937E7" w:rsidRDefault="001E69CB" w:rsidP="001E69CB">
      <w:pPr>
        <w:rPr>
          <w:noProof/>
        </w:rPr>
      </w:pPr>
    </w:p>
    <w:p w14:paraId="3E5E35C7"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C937E7">
        <w:rPr>
          <w:b/>
        </w:rPr>
        <w:t>18.</w:t>
      </w:r>
      <w:r w:rsidRPr="00C937E7">
        <w:rPr>
          <w:b/>
        </w:rPr>
        <w:tab/>
        <w:t xml:space="preserve">UNIQUE IDENTIFIER - HUMAN READABLE </w:t>
      </w:r>
      <w:r>
        <w:rPr>
          <w:b/>
        </w:rPr>
        <w:t>DATA</w:t>
      </w:r>
    </w:p>
    <w:p w14:paraId="3F41F680" w14:textId="77777777" w:rsidR="001E69CB" w:rsidRPr="00C937E7" w:rsidRDefault="001E69CB" w:rsidP="001E69CB">
      <w:pPr>
        <w:rPr>
          <w:noProof/>
        </w:rPr>
      </w:pPr>
    </w:p>
    <w:p w14:paraId="609A52DB" w14:textId="77777777" w:rsidR="001E69CB" w:rsidRPr="001A1E1C" w:rsidRDefault="001E69CB" w:rsidP="001E69CB">
      <w:pPr>
        <w:rPr>
          <w:rPrChange w:id="28" w:author="Author">
            <w:rPr>
              <w:color w:val="008000"/>
            </w:rPr>
          </w:rPrChange>
        </w:rPr>
      </w:pPr>
      <w:r w:rsidRPr="001A1E1C">
        <w:t>PC</w:t>
      </w:r>
    </w:p>
    <w:p w14:paraId="1B698AE8" w14:textId="77777777" w:rsidR="001E69CB" w:rsidRPr="00F04ED3" w:rsidRDefault="001E69CB" w:rsidP="001E69CB">
      <w:r w:rsidRPr="00C937E7">
        <w:t>SN</w:t>
      </w:r>
    </w:p>
    <w:p w14:paraId="009420CA" w14:textId="280EC5C9" w:rsidR="001E69CB" w:rsidRPr="001461B6" w:rsidRDefault="001E69CB" w:rsidP="001E69CB">
      <w:pPr>
        <w:rPr>
          <w:rFonts w:eastAsia="Malgun Gothic"/>
          <w:b/>
          <w:bCs/>
          <w:lang w:eastAsia="ko-KR"/>
        </w:rPr>
      </w:pPr>
      <w:r w:rsidRPr="00C51DEE">
        <w:t>NN</w:t>
      </w:r>
      <w:r>
        <w:rPr>
          <w:rFonts w:eastAsia="Malgun Gothic"/>
          <w:b/>
          <w:noProof/>
          <w:kern w:val="2"/>
          <w:lang w:eastAsia="ko-KR"/>
        </w:rPr>
        <w:br w:type="page"/>
      </w:r>
    </w:p>
    <w:p w14:paraId="4DBAA3F3" w14:textId="77777777" w:rsidR="001E69CB" w:rsidRDefault="001E69CB" w:rsidP="001E69CB">
      <w:pPr>
        <w:pBdr>
          <w:top w:val="single" w:sz="4" w:space="1" w:color="auto"/>
          <w:left w:val="single" w:sz="4" w:space="4" w:color="auto"/>
          <w:bottom w:val="single" w:sz="4" w:space="1" w:color="auto"/>
          <w:right w:val="single" w:sz="4" w:space="4" w:color="auto"/>
        </w:pBdr>
        <w:wordWrap w:val="0"/>
        <w:spacing w:line="276" w:lineRule="auto"/>
        <w:ind w:left="567" w:hanging="567"/>
        <w:jc w:val="both"/>
        <w:rPr>
          <w:rFonts w:eastAsia="Malgun Gothic"/>
          <w:b/>
          <w:noProof/>
          <w:kern w:val="2"/>
          <w:lang w:eastAsia="ko-KR"/>
        </w:rPr>
      </w:pPr>
      <w:r w:rsidRPr="00597096">
        <w:rPr>
          <w:rFonts w:eastAsia="Malgun Gothic"/>
          <w:b/>
          <w:noProof/>
          <w:kern w:val="2"/>
          <w:lang w:eastAsia="ko-KR"/>
        </w:rPr>
        <w:t>PARTICULARS TO APPEAR ON THE OUTER PACKAGING</w:t>
      </w:r>
    </w:p>
    <w:p w14:paraId="0C306E75" w14:textId="77777777" w:rsidR="001E69CB" w:rsidRPr="006566E8" w:rsidRDefault="001E69CB" w:rsidP="001E69CB">
      <w:pPr>
        <w:pBdr>
          <w:top w:val="single" w:sz="4" w:space="1" w:color="auto"/>
          <w:left w:val="single" w:sz="4" w:space="4" w:color="auto"/>
          <w:bottom w:val="single" w:sz="4" w:space="1" w:color="auto"/>
          <w:right w:val="single" w:sz="4" w:space="4" w:color="auto"/>
        </w:pBdr>
        <w:wordWrap w:val="0"/>
        <w:spacing w:line="276" w:lineRule="auto"/>
        <w:ind w:left="567" w:hanging="567"/>
        <w:jc w:val="both"/>
        <w:rPr>
          <w:rFonts w:eastAsia="Malgun Gothic"/>
          <w:b/>
          <w:noProof/>
          <w:kern w:val="2"/>
          <w:lang w:eastAsia="ko-KR"/>
        </w:rPr>
      </w:pPr>
    </w:p>
    <w:p w14:paraId="390A40E4" w14:textId="77777777" w:rsidR="001E69CB" w:rsidRPr="003712F1" w:rsidRDefault="001E69CB" w:rsidP="001E69CB">
      <w:pPr>
        <w:pBdr>
          <w:top w:val="single" w:sz="4" w:space="1" w:color="auto"/>
          <w:left w:val="single" w:sz="4" w:space="4" w:color="auto"/>
          <w:bottom w:val="single" w:sz="4" w:space="1" w:color="auto"/>
          <w:right w:val="single" w:sz="4" w:space="4" w:color="auto"/>
        </w:pBdr>
        <w:wordWrap w:val="0"/>
        <w:spacing w:line="276" w:lineRule="auto"/>
        <w:rPr>
          <w:rFonts w:eastAsia="Malgun Gothic"/>
          <w:bCs/>
          <w:noProof/>
          <w:kern w:val="2"/>
          <w:lang w:eastAsia="ko-KR"/>
        </w:rPr>
      </w:pPr>
      <w:r w:rsidRPr="00597096">
        <w:rPr>
          <w:rFonts w:eastAsia="SimSun"/>
          <w:b/>
          <w:bCs/>
          <w:kern w:val="2"/>
          <w:lang w:eastAsia="ko-KR"/>
        </w:rPr>
        <w:t>CARTON</w:t>
      </w:r>
      <w:r w:rsidRPr="003712F1">
        <w:rPr>
          <w:rFonts w:eastAsia="Malgun Gothic" w:hint="eastAsia"/>
          <w:b/>
          <w:bCs/>
          <w:kern w:val="2"/>
          <w:lang w:eastAsia="ko-KR"/>
        </w:rPr>
        <w:t xml:space="preserve"> FOR</w:t>
      </w:r>
      <w:r>
        <w:rPr>
          <w:rFonts w:eastAsia="Malgun Gothic" w:hint="eastAsia"/>
          <w:b/>
          <w:bCs/>
          <w:kern w:val="2"/>
          <w:lang w:eastAsia="ko-KR"/>
        </w:rPr>
        <w:t xml:space="preserve"> 1 VIAL AS INTERMEDIATE PACK, COMPONENT OF A</w:t>
      </w:r>
      <w:r w:rsidRPr="003712F1">
        <w:rPr>
          <w:rFonts w:eastAsia="Malgun Gothic" w:hint="eastAsia"/>
          <w:b/>
          <w:bCs/>
          <w:kern w:val="2"/>
          <w:lang w:eastAsia="ko-KR"/>
        </w:rPr>
        <w:t xml:space="preserve"> MULTIPACK (WITH</w:t>
      </w:r>
      <w:r>
        <w:rPr>
          <w:rFonts w:eastAsia="Malgun Gothic" w:hint="eastAsia"/>
          <w:b/>
          <w:bCs/>
          <w:kern w:val="2"/>
          <w:lang w:eastAsia="ko-KR"/>
        </w:rPr>
        <w:t>OUT</w:t>
      </w:r>
      <w:r w:rsidRPr="003712F1">
        <w:rPr>
          <w:rFonts w:eastAsia="Malgun Gothic" w:hint="eastAsia"/>
          <w:b/>
          <w:bCs/>
          <w:kern w:val="2"/>
          <w:lang w:eastAsia="ko-KR"/>
        </w:rPr>
        <w:t xml:space="preserve"> BLUE BOX)</w:t>
      </w:r>
    </w:p>
    <w:p w14:paraId="5968421E" w14:textId="77777777" w:rsidR="001E69CB" w:rsidRDefault="001E69CB" w:rsidP="001E69CB">
      <w:pPr>
        <w:wordWrap w:val="0"/>
        <w:spacing w:line="276" w:lineRule="auto"/>
        <w:jc w:val="both"/>
        <w:rPr>
          <w:rFonts w:eastAsia="Malgun Gothic"/>
          <w:noProof/>
          <w:kern w:val="2"/>
          <w:lang w:eastAsia="ko-KR"/>
        </w:rPr>
      </w:pPr>
    </w:p>
    <w:p w14:paraId="0FBD6A31" w14:textId="77777777" w:rsidR="001E69CB" w:rsidRPr="00597096" w:rsidRDefault="001E69CB" w:rsidP="001E69CB">
      <w:pPr>
        <w:wordWrap w:val="0"/>
        <w:spacing w:line="276" w:lineRule="auto"/>
        <w:jc w:val="both"/>
        <w:rPr>
          <w:rFonts w:eastAsia="Malgun Gothic"/>
          <w:noProof/>
          <w:kern w:val="2"/>
          <w:lang w:eastAsia="ko-KR"/>
        </w:rPr>
      </w:pPr>
    </w:p>
    <w:p w14:paraId="709FA5DA"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w:t>
      </w:r>
      <w:r w:rsidRPr="009746BB">
        <w:rPr>
          <w:b/>
        </w:rPr>
        <w:tab/>
        <w:t>NAME OF THE MEDICINAL PRODUCT</w:t>
      </w:r>
    </w:p>
    <w:p w14:paraId="37AA840C" w14:textId="77777777" w:rsidR="001E69CB" w:rsidRDefault="001E69CB" w:rsidP="001E69CB">
      <w:pPr>
        <w:wordWrap w:val="0"/>
        <w:spacing w:line="276" w:lineRule="auto"/>
        <w:jc w:val="both"/>
        <w:rPr>
          <w:rFonts w:eastAsia="Malgun Gothic"/>
          <w:kern w:val="2"/>
          <w:lang w:eastAsia="ko-KR"/>
        </w:rPr>
      </w:pPr>
    </w:p>
    <w:p w14:paraId="239890E9" w14:textId="77777777" w:rsidR="001E69CB" w:rsidRPr="00D35F9D" w:rsidRDefault="001E69CB" w:rsidP="001E69CB">
      <w:pPr>
        <w:widowControl/>
        <w:tabs>
          <w:tab w:val="left" w:pos="567"/>
        </w:tabs>
        <w:autoSpaceDE/>
        <w:autoSpaceDN/>
        <w:rPr>
          <w:noProof/>
          <w:lang w:val="en-GB"/>
        </w:rPr>
      </w:pPr>
      <w:r>
        <w:rPr>
          <w:noProof/>
          <w:lang w:val="en-GB"/>
        </w:rPr>
        <w:t>Pyzchiva</w:t>
      </w:r>
      <w:r w:rsidRPr="00D35F9D">
        <w:rPr>
          <w:noProof/>
          <w:lang w:val="en-GB"/>
        </w:rPr>
        <w:t xml:space="preserve"> 130 mg concentrate for solution for infusion</w:t>
      </w:r>
    </w:p>
    <w:p w14:paraId="2EFBF83D" w14:textId="77777777" w:rsidR="001E69CB" w:rsidRPr="00D35F9D" w:rsidRDefault="001E69CB" w:rsidP="001E69CB">
      <w:pPr>
        <w:widowControl/>
        <w:tabs>
          <w:tab w:val="left" w:pos="567"/>
        </w:tabs>
        <w:autoSpaceDE/>
        <w:autoSpaceDN/>
        <w:rPr>
          <w:noProof/>
          <w:lang w:val="en-GB"/>
        </w:rPr>
      </w:pPr>
      <w:r w:rsidRPr="00D35F9D">
        <w:rPr>
          <w:noProof/>
          <w:lang w:val="en-GB"/>
        </w:rPr>
        <w:t>ustekinumab</w:t>
      </w:r>
    </w:p>
    <w:p w14:paraId="136EFB7A" w14:textId="77777777" w:rsidR="001E69CB" w:rsidRDefault="001E69CB" w:rsidP="001E69CB">
      <w:pPr>
        <w:wordWrap w:val="0"/>
        <w:spacing w:line="276" w:lineRule="auto"/>
        <w:jc w:val="both"/>
        <w:rPr>
          <w:rFonts w:eastAsia="Malgun Gothic"/>
          <w:noProof/>
          <w:kern w:val="2"/>
          <w:lang w:eastAsia="ko-KR"/>
        </w:rPr>
      </w:pPr>
    </w:p>
    <w:p w14:paraId="23B23D75" w14:textId="77777777" w:rsidR="001E69CB" w:rsidRPr="00597096" w:rsidRDefault="001E69CB" w:rsidP="001E69CB">
      <w:pPr>
        <w:wordWrap w:val="0"/>
        <w:spacing w:line="276" w:lineRule="auto"/>
        <w:jc w:val="both"/>
        <w:rPr>
          <w:rFonts w:eastAsia="Malgun Gothic"/>
          <w:noProof/>
          <w:kern w:val="2"/>
          <w:lang w:eastAsia="ko-KR"/>
        </w:rPr>
      </w:pPr>
    </w:p>
    <w:p w14:paraId="07EC6595"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2.</w:t>
      </w:r>
      <w:r w:rsidRPr="009746BB">
        <w:rPr>
          <w:b/>
        </w:rPr>
        <w:tab/>
        <w:t>STATEMENT OF ACTIVE SUBSTANCE(S)</w:t>
      </w:r>
    </w:p>
    <w:p w14:paraId="1301C1D3" w14:textId="77777777" w:rsidR="001E69CB" w:rsidRDefault="001E69CB" w:rsidP="001E69CB">
      <w:pPr>
        <w:wordWrap w:val="0"/>
        <w:spacing w:line="276" w:lineRule="auto"/>
        <w:jc w:val="both"/>
        <w:rPr>
          <w:rFonts w:eastAsia="Malgun Gothic"/>
          <w:kern w:val="2"/>
          <w:lang w:eastAsia="ko-KR"/>
        </w:rPr>
      </w:pPr>
    </w:p>
    <w:p w14:paraId="45757413" w14:textId="77777777" w:rsidR="001E69CB" w:rsidRPr="00D35F9D" w:rsidRDefault="001E69CB" w:rsidP="001E69CB">
      <w:pPr>
        <w:widowControl/>
        <w:tabs>
          <w:tab w:val="left" w:pos="567"/>
        </w:tabs>
        <w:autoSpaceDE/>
        <w:autoSpaceDN/>
        <w:rPr>
          <w:noProof/>
          <w:lang w:val="en-GB"/>
        </w:rPr>
      </w:pPr>
      <w:r w:rsidRPr="00D35F9D">
        <w:rPr>
          <w:noProof/>
          <w:lang w:val="en-GB"/>
        </w:rPr>
        <w:t xml:space="preserve">Each vial contains 130 mg </w:t>
      </w:r>
      <w:r>
        <w:rPr>
          <w:noProof/>
          <w:lang w:val="en-GB"/>
        </w:rPr>
        <w:t xml:space="preserve">of </w:t>
      </w:r>
      <w:r w:rsidRPr="00D35F9D">
        <w:rPr>
          <w:noProof/>
          <w:lang w:val="en-GB"/>
        </w:rPr>
        <w:t>ustekinumab in 26 mL</w:t>
      </w:r>
    </w:p>
    <w:p w14:paraId="45F2CE20" w14:textId="77777777" w:rsidR="001E69CB" w:rsidRPr="009746BB" w:rsidRDefault="001E69CB" w:rsidP="001E69CB">
      <w:pPr>
        <w:wordWrap w:val="0"/>
        <w:spacing w:line="276" w:lineRule="auto"/>
        <w:jc w:val="both"/>
        <w:rPr>
          <w:rFonts w:eastAsia="Malgun Gothic"/>
          <w:noProof/>
          <w:kern w:val="2"/>
          <w:lang w:val="en-GB" w:eastAsia="ko-KR"/>
        </w:rPr>
      </w:pPr>
    </w:p>
    <w:p w14:paraId="0EDA7792" w14:textId="77777777" w:rsidR="001E69CB" w:rsidRPr="00597096" w:rsidRDefault="001E69CB" w:rsidP="001E69CB">
      <w:pPr>
        <w:wordWrap w:val="0"/>
        <w:spacing w:line="276" w:lineRule="auto"/>
        <w:jc w:val="both"/>
        <w:rPr>
          <w:rFonts w:eastAsia="Malgun Gothic"/>
          <w:noProof/>
          <w:kern w:val="2"/>
          <w:lang w:eastAsia="ko-KR"/>
        </w:rPr>
      </w:pPr>
    </w:p>
    <w:p w14:paraId="6E29DCA0"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3.</w:t>
      </w:r>
      <w:r w:rsidRPr="009746BB">
        <w:rPr>
          <w:b/>
        </w:rPr>
        <w:tab/>
        <w:t>LIST OF EXCIPIENTS</w:t>
      </w:r>
    </w:p>
    <w:p w14:paraId="5701D5FE" w14:textId="77777777" w:rsidR="001E69CB" w:rsidRDefault="001E69CB" w:rsidP="001E69CB">
      <w:pPr>
        <w:wordWrap w:val="0"/>
        <w:spacing w:line="276" w:lineRule="auto"/>
        <w:rPr>
          <w:rFonts w:eastAsia="Malgun Gothic"/>
          <w:noProof/>
          <w:kern w:val="2"/>
          <w:lang w:eastAsia="ko-KR"/>
        </w:rPr>
      </w:pPr>
    </w:p>
    <w:p w14:paraId="7C7B5274" w14:textId="77777777" w:rsidR="001E69CB" w:rsidRPr="00D35F9D" w:rsidRDefault="001E69CB" w:rsidP="001E69CB">
      <w:pPr>
        <w:widowControl/>
        <w:tabs>
          <w:tab w:val="left" w:pos="567"/>
        </w:tabs>
        <w:autoSpaceDE/>
        <w:autoSpaceDN/>
        <w:rPr>
          <w:iCs/>
          <w:noProof/>
          <w:lang w:val="en-GB" w:eastAsia="ko-KR"/>
        </w:rPr>
      </w:pPr>
      <w:r w:rsidRPr="00D35F9D">
        <w:rPr>
          <w:noProof/>
          <w:lang w:val="en-GB"/>
        </w:rPr>
        <w:t>Excipients:</w:t>
      </w:r>
      <w:r w:rsidRPr="00D35F9D">
        <w:rPr>
          <w:rFonts w:eastAsiaTheme="minorEastAsia"/>
          <w:iCs/>
          <w:noProof/>
          <w:lang w:val="en-GB" w:eastAsia="ko-KR"/>
        </w:rPr>
        <w:t xml:space="preserve"> Histidine, Histidine hydrochloride monohydrate, Methionine, Disodium edetate, Sucrose, Polysorbate 80</w:t>
      </w:r>
      <w:r>
        <w:rPr>
          <w:rFonts w:eastAsiaTheme="minorEastAsia"/>
          <w:iCs/>
          <w:noProof/>
          <w:lang w:val="en-GB" w:eastAsia="ko-KR"/>
        </w:rPr>
        <w:t xml:space="preserve"> (E 433)</w:t>
      </w:r>
      <w:r w:rsidRPr="00D35F9D">
        <w:rPr>
          <w:rFonts w:eastAsiaTheme="minorEastAsia"/>
          <w:iCs/>
          <w:noProof/>
          <w:lang w:val="en-GB" w:eastAsia="ko-KR"/>
        </w:rPr>
        <w:t xml:space="preserve">, </w:t>
      </w:r>
      <w:r w:rsidRPr="00D35F9D">
        <w:rPr>
          <w:iCs/>
          <w:noProof/>
          <w:lang w:val="en-GB"/>
        </w:rPr>
        <w:t>Water for injections</w:t>
      </w:r>
    </w:p>
    <w:p w14:paraId="22171C89" w14:textId="77777777" w:rsidR="001E69CB" w:rsidRPr="009746BB" w:rsidRDefault="001E69CB" w:rsidP="001E69CB">
      <w:pPr>
        <w:wordWrap w:val="0"/>
        <w:spacing w:line="276" w:lineRule="auto"/>
        <w:jc w:val="both"/>
        <w:rPr>
          <w:rFonts w:eastAsia="Malgun Gothic"/>
          <w:noProof/>
          <w:kern w:val="2"/>
          <w:lang w:val="en-GB" w:eastAsia="ko-KR"/>
        </w:rPr>
      </w:pPr>
    </w:p>
    <w:p w14:paraId="6BAE78ED" w14:textId="77777777" w:rsidR="001E69CB" w:rsidRPr="00597096" w:rsidRDefault="001E69CB" w:rsidP="001E69CB">
      <w:pPr>
        <w:wordWrap w:val="0"/>
        <w:spacing w:line="276" w:lineRule="auto"/>
        <w:jc w:val="both"/>
        <w:rPr>
          <w:rFonts w:eastAsia="Malgun Gothic"/>
          <w:noProof/>
          <w:kern w:val="2"/>
          <w:lang w:eastAsia="ko-KR"/>
        </w:rPr>
      </w:pPr>
    </w:p>
    <w:p w14:paraId="1F620F0A"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4.</w:t>
      </w:r>
      <w:r w:rsidRPr="009746BB">
        <w:rPr>
          <w:b/>
        </w:rPr>
        <w:tab/>
        <w:t>PHARMACEUTICAL FORM AND CONTENTS</w:t>
      </w:r>
    </w:p>
    <w:p w14:paraId="0FE7BEB0" w14:textId="77777777" w:rsidR="001E69CB" w:rsidRDefault="001E69CB" w:rsidP="001E69CB">
      <w:pPr>
        <w:wordWrap w:val="0"/>
        <w:spacing w:line="276" w:lineRule="auto"/>
        <w:jc w:val="both"/>
        <w:rPr>
          <w:rFonts w:eastAsia="Malgun Gothic"/>
          <w:kern w:val="2"/>
          <w:lang w:eastAsia="ko-KR"/>
        </w:rPr>
      </w:pPr>
    </w:p>
    <w:p w14:paraId="488B276D" w14:textId="77777777" w:rsidR="001E69CB" w:rsidRPr="00D35F9D" w:rsidRDefault="001E69CB" w:rsidP="001E69CB">
      <w:pPr>
        <w:widowControl/>
        <w:tabs>
          <w:tab w:val="left" w:pos="567"/>
        </w:tabs>
        <w:autoSpaceDE/>
        <w:autoSpaceDN/>
        <w:rPr>
          <w:noProof/>
          <w:lang w:val="en-GB"/>
        </w:rPr>
      </w:pPr>
      <w:r w:rsidRPr="00D35F9D">
        <w:rPr>
          <w:noProof/>
          <w:lang w:val="en-GB"/>
        </w:rPr>
        <w:t xml:space="preserve">Concentrate for Solution for infusion </w:t>
      </w:r>
    </w:p>
    <w:p w14:paraId="1D745100" w14:textId="77777777" w:rsidR="001E69CB" w:rsidRPr="00D35F9D" w:rsidRDefault="001E69CB" w:rsidP="001E69CB">
      <w:pPr>
        <w:widowControl/>
        <w:tabs>
          <w:tab w:val="left" w:pos="567"/>
        </w:tabs>
        <w:autoSpaceDE/>
        <w:autoSpaceDN/>
        <w:rPr>
          <w:noProof/>
          <w:lang w:val="en-GB"/>
        </w:rPr>
      </w:pPr>
      <w:r w:rsidRPr="00D35F9D">
        <w:rPr>
          <w:noProof/>
          <w:lang w:val="en-GB"/>
        </w:rPr>
        <w:t>130 mg/26 mL</w:t>
      </w:r>
    </w:p>
    <w:p w14:paraId="12541CA8" w14:textId="77777777" w:rsidR="001E69CB" w:rsidRDefault="001E69CB" w:rsidP="001E69CB">
      <w:pPr>
        <w:widowControl/>
        <w:tabs>
          <w:tab w:val="left" w:pos="567"/>
        </w:tabs>
        <w:autoSpaceDE/>
        <w:autoSpaceDN/>
        <w:rPr>
          <w:noProof/>
          <w:lang w:val="en-GB"/>
        </w:rPr>
      </w:pPr>
      <w:r w:rsidRPr="00D35F9D">
        <w:rPr>
          <w:noProof/>
          <w:lang w:val="en-GB"/>
        </w:rPr>
        <w:t>1 vial</w:t>
      </w:r>
    </w:p>
    <w:p w14:paraId="3FDC2097" w14:textId="77777777" w:rsidR="001E69CB" w:rsidRPr="00D35F9D" w:rsidRDefault="001E69CB" w:rsidP="001E69CB">
      <w:pPr>
        <w:widowControl/>
        <w:tabs>
          <w:tab w:val="left" w:pos="567"/>
        </w:tabs>
        <w:autoSpaceDE/>
        <w:autoSpaceDN/>
        <w:rPr>
          <w:noProof/>
          <w:lang w:val="en-GB"/>
        </w:rPr>
      </w:pPr>
    </w:p>
    <w:p w14:paraId="7ADB063C" w14:textId="77777777" w:rsidR="001E69CB" w:rsidRPr="003712F1" w:rsidRDefault="001E69CB" w:rsidP="001E69CB">
      <w:pPr>
        <w:wordWrap w:val="0"/>
        <w:spacing w:line="276" w:lineRule="auto"/>
        <w:jc w:val="both"/>
        <w:rPr>
          <w:rFonts w:eastAsia="Malgun Gothic"/>
          <w:noProof/>
          <w:kern w:val="2"/>
          <w:shd w:val="pct15" w:color="auto" w:fill="FFFFFF"/>
          <w:lang w:eastAsia="ko-KR"/>
        </w:rPr>
      </w:pPr>
      <w:r>
        <w:rPr>
          <w:rFonts w:eastAsia="Malgun Gothic" w:hint="eastAsia"/>
          <w:noProof/>
          <w:kern w:val="2"/>
          <w:lang w:eastAsia="ko-KR"/>
        </w:rPr>
        <w:t>Component of a multipack, cannot be sold separately.</w:t>
      </w:r>
    </w:p>
    <w:p w14:paraId="3F8B33A4" w14:textId="77777777" w:rsidR="001E69CB" w:rsidRDefault="001E69CB" w:rsidP="001E69CB">
      <w:pPr>
        <w:wordWrap w:val="0"/>
        <w:spacing w:line="276" w:lineRule="auto"/>
        <w:jc w:val="both"/>
        <w:rPr>
          <w:rFonts w:eastAsia="Malgun Gothic"/>
          <w:noProof/>
          <w:kern w:val="2"/>
          <w:lang w:eastAsia="ko-KR"/>
        </w:rPr>
      </w:pPr>
    </w:p>
    <w:p w14:paraId="5A49008E" w14:textId="77777777" w:rsidR="001E69CB" w:rsidRPr="00597096" w:rsidRDefault="001E69CB" w:rsidP="001E69CB">
      <w:pPr>
        <w:wordWrap w:val="0"/>
        <w:spacing w:line="276" w:lineRule="auto"/>
        <w:jc w:val="both"/>
        <w:rPr>
          <w:rFonts w:eastAsia="Malgun Gothic"/>
          <w:noProof/>
          <w:kern w:val="2"/>
          <w:lang w:eastAsia="ko-KR"/>
        </w:rPr>
      </w:pPr>
    </w:p>
    <w:p w14:paraId="3DA72998"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5.</w:t>
      </w:r>
      <w:r w:rsidRPr="009746BB">
        <w:rPr>
          <w:b/>
        </w:rPr>
        <w:tab/>
        <w:t>METHOD AND ROUTE(S) OF ADMINISTRATION</w:t>
      </w:r>
    </w:p>
    <w:p w14:paraId="50F3762C" w14:textId="77777777" w:rsidR="001E69CB" w:rsidRPr="00986F18" w:rsidRDefault="001E69CB" w:rsidP="001E69CB">
      <w:pPr>
        <w:wordWrap w:val="0"/>
        <w:spacing w:line="276" w:lineRule="auto"/>
        <w:jc w:val="both"/>
        <w:rPr>
          <w:rFonts w:eastAsia="Malgun Gothic"/>
          <w:lang w:eastAsia="ko-KR"/>
        </w:rPr>
      </w:pPr>
    </w:p>
    <w:p w14:paraId="27095A8A" w14:textId="77777777" w:rsidR="001E69CB" w:rsidRPr="00D35F9D" w:rsidRDefault="001E69CB" w:rsidP="001E69CB">
      <w:pPr>
        <w:widowControl/>
        <w:tabs>
          <w:tab w:val="left" w:pos="567"/>
        </w:tabs>
        <w:autoSpaceDE/>
        <w:autoSpaceDN/>
        <w:rPr>
          <w:noProof/>
          <w:lang w:val="en-GB"/>
        </w:rPr>
      </w:pPr>
      <w:r w:rsidRPr="00D35F9D">
        <w:rPr>
          <w:noProof/>
          <w:lang w:val="en-GB"/>
        </w:rPr>
        <w:t>Do not shake.</w:t>
      </w:r>
    </w:p>
    <w:p w14:paraId="2CE330D5" w14:textId="77777777" w:rsidR="001E69CB" w:rsidRPr="00D35F9D" w:rsidRDefault="001E69CB" w:rsidP="001E69CB">
      <w:pPr>
        <w:widowControl/>
        <w:tabs>
          <w:tab w:val="left" w:pos="567"/>
        </w:tabs>
        <w:autoSpaceDE/>
        <w:autoSpaceDN/>
        <w:rPr>
          <w:noProof/>
          <w:lang w:val="en-GB"/>
        </w:rPr>
      </w:pPr>
      <w:r w:rsidRPr="00D35F9D">
        <w:rPr>
          <w:noProof/>
          <w:lang w:val="en-GB"/>
        </w:rPr>
        <w:t xml:space="preserve">Read the package leaflet before use. </w:t>
      </w:r>
    </w:p>
    <w:p w14:paraId="22D526E9" w14:textId="77777777" w:rsidR="001E69CB" w:rsidRPr="00D35F9D" w:rsidRDefault="001E69CB" w:rsidP="001E69CB">
      <w:pPr>
        <w:widowControl/>
        <w:tabs>
          <w:tab w:val="left" w:pos="567"/>
        </w:tabs>
        <w:autoSpaceDE/>
        <w:autoSpaceDN/>
        <w:rPr>
          <w:noProof/>
          <w:lang w:val="en-GB"/>
        </w:rPr>
      </w:pPr>
      <w:r w:rsidRPr="00D35F9D">
        <w:rPr>
          <w:noProof/>
          <w:lang w:val="en-GB"/>
        </w:rPr>
        <w:t>For single use only.</w:t>
      </w:r>
    </w:p>
    <w:p w14:paraId="66426FB7" w14:textId="77777777" w:rsidR="001E69CB" w:rsidRPr="00D35F9D" w:rsidRDefault="001E69CB" w:rsidP="001E69CB">
      <w:pPr>
        <w:widowControl/>
        <w:tabs>
          <w:tab w:val="left" w:pos="567"/>
        </w:tabs>
        <w:autoSpaceDE/>
        <w:autoSpaceDN/>
        <w:rPr>
          <w:noProof/>
          <w:lang w:val="en-GB"/>
        </w:rPr>
      </w:pPr>
      <w:r w:rsidRPr="00D35F9D">
        <w:rPr>
          <w:noProof/>
          <w:lang w:val="en-GB"/>
        </w:rPr>
        <w:t>Intravenous use after dilution.</w:t>
      </w:r>
    </w:p>
    <w:p w14:paraId="1DC4ACBA" w14:textId="77777777" w:rsidR="001E69CB" w:rsidRPr="009746BB" w:rsidRDefault="001E69CB" w:rsidP="001E69CB">
      <w:pPr>
        <w:wordWrap w:val="0"/>
        <w:spacing w:line="276" w:lineRule="auto"/>
        <w:jc w:val="both"/>
        <w:rPr>
          <w:rFonts w:eastAsia="Malgun Gothic"/>
          <w:noProof/>
          <w:kern w:val="2"/>
          <w:lang w:val="en-GB" w:eastAsia="ko-KR"/>
        </w:rPr>
      </w:pPr>
    </w:p>
    <w:p w14:paraId="1D232EF8" w14:textId="77777777" w:rsidR="001E69CB" w:rsidRPr="00597096" w:rsidRDefault="001E69CB" w:rsidP="001E69CB">
      <w:pPr>
        <w:wordWrap w:val="0"/>
        <w:spacing w:line="276" w:lineRule="auto"/>
        <w:jc w:val="both"/>
        <w:rPr>
          <w:rFonts w:eastAsia="Malgun Gothic"/>
          <w:noProof/>
          <w:kern w:val="2"/>
          <w:lang w:eastAsia="ko-KR"/>
        </w:rPr>
      </w:pPr>
    </w:p>
    <w:p w14:paraId="69CD99F0"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6.</w:t>
      </w:r>
      <w:r w:rsidRPr="009746BB">
        <w:rPr>
          <w:b/>
        </w:rPr>
        <w:tab/>
        <w:t>SPECIAL WARNING THAT THE MEDICINAL PRODUCT MUST BE STORED OUT OF THE SIGHT AND REACH OF CHILDREN</w:t>
      </w:r>
    </w:p>
    <w:p w14:paraId="0F976EB9" w14:textId="77777777" w:rsidR="001E69CB" w:rsidRDefault="001E69CB" w:rsidP="001E69CB">
      <w:pPr>
        <w:wordWrap w:val="0"/>
        <w:spacing w:line="276" w:lineRule="auto"/>
        <w:jc w:val="both"/>
        <w:rPr>
          <w:rFonts w:eastAsia="Malgun Gothic"/>
          <w:kern w:val="2"/>
          <w:lang w:eastAsia="ko-KR"/>
        </w:rPr>
      </w:pPr>
    </w:p>
    <w:p w14:paraId="3F7F5D37" w14:textId="77777777" w:rsidR="001E69CB" w:rsidRPr="00597096" w:rsidRDefault="001E69CB" w:rsidP="001E69CB">
      <w:pPr>
        <w:wordWrap w:val="0"/>
        <w:spacing w:line="276" w:lineRule="auto"/>
        <w:jc w:val="both"/>
        <w:rPr>
          <w:rFonts w:eastAsia="Malgun Gothic"/>
          <w:kern w:val="2"/>
          <w:lang w:eastAsia="ko-KR"/>
        </w:rPr>
      </w:pPr>
      <w:r w:rsidRPr="00597096">
        <w:rPr>
          <w:rFonts w:eastAsia="Malgun Gothic"/>
          <w:kern w:val="2"/>
          <w:lang w:eastAsia="ko-KR"/>
        </w:rPr>
        <w:t>Keep out of the sight and reach of children.</w:t>
      </w:r>
    </w:p>
    <w:p w14:paraId="1427CEB1" w14:textId="77777777" w:rsidR="001E69CB" w:rsidRDefault="001E69CB" w:rsidP="001E69CB">
      <w:pPr>
        <w:wordWrap w:val="0"/>
        <w:spacing w:line="276" w:lineRule="auto"/>
        <w:jc w:val="both"/>
        <w:rPr>
          <w:rFonts w:eastAsia="Malgun Gothic"/>
          <w:kern w:val="2"/>
          <w:lang w:eastAsia="ko-KR"/>
        </w:rPr>
      </w:pPr>
    </w:p>
    <w:p w14:paraId="56310942" w14:textId="77777777" w:rsidR="001E69CB" w:rsidRPr="00597096" w:rsidRDefault="001E69CB" w:rsidP="001E69CB">
      <w:pPr>
        <w:wordWrap w:val="0"/>
        <w:spacing w:line="276" w:lineRule="auto"/>
        <w:jc w:val="both"/>
        <w:rPr>
          <w:rFonts w:eastAsia="Malgun Gothic"/>
          <w:kern w:val="2"/>
          <w:lang w:eastAsia="ko-KR"/>
        </w:rPr>
      </w:pPr>
    </w:p>
    <w:p w14:paraId="323D0238"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7.</w:t>
      </w:r>
      <w:r w:rsidRPr="009746BB">
        <w:rPr>
          <w:b/>
        </w:rPr>
        <w:tab/>
        <w:t>OTHER SPECIAL WARNING(S), IF NECESSARY</w:t>
      </w:r>
    </w:p>
    <w:p w14:paraId="698ADEA1" w14:textId="77777777" w:rsidR="001E69CB" w:rsidRDefault="001E69CB" w:rsidP="001E69CB">
      <w:pPr>
        <w:tabs>
          <w:tab w:val="left" w:pos="749"/>
        </w:tabs>
        <w:wordWrap w:val="0"/>
        <w:spacing w:line="276" w:lineRule="auto"/>
        <w:jc w:val="both"/>
        <w:rPr>
          <w:rFonts w:eastAsia="Malgun Gothic"/>
          <w:kern w:val="2"/>
          <w:lang w:eastAsia="ko-KR"/>
        </w:rPr>
      </w:pPr>
    </w:p>
    <w:p w14:paraId="0F8BC0D9" w14:textId="77777777" w:rsidR="001E69CB" w:rsidRPr="00597096" w:rsidRDefault="001E69CB" w:rsidP="001E69CB">
      <w:pPr>
        <w:tabs>
          <w:tab w:val="left" w:pos="749"/>
        </w:tabs>
        <w:wordWrap w:val="0"/>
        <w:spacing w:line="276" w:lineRule="auto"/>
        <w:jc w:val="both"/>
        <w:rPr>
          <w:rFonts w:eastAsia="Malgun Gothic"/>
          <w:kern w:val="2"/>
          <w:lang w:eastAsia="ko-KR"/>
        </w:rPr>
      </w:pPr>
    </w:p>
    <w:p w14:paraId="7F72100E"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8.</w:t>
      </w:r>
      <w:r w:rsidRPr="009746BB">
        <w:rPr>
          <w:b/>
        </w:rPr>
        <w:tab/>
        <w:t>EXPIRY DATE</w:t>
      </w:r>
    </w:p>
    <w:p w14:paraId="55DEF760" w14:textId="77777777" w:rsidR="001E69CB" w:rsidRDefault="001E69CB" w:rsidP="001E69CB">
      <w:pPr>
        <w:wordWrap w:val="0"/>
        <w:spacing w:line="276" w:lineRule="auto"/>
        <w:jc w:val="both"/>
        <w:rPr>
          <w:rFonts w:eastAsia="Malgun Gothic"/>
          <w:kern w:val="2"/>
          <w:lang w:eastAsia="ko-KR"/>
        </w:rPr>
      </w:pPr>
    </w:p>
    <w:p w14:paraId="65C4F550" w14:textId="77777777" w:rsidR="001E69CB" w:rsidRPr="00597096" w:rsidRDefault="001E69CB" w:rsidP="001E69CB">
      <w:pPr>
        <w:wordWrap w:val="0"/>
        <w:spacing w:line="276" w:lineRule="auto"/>
        <w:jc w:val="both"/>
        <w:rPr>
          <w:rFonts w:eastAsia="Malgun Gothic"/>
          <w:kern w:val="2"/>
          <w:lang w:eastAsia="ko-KR"/>
        </w:rPr>
      </w:pPr>
      <w:r w:rsidRPr="00597096">
        <w:rPr>
          <w:rFonts w:eastAsia="Malgun Gothic"/>
          <w:kern w:val="2"/>
          <w:lang w:eastAsia="ko-KR"/>
        </w:rPr>
        <w:t>EXP</w:t>
      </w:r>
    </w:p>
    <w:p w14:paraId="5003FD4A" w14:textId="77777777" w:rsidR="001E69CB" w:rsidRDefault="001E69CB" w:rsidP="001E69CB">
      <w:pPr>
        <w:wordWrap w:val="0"/>
        <w:spacing w:line="276" w:lineRule="auto"/>
        <w:jc w:val="both"/>
        <w:rPr>
          <w:rFonts w:eastAsia="Malgun Gothic"/>
          <w:noProof/>
          <w:kern w:val="2"/>
          <w:lang w:eastAsia="ko-KR"/>
        </w:rPr>
      </w:pPr>
    </w:p>
    <w:p w14:paraId="4418EA0E" w14:textId="77777777" w:rsidR="001E69CB" w:rsidRPr="00597096" w:rsidRDefault="001E69CB" w:rsidP="001E69CB">
      <w:pPr>
        <w:wordWrap w:val="0"/>
        <w:spacing w:line="276" w:lineRule="auto"/>
        <w:jc w:val="both"/>
        <w:rPr>
          <w:rFonts w:eastAsia="Malgun Gothic"/>
          <w:noProof/>
          <w:kern w:val="2"/>
          <w:lang w:eastAsia="ko-KR"/>
        </w:rPr>
      </w:pPr>
    </w:p>
    <w:p w14:paraId="0AD803B0"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9.</w:t>
      </w:r>
      <w:r w:rsidRPr="009746BB">
        <w:rPr>
          <w:b/>
        </w:rPr>
        <w:tab/>
        <w:t>SPECIAL STORAGE CONDITIONS</w:t>
      </w:r>
    </w:p>
    <w:p w14:paraId="1C12404B" w14:textId="77777777" w:rsidR="001E69CB" w:rsidRDefault="001E69CB" w:rsidP="001E69CB">
      <w:pPr>
        <w:wordWrap w:val="0"/>
        <w:spacing w:line="276" w:lineRule="auto"/>
        <w:jc w:val="both"/>
        <w:rPr>
          <w:rFonts w:eastAsia="Malgun Gothic"/>
          <w:noProof/>
          <w:kern w:val="2"/>
          <w:lang w:eastAsia="ko-KR"/>
        </w:rPr>
      </w:pPr>
    </w:p>
    <w:p w14:paraId="0339506C" w14:textId="77777777" w:rsidR="001E69CB" w:rsidRPr="00D35F9D" w:rsidRDefault="001E69CB" w:rsidP="001E69CB">
      <w:pPr>
        <w:widowControl/>
        <w:tabs>
          <w:tab w:val="left" w:pos="567"/>
        </w:tabs>
        <w:autoSpaceDE/>
        <w:autoSpaceDN/>
        <w:rPr>
          <w:noProof/>
          <w:lang w:val="en-GB"/>
        </w:rPr>
      </w:pPr>
      <w:r w:rsidRPr="00D35F9D">
        <w:rPr>
          <w:noProof/>
          <w:lang w:val="en-GB"/>
        </w:rPr>
        <w:t>Store in a refrigerator.</w:t>
      </w:r>
    </w:p>
    <w:p w14:paraId="48CEE42C" w14:textId="77777777" w:rsidR="001E69CB" w:rsidRPr="00D35F9D" w:rsidRDefault="001E69CB" w:rsidP="001E69CB">
      <w:pPr>
        <w:widowControl/>
        <w:tabs>
          <w:tab w:val="left" w:pos="567"/>
        </w:tabs>
        <w:autoSpaceDE/>
        <w:autoSpaceDN/>
        <w:rPr>
          <w:noProof/>
          <w:lang w:val="en-GB"/>
        </w:rPr>
      </w:pPr>
      <w:r w:rsidRPr="00D35F9D">
        <w:rPr>
          <w:noProof/>
          <w:lang w:val="en-GB"/>
        </w:rPr>
        <w:t>Do not freeze.</w:t>
      </w:r>
    </w:p>
    <w:p w14:paraId="44145AE1" w14:textId="77777777" w:rsidR="001E69CB" w:rsidRPr="00D35F9D" w:rsidRDefault="001E69CB" w:rsidP="001E69CB">
      <w:pPr>
        <w:widowControl/>
        <w:tabs>
          <w:tab w:val="left" w:pos="567"/>
        </w:tabs>
        <w:autoSpaceDE/>
        <w:autoSpaceDN/>
        <w:rPr>
          <w:noProof/>
          <w:lang w:val="en-GB"/>
        </w:rPr>
      </w:pPr>
      <w:r w:rsidRPr="00D35F9D">
        <w:rPr>
          <w:noProof/>
          <w:lang w:val="en-GB"/>
        </w:rPr>
        <w:t>Keep the vial in the outer carton in order to protect from light.</w:t>
      </w:r>
    </w:p>
    <w:p w14:paraId="5BEF53FC" w14:textId="77777777" w:rsidR="001E69CB" w:rsidRPr="009746BB" w:rsidRDefault="001E69CB" w:rsidP="001E69CB">
      <w:pPr>
        <w:wordWrap w:val="0"/>
        <w:spacing w:line="276" w:lineRule="auto"/>
        <w:jc w:val="both"/>
        <w:rPr>
          <w:rFonts w:eastAsia="Malgun Gothic"/>
          <w:noProof/>
          <w:kern w:val="2"/>
          <w:lang w:val="en-GB" w:eastAsia="ko-KR"/>
        </w:rPr>
      </w:pPr>
    </w:p>
    <w:p w14:paraId="0775DA1E"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10.</w:t>
      </w:r>
      <w:r w:rsidRPr="009746BB">
        <w:rPr>
          <w:b/>
        </w:rPr>
        <w:tab/>
        <w:t>SPECIAL PRECAUTIONS FOR DISPOSAL OF UNUSED MEDICINAL PRODUCTS OR WASTE MATERIALS DERIVED FROM SUCH MEDICINAL PRODUCTS, IF APPROPRIATE</w:t>
      </w:r>
    </w:p>
    <w:p w14:paraId="4F3D7622" w14:textId="77777777" w:rsidR="001E69CB" w:rsidRDefault="001E69CB" w:rsidP="001E69CB">
      <w:pPr>
        <w:wordWrap w:val="0"/>
        <w:spacing w:line="276" w:lineRule="auto"/>
        <w:jc w:val="both"/>
        <w:rPr>
          <w:rFonts w:eastAsia="Malgun Gothic"/>
          <w:noProof/>
          <w:kern w:val="2"/>
          <w:lang w:eastAsia="ko-KR"/>
        </w:rPr>
      </w:pPr>
    </w:p>
    <w:p w14:paraId="03E9C9E7" w14:textId="77777777" w:rsidR="001E69CB" w:rsidRPr="00597096" w:rsidRDefault="001E69CB" w:rsidP="001E69CB">
      <w:pPr>
        <w:wordWrap w:val="0"/>
        <w:spacing w:line="276" w:lineRule="auto"/>
        <w:jc w:val="both"/>
        <w:rPr>
          <w:rFonts w:eastAsia="Malgun Gothic"/>
          <w:noProof/>
          <w:kern w:val="2"/>
          <w:lang w:eastAsia="ko-KR"/>
        </w:rPr>
      </w:pPr>
    </w:p>
    <w:p w14:paraId="3AF34456"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11.</w:t>
      </w:r>
      <w:r w:rsidRPr="009746BB">
        <w:rPr>
          <w:b/>
        </w:rPr>
        <w:tab/>
        <w:t>NAME AND ADDRESS OF THE MARKETING AUTHORISATION HOLDER</w:t>
      </w:r>
    </w:p>
    <w:p w14:paraId="21917188" w14:textId="77777777" w:rsidR="001E69CB" w:rsidRDefault="001E69CB" w:rsidP="001E69CB">
      <w:pPr>
        <w:wordWrap w:val="0"/>
        <w:spacing w:line="276" w:lineRule="auto"/>
        <w:jc w:val="both"/>
        <w:rPr>
          <w:rFonts w:eastAsia="Malgun Gothic"/>
          <w:noProof/>
          <w:kern w:val="2"/>
          <w:lang w:eastAsia="ko-KR"/>
        </w:rPr>
      </w:pPr>
    </w:p>
    <w:p w14:paraId="63BD4386" w14:textId="77777777" w:rsidR="001E69CB" w:rsidRPr="001339C5" w:rsidRDefault="001E69CB" w:rsidP="001E69CB">
      <w:pPr>
        <w:rPr>
          <w:rFonts w:eastAsia="Malgun Gothic"/>
          <w:lang w:eastAsia="ko-KR"/>
        </w:rPr>
      </w:pPr>
      <w:r w:rsidRPr="005C10DF">
        <w:rPr>
          <w:rFonts w:eastAsia="Malgun Gothic"/>
          <w:noProof/>
          <w:kern w:val="2"/>
          <w:lang w:eastAsia="ko-KR"/>
        </w:rPr>
        <w:t xml:space="preserve">Samsung Bioepis </w:t>
      </w:r>
      <w:r w:rsidRPr="001339C5">
        <w:rPr>
          <w:rFonts w:eastAsia="Malgun Gothic"/>
          <w:lang w:eastAsia="ko-KR"/>
        </w:rPr>
        <w:t>NL B.V.</w:t>
      </w:r>
    </w:p>
    <w:p w14:paraId="6ED452B4" w14:textId="77777777" w:rsidR="001E69CB" w:rsidRPr="001339C5" w:rsidRDefault="001E69CB" w:rsidP="001E69CB">
      <w:pPr>
        <w:rPr>
          <w:rFonts w:eastAsia="Malgun Gothic"/>
          <w:lang w:eastAsia="ko-KR"/>
        </w:rPr>
      </w:pPr>
      <w:r w:rsidRPr="001339C5">
        <w:rPr>
          <w:rFonts w:eastAsia="Malgun Gothic"/>
          <w:lang w:eastAsia="ko-KR"/>
        </w:rPr>
        <w:t>Olof Palmestraat 10</w:t>
      </w:r>
    </w:p>
    <w:p w14:paraId="6275BA3A" w14:textId="77777777" w:rsidR="001E69CB" w:rsidRPr="001339C5" w:rsidRDefault="001E69CB" w:rsidP="001E69CB">
      <w:pPr>
        <w:rPr>
          <w:rFonts w:eastAsia="Malgun Gothic"/>
          <w:lang w:eastAsia="ko-KR"/>
        </w:rPr>
      </w:pPr>
      <w:r w:rsidRPr="001339C5">
        <w:rPr>
          <w:rFonts w:eastAsia="Malgun Gothic"/>
          <w:lang w:eastAsia="ko-KR"/>
        </w:rPr>
        <w:t>2616 LR Delft</w:t>
      </w:r>
    </w:p>
    <w:p w14:paraId="59762034" w14:textId="77777777" w:rsidR="001E69CB" w:rsidRPr="0083454A" w:rsidRDefault="001E69CB" w:rsidP="001E69CB">
      <w:pPr>
        <w:rPr>
          <w:rFonts w:eastAsia="Malgun Gothic"/>
          <w:lang w:eastAsia="ko-KR"/>
        </w:rPr>
      </w:pPr>
      <w:r w:rsidRPr="001339C5">
        <w:rPr>
          <w:rFonts w:eastAsia="Malgun Gothic"/>
          <w:lang w:eastAsia="ko-KR"/>
        </w:rPr>
        <w:t>The Netherlands</w:t>
      </w:r>
    </w:p>
    <w:p w14:paraId="23BE62A1" w14:textId="77777777" w:rsidR="001E69CB" w:rsidRPr="00657FF6" w:rsidRDefault="001E69CB" w:rsidP="001E69CB">
      <w:pPr>
        <w:wordWrap w:val="0"/>
        <w:spacing w:line="276" w:lineRule="auto"/>
        <w:jc w:val="both"/>
        <w:rPr>
          <w:rFonts w:eastAsia="Malgun Gothic"/>
          <w:noProof/>
          <w:kern w:val="2"/>
          <w:lang w:eastAsia="ko-KR"/>
        </w:rPr>
      </w:pPr>
    </w:p>
    <w:p w14:paraId="59DA7801" w14:textId="77777777" w:rsidR="001E69CB" w:rsidRPr="00597096" w:rsidRDefault="001E69CB" w:rsidP="001E69CB">
      <w:pPr>
        <w:wordWrap w:val="0"/>
        <w:spacing w:line="276" w:lineRule="auto"/>
        <w:jc w:val="both"/>
        <w:rPr>
          <w:rFonts w:eastAsia="Malgun Gothic"/>
          <w:noProof/>
          <w:kern w:val="2"/>
          <w:lang w:eastAsia="ko-KR"/>
        </w:rPr>
      </w:pPr>
    </w:p>
    <w:p w14:paraId="2D3A9D13"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12.</w:t>
      </w:r>
      <w:r w:rsidRPr="009746BB">
        <w:rPr>
          <w:b/>
        </w:rPr>
        <w:tab/>
        <w:t xml:space="preserve">MARKETING AUTHORISATION NUMBER(S) </w:t>
      </w:r>
    </w:p>
    <w:p w14:paraId="3CA8AC28" w14:textId="77777777" w:rsidR="001E69CB" w:rsidRDefault="001E69CB" w:rsidP="001E69CB">
      <w:pPr>
        <w:wordWrap w:val="0"/>
        <w:spacing w:line="276" w:lineRule="auto"/>
        <w:jc w:val="both"/>
        <w:rPr>
          <w:rFonts w:eastAsia="Malgun Gothic"/>
          <w:kern w:val="2"/>
          <w:lang w:eastAsia="ko-KR"/>
        </w:rPr>
      </w:pPr>
    </w:p>
    <w:p w14:paraId="2DE15499" w14:textId="77777777" w:rsidR="001E69CB" w:rsidRPr="00164FC7" w:rsidRDefault="001E69CB" w:rsidP="001E69CB">
      <w:pPr>
        <w:wordWrap w:val="0"/>
        <w:spacing w:line="276" w:lineRule="auto"/>
        <w:jc w:val="both"/>
        <w:rPr>
          <w:rFonts w:eastAsia="Malgun Gothic"/>
          <w:kern w:val="2"/>
          <w:highlight w:val="lightGray"/>
          <w:lang w:eastAsia="ko-KR"/>
        </w:rPr>
      </w:pPr>
      <w:r w:rsidRPr="00213B68">
        <w:rPr>
          <w:rFonts w:eastAsia="Malgun Gothic"/>
          <w:kern w:val="2"/>
          <w:lang w:eastAsia="ko-KR"/>
        </w:rPr>
        <w:t>EU/1/24/1801</w:t>
      </w:r>
      <w:r>
        <w:rPr>
          <w:rFonts w:eastAsia="Malgun Gothic"/>
          <w:kern w:val="2"/>
          <w:lang w:eastAsia="ko-KR"/>
        </w:rPr>
        <w:t>/006</w:t>
      </w:r>
      <w:r>
        <w:rPr>
          <w:rFonts w:eastAsia="Malgun Gothic" w:hint="eastAsia"/>
          <w:kern w:val="2"/>
          <w:lang w:eastAsia="ko-KR"/>
        </w:rPr>
        <w:t xml:space="preserve"> </w:t>
      </w:r>
      <w:r w:rsidRPr="00164FC7">
        <w:rPr>
          <w:rFonts w:eastAsia="Malgun Gothic" w:hint="eastAsia"/>
          <w:kern w:val="2"/>
          <w:highlight w:val="lightGray"/>
          <w:lang w:eastAsia="ko-KR"/>
        </w:rPr>
        <w:t xml:space="preserve">multipack of </w:t>
      </w:r>
      <w:r>
        <w:rPr>
          <w:rFonts w:eastAsia="Malgun Gothic"/>
          <w:kern w:val="2"/>
          <w:highlight w:val="lightGray"/>
          <w:lang w:eastAsia="ko-KR"/>
        </w:rPr>
        <w:t>3</w:t>
      </w:r>
      <w:r w:rsidRPr="00164FC7">
        <w:rPr>
          <w:rFonts w:eastAsia="Malgun Gothic" w:hint="eastAsia"/>
          <w:kern w:val="2"/>
          <w:highlight w:val="lightGray"/>
          <w:lang w:eastAsia="ko-KR"/>
        </w:rPr>
        <w:t xml:space="preserve"> vials (</w:t>
      </w:r>
      <w:r>
        <w:rPr>
          <w:rFonts w:eastAsia="Malgun Gothic"/>
          <w:kern w:val="2"/>
          <w:highlight w:val="lightGray"/>
          <w:lang w:eastAsia="ko-KR"/>
        </w:rPr>
        <w:t>3</w:t>
      </w:r>
      <w:r w:rsidRPr="00164FC7">
        <w:rPr>
          <w:rFonts w:eastAsia="Malgun Gothic" w:hint="eastAsia"/>
          <w:kern w:val="2"/>
          <w:highlight w:val="lightGray"/>
          <w:lang w:eastAsia="ko-KR"/>
        </w:rPr>
        <w:t xml:space="preserve"> packs of 1 vial)</w:t>
      </w:r>
    </w:p>
    <w:p w14:paraId="387731CC" w14:textId="77777777" w:rsidR="001E69CB" w:rsidRDefault="001E69CB" w:rsidP="001E69CB">
      <w:pPr>
        <w:wordWrap w:val="0"/>
        <w:spacing w:line="276" w:lineRule="auto"/>
        <w:jc w:val="both"/>
        <w:rPr>
          <w:rFonts w:eastAsia="Malgun Gothic"/>
          <w:kern w:val="2"/>
          <w:lang w:eastAsia="ko-KR"/>
        </w:rPr>
      </w:pPr>
    </w:p>
    <w:p w14:paraId="4FBE2C23" w14:textId="77777777" w:rsidR="001E69CB" w:rsidRPr="00597096" w:rsidRDefault="001E69CB" w:rsidP="001E69CB">
      <w:pPr>
        <w:wordWrap w:val="0"/>
        <w:spacing w:line="276" w:lineRule="auto"/>
        <w:jc w:val="both"/>
        <w:rPr>
          <w:rFonts w:eastAsia="Malgun Gothic"/>
          <w:kern w:val="2"/>
          <w:lang w:eastAsia="ko-KR"/>
        </w:rPr>
      </w:pPr>
    </w:p>
    <w:p w14:paraId="4DB00A10"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13.</w:t>
      </w:r>
      <w:r w:rsidRPr="009746BB">
        <w:rPr>
          <w:b/>
        </w:rPr>
        <w:tab/>
        <w:t>BATCH NUMBER</w:t>
      </w:r>
    </w:p>
    <w:p w14:paraId="757EEF5C" w14:textId="77777777" w:rsidR="001E69CB" w:rsidRDefault="001E69CB" w:rsidP="001E69CB">
      <w:pPr>
        <w:wordWrap w:val="0"/>
        <w:spacing w:line="276" w:lineRule="auto"/>
        <w:jc w:val="both"/>
        <w:rPr>
          <w:rFonts w:eastAsia="Malgun Gothic"/>
          <w:noProof/>
          <w:kern w:val="2"/>
          <w:lang w:eastAsia="ko-KR"/>
        </w:rPr>
      </w:pPr>
    </w:p>
    <w:p w14:paraId="21B19DAD" w14:textId="77777777" w:rsidR="001E69CB" w:rsidRPr="00597096" w:rsidRDefault="001E69CB" w:rsidP="001E69CB">
      <w:pPr>
        <w:wordWrap w:val="0"/>
        <w:spacing w:line="276" w:lineRule="auto"/>
        <w:jc w:val="both"/>
        <w:rPr>
          <w:rFonts w:eastAsia="Malgun Gothic"/>
          <w:noProof/>
          <w:kern w:val="2"/>
          <w:lang w:eastAsia="ko-KR"/>
        </w:rPr>
      </w:pPr>
      <w:r w:rsidRPr="00597096">
        <w:rPr>
          <w:rFonts w:eastAsia="Malgun Gothic"/>
          <w:noProof/>
          <w:kern w:val="2"/>
          <w:lang w:eastAsia="ko-KR"/>
        </w:rPr>
        <w:t>Lot</w:t>
      </w:r>
    </w:p>
    <w:p w14:paraId="35FAB610" w14:textId="77777777" w:rsidR="001E69CB" w:rsidRDefault="001E69CB" w:rsidP="001E69CB">
      <w:pPr>
        <w:wordWrap w:val="0"/>
        <w:spacing w:line="276" w:lineRule="auto"/>
        <w:jc w:val="both"/>
        <w:rPr>
          <w:rFonts w:eastAsia="Malgun Gothic"/>
          <w:noProof/>
          <w:kern w:val="2"/>
          <w:lang w:eastAsia="ko-KR"/>
        </w:rPr>
      </w:pPr>
    </w:p>
    <w:p w14:paraId="6E2750D6" w14:textId="77777777" w:rsidR="001E69CB" w:rsidRPr="00597096" w:rsidRDefault="001E69CB" w:rsidP="001E69CB">
      <w:pPr>
        <w:wordWrap w:val="0"/>
        <w:spacing w:line="276" w:lineRule="auto"/>
        <w:jc w:val="both"/>
        <w:rPr>
          <w:rFonts w:eastAsia="Malgun Gothic"/>
          <w:noProof/>
          <w:kern w:val="2"/>
          <w:lang w:eastAsia="ko-KR"/>
        </w:rPr>
      </w:pPr>
    </w:p>
    <w:p w14:paraId="75551774"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14.</w:t>
      </w:r>
      <w:r w:rsidRPr="009746BB">
        <w:rPr>
          <w:b/>
        </w:rPr>
        <w:tab/>
        <w:t>GENERAL CLASSIFICATION FOR SUPPLY</w:t>
      </w:r>
    </w:p>
    <w:p w14:paraId="5C71A4C4" w14:textId="77777777" w:rsidR="001E69CB" w:rsidRDefault="001E69CB" w:rsidP="001E69CB">
      <w:pPr>
        <w:wordWrap w:val="0"/>
        <w:spacing w:line="276" w:lineRule="auto"/>
        <w:jc w:val="both"/>
        <w:rPr>
          <w:rFonts w:eastAsia="Malgun Gothic"/>
          <w:noProof/>
          <w:kern w:val="2"/>
          <w:lang w:eastAsia="ko-KR"/>
        </w:rPr>
      </w:pPr>
    </w:p>
    <w:p w14:paraId="0ECAD523" w14:textId="77777777" w:rsidR="001E69CB" w:rsidRPr="00597096" w:rsidRDefault="001E69CB" w:rsidP="001E69CB">
      <w:pPr>
        <w:wordWrap w:val="0"/>
        <w:spacing w:line="276" w:lineRule="auto"/>
        <w:jc w:val="both"/>
        <w:rPr>
          <w:rFonts w:eastAsia="Malgun Gothic"/>
          <w:noProof/>
          <w:kern w:val="2"/>
          <w:lang w:eastAsia="ko-KR"/>
        </w:rPr>
      </w:pPr>
    </w:p>
    <w:p w14:paraId="165F62B4"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15.</w:t>
      </w:r>
      <w:r w:rsidRPr="009746BB">
        <w:rPr>
          <w:b/>
        </w:rPr>
        <w:tab/>
        <w:t>INSTRUCTIONS ON USE</w:t>
      </w:r>
    </w:p>
    <w:p w14:paraId="645A55B3" w14:textId="77777777" w:rsidR="001E69CB" w:rsidRDefault="001E69CB" w:rsidP="001E69CB">
      <w:pPr>
        <w:wordWrap w:val="0"/>
        <w:spacing w:line="276" w:lineRule="auto"/>
        <w:jc w:val="both"/>
        <w:rPr>
          <w:rFonts w:eastAsia="Malgun Gothic"/>
          <w:noProof/>
          <w:kern w:val="2"/>
          <w:lang w:eastAsia="ko-KR"/>
        </w:rPr>
      </w:pPr>
    </w:p>
    <w:p w14:paraId="7896AAB6" w14:textId="77777777" w:rsidR="001E69CB" w:rsidRPr="00597096" w:rsidRDefault="001E69CB" w:rsidP="001E69CB">
      <w:pPr>
        <w:wordWrap w:val="0"/>
        <w:spacing w:line="276" w:lineRule="auto"/>
        <w:jc w:val="both"/>
        <w:rPr>
          <w:rFonts w:eastAsia="Malgun Gothic"/>
          <w:noProof/>
          <w:kern w:val="2"/>
          <w:lang w:eastAsia="ko-KR"/>
        </w:rPr>
      </w:pPr>
    </w:p>
    <w:p w14:paraId="471FFD88"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9746BB">
        <w:rPr>
          <w:b/>
        </w:rPr>
        <w:t>16.</w:t>
      </w:r>
      <w:r w:rsidRPr="009746BB">
        <w:rPr>
          <w:b/>
        </w:rPr>
        <w:tab/>
        <w:t>INFORMATION IN BRAILLE</w:t>
      </w:r>
    </w:p>
    <w:p w14:paraId="314E1629" w14:textId="77777777" w:rsidR="001E69CB" w:rsidRDefault="001E69CB" w:rsidP="001E69CB">
      <w:pPr>
        <w:wordWrap w:val="0"/>
        <w:spacing w:line="276" w:lineRule="auto"/>
        <w:jc w:val="both"/>
        <w:rPr>
          <w:rFonts w:eastAsia="Malgun Gothic"/>
          <w:noProof/>
          <w:kern w:val="2"/>
          <w:highlight w:val="lightGray"/>
          <w:lang w:eastAsia="ko-KR"/>
        </w:rPr>
      </w:pPr>
    </w:p>
    <w:p w14:paraId="1BB4EEE0" w14:textId="77777777" w:rsidR="001E69CB" w:rsidRPr="00597096" w:rsidRDefault="001E69CB" w:rsidP="001E69CB">
      <w:pPr>
        <w:wordWrap w:val="0"/>
        <w:spacing w:line="276" w:lineRule="auto"/>
        <w:jc w:val="both"/>
        <w:rPr>
          <w:rFonts w:eastAsia="Malgun Gothic"/>
          <w:noProof/>
          <w:kern w:val="2"/>
          <w:shd w:val="clear" w:color="auto" w:fill="CCCCCC"/>
          <w:lang w:eastAsia="ko-KR"/>
        </w:rPr>
      </w:pPr>
      <w:r w:rsidRPr="00AE7238">
        <w:rPr>
          <w:rFonts w:eastAsia="Malgun Gothic"/>
          <w:noProof/>
          <w:kern w:val="2"/>
          <w:highlight w:val="lightGray"/>
          <w:lang w:eastAsia="ko-KR"/>
        </w:rPr>
        <w:t>Justification for not including Braille accepted</w:t>
      </w:r>
    </w:p>
    <w:p w14:paraId="073CC1E6" w14:textId="77777777" w:rsidR="001E69CB" w:rsidRDefault="001E69CB" w:rsidP="001E69CB">
      <w:pPr>
        <w:wordWrap w:val="0"/>
        <w:spacing w:line="276" w:lineRule="auto"/>
        <w:jc w:val="both"/>
        <w:rPr>
          <w:rFonts w:eastAsia="Malgun Gothic"/>
          <w:noProof/>
          <w:kern w:val="2"/>
          <w:shd w:val="clear" w:color="auto" w:fill="CCCCCC"/>
          <w:lang w:eastAsia="ko-KR"/>
        </w:rPr>
      </w:pPr>
    </w:p>
    <w:p w14:paraId="40E742B6" w14:textId="77777777" w:rsidR="001E69CB" w:rsidRPr="00597096" w:rsidRDefault="001E69CB" w:rsidP="001E69CB">
      <w:pPr>
        <w:wordWrap w:val="0"/>
        <w:spacing w:line="276" w:lineRule="auto"/>
        <w:jc w:val="both"/>
        <w:rPr>
          <w:rFonts w:eastAsia="Malgun Gothic"/>
          <w:noProof/>
          <w:kern w:val="2"/>
          <w:shd w:val="clear" w:color="auto" w:fill="CCCCCC"/>
          <w:lang w:eastAsia="ko-KR"/>
        </w:rPr>
      </w:pPr>
    </w:p>
    <w:p w14:paraId="02F715C4"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C937E7">
        <w:rPr>
          <w:b/>
        </w:rPr>
        <w:t>17.</w:t>
      </w:r>
      <w:r w:rsidRPr="00C937E7">
        <w:rPr>
          <w:b/>
        </w:rPr>
        <w:tab/>
        <w:t>UNIQUE IDENTIFIER – 2D BARCODE</w:t>
      </w:r>
    </w:p>
    <w:p w14:paraId="5C0AA4EB" w14:textId="77777777" w:rsidR="001E69CB" w:rsidRPr="00C937E7" w:rsidRDefault="001E69CB" w:rsidP="001E69CB">
      <w:pPr>
        <w:rPr>
          <w:noProof/>
        </w:rPr>
      </w:pPr>
    </w:p>
    <w:p w14:paraId="1F65A55D" w14:textId="77777777" w:rsidR="001E69CB" w:rsidRPr="00C937E7" w:rsidRDefault="001E69CB" w:rsidP="001E69CB">
      <w:pPr>
        <w:rPr>
          <w:noProof/>
        </w:rPr>
      </w:pPr>
    </w:p>
    <w:p w14:paraId="1985B109" w14:textId="77777777" w:rsidR="001E69CB" w:rsidRPr="00C937E7" w:rsidRDefault="001E69CB" w:rsidP="001E69CB">
      <w:pPr>
        <w:rPr>
          <w:noProof/>
        </w:rPr>
      </w:pPr>
    </w:p>
    <w:p w14:paraId="38E56E5A" w14:textId="77777777" w:rsidR="001E69CB" w:rsidRPr="009746BB" w:rsidRDefault="001E69CB" w:rsidP="001E69CB">
      <w:pPr>
        <w:pBdr>
          <w:top w:val="single" w:sz="4" w:space="1" w:color="auto"/>
          <w:left w:val="single" w:sz="4" w:space="4" w:color="auto"/>
          <w:bottom w:val="single" w:sz="4" w:space="1" w:color="auto"/>
          <w:right w:val="single" w:sz="4" w:space="4" w:color="auto"/>
        </w:pBdr>
        <w:ind w:left="567" w:hanging="567"/>
        <w:rPr>
          <w:b/>
        </w:rPr>
      </w:pPr>
      <w:r w:rsidRPr="00C937E7">
        <w:rPr>
          <w:b/>
        </w:rPr>
        <w:t>18.</w:t>
      </w:r>
      <w:r w:rsidRPr="00C937E7">
        <w:rPr>
          <w:b/>
        </w:rPr>
        <w:tab/>
        <w:t xml:space="preserve">UNIQUE IDENTIFIER - HUMAN READABLE </w:t>
      </w:r>
      <w:r>
        <w:rPr>
          <w:b/>
        </w:rPr>
        <w:t>DATA</w:t>
      </w:r>
    </w:p>
    <w:p w14:paraId="54C7427E" w14:textId="77777777" w:rsidR="001E69CB" w:rsidRPr="00C937E7" w:rsidRDefault="001E69CB" w:rsidP="001E69CB">
      <w:pPr>
        <w:rPr>
          <w:noProof/>
        </w:rPr>
      </w:pPr>
    </w:p>
    <w:p w14:paraId="7B4EC6C5" w14:textId="77777777" w:rsidR="001E69CB" w:rsidRDefault="001E69CB" w:rsidP="001E69CB">
      <w:pPr>
        <w:rPr>
          <w:noProof/>
        </w:rPr>
      </w:pPr>
    </w:p>
    <w:p w14:paraId="62E55D17" w14:textId="77777777" w:rsidR="000176CE" w:rsidRPr="00D35F9D" w:rsidRDefault="000176CE" w:rsidP="00205EEE">
      <w:pPr>
        <w:rPr>
          <w:noProof/>
        </w:rPr>
        <w:sectPr w:rsidR="000176CE" w:rsidRPr="00D35F9D" w:rsidSect="00BB1A54">
          <w:footerReference w:type="default" r:id="rId21"/>
          <w:pgSz w:w="11910" w:h="16840"/>
          <w:pgMar w:top="1134" w:right="1418" w:bottom="1134" w:left="1418" w:header="0" w:footer="714" w:gutter="0"/>
          <w:cols w:space="720"/>
        </w:sectPr>
      </w:pPr>
    </w:p>
    <w:p w14:paraId="62E55D18"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MINIMUM PARTICULARS TO APPEAR ON SMALL IMMEDIATE PACKAGING UNITS</w:t>
      </w:r>
    </w:p>
    <w:p w14:paraId="62E55D19" w14:textId="77777777" w:rsidR="00A14655" w:rsidRPr="00D35F9D" w:rsidRDefault="00A14655" w:rsidP="00A14655">
      <w:pPr>
        <w:pBdr>
          <w:top w:val="single" w:sz="4" w:space="1" w:color="auto"/>
          <w:left w:val="single" w:sz="4" w:space="4" w:color="auto"/>
          <w:bottom w:val="single" w:sz="4" w:space="1" w:color="auto"/>
          <w:right w:val="single" w:sz="4" w:space="4" w:color="auto"/>
        </w:pBdr>
        <w:rPr>
          <w:b/>
          <w:noProof/>
        </w:rPr>
      </w:pPr>
    </w:p>
    <w:p w14:paraId="62E55D1A"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VIAL LABEL TEXT (130 mg)</w:t>
      </w:r>
    </w:p>
    <w:p w14:paraId="62E55D1B" w14:textId="77777777" w:rsidR="00A14655" w:rsidRPr="00D35F9D" w:rsidRDefault="00A14655" w:rsidP="00A14655">
      <w:pPr>
        <w:widowControl/>
        <w:tabs>
          <w:tab w:val="left" w:pos="567"/>
        </w:tabs>
        <w:autoSpaceDE/>
        <w:autoSpaceDN/>
        <w:rPr>
          <w:b/>
          <w:sz w:val="17"/>
        </w:rPr>
      </w:pPr>
    </w:p>
    <w:p w14:paraId="62E55D1C" w14:textId="77777777" w:rsidR="00A14655" w:rsidRPr="00D35F9D" w:rsidRDefault="00A14655" w:rsidP="00A14655">
      <w:pPr>
        <w:widowControl/>
        <w:tabs>
          <w:tab w:val="left" w:pos="567"/>
        </w:tabs>
        <w:autoSpaceDE/>
        <w:autoSpaceDN/>
        <w:rPr>
          <w:noProof/>
        </w:rPr>
      </w:pPr>
    </w:p>
    <w:p w14:paraId="62E55D1D"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1.</w:t>
      </w:r>
      <w:r w:rsidRPr="00D35F9D">
        <w:rPr>
          <w:b/>
          <w:noProof/>
        </w:rPr>
        <w:tab/>
        <w:t>NAME OF THE MEDICINAL PRODUCT AND ROUTE(S) OF ADMINISTRATION</w:t>
      </w:r>
    </w:p>
    <w:p w14:paraId="62E55D1E" w14:textId="77777777" w:rsidR="00A14655" w:rsidRPr="00D35F9D" w:rsidRDefault="00A14655" w:rsidP="00A14655">
      <w:pPr>
        <w:widowControl/>
        <w:tabs>
          <w:tab w:val="left" w:pos="567"/>
        </w:tabs>
        <w:autoSpaceDE/>
        <w:autoSpaceDN/>
        <w:rPr>
          <w:szCs w:val="20"/>
          <w:lang w:val="en-GB"/>
        </w:rPr>
      </w:pPr>
    </w:p>
    <w:p w14:paraId="62E55D1F" w14:textId="1CA7E810" w:rsidR="000176CE" w:rsidRPr="00D35F9D" w:rsidRDefault="00C3373B" w:rsidP="00A14655">
      <w:pPr>
        <w:widowControl/>
        <w:tabs>
          <w:tab w:val="left" w:pos="567"/>
        </w:tabs>
        <w:autoSpaceDE/>
        <w:autoSpaceDN/>
        <w:rPr>
          <w:szCs w:val="20"/>
          <w:lang w:val="en-GB"/>
        </w:rPr>
      </w:pPr>
      <w:r>
        <w:rPr>
          <w:szCs w:val="20"/>
          <w:lang w:val="en-GB"/>
        </w:rPr>
        <w:t>Pyzchiva</w:t>
      </w:r>
      <w:r w:rsidR="00A14EF2" w:rsidRPr="00D35F9D">
        <w:rPr>
          <w:szCs w:val="20"/>
          <w:lang w:val="en-GB"/>
        </w:rPr>
        <w:t xml:space="preserve"> 130 mg concentrate for solution for infusion</w:t>
      </w:r>
    </w:p>
    <w:p w14:paraId="62E55D20" w14:textId="037642DE" w:rsidR="000176CE" w:rsidRPr="00D35F9D" w:rsidRDefault="00B115F6" w:rsidP="00A14655">
      <w:pPr>
        <w:widowControl/>
        <w:tabs>
          <w:tab w:val="left" w:pos="567"/>
        </w:tabs>
        <w:autoSpaceDE/>
        <w:autoSpaceDN/>
        <w:rPr>
          <w:szCs w:val="20"/>
          <w:lang w:val="en-GB"/>
        </w:rPr>
      </w:pPr>
      <w:r>
        <w:rPr>
          <w:szCs w:val="20"/>
          <w:lang w:val="en-GB"/>
        </w:rPr>
        <w:t>u</w:t>
      </w:r>
      <w:r w:rsidRPr="00D35F9D">
        <w:rPr>
          <w:szCs w:val="20"/>
          <w:lang w:val="en-GB"/>
        </w:rPr>
        <w:t>stekinumab</w:t>
      </w:r>
    </w:p>
    <w:p w14:paraId="62E55D21" w14:textId="77777777" w:rsidR="00A14655" w:rsidRPr="00D35F9D" w:rsidRDefault="00A14655" w:rsidP="00A14655">
      <w:pPr>
        <w:widowControl/>
        <w:tabs>
          <w:tab w:val="left" w:pos="567"/>
        </w:tabs>
        <w:autoSpaceDE/>
        <w:autoSpaceDN/>
        <w:rPr>
          <w:szCs w:val="20"/>
          <w:lang w:val="en-GB"/>
        </w:rPr>
      </w:pPr>
    </w:p>
    <w:p w14:paraId="62E55D22" w14:textId="77777777" w:rsidR="00A14655" w:rsidRPr="00D35F9D" w:rsidRDefault="00A14655" w:rsidP="00A14655">
      <w:pPr>
        <w:widowControl/>
        <w:tabs>
          <w:tab w:val="left" w:pos="567"/>
        </w:tabs>
        <w:autoSpaceDE/>
        <w:autoSpaceDN/>
        <w:rPr>
          <w:szCs w:val="20"/>
          <w:lang w:val="en-GB"/>
        </w:rPr>
      </w:pPr>
    </w:p>
    <w:p w14:paraId="62E55D23"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2.</w:t>
      </w:r>
      <w:r w:rsidRPr="00D35F9D">
        <w:rPr>
          <w:b/>
          <w:noProof/>
        </w:rPr>
        <w:tab/>
        <w:t>METHOD OF ADMINISTRATION</w:t>
      </w:r>
    </w:p>
    <w:p w14:paraId="62E55D24" w14:textId="77777777" w:rsidR="00A14655" w:rsidRPr="00D35F9D" w:rsidRDefault="00A14655" w:rsidP="00A14655">
      <w:pPr>
        <w:widowControl/>
        <w:tabs>
          <w:tab w:val="left" w:pos="567"/>
        </w:tabs>
        <w:autoSpaceDE/>
        <w:autoSpaceDN/>
        <w:rPr>
          <w:szCs w:val="20"/>
          <w:lang w:val="en-GB"/>
        </w:rPr>
      </w:pPr>
    </w:p>
    <w:p w14:paraId="62E55D25" w14:textId="77777777" w:rsidR="00A14655" w:rsidRPr="00D35F9D" w:rsidRDefault="00A14EF2" w:rsidP="00A14655">
      <w:pPr>
        <w:widowControl/>
        <w:tabs>
          <w:tab w:val="left" w:pos="567"/>
        </w:tabs>
        <w:autoSpaceDE/>
        <w:autoSpaceDN/>
        <w:rPr>
          <w:szCs w:val="20"/>
          <w:lang w:val="en-GB"/>
        </w:rPr>
      </w:pPr>
      <w:r w:rsidRPr="00D35F9D">
        <w:rPr>
          <w:szCs w:val="20"/>
          <w:lang w:val="en-GB"/>
        </w:rPr>
        <w:t>For IV use after dilution.</w:t>
      </w:r>
    </w:p>
    <w:p w14:paraId="62E55D26" w14:textId="77777777" w:rsidR="00A14655" w:rsidRPr="00D35F9D" w:rsidRDefault="00A14EF2" w:rsidP="00A14655">
      <w:pPr>
        <w:widowControl/>
        <w:tabs>
          <w:tab w:val="left" w:pos="567"/>
        </w:tabs>
        <w:autoSpaceDE/>
        <w:autoSpaceDN/>
        <w:rPr>
          <w:szCs w:val="20"/>
          <w:lang w:val="en-GB"/>
        </w:rPr>
      </w:pPr>
      <w:r w:rsidRPr="00D35F9D">
        <w:rPr>
          <w:szCs w:val="20"/>
          <w:lang w:val="en-GB"/>
        </w:rPr>
        <w:t>Do not shake.</w:t>
      </w:r>
    </w:p>
    <w:p w14:paraId="62E55D27" w14:textId="77777777" w:rsidR="00A14655" w:rsidRPr="00D35F9D" w:rsidRDefault="00A14655" w:rsidP="00A14655">
      <w:pPr>
        <w:widowControl/>
        <w:tabs>
          <w:tab w:val="left" w:pos="567"/>
        </w:tabs>
        <w:autoSpaceDE/>
        <w:autoSpaceDN/>
        <w:rPr>
          <w:szCs w:val="20"/>
          <w:lang w:val="en-GB"/>
        </w:rPr>
      </w:pPr>
    </w:p>
    <w:p w14:paraId="62E55D28" w14:textId="77777777" w:rsidR="00A14655" w:rsidRPr="00D35F9D" w:rsidRDefault="00A14655" w:rsidP="00A14655">
      <w:pPr>
        <w:widowControl/>
        <w:tabs>
          <w:tab w:val="left" w:pos="567"/>
        </w:tabs>
        <w:autoSpaceDE/>
        <w:autoSpaceDN/>
        <w:rPr>
          <w:szCs w:val="20"/>
          <w:lang w:val="en-GB"/>
        </w:rPr>
      </w:pPr>
    </w:p>
    <w:p w14:paraId="62E55D29"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3.</w:t>
      </w:r>
      <w:r w:rsidRPr="00D35F9D">
        <w:rPr>
          <w:b/>
          <w:noProof/>
        </w:rPr>
        <w:tab/>
        <w:t>EXPIRY DATE</w:t>
      </w:r>
    </w:p>
    <w:p w14:paraId="62E55D2A" w14:textId="77777777" w:rsidR="00A14655" w:rsidRPr="00D35F9D" w:rsidRDefault="00A14655" w:rsidP="00A14655">
      <w:pPr>
        <w:widowControl/>
        <w:tabs>
          <w:tab w:val="left" w:pos="567"/>
        </w:tabs>
        <w:autoSpaceDE/>
        <w:autoSpaceDN/>
        <w:rPr>
          <w:szCs w:val="20"/>
          <w:lang w:val="en-GB"/>
        </w:rPr>
      </w:pPr>
    </w:p>
    <w:p w14:paraId="62E55D2B" w14:textId="77777777" w:rsidR="00A14655" w:rsidRPr="00D35F9D" w:rsidRDefault="00A14EF2" w:rsidP="00A14655">
      <w:pPr>
        <w:widowControl/>
        <w:tabs>
          <w:tab w:val="left" w:pos="567"/>
        </w:tabs>
        <w:autoSpaceDE/>
        <w:autoSpaceDN/>
        <w:rPr>
          <w:szCs w:val="20"/>
          <w:lang w:val="en-GB"/>
        </w:rPr>
      </w:pPr>
      <w:r w:rsidRPr="00D35F9D">
        <w:rPr>
          <w:szCs w:val="20"/>
          <w:lang w:val="en-GB"/>
        </w:rPr>
        <w:t>EXP</w:t>
      </w:r>
    </w:p>
    <w:p w14:paraId="62E55D2C" w14:textId="77777777" w:rsidR="00A14655" w:rsidRPr="00D35F9D" w:rsidRDefault="00A14655" w:rsidP="00A14655">
      <w:pPr>
        <w:widowControl/>
        <w:tabs>
          <w:tab w:val="left" w:pos="567"/>
        </w:tabs>
        <w:autoSpaceDE/>
        <w:autoSpaceDN/>
        <w:rPr>
          <w:szCs w:val="20"/>
          <w:lang w:val="en-GB"/>
        </w:rPr>
      </w:pPr>
    </w:p>
    <w:p w14:paraId="62E55D2D" w14:textId="77777777" w:rsidR="00A14655" w:rsidRPr="00D35F9D" w:rsidRDefault="00A14655" w:rsidP="00A14655">
      <w:pPr>
        <w:widowControl/>
        <w:tabs>
          <w:tab w:val="left" w:pos="567"/>
        </w:tabs>
        <w:autoSpaceDE/>
        <w:autoSpaceDN/>
        <w:rPr>
          <w:szCs w:val="20"/>
          <w:lang w:val="en-GB"/>
        </w:rPr>
      </w:pPr>
    </w:p>
    <w:p w14:paraId="62E55D2E"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rPr>
      </w:pPr>
      <w:r w:rsidRPr="00D35F9D">
        <w:rPr>
          <w:b/>
        </w:rPr>
        <w:t>4.</w:t>
      </w:r>
      <w:r w:rsidRPr="00D35F9D">
        <w:rPr>
          <w:b/>
        </w:rPr>
        <w:tab/>
        <w:t>BATCH NUMBER</w:t>
      </w:r>
    </w:p>
    <w:p w14:paraId="62E55D2F" w14:textId="77777777" w:rsidR="00A14655" w:rsidRPr="00D35F9D" w:rsidRDefault="00A14655" w:rsidP="00A14655">
      <w:pPr>
        <w:widowControl/>
        <w:tabs>
          <w:tab w:val="left" w:pos="567"/>
        </w:tabs>
        <w:autoSpaceDE/>
        <w:autoSpaceDN/>
        <w:rPr>
          <w:szCs w:val="20"/>
          <w:lang w:val="en-GB"/>
        </w:rPr>
      </w:pPr>
    </w:p>
    <w:p w14:paraId="62E55D30" w14:textId="77777777" w:rsidR="00A14655" w:rsidRPr="00D35F9D" w:rsidRDefault="00A14EF2" w:rsidP="00A14655">
      <w:pPr>
        <w:widowControl/>
        <w:tabs>
          <w:tab w:val="left" w:pos="567"/>
        </w:tabs>
        <w:autoSpaceDE/>
        <w:autoSpaceDN/>
        <w:rPr>
          <w:szCs w:val="20"/>
          <w:lang w:val="en-GB"/>
        </w:rPr>
      </w:pPr>
      <w:r w:rsidRPr="00D35F9D">
        <w:rPr>
          <w:szCs w:val="20"/>
          <w:lang w:val="en-GB"/>
        </w:rPr>
        <w:t>Lot</w:t>
      </w:r>
    </w:p>
    <w:p w14:paraId="62E55D31" w14:textId="77777777" w:rsidR="00A14655" w:rsidRPr="00D35F9D" w:rsidRDefault="00A14655" w:rsidP="00A14655">
      <w:pPr>
        <w:widowControl/>
        <w:tabs>
          <w:tab w:val="left" w:pos="567"/>
        </w:tabs>
        <w:autoSpaceDE/>
        <w:autoSpaceDN/>
        <w:rPr>
          <w:szCs w:val="20"/>
          <w:lang w:val="en-GB"/>
        </w:rPr>
      </w:pPr>
    </w:p>
    <w:p w14:paraId="62E55D32" w14:textId="77777777" w:rsidR="00A14655" w:rsidRPr="00D35F9D" w:rsidRDefault="00A14655" w:rsidP="00A14655">
      <w:pPr>
        <w:widowControl/>
        <w:tabs>
          <w:tab w:val="left" w:pos="567"/>
        </w:tabs>
        <w:autoSpaceDE/>
        <w:autoSpaceDN/>
        <w:rPr>
          <w:szCs w:val="20"/>
          <w:lang w:val="en-GB"/>
        </w:rPr>
      </w:pPr>
    </w:p>
    <w:p w14:paraId="62E55D33"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5.</w:t>
      </w:r>
      <w:r w:rsidRPr="00D35F9D">
        <w:rPr>
          <w:b/>
          <w:noProof/>
        </w:rPr>
        <w:tab/>
        <w:t>CONTENTS BY WEIGHT, BY VOLUME OR BY UNIT</w:t>
      </w:r>
    </w:p>
    <w:p w14:paraId="62E55D34" w14:textId="77777777" w:rsidR="00A14655" w:rsidRPr="00D35F9D" w:rsidRDefault="00A14655" w:rsidP="00A14655">
      <w:pPr>
        <w:widowControl/>
        <w:tabs>
          <w:tab w:val="left" w:pos="567"/>
        </w:tabs>
        <w:autoSpaceDE/>
        <w:autoSpaceDN/>
        <w:rPr>
          <w:szCs w:val="20"/>
          <w:lang w:val="en-GB"/>
        </w:rPr>
      </w:pPr>
    </w:p>
    <w:p w14:paraId="62E55D35" w14:textId="77777777" w:rsidR="00A14655" w:rsidRPr="00D35F9D" w:rsidRDefault="00A14EF2" w:rsidP="00A14655">
      <w:pPr>
        <w:widowControl/>
        <w:tabs>
          <w:tab w:val="left" w:pos="567"/>
        </w:tabs>
        <w:autoSpaceDE/>
        <w:autoSpaceDN/>
        <w:rPr>
          <w:szCs w:val="20"/>
          <w:lang w:val="en-GB"/>
        </w:rPr>
      </w:pPr>
      <w:r w:rsidRPr="00D35F9D">
        <w:rPr>
          <w:szCs w:val="20"/>
          <w:lang w:val="en-GB"/>
        </w:rPr>
        <w:t>130 mg/26 mL</w:t>
      </w:r>
    </w:p>
    <w:p w14:paraId="62E55D36" w14:textId="77777777" w:rsidR="00A14655" w:rsidRPr="00D35F9D" w:rsidRDefault="00A14655" w:rsidP="00A14655">
      <w:pPr>
        <w:widowControl/>
        <w:tabs>
          <w:tab w:val="left" w:pos="567"/>
        </w:tabs>
        <w:autoSpaceDE/>
        <w:autoSpaceDN/>
        <w:rPr>
          <w:szCs w:val="20"/>
          <w:lang w:val="en-GB"/>
        </w:rPr>
      </w:pPr>
    </w:p>
    <w:p w14:paraId="62E55D37" w14:textId="77777777" w:rsidR="00A14655" w:rsidRPr="00D35F9D" w:rsidRDefault="00A14655" w:rsidP="00A14655">
      <w:pPr>
        <w:widowControl/>
        <w:tabs>
          <w:tab w:val="left" w:pos="567"/>
        </w:tabs>
        <w:autoSpaceDE/>
        <w:autoSpaceDN/>
        <w:rPr>
          <w:szCs w:val="20"/>
          <w:lang w:val="en-GB"/>
        </w:rPr>
      </w:pPr>
    </w:p>
    <w:p w14:paraId="62E55D38" w14:textId="77777777" w:rsidR="00A14655" w:rsidRPr="00D35F9D" w:rsidRDefault="00A14EF2" w:rsidP="00A14655">
      <w:pPr>
        <w:pBdr>
          <w:top w:val="single" w:sz="4" w:space="1" w:color="auto"/>
          <w:left w:val="single" w:sz="4" w:space="4" w:color="auto"/>
          <w:bottom w:val="single" w:sz="4" w:space="1" w:color="auto"/>
          <w:right w:val="single" w:sz="4" w:space="4" w:color="auto"/>
        </w:pBdr>
        <w:rPr>
          <w:b/>
          <w:noProof/>
        </w:rPr>
      </w:pPr>
      <w:r w:rsidRPr="00D35F9D">
        <w:rPr>
          <w:b/>
          <w:noProof/>
        </w:rPr>
        <w:t>6.</w:t>
      </w:r>
      <w:r w:rsidRPr="00D35F9D">
        <w:rPr>
          <w:b/>
          <w:noProof/>
        </w:rPr>
        <w:tab/>
        <w:t>OTHER</w:t>
      </w:r>
    </w:p>
    <w:p w14:paraId="62E55D39" w14:textId="77777777" w:rsidR="00A14655" w:rsidRPr="00D35F9D" w:rsidRDefault="00A14655" w:rsidP="00A14655">
      <w:pPr>
        <w:widowControl/>
        <w:tabs>
          <w:tab w:val="left" w:pos="567"/>
        </w:tabs>
        <w:autoSpaceDE/>
        <w:autoSpaceDN/>
        <w:rPr>
          <w:szCs w:val="20"/>
          <w:lang w:val="en-GB"/>
        </w:rPr>
      </w:pPr>
    </w:p>
    <w:p w14:paraId="62E55D3A" w14:textId="77777777" w:rsidR="00A14655" w:rsidRPr="00D35F9D" w:rsidRDefault="00A14655" w:rsidP="00A14655">
      <w:pPr>
        <w:widowControl/>
        <w:tabs>
          <w:tab w:val="left" w:pos="567"/>
        </w:tabs>
        <w:autoSpaceDE/>
        <w:autoSpaceDN/>
        <w:rPr>
          <w:szCs w:val="20"/>
          <w:lang w:val="en-GB"/>
        </w:rPr>
      </w:pPr>
    </w:p>
    <w:p w14:paraId="62E55D3B" w14:textId="77777777" w:rsidR="00A14655" w:rsidRPr="00D35F9D" w:rsidRDefault="00A14655" w:rsidP="00A14655">
      <w:pPr>
        <w:widowControl/>
        <w:tabs>
          <w:tab w:val="left" w:pos="567"/>
        </w:tabs>
        <w:autoSpaceDE/>
        <w:autoSpaceDN/>
        <w:rPr>
          <w:szCs w:val="20"/>
          <w:lang w:val="en-GB"/>
        </w:rPr>
      </w:pPr>
    </w:p>
    <w:p w14:paraId="62E55D3C" w14:textId="77777777" w:rsidR="00A14655" w:rsidRPr="00D35F9D" w:rsidRDefault="00A14655">
      <w:pPr>
        <w:rPr>
          <w:sz w:val="20"/>
        </w:rPr>
      </w:pPr>
    </w:p>
    <w:p w14:paraId="62E55D3D" w14:textId="77777777" w:rsidR="0062079E" w:rsidRPr="00D35F9D" w:rsidRDefault="00A14EF2">
      <w:pPr>
        <w:rPr>
          <w:sz w:val="20"/>
        </w:rPr>
      </w:pPr>
      <w:r w:rsidRPr="00D35F9D">
        <w:rPr>
          <w:sz w:val="20"/>
        </w:rPr>
        <w:br w:type="page"/>
      </w:r>
    </w:p>
    <w:p w14:paraId="62E55D3E"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noProof/>
        </w:rPr>
      </w:pPr>
      <w:r w:rsidRPr="00DB6E4C">
        <w:rPr>
          <w:b/>
          <w:noProof/>
        </w:rPr>
        <w:t>PARTICULARS TO APPEAR ON THE OUTER PACKAGING</w:t>
      </w:r>
    </w:p>
    <w:p w14:paraId="62E55D3F" w14:textId="77777777" w:rsidR="00A14655" w:rsidRPr="00DB6E4C" w:rsidRDefault="00A14655" w:rsidP="00A14655">
      <w:pPr>
        <w:pBdr>
          <w:top w:val="single" w:sz="4" w:space="1" w:color="auto"/>
          <w:left w:val="single" w:sz="4" w:space="4" w:color="auto"/>
          <w:bottom w:val="single" w:sz="4" w:space="1" w:color="auto"/>
          <w:right w:val="single" w:sz="4" w:space="4" w:color="auto"/>
        </w:pBdr>
        <w:rPr>
          <w:b/>
          <w:noProof/>
        </w:rPr>
      </w:pPr>
    </w:p>
    <w:p w14:paraId="62E55D40"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noProof/>
        </w:rPr>
      </w:pPr>
      <w:r w:rsidRPr="00DB6E4C">
        <w:rPr>
          <w:b/>
          <w:noProof/>
        </w:rPr>
        <w:t>PRE-FILLED SYRINGE CARTON TEXT (45 mg)</w:t>
      </w:r>
    </w:p>
    <w:p w14:paraId="62E55D41" w14:textId="77777777" w:rsidR="00A14655" w:rsidRPr="00DB6E4C" w:rsidRDefault="00A14655" w:rsidP="00A14655">
      <w:pPr>
        <w:widowControl/>
        <w:tabs>
          <w:tab w:val="left" w:pos="567"/>
        </w:tabs>
        <w:autoSpaceDE/>
        <w:autoSpaceDN/>
        <w:rPr>
          <w:lang w:val="en-GB"/>
        </w:rPr>
      </w:pPr>
    </w:p>
    <w:p w14:paraId="62E55D42" w14:textId="77777777" w:rsidR="00A14655" w:rsidRPr="00DB6E4C" w:rsidRDefault="00A14655" w:rsidP="00A14655">
      <w:pPr>
        <w:widowControl/>
        <w:tabs>
          <w:tab w:val="left" w:pos="567"/>
        </w:tabs>
        <w:autoSpaceDE/>
        <w:autoSpaceDN/>
        <w:rPr>
          <w:lang w:val="en-GB"/>
        </w:rPr>
      </w:pPr>
    </w:p>
    <w:p w14:paraId="62E55D43"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w:t>
      </w:r>
    </w:p>
    <w:p w14:paraId="62E55D44" w14:textId="77777777" w:rsidR="00886327" w:rsidRPr="00DB6E4C" w:rsidRDefault="00886327" w:rsidP="00A14655">
      <w:pPr>
        <w:widowControl/>
        <w:tabs>
          <w:tab w:val="left" w:pos="567"/>
        </w:tabs>
        <w:autoSpaceDE/>
        <w:autoSpaceDN/>
        <w:rPr>
          <w:lang w:val="en-GB"/>
        </w:rPr>
      </w:pPr>
    </w:p>
    <w:p w14:paraId="62E55D45" w14:textId="707E7E35" w:rsidR="00A14655" w:rsidRPr="00DB6E4C" w:rsidRDefault="00C3373B" w:rsidP="00A14655">
      <w:pPr>
        <w:widowControl/>
        <w:tabs>
          <w:tab w:val="left" w:pos="567"/>
        </w:tabs>
        <w:autoSpaceDE/>
        <w:autoSpaceDN/>
        <w:rPr>
          <w:lang w:val="en-GB"/>
        </w:rPr>
      </w:pPr>
      <w:r w:rsidRPr="00DB6E4C">
        <w:rPr>
          <w:lang w:val="en-GB"/>
        </w:rPr>
        <w:t>Pyzchiva</w:t>
      </w:r>
      <w:r w:rsidR="00A14EF2" w:rsidRPr="00DB6E4C">
        <w:rPr>
          <w:lang w:val="en-GB"/>
        </w:rPr>
        <w:t xml:space="preserve"> 45 mg solution for injection in pre-filled syringe </w:t>
      </w:r>
    </w:p>
    <w:p w14:paraId="62E55D46" w14:textId="77777777" w:rsidR="000176CE" w:rsidRPr="00DB6E4C" w:rsidRDefault="00A14EF2" w:rsidP="00A14655">
      <w:pPr>
        <w:widowControl/>
        <w:tabs>
          <w:tab w:val="left" w:pos="567"/>
        </w:tabs>
        <w:autoSpaceDE/>
        <w:autoSpaceDN/>
        <w:rPr>
          <w:lang w:val="en-GB"/>
        </w:rPr>
      </w:pPr>
      <w:r w:rsidRPr="00DB6E4C">
        <w:rPr>
          <w:lang w:val="en-GB"/>
        </w:rPr>
        <w:t>ustekinumab</w:t>
      </w:r>
    </w:p>
    <w:p w14:paraId="62E55D47" w14:textId="77777777" w:rsidR="000176CE" w:rsidRPr="00DB6E4C" w:rsidRDefault="000176CE" w:rsidP="00A14655">
      <w:pPr>
        <w:widowControl/>
        <w:tabs>
          <w:tab w:val="left" w:pos="567"/>
        </w:tabs>
        <w:autoSpaceDE/>
        <w:autoSpaceDN/>
        <w:rPr>
          <w:lang w:val="en-GB"/>
        </w:rPr>
      </w:pPr>
    </w:p>
    <w:p w14:paraId="62E55D48" w14:textId="77777777" w:rsidR="00A14655" w:rsidRPr="00DB6E4C" w:rsidRDefault="00A14655" w:rsidP="000176CE">
      <w:pPr>
        <w:pStyle w:val="BodyText"/>
        <w:spacing w:before="7"/>
        <w:rPr>
          <w:b/>
        </w:rPr>
      </w:pPr>
    </w:p>
    <w:p w14:paraId="62E55D49"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STATEMENT OF ACTIVE SUBSTANCE(S)</w:t>
      </w:r>
    </w:p>
    <w:p w14:paraId="62E55D4A" w14:textId="77777777" w:rsidR="00886327" w:rsidRPr="00DB6E4C" w:rsidRDefault="00886327" w:rsidP="00713CE4">
      <w:pPr>
        <w:widowControl/>
        <w:tabs>
          <w:tab w:val="left" w:pos="567"/>
        </w:tabs>
        <w:autoSpaceDE/>
        <w:autoSpaceDN/>
        <w:rPr>
          <w:lang w:val="en-GB"/>
        </w:rPr>
      </w:pPr>
    </w:p>
    <w:p w14:paraId="62E55D4B" w14:textId="77777777" w:rsidR="00A14655" w:rsidRPr="00DB6E4C" w:rsidRDefault="00A14EF2" w:rsidP="00713CE4">
      <w:pPr>
        <w:widowControl/>
        <w:tabs>
          <w:tab w:val="left" w:pos="567"/>
        </w:tabs>
        <w:autoSpaceDE/>
        <w:autoSpaceDN/>
        <w:rPr>
          <w:lang w:val="en-GB"/>
        </w:rPr>
      </w:pPr>
      <w:r w:rsidRPr="00DB6E4C">
        <w:rPr>
          <w:lang w:val="en-GB"/>
        </w:rPr>
        <w:t>Each pre-filled syringe contains 45 mg of ustekinumab in 0.5 mL.</w:t>
      </w:r>
    </w:p>
    <w:p w14:paraId="62E55D4C" w14:textId="77777777" w:rsidR="00A14655" w:rsidRPr="00DB6E4C" w:rsidRDefault="00A14655" w:rsidP="00713CE4">
      <w:pPr>
        <w:widowControl/>
        <w:tabs>
          <w:tab w:val="left" w:pos="567"/>
        </w:tabs>
        <w:autoSpaceDE/>
        <w:autoSpaceDN/>
        <w:rPr>
          <w:lang w:val="en-GB"/>
        </w:rPr>
      </w:pPr>
    </w:p>
    <w:p w14:paraId="62E55D4D"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LIST OF EXCIPIENTS</w:t>
      </w:r>
    </w:p>
    <w:p w14:paraId="62E55D4E" w14:textId="77777777" w:rsidR="00A14655" w:rsidRPr="00DB6E4C" w:rsidRDefault="00A14655" w:rsidP="006C634D">
      <w:pPr>
        <w:widowControl/>
        <w:tabs>
          <w:tab w:val="left" w:pos="567"/>
        </w:tabs>
        <w:autoSpaceDE/>
        <w:autoSpaceDN/>
        <w:rPr>
          <w:lang w:val="en-GB"/>
        </w:rPr>
      </w:pPr>
    </w:p>
    <w:p w14:paraId="62E55D4F" w14:textId="16E01260" w:rsidR="006C634D" w:rsidRPr="00DB6E4C" w:rsidRDefault="00A14EF2" w:rsidP="00713CE4">
      <w:pPr>
        <w:rPr>
          <w:lang w:val="en-GB"/>
        </w:rPr>
      </w:pPr>
      <w:r w:rsidRPr="00DB6E4C">
        <w:rPr>
          <w:lang w:val="en-GB"/>
        </w:rPr>
        <w:t xml:space="preserve">Excipients: </w:t>
      </w:r>
      <w:r w:rsidR="00714867" w:rsidRPr="00DB6E4C">
        <w:rPr>
          <w:rFonts w:eastAsiaTheme="minorEastAsia"/>
          <w:noProof/>
          <w:lang w:eastAsia="ko-KR"/>
        </w:rPr>
        <w:t>Histidine, Histidine hydrochloride monohydrate, Polysorbate 80</w:t>
      </w:r>
      <w:r w:rsidR="00AE0398" w:rsidRPr="00DB6E4C">
        <w:rPr>
          <w:rFonts w:eastAsiaTheme="minorEastAsia"/>
          <w:noProof/>
          <w:lang w:eastAsia="ko-KR"/>
        </w:rPr>
        <w:t xml:space="preserve"> </w:t>
      </w:r>
      <w:r w:rsidR="00AE0398" w:rsidRPr="00DB6E4C">
        <w:rPr>
          <w:rFonts w:eastAsiaTheme="minorEastAsia"/>
          <w:iCs/>
          <w:noProof/>
          <w:lang w:val="en-GB" w:eastAsia="ko-KR"/>
        </w:rPr>
        <w:t>(E 433)</w:t>
      </w:r>
      <w:r w:rsidR="00714867" w:rsidRPr="00DB6E4C">
        <w:rPr>
          <w:rFonts w:eastAsiaTheme="minorEastAsia"/>
          <w:noProof/>
          <w:lang w:eastAsia="ko-KR"/>
        </w:rPr>
        <w:t>, Sucrose, Water for injections.</w:t>
      </w:r>
      <w:r w:rsidRPr="00DB6E4C">
        <w:rPr>
          <w:lang w:val="en-GB"/>
        </w:rPr>
        <w:t xml:space="preserve"> See the package leaflet for further information.</w:t>
      </w:r>
    </w:p>
    <w:p w14:paraId="62E55D50" w14:textId="77777777" w:rsidR="006C634D" w:rsidRPr="00DB6E4C" w:rsidRDefault="006C634D" w:rsidP="006C634D">
      <w:pPr>
        <w:widowControl/>
        <w:tabs>
          <w:tab w:val="left" w:pos="567"/>
        </w:tabs>
        <w:autoSpaceDE/>
        <w:autoSpaceDN/>
        <w:rPr>
          <w:lang w:val="en-GB"/>
        </w:rPr>
      </w:pPr>
    </w:p>
    <w:p w14:paraId="62E55D51" w14:textId="77777777" w:rsidR="00A14655" w:rsidRPr="00DB6E4C" w:rsidRDefault="00A14655" w:rsidP="006C634D">
      <w:pPr>
        <w:widowControl/>
        <w:tabs>
          <w:tab w:val="left" w:pos="567"/>
        </w:tabs>
        <w:autoSpaceDE/>
        <w:autoSpaceDN/>
        <w:rPr>
          <w:lang w:val="en-GB"/>
        </w:rPr>
      </w:pPr>
    </w:p>
    <w:p w14:paraId="62E55D52" w14:textId="77777777" w:rsidR="00A14655" w:rsidRPr="00DB6E4C" w:rsidRDefault="00A14EF2" w:rsidP="00A14655">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PHARMACEUTICAL FORM AND CONTENTS</w:t>
      </w:r>
    </w:p>
    <w:p w14:paraId="62E55D53" w14:textId="77777777" w:rsidR="00A14655" w:rsidRPr="00DB6E4C" w:rsidRDefault="00A14655" w:rsidP="006C634D">
      <w:pPr>
        <w:widowControl/>
        <w:tabs>
          <w:tab w:val="left" w:pos="567"/>
        </w:tabs>
        <w:autoSpaceDE/>
        <w:autoSpaceDN/>
        <w:rPr>
          <w:lang w:val="en-GB"/>
        </w:rPr>
      </w:pPr>
    </w:p>
    <w:p w14:paraId="62E55D54" w14:textId="77777777" w:rsidR="006C634D" w:rsidRPr="00DB6E4C" w:rsidRDefault="00A14EF2" w:rsidP="006C634D">
      <w:pPr>
        <w:widowControl/>
        <w:tabs>
          <w:tab w:val="left" w:pos="567"/>
        </w:tabs>
        <w:autoSpaceDE/>
        <w:autoSpaceDN/>
        <w:rPr>
          <w:lang w:val="en-GB"/>
        </w:rPr>
      </w:pPr>
      <w:r w:rsidRPr="00DB6E4C">
        <w:rPr>
          <w:lang w:val="en-GB"/>
        </w:rPr>
        <w:t xml:space="preserve">Solution for injection in pre-filled syringe </w:t>
      </w:r>
    </w:p>
    <w:p w14:paraId="62E55D55" w14:textId="77777777" w:rsidR="006C634D" w:rsidRPr="00DB6E4C" w:rsidRDefault="00A14EF2" w:rsidP="006C634D">
      <w:pPr>
        <w:widowControl/>
        <w:tabs>
          <w:tab w:val="left" w:pos="567"/>
        </w:tabs>
        <w:autoSpaceDE/>
        <w:autoSpaceDN/>
        <w:rPr>
          <w:lang w:val="en-GB"/>
        </w:rPr>
      </w:pPr>
      <w:r w:rsidRPr="00DB6E4C">
        <w:rPr>
          <w:lang w:val="en-GB"/>
        </w:rPr>
        <w:t>45 mg/0.5 mL</w:t>
      </w:r>
    </w:p>
    <w:p w14:paraId="62E55D56" w14:textId="77777777" w:rsidR="006C634D" w:rsidRPr="00DB6E4C" w:rsidRDefault="00A14EF2" w:rsidP="006C634D">
      <w:pPr>
        <w:widowControl/>
        <w:tabs>
          <w:tab w:val="left" w:pos="567"/>
        </w:tabs>
        <w:autoSpaceDE/>
        <w:autoSpaceDN/>
        <w:rPr>
          <w:lang w:val="en-GB"/>
        </w:rPr>
      </w:pPr>
      <w:r w:rsidRPr="00DB6E4C">
        <w:rPr>
          <w:lang w:val="en-GB"/>
        </w:rPr>
        <w:t>1 pre-filled syringe</w:t>
      </w:r>
    </w:p>
    <w:p w14:paraId="62E55D57" w14:textId="77777777" w:rsidR="006C634D" w:rsidRPr="00DB6E4C" w:rsidRDefault="006C634D" w:rsidP="006C634D">
      <w:pPr>
        <w:widowControl/>
        <w:tabs>
          <w:tab w:val="left" w:pos="567"/>
        </w:tabs>
        <w:autoSpaceDE/>
        <w:autoSpaceDN/>
        <w:rPr>
          <w:lang w:val="en-GB"/>
        </w:rPr>
      </w:pPr>
    </w:p>
    <w:p w14:paraId="62E55D58" w14:textId="77777777" w:rsidR="006C634D" w:rsidRPr="00DB6E4C" w:rsidRDefault="006C634D" w:rsidP="006C634D">
      <w:pPr>
        <w:widowControl/>
        <w:tabs>
          <w:tab w:val="left" w:pos="567"/>
        </w:tabs>
        <w:autoSpaceDE/>
        <w:autoSpaceDN/>
        <w:rPr>
          <w:lang w:val="en-GB"/>
        </w:rPr>
      </w:pPr>
    </w:p>
    <w:p w14:paraId="62E55D59"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METHOD AND ROUTE(S) OF ADMINISTRATION</w:t>
      </w:r>
    </w:p>
    <w:p w14:paraId="62E55D5A" w14:textId="77777777" w:rsidR="006C634D" w:rsidRPr="00DB6E4C" w:rsidRDefault="006C634D" w:rsidP="006C634D">
      <w:pPr>
        <w:widowControl/>
        <w:tabs>
          <w:tab w:val="left" w:pos="567"/>
        </w:tabs>
        <w:autoSpaceDE/>
        <w:autoSpaceDN/>
        <w:rPr>
          <w:lang w:val="en-GB"/>
        </w:rPr>
      </w:pPr>
    </w:p>
    <w:p w14:paraId="62E55D5B" w14:textId="77777777" w:rsidR="006C634D" w:rsidRPr="00DB6E4C" w:rsidRDefault="00A14EF2" w:rsidP="006C634D">
      <w:pPr>
        <w:widowControl/>
        <w:tabs>
          <w:tab w:val="left" w:pos="567"/>
        </w:tabs>
        <w:autoSpaceDE/>
        <w:autoSpaceDN/>
        <w:rPr>
          <w:lang w:val="en-GB"/>
        </w:rPr>
      </w:pPr>
      <w:r w:rsidRPr="00DB6E4C">
        <w:rPr>
          <w:lang w:val="en-GB"/>
        </w:rPr>
        <w:t>Do not shake.</w:t>
      </w:r>
    </w:p>
    <w:p w14:paraId="62E55D5C" w14:textId="77777777" w:rsidR="006C634D" w:rsidRPr="00DB6E4C" w:rsidRDefault="00A14EF2" w:rsidP="006C634D">
      <w:pPr>
        <w:widowControl/>
        <w:tabs>
          <w:tab w:val="left" w:pos="567"/>
        </w:tabs>
        <w:autoSpaceDE/>
        <w:autoSpaceDN/>
        <w:rPr>
          <w:lang w:val="en-GB"/>
        </w:rPr>
      </w:pPr>
      <w:r w:rsidRPr="00DB6E4C">
        <w:rPr>
          <w:lang w:val="en-GB"/>
        </w:rPr>
        <w:t>Subcutaneous use</w:t>
      </w:r>
    </w:p>
    <w:p w14:paraId="62E55D5D" w14:textId="77777777" w:rsidR="00BE6FD1" w:rsidRPr="00DB6E4C" w:rsidRDefault="00A14EF2" w:rsidP="00BE6FD1">
      <w:pPr>
        <w:widowControl/>
        <w:tabs>
          <w:tab w:val="left" w:pos="567"/>
        </w:tabs>
        <w:autoSpaceDE/>
        <w:autoSpaceDN/>
        <w:rPr>
          <w:noProof/>
          <w:lang w:val="en-GB"/>
        </w:rPr>
      </w:pPr>
      <w:r w:rsidRPr="00DB6E4C">
        <w:rPr>
          <w:noProof/>
          <w:lang w:val="en-GB"/>
        </w:rPr>
        <w:t>For single use only.</w:t>
      </w:r>
    </w:p>
    <w:p w14:paraId="62E55D5E" w14:textId="77777777" w:rsidR="006C634D" w:rsidRPr="00DB6E4C" w:rsidRDefault="00A14EF2" w:rsidP="006C634D">
      <w:pPr>
        <w:widowControl/>
        <w:tabs>
          <w:tab w:val="left" w:pos="567"/>
        </w:tabs>
        <w:autoSpaceDE/>
        <w:autoSpaceDN/>
        <w:rPr>
          <w:lang w:val="en-GB"/>
        </w:rPr>
      </w:pPr>
      <w:r w:rsidRPr="00DB6E4C">
        <w:rPr>
          <w:lang w:val="en-GB"/>
        </w:rPr>
        <w:t>Read the package leaflet before use.</w:t>
      </w:r>
    </w:p>
    <w:p w14:paraId="62E55D5F" w14:textId="77777777" w:rsidR="006C634D" w:rsidRPr="00DB6E4C" w:rsidRDefault="006C634D" w:rsidP="006C634D">
      <w:pPr>
        <w:widowControl/>
        <w:tabs>
          <w:tab w:val="left" w:pos="567"/>
        </w:tabs>
        <w:autoSpaceDE/>
        <w:autoSpaceDN/>
        <w:rPr>
          <w:lang w:val="en-GB"/>
        </w:rPr>
      </w:pPr>
    </w:p>
    <w:p w14:paraId="62E55D60" w14:textId="77777777" w:rsidR="006C634D" w:rsidRPr="00DB6E4C" w:rsidRDefault="006C634D" w:rsidP="000176CE">
      <w:pPr>
        <w:pStyle w:val="BodyText"/>
        <w:spacing w:before="7"/>
        <w:rPr>
          <w:b/>
        </w:rPr>
      </w:pPr>
    </w:p>
    <w:p w14:paraId="62E55D61"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SPECIAL WARNING THAT THE MEDICINAL PRODUCT MUST BE STORED OUT OF THE SIGHT AND REACH OF CHILDREN</w:t>
      </w:r>
    </w:p>
    <w:p w14:paraId="62E55D62" w14:textId="77777777" w:rsidR="006C634D" w:rsidRPr="00DB6E4C" w:rsidRDefault="006C634D" w:rsidP="006C634D">
      <w:pPr>
        <w:widowControl/>
        <w:tabs>
          <w:tab w:val="left" w:pos="567"/>
        </w:tabs>
        <w:autoSpaceDE/>
        <w:autoSpaceDN/>
        <w:rPr>
          <w:lang w:val="en-GB"/>
        </w:rPr>
      </w:pPr>
    </w:p>
    <w:p w14:paraId="62E55D63" w14:textId="77777777" w:rsidR="006C634D" w:rsidRPr="00DB6E4C" w:rsidRDefault="00A14EF2" w:rsidP="006C634D">
      <w:pPr>
        <w:widowControl/>
        <w:tabs>
          <w:tab w:val="left" w:pos="567"/>
        </w:tabs>
        <w:autoSpaceDE/>
        <w:autoSpaceDN/>
        <w:rPr>
          <w:lang w:val="en-GB"/>
        </w:rPr>
      </w:pPr>
      <w:r w:rsidRPr="00DB6E4C">
        <w:rPr>
          <w:lang w:val="en-GB"/>
        </w:rPr>
        <w:t>Keep out of the sight and reach of children.</w:t>
      </w:r>
    </w:p>
    <w:p w14:paraId="62E55D64" w14:textId="77777777" w:rsidR="006C634D" w:rsidRPr="00DB6E4C" w:rsidRDefault="006C634D" w:rsidP="006C634D">
      <w:pPr>
        <w:widowControl/>
        <w:tabs>
          <w:tab w:val="left" w:pos="567"/>
        </w:tabs>
        <w:autoSpaceDE/>
        <w:autoSpaceDN/>
        <w:rPr>
          <w:lang w:val="en-GB"/>
        </w:rPr>
      </w:pPr>
    </w:p>
    <w:p w14:paraId="62E55D65" w14:textId="77777777" w:rsidR="006C634D" w:rsidRPr="00DB6E4C" w:rsidRDefault="006C634D" w:rsidP="006C634D">
      <w:pPr>
        <w:widowControl/>
        <w:tabs>
          <w:tab w:val="left" w:pos="567"/>
        </w:tabs>
        <w:autoSpaceDE/>
        <w:autoSpaceDN/>
        <w:rPr>
          <w:lang w:val="en-GB"/>
        </w:rPr>
      </w:pPr>
    </w:p>
    <w:p w14:paraId="62E55D66"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7.</w:t>
      </w:r>
      <w:r w:rsidRPr="00DB6E4C">
        <w:rPr>
          <w:b/>
        </w:rPr>
        <w:tab/>
        <w:t>OTHER SPECIAL WARNING(S), IF NECESSARY</w:t>
      </w:r>
    </w:p>
    <w:p w14:paraId="62E55D67" w14:textId="77777777" w:rsidR="006C634D" w:rsidRPr="00DB6E4C" w:rsidRDefault="006C634D" w:rsidP="006C634D">
      <w:pPr>
        <w:widowControl/>
        <w:tabs>
          <w:tab w:val="left" w:pos="567"/>
        </w:tabs>
        <w:autoSpaceDE/>
        <w:autoSpaceDN/>
        <w:rPr>
          <w:lang w:val="en-GB"/>
        </w:rPr>
      </w:pPr>
    </w:p>
    <w:p w14:paraId="62E55D68" w14:textId="77777777" w:rsidR="006C634D" w:rsidRPr="00DB6E4C" w:rsidRDefault="006C634D" w:rsidP="006C634D">
      <w:pPr>
        <w:widowControl/>
        <w:tabs>
          <w:tab w:val="left" w:pos="567"/>
        </w:tabs>
        <w:autoSpaceDE/>
        <w:autoSpaceDN/>
        <w:rPr>
          <w:lang w:val="en-GB"/>
        </w:rPr>
      </w:pPr>
    </w:p>
    <w:p w14:paraId="62E55D69"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8.</w:t>
      </w:r>
      <w:r w:rsidRPr="00DB6E4C">
        <w:rPr>
          <w:b/>
        </w:rPr>
        <w:tab/>
        <w:t>EXPIRY DATE</w:t>
      </w:r>
    </w:p>
    <w:p w14:paraId="62E55D6A" w14:textId="77777777" w:rsidR="006C634D" w:rsidRPr="00DB6E4C" w:rsidRDefault="006C634D" w:rsidP="006C634D">
      <w:pPr>
        <w:widowControl/>
        <w:tabs>
          <w:tab w:val="left" w:pos="567"/>
        </w:tabs>
        <w:autoSpaceDE/>
        <w:autoSpaceDN/>
        <w:rPr>
          <w:lang w:val="en-GB"/>
        </w:rPr>
      </w:pPr>
    </w:p>
    <w:p w14:paraId="62E55D6B" w14:textId="77777777" w:rsidR="006C634D" w:rsidRPr="00DB6E4C" w:rsidRDefault="00A14EF2" w:rsidP="006C634D">
      <w:pPr>
        <w:widowControl/>
        <w:tabs>
          <w:tab w:val="left" w:pos="567"/>
        </w:tabs>
        <w:autoSpaceDE/>
        <w:autoSpaceDN/>
        <w:rPr>
          <w:lang w:val="en-GB"/>
        </w:rPr>
      </w:pPr>
      <w:r w:rsidRPr="00DB6E4C">
        <w:rPr>
          <w:lang w:val="en-GB"/>
        </w:rPr>
        <w:t>EXP</w:t>
      </w:r>
    </w:p>
    <w:p w14:paraId="62E55D6E" w14:textId="65B5E050" w:rsidR="006C634D" w:rsidRPr="00DB6E4C" w:rsidRDefault="00A14EF2" w:rsidP="006C634D">
      <w:pPr>
        <w:widowControl/>
        <w:tabs>
          <w:tab w:val="left" w:pos="567"/>
        </w:tabs>
        <w:autoSpaceDE/>
        <w:autoSpaceDN/>
        <w:rPr>
          <w:lang w:val="en-GB"/>
        </w:rPr>
      </w:pPr>
      <w:r w:rsidRPr="00DB6E4C">
        <w:rPr>
          <w:lang w:val="en-GB"/>
        </w:rPr>
        <w:t>Write the date removed from the refrigerator</w:t>
      </w:r>
    </w:p>
    <w:p w14:paraId="62E55D6F" w14:textId="77777777" w:rsidR="006C634D" w:rsidRPr="00DB6E4C" w:rsidRDefault="006C634D" w:rsidP="006C634D">
      <w:pPr>
        <w:pStyle w:val="BodyText"/>
        <w:spacing w:before="7"/>
        <w:rPr>
          <w:u w:val="single"/>
        </w:rPr>
      </w:pPr>
    </w:p>
    <w:p w14:paraId="62E55D70"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9.</w:t>
      </w:r>
      <w:r w:rsidRPr="00DB6E4C">
        <w:rPr>
          <w:b/>
        </w:rPr>
        <w:tab/>
        <w:t>SPECIAL STORAGE CONDITIONS</w:t>
      </w:r>
    </w:p>
    <w:p w14:paraId="62E55D71" w14:textId="77777777" w:rsidR="006C634D" w:rsidRPr="00DB6E4C" w:rsidRDefault="006C634D" w:rsidP="006C634D">
      <w:pPr>
        <w:widowControl/>
        <w:tabs>
          <w:tab w:val="left" w:pos="567"/>
        </w:tabs>
        <w:autoSpaceDE/>
        <w:autoSpaceDN/>
        <w:rPr>
          <w:lang w:val="en-GB"/>
        </w:rPr>
      </w:pPr>
    </w:p>
    <w:p w14:paraId="62E55D72" w14:textId="77777777" w:rsidR="006C634D" w:rsidRPr="00DB6E4C" w:rsidRDefault="00A14EF2" w:rsidP="006C634D">
      <w:pPr>
        <w:widowControl/>
        <w:tabs>
          <w:tab w:val="left" w:pos="567"/>
        </w:tabs>
        <w:autoSpaceDE/>
        <w:autoSpaceDN/>
        <w:rPr>
          <w:lang w:val="en-GB"/>
        </w:rPr>
      </w:pPr>
      <w:r w:rsidRPr="00DB6E4C">
        <w:rPr>
          <w:lang w:val="en-GB"/>
        </w:rPr>
        <w:t>Store in a refrigerator.</w:t>
      </w:r>
    </w:p>
    <w:p w14:paraId="62E55D73" w14:textId="77777777" w:rsidR="006C634D" w:rsidRPr="00DB6E4C" w:rsidRDefault="00A14EF2" w:rsidP="006C634D">
      <w:pPr>
        <w:widowControl/>
        <w:tabs>
          <w:tab w:val="left" w:pos="567"/>
        </w:tabs>
        <w:autoSpaceDE/>
        <w:autoSpaceDN/>
        <w:rPr>
          <w:lang w:val="en-GB"/>
        </w:rPr>
      </w:pPr>
      <w:r w:rsidRPr="00DB6E4C">
        <w:rPr>
          <w:lang w:val="en-GB"/>
        </w:rPr>
        <w:t>Do not freeze.</w:t>
      </w:r>
    </w:p>
    <w:p w14:paraId="62E55D74" w14:textId="77777777" w:rsidR="006C634D" w:rsidRPr="00DB6E4C" w:rsidRDefault="00A14EF2" w:rsidP="006C634D">
      <w:pPr>
        <w:widowControl/>
        <w:tabs>
          <w:tab w:val="left" w:pos="567"/>
        </w:tabs>
        <w:autoSpaceDE/>
        <w:autoSpaceDN/>
        <w:rPr>
          <w:lang w:val="en-GB"/>
        </w:rPr>
      </w:pPr>
      <w:r w:rsidRPr="00DB6E4C">
        <w:rPr>
          <w:lang w:val="en-GB"/>
        </w:rPr>
        <w:t>Keep the pre-filled syringe in the outer carton in order to protect from light.</w:t>
      </w:r>
    </w:p>
    <w:p w14:paraId="2270F021" w14:textId="448A332C" w:rsidR="00B30668" w:rsidRPr="00DB6E4C" w:rsidRDefault="00B30668" w:rsidP="00B30668">
      <w:pPr>
        <w:widowControl/>
        <w:tabs>
          <w:tab w:val="left" w:pos="567"/>
        </w:tabs>
        <w:autoSpaceDE/>
        <w:autoSpaceDN/>
        <w:rPr>
          <w:lang w:val="en-GB"/>
        </w:rPr>
      </w:pPr>
      <w:r w:rsidRPr="00DB6E4C">
        <w:rPr>
          <w:lang w:val="en-GB"/>
        </w:rPr>
        <w:t>Can be stored at room temperature (up to 30°C) for a single period up to 35 days, but not exceeding the original expiry date.</w:t>
      </w:r>
    </w:p>
    <w:p w14:paraId="62E55D76" w14:textId="77777777" w:rsidR="006C634D" w:rsidRPr="00DB6E4C" w:rsidRDefault="006C634D" w:rsidP="006C634D">
      <w:pPr>
        <w:widowControl/>
        <w:tabs>
          <w:tab w:val="left" w:pos="567"/>
        </w:tabs>
        <w:autoSpaceDE/>
        <w:autoSpaceDN/>
        <w:rPr>
          <w:lang w:val="en-GB"/>
        </w:rPr>
      </w:pPr>
    </w:p>
    <w:p w14:paraId="62E55D77" w14:textId="77777777" w:rsidR="006C634D" w:rsidRPr="00DB6E4C" w:rsidRDefault="006C634D" w:rsidP="006C634D">
      <w:pPr>
        <w:pStyle w:val="BodyText"/>
        <w:spacing w:before="7"/>
        <w:rPr>
          <w:u w:val="single"/>
        </w:rPr>
      </w:pPr>
    </w:p>
    <w:p w14:paraId="62E55D78"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10.</w:t>
      </w:r>
      <w:r w:rsidRPr="00DB6E4C">
        <w:rPr>
          <w:b/>
        </w:rPr>
        <w:tab/>
        <w:t>SPECIAL PRECAUTIONS FOR DISPOSAL OF UNUSED</w:t>
      </w:r>
      <w:r w:rsidRPr="00DB6E4C">
        <w:rPr>
          <w:b/>
          <w:spacing w:val="-23"/>
        </w:rPr>
        <w:t xml:space="preserve"> </w:t>
      </w:r>
      <w:r w:rsidRPr="00DB6E4C">
        <w:rPr>
          <w:b/>
        </w:rPr>
        <w:t>MEDICINAL</w:t>
      </w:r>
      <w:r w:rsidRPr="00DB6E4C">
        <w:rPr>
          <w:b/>
          <w:spacing w:val="-4"/>
        </w:rPr>
        <w:t xml:space="preserve"> </w:t>
      </w:r>
      <w:r w:rsidRPr="00DB6E4C">
        <w:rPr>
          <w:b/>
        </w:rPr>
        <w:t>PRODUCTS</w:t>
      </w:r>
      <w:r w:rsidRPr="00DB6E4C">
        <w:rPr>
          <w:b/>
          <w:spacing w:val="-1"/>
        </w:rPr>
        <w:t xml:space="preserve"> </w:t>
      </w:r>
      <w:r w:rsidRPr="00DB6E4C">
        <w:rPr>
          <w:b/>
        </w:rPr>
        <w:t>OR WASTE MATERIALS DERIVED FROM SUCH MEDICINAL PRODUCTS, IF APPROPRIATE</w:t>
      </w:r>
    </w:p>
    <w:p w14:paraId="62E55D79" w14:textId="77777777" w:rsidR="006C634D" w:rsidRPr="00DB6E4C" w:rsidRDefault="006C634D" w:rsidP="006C634D">
      <w:pPr>
        <w:pStyle w:val="BodyText"/>
        <w:spacing w:before="7"/>
        <w:rPr>
          <w:u w:val="single"/>
        </w:rPr>
      </w:pPr>
    </w:p>
    <w:p w14:paraId="62E55D7A" w14:textId="77777777" w:rsidR="006C634D" w:rsidRPr="00DB6E4C" w:rsidRDefault="006C634D" w:rsidP="006C634D">
      <w:pPr>
        <w:pStyle w:val="BodyText"/>
        <w:spacing w:before="7"/>
        <w:rPr>
          <w:u w:val="single"/>
        </w:rPr>
      </w:pPr>
    </w:p>
    <w:p w14:paraId="62E55D7B"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11.</w:t>
      </w:r>
      <w:r w:rsidRPr="00DB6E4C">
        <w:rPr>
          <w:b/>
        </w:rPr>
        <w:tab/>
        <w:t>NAME AND ADDRESS OF THE MARKETING AUTHORISATION</w:t>
      </w:r>
      <w:r w:rsidRPr="00DB6E4C">
        <w:rPr>
          <w:b/>
          <w:spacing w:val="-22"/>
        </w:rPr>
        <w:t xml:space="preserve"> </w:t>
      </w:r>
      <w:r w:rsidRPr="00DB6E4C">
        <w:rPr>
          <w:b/>
        </w:rPr>
        <w:t xml:space="preserve">HOLDER </w:t>
      </w:r>
    </w:p>
    <w:p w14:paraId="62E55D7C" w14:textId="77777777" w:rsidR="006C634D" w:rsidRPr="00DB6E4C" w:rsidRDefault="006C634D" w:rsidP="006C634D">
      <w:pPr>
        <w:widowControl/>
        <w:tabs>
          <w:tab w:val="left" w:pos="567"/>
        </w:tabs>
        <w:autoSpaceDE/>
        <w:autoSpaceDN/>
        <w:rPr>
          <w:lang w:val="en-GB"/>
        </w:rPr>
      </w:pPr>
    </w:p>
    <w:p w14:paraId="62E55D7D" w14:textId="77777777" w:rsidR="006C634D" w:rsidRPr="00DB6E4C" w:rsidRDefault="00A14EF2" w:rsidP="006C634D">
      <w:pPr>
        <w:widowControl/>
        <w:tabs>
          <w:tab w:val="left" w:pos="567"/>
        </w:tabs>
        <w:autoSpaceDE/>
        <w:autoSpaceDN/>
        <w:rPr>
          <w:lang w:val="en-GB"/>
        </w:rPr>
      </w:pPr>
      <w:r w:rsidRPr="00DB6E4C">
        <w:rPr>
          <w:lang w:val="en-GB"/>
        </w:rPr>
        <w:t>Samsung Bioepis NL B.V.</w:t>
      </w:r>
    </w:p>
    <w:p w14:paraId="62E55D7E" w14:textId="77777777" w:rsidR="006C634D" w:rsidRPr="00DB6E4C" w:rsidRDefault="00A14EF2" w:rsidP="006C634D">
      <w:pPr>
        <w:widowControl/>
        <w:tabs>
          <w:tab w:val="left" w:pos="567"/>
        </w:tabs>
        <w:autoSpaceDE/>
        <w:autoSpaceDN/>
        <w:rPr>
          <w:lang w:val="en-GB"/>
        </w:rPr>
      </w:pPr>
      <w:r w:rsidRPr="00DB6E4C">
        <w:rPr>
          <w:lang w:val="en-GB"/>
        </w:rPr>
        <w:t>Olof Palmestraat 10</w:t>
      </w:r>
    </w:p>
    <w:p w14:paraId="62E55D7F" w14:textId="77777777" w:rsidR="006C634D" w:rsidRPr="00DB6E4C" w:rsidRDefault="00A14EF2" w:rsidP="006C634D">
      <w:pPr>
        <w:widowControl/>
        <w:tabs>
          <w:tab w:val="left" w:pos="567"/>
        </w:tabs>
        <w:autoSpaceDE/>
        <w:autoSpaceDN/>
        <w:rPr>
          <w:lang w:val="en-GB"/>
        </w:rPr>
      </w:pPr>
      <w:r w:rsidRPr="00DB6E4C">
        <w:rPr>
          <w:lang w:val="en-GB"/>
        </w:rPr>
        <w:t>2616 LR Delft</w:t>
      </w:r>
    </w:p>
    <w:p w14:paraId="62E55D80" w14:textId="77777777" w:rsidR="006C634D" w:rsidRPr="00DB6E4C" w:rsidRDefault="00A14EF2" w:rsidP="006C634D">
      <w:pPr>
        <w:widowControl/>
        <w:tabs>
          <w:tab w:val="left" w:pos="567"/>
        </w:tabs>
        <w:autoSpaceDE/>
        <w:autoSpaceDN/>
        <w:rPr>
          <w:lang w:val="en-GB"/>
        </w:rPr>
      </w:pPr>
      <w:r w:rsidRPr="00DB6E4C">
        <w:rPr>
          <w:lang w:val="en-GB"/>
        </w:rPr>
        <w:t>The Netherlands</w:t>
      </w:r>
    </w:p>
    <w:p w14:paraId="62E55D81" w14:textId="77777777" w:rsidR="006C634D" w:rsidRPr="00DB6E4C" w:rsidRDefault="006C634D" w:rsidP="006C634D">
      <w:pPr>
        <w:widowControl/>
        <w:tabs>
          <w:tab w:val="left" w:pos="567"/>
        </w:tabs>
        <w:autoSpaceDE/>
        <w:autoSpaceDN/>
        <w:rPr>
          <w:lang w:val="en-GB"/>
        </w:rPr>
      </w:pPr>
    </w:p>
    <w:p w14:paraId="62E55D82" w14:textId="77777777" w:rsidR="00886327" w:rsidRPr="00DB6E4C" w:rsidRDefault="00886327" w:rsidP="006C634D">
      <w:pPr>
        <w:widowControl/>
        <w:tabs>
          <w:tab w:val="left" w:pos="567"/>
        </w:tabs>
        <w:autoSpaceDE/>
        <w:autoSpaceDN/>
        <w:rPr>
          <w:lang w:val="en-GB"/>
        </w:rPr>
      </w:pPr>
    </w:p>
    <w:p w14:paraId="62E55D83"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12.</w:t>
      </w:r>
      <w:r w:rsidRPr="00DB6E4C">
        <w:rPr>
          <w:b/>
        </w:rPr>
        <w:tab/>
        <w:t>MARKETING AUTHORISATION</w:t>
      </w:r>
      <w:r w:rsidRPr="00DB6E4C">
        <w:rPr>
          <w:b/>
          <w:spacing w:val="-15"/>
        </w:rPr>
        <w:t xml:space="preserve"> </w:t>
      </w:r>
      <w:r w:rsidRPr="00DB6E4C">
        <w:rPr>
          <w:b/>
        </w:rPr>
        <w:t>NUMBER(S)</w:t>
      </w:r>
    </w:p>
    <w:p w14:paraId="62E55D84" w14:textId="77777777" w:rsidR="006C634D" w:rsidRPr="00DB6E4C" w:rsidRDefault="006C634D" w:rsidP="006C634D">
      <w:pPr>
        <w:widowControl/>
        <w:tabs>
          <w:tab w:val="left" w:pos="567"/>
        </w:tabs>
        <w:autoSpaceDE/>
        <w:autoSpaceDN/>
        <w:rPr>
          <w:lang w:val="en-GB"/>
        </w:rPr>
      </w:pPr>
    </w:p>
    <w:p w14:paraId="15656254" w14:textId="5521E156" w:rsidR="005B6881" w:rsidRPr="00DB6E4C" w:rsidRDefault="005B6881" w:rsidP="006C634D">
      <w:pPr>
        <w:widowControl/>
        <w:tabs>
          <w:tab w:val="left" w:pos="567"/>
        </w:tabs>
        <w:autoSpaceDE/>
        <w:autoSpaceDN/>
        <w:rPr>
          <w:lang w:val="en-GB"/>
        </w:rPr>
      </w:pPr>
      <w:r w:rsidRPr="00DB6E4C">
        <w:rPr>
          <w:lang w:val="en-GB"/>
        </w:rPr>
        <w:t>EU/1/24/1801/001</w:t>
      </w:r>
    </w:p>
    <w:p w14:paraId="62E55D86" w14:textId="77777777" w:rsidR="006C634D" w:rsidRPr="00DB6E4C" w:rsidRDefault="006C634D" w:rsidP="006C634D">
      <w:pPr>
        <w:widowControl/>
        <w:tabs>
          <w:tab w:val="left" w:pos="567"/>
        </w:tabs>
        <w:autoSpaceDE/>
        <w:autoSpaceDN/>
        <w:rPr>
          <w:lang w:val="en-GB"/>
        </w:rPr>
      </w:pPr>
    </w:p>
    <w:p w14:paraId="62E55D87" w14:textId="77777777" w:rsidR="00886327" w:rsidRPr="00DB6E4C" w:rsidRDefault="00886327" w:rsidP="006C634D">
      <w:pPr>
        <w:widowControl/>
        <w:tabs>
          <w:tab w:val="left" w:pos="567"/>
        </w:tabs>
        <w:autoSpaceDE/>
        <w:autoSpaceDN/>
        <w:rPr>
          <w:lang w:val="en-GB"/>
        </w:rPr>
      </w:pPr>
    </w:p>
    <w:p w14:paraId="62E55D88"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13.</w:t>
      </w:r>
      <w:r w:rsidRPr="00DB6E4C">
        <w:rPr>
          <w:b/>
        </w:rPr>
        <w:tab/>
        <w:t>BATCH</w:t>
      </w:r>
      <w:r w:rsidRPr="00DB6E4C">
        <w:rPr>
          <w:b/>
          <w:spacing w:val="-5"/>
        </w:rPr>
        <w:t xml:space="preserve"> </w:t>
      </w:r>
      <w:r w:rsidRPr="00DB6E4C">
        <w:rPr>
          <w:b/>
        </w:rPr>
        <w:t>NUMBER</w:t>
      </w:r>
    </w:p>
    <w:p w14:paraId="62E55D89" w14:textId="77777777" w:rsidR="006C634D" w:rsidRPr="00DB6E4C" w:rsidRDefault="006C634D" w:rsidP="006C634D">
      <w:pPr>
        <w:widowControl/>
        <w:tabs>
          <w:tab w:val="left" w:pos="567"/>
        </w:tabs>
        <w:autoSpaceDE/>
        <w:autoSpaceDN/>
        <w:rPr>
          <w:lang w:val="en-GB"/>
        </w:rPr>
      </w:pPr>
    </w:p>
    <w:p w14:paraId="62E55D8A" w14:textId="77777777" w:rsidR="006C634D" w:rsidRPr="00DB6E4C" w:rsidRDefault="00A14EF2" w:rsidP="006C634D">
      <w:pPr>
        <w:widowControl/>
        <w:tabs>
          <w:tab w:val="left" w:pos="567"/>
        </w:tabs>
        <w:autoSpaceDE/>
        <w:autoSpaceDN/>
        <w:rPr>
          <w:lang w:val="en-GB"/>
        </w:rPr>
      </w:pPr>
      <w:r w:rsidRPr="00DB6E4C">
        <w:rPr>
          <w:lang w:val="en-GB"/>
        </w:rPr>
        <w:t>Lot</w:t>
      </w:r>
    </w:p>
    <w:p w14:paraId="62E55D8B" w14:textId="77777777" w:rsidR="006C634D" w:rsidRPr="00DB6E4C" w:rsidRDefault="006C634D" w:rsidP="006C634D">
      <w:pPr>
        <w:widowControl/>
        <w:tabs>
          <w:tab w:val="left" w:pos="567"/>
        </w:tabs>
        <w:autoSpaceDE/>
        <w:autoSpaceDN/>
        <w:rPr>
          <w:lang w:val="en-GB"/>
        </w:rPr>
      </w:pPr>
    </w:p>
    <w:p w14:paraId="62E55D8C" w14:textId="77777777" w:rsidR="00886327" w:rsidRPr="00DB6E4C" w:rsidRDefault="00886327" w:rsidP="006C634D">
      <w:pPr>
        <w:widowControl/>
        <w:tabs>
          <w:tab w:val="left" w:pos="567"/>
        </w:tabs>
        <w:autoSpaceDE/>
        <w:autoSpaceDN/>
        <w:rPr>
          <w:lang w:val="en-GB"/>
        </w:rPr>
      </w:pPr>
    </w:p>
    <w:p w14:paraId="62E55D8D"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14.</w:t>
      </w:r>
      <w:r w:rsidRPr="00DB6E4C">
        <w:rPr>
          <w:b/>
        </w:rPr>
        <w:tab/>
        <w:t>GENERAL CLASSIFICATION FOR</w:t>
      </w:r>
      <w:r w:rsidRPr="00DB6E4C">
        <w:rPr>
          <w:b/>
          <w:spacing w:val="-15"/>
        </w:rPr>
        <w:t xml:space="preserve"> </w:t>
      </w:r>
      <w:r w:rsidRPr="00DB6E4C">
        <w:rPr>
          <w:b/>
        </w:rPr>
        <w:t>SUPPLY</w:t>
      </w:r>
    </w:p>
    <w:p w14:paraId="62E55D8E" w14:textId="77777777" w:rsidR="006C634D" w:rsidRPr="00DB6E4C" w:rsidRDefault="006C634D" w:rsidP="006C634D">
      <w:pPr>
        <w:widowControl/>
        <w:tabs>
          <w:tab w:val="left" w:pos="567"/>
        </w:tabs>
        <w:autoSpaceDE/>
        <w:autoSpaceDN/>
        <w:rPr>
          <w:lang w:val="en-GB"/>
        </w:rPr>
      </w:pPr>
    </w:p>
    <w:p w14:paraId="62E55D8F" w14:textId="77777777" w:rsidR="006C634D" w:rsidRPr="00DB6E4C" w:rsidRDefault="006C634D" w:rsidP="006C634D">
      <w:pPr>
        <w:widowControl/>
        <w:tabs>
          <w:tab w:val="left" w:pos="567"/>
        </w:tabs>
        <w:autoSpaceDE/>
        <w:autoSpaceDN/>
        <w:rPr>
          <w:lang w:val="en-GB"/>
        </w:rPr>
      </w:pPr>
    </w:p>
    <w:p w14:paraId="62E55D90"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15.</w:t>
      </w:r>
      <w:r w:rsidRPr="00DB6E4C">
        <w:rPr>
          <w:b/>
        </w:rPr>
        <w:tab/>
        <w:t>INSTRUCTIONS ON</w:t>
      </w:r>
      <w:r w:rsidRPr="00DB6E4C">
        <w:rPr>
          <w:b/>
          <w:spacing w:val="-9"/>
        </w:rPr>
        <w:t xml:space="preserve"> </w:t>
      </w:r>
      <w:r w:rsidRPr="00DB6E4C">
        <w:rPr>
          <w:b/>
        </w:rPr>
        <w:t>USE</w:t>
      </w:r>
    </w:p>
    <w:p w14:paraId="62E55D91" w14:textId="77777777" w:rsidR="006C634D" w:rsidRPr="00DB6E4C" w:rsidRDefault="006C634D" w:rsidP="006C634D">
      <w:pPr>
        <w:widowControl/>
        <w:tabs>
          <w:tab w:val="left" w:pos="567"/>
        </w:tabs>
        <w:autoSpaceDE/>
        <w:autoSpaceDN/>
        <w:rPr>
          <w:lang w:val="en-GB"/>
        </w:rPr>
      </w:pPr>
    </w:p>
    <w:p w14:paraId="62E55D92" w14:textId="77777777" w:rsidR="006C634D" w:rsidRPr="00DB6E4C" w:rsidRDefault="006C634D" w:rsidP="006C634D">
      <w:pPr>
        <w:widowControl/>
        <w:tabs>
          <w:tab w:val="left" w:pos="567"/>
        </w:tabs>
        <w:autoSpaceDE/>
        <w:autoSpaceDN/>
        <w:rPr>
          <w:lang w:val="en-GB"/>
        </w:rPr>
      </w:pPr>
    </w:p>
    <w:p w14:paraId="62E55D93"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16.</w:t>
      </w:r>
      <w:r w:rsidRPr="00DB6E4C">
        <w:rPr>
          <w:b/>
        </w:rPr>
        <w:tab/>
        <w:t>INFORMATION IN</w:t>
      </w:r>
      <w:r w:rsidRPr="00DB6E4C">
        <w:rPr>
          <w:b/>
          <w:spacing w:val="-10"/>
        </w:rPr>
        <w:t xml:space="preserve"> </w:t>
      </w:r>
      <w:r w:rsidRPr="00DB6E4C">
        <w:rPr>
          <w:b/>
        </w:rPr>
        <w:t>BRAILLE</w:t>
      </w:r>
    </w:p>
    <w:p w14:paraId="62E55D94" w14:textId="77777777" w:rsidR="006C634D" w:rsidRPr="00DB6E4C" w:rsidRDefault="006C634D" w:rsidP="006C634D">
      <w:pPr>
        <w:widowControl/>
        <w:tabs>
          <w:tab w:val="left" w:pos="567"/>
        </w:tabs>
        <w:autoSpaceDE/>
        <w:autoSpaceDN/>
        <w:rPr>
          <w:lang w:val="en-GB"/>
        </w:rPr>
      </w:pPr>
    </w:p>
    <w:p w14:paraId="62E55D95" w14:textId="6FF26417" w:rsidR="006C634D" w:rsidRPr="00DB6E4C" w:rsidRDefault="00C3373B" w:rsidP="006C634D">
      <w:pPr>
        <w:widowControl/>
        <w:tabs>
          <w:tab w:val="left" w:pos="567"/>
        </w:tabs>
        <w:autoSpaceDE/>
        <w:autoSpaceDN/>
        <w:rPr>
          <w:lang w:val="en-GB"/>
        </w:rPr>
      </w:pPr>
      <w:r w:rsidRPr="00DB6E4C">
        <w:rPr>
          <w:lang w:val="en-GB"/>
        </w:rPr>
        <w:t>Pyzchiva</w:t>
      </w:r>
      <w:r w:rsidR="00A14EF2" w:rsidRPr="00DB6E4C">
        <w:rPr>
          <w:lang w:val="en-GB"/>
        </w:rPr>
        <w:t xml:space="preserve"> 45 mg</w:t>
      </w:r>
    </w:p>
    <w:p w14:paraId="62E55D96" w14:textId="77777777" w:rsidR="006C634D" w:rsidRPr="00DB6E4C" w:rsidRDefault="006C634D" w:rsidP="006C634D">
      <w:pPr>
        <w:widowControl/>
        <w:tabs>
          <w:tab w:val="left" w:pos="567"/>
        </w:tabs>
        <w:autoSpaceDE/>
        <w:autoSpaceDN/>
        <w:rPr>
          <w:lang w:val="en-GB"/>
        </w:rPr>
      </w:pPr>
    </w:p>
    <w:p w14:paraId="62E55D97" w14:textId="77777777" w:rsidR="006C634D" w:rsidRPr="00DB6E4C" w:rsidRDefault="006C634D" w:rsidP="006C634D">
      <w:pPr>
        <w:widowControl/>
        <w:tabs>
          <w:tab w:val="left" w:pos="567"/>
        </w:tabs>
        <w:autoSpaceDE/>
        <w:autoSpaceDN/>
        <w:rPr>
          <w:lang w:val="en-GB"/>
        </w:rPr>
      </w:pPr>
    </w:p>
    <w:p w14:paraId="62E55D98"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17.</w:t>
      </w:r>
      <w:r w:rsidRPr="00DB6E4C">
        <w:rPr>
          <w:b/>
        </w:rPr>
        <w:tab/>
        <w:t>UNIQUE IDENTIFIER – 2D</w:t>
      </w:r>
      <w:r w:rsidRPr="00DB6E4C">
        <w:rPr>
          <w:b/>
          <w:spacing w:val="-15"/>
        </w:rPr>
        <w:t xml:space="preserve"> </w:t>
      </w:r>
      <w:r w:rsidRPr="00DB6E4C">
        <w:rPr>
          <w:b/>
        </w:rPr>
        <w:t>BARCODE</w:t>
      </w:r>
    </w:p>
    <w:p w14:paraId="62E55D99" w14:textId="77777777" w:rsidR="006C634D" w:rsidRPr="00DB6E4C" w:rsidRDefault="006C634D" w:rsidP="006C634D">
      <w:pPr>
        <w:widowControl/>
        <w:tabs>
          <w:tab w:val="left" w:pos="567"/>
        </w:tabs>
        <w:autoSpaceDE/>
        <w:autoSpaceDN/>
        <w:rPr>
          <w:lang w:val="en-GB"/>
        </w:rPr>
      </w:pPr>
    </w:p>
    <w:p w14:paraId="62E55D9A" w14:textId="77777777" w:rsidR="006C634D" w:rsidRPr="00DB6E4C" w:rsidRDefault="00A14EF2" w:rsidP="006C634D">
      <w:pPr>
        <w:rPr>
          <w:noProof/>
          <w:shd w:val="pct15" w:color="auto" w:fill="FFFFFF"/>
        </w:rPr>
      </w:pPr>
      <w:r w:rsidRPr="00DB6E4C">
        <w:rPr>
          <w:noProof/>
          <w:shd w:val="pct15" w:color="auto" w:fill="FFFFFF"/>
        </w:rPr>
        <w:t>2D barcode carrying the unique identifier included.</w:t>
      </w:r>
    </w:p>
    <w:p w14:paraId="62E55D9B" w14:textId="77777777" w:rsidR="006C634D" w:rsidRPr="00DB6E4C" w:rsidRDefault="006C634D" w:rsidP="006C634D">
      <w:pPr>
        <w:widowControl/>
        <w:tabs>
          <w:tab w:val="left" w:pos="567"/>
        </w:tabs>
        <w:autoSpaceDE/>
        <w:autoSpaceDN/>
        <w:rPr>
          <w:lang w:val="en-GB"/>
        </w:rPr>
      </w:pPr>
    </w:p>
    <w:p w14:paraId="62E55D9C" w14:textId="77777777" w:rsidR="006C634D" w:rsidRPr="00DB6E4C" w:rsidRDefault="006C634D" w:rsidP="006C634D">
      <w:pPr>
        <w:widowControl/>
        <w:tabs>
          <w:tab w:val="left" w:pos="567"/>
        </w:tabs>
        <w:autoSpaceDE/>
        <w:autoSpaceDN/>
        <w:rPr>
          <w:lang w:val="en-GB"/>
        </w:rPr>
      </w:pPr>
    </w:p>
    <w:p w14:paraId="62E55D9D" w14:textId="77777777" w:rsidR="006C634D" w:rsidRPr="00DB6E4C" w:rsidRDefault="00A14EF2" w:rsidP="006C634D">
      <w:pPr>
        <w:pBdr>
          <w:top w:val="single" w:sz="4" w:space="1" w:color="auto"/>
          <w:left w:val="single" w:sz="4" w:space="4" w:color="auto"/>
          <w:bottom w:val="single" w:sz="4" w:space="1" w:color="auto"/>
          <w:right w:val="single" w:sz="4" w:space="4" w:color="auto"/>
        </w:pBdr>
        <w:rPr>
          <w:b/>
        </w:rPr>
      </w:pPr>
      <w:r w:rsidRPr="00DB6E4C">
        <w:rPr>
          <w:b/>
        </w:rPr>
        <w:t>18.</w:t>
      </w:r>
      <w:r w:rsidRPr="00DB6E4C">
        <w:rPr>
          <w:b/>
        </w:rPr>
        <w:tab/>
        <w:t>UNIQUE IDENTIFIER – HUMAN READABLE</w:t>
      </w:r>
      <w:r w:rsidRPr="00DB6E4C">
        <w:rPr>
          <w:b/>
          <w:spacing w:val="-19"/>
        </w:rPr>
        <w:t xml:space="preserve"> </w:t>
      </w:r>
      <w:r w:rsidRPr="00DB6E4C">
        <w:rPr>
          <w:b/>
        </w:rPr>
        <w:t>DATA</w:t>
      </w:r>
    </w:p>
    <w:p w14:paraId="62E55D9E" w14:textId="77777777" w:rsidR="000176CE" w:rsidRPr="00DB6E4C" w:rsidRDefault="00A14EF2" w:rsidP="006C634D">
      <w:pPr>
        <w:widowControl/>
        <w:tabs>
          <w:tab w:val="left" w:pos="567"/>
        </w:tabs>
        <w:autoSpaceDE/>
        <w:autoSpaceDN/>
        <w:rPr>
          <w:lang w:val="en-GB"/>
        </w:rPr>
      </w:pPr>
      <w:r w:rsidRPr="00DB6E4C">
        <w:rPr>
          <w:lang w:val="en-GB"/>
        </w:rPr>
        <w:t xml:space="preserve"> </w:t>
      </w:r>
    </w:p>
    <w:p w14:paraId="62E55D9F" w14:textId="77777777" w:rsidR="006C634D" w:rsidRPr="00DB6E4C" w:rsidRDefault="00A14EF2" w:rsidP="006C634D">
      <w:pPr>
        <w:widowControl/>
        <w:tabs>
          <w:tab w:val="left" w:pos="567"/>
        </w:tabs>
        <w:autoSpaceDE/>
        <w:autoSpaceDN/>
        <w:rPr>
          <w:lang w:val="en-GB"/>
        </w:rPr>
      </w:pPr>
      <w:r w:rsidRPr="00DB6E4C">
        <w:rPr>
          <w:lang w:val="en-GB"/>
        </w:rPr>
        <w:t xml:space="preserve">PC </w:t>
      </w:r>
    </w:p>
    <w:p w14:paraId="62E55DA0" w14:textId="77777777" w:rsidR="006C634D" w:rsidRPr="00DB6E4C" w:rsidRDefault="00A14EF2" w:rsidP="006C634D">
      <w:pPr>
        <w:widowControl/>
        <w:tabs>
          <w:tab w:val="left" w:pos="567"/>
        </w:tabs>
        <w:autoSpaceDE/>
        <w:autoSpaceDN/>
        <w:rPr>
          <w:lang w:val="en-GB"/>
        </w:rPr>
      </w:pPr>
      <w:r w:rsidRPr="00DB6E4C">
        <w:rPr>
          <w:lang w:val="en-GB"/>
        </w:rPr>
        <w:t xml:space="preserve">SN </w:t>
      </w:r>
    </w:p>
    <w:p w14:paraId="62E55DA1" w14:textId="77777777" w:rsidR="006C634D" w:rsidRPr="00DB6E4C" w:rsidRDefault="00A14EF2" w:rsidP="006C634D">
      <w:pPr>
        <w:widowControl/>
        <w:tabs>
          <w:tab w:val="left" w:pos="567"/>
        </w:tabs>
        <w:autoSpaceDE/>
        <w:autoSpaceDN/>
        <w:rPr>
          <w:lang w:val="en-GB"/>
        </w:rPr>
      </w:pPr>
      <w:r w:rsidRPr="00DB6E4C">
        <w:rPr>
          <w:lang w:val="en-GB"/>
        </w:rPr>
        <w:t>NN</w:t>
      </w:r>
    </w:p>
    <w:p w14:paraId="62E55DA2" w14:textId="77777777" w:rsidR="000176CE" w:rsidRPr="00DB6E4C" w:rsidRDefault="000176CE" w:rsidP="000176CE">
      <w:pPr>
        <w:jc w:val="both"/>
        <w:sectPr w:rsidR="000176CE" w:rsidRPr="00DB6E4C" w:rsidSect="00BB1A54">
          <w:footerReference w:type="default" r:id="rId22"/>
          <w:pgSz w:w="11910" w:h="16840"/>
          <w:pgMar w:top="1134" w:right="1418" w:bottom="1134" w:left="1418" w:header="0" w:footer="714" w:gutter="0"/>
          <w:cols w:space="720"/>
        </w:sectPr>
      </w:pPr>
    </w:p>
    <w:p w14:paraId="62E55DA3"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noProof/>
        </w:rPr>
      </w:pPr>
      <w:r w:rsidRPr="00DB6E4C">
        <w:rPr>
          <w:b/>
          <w:noProof/>
        </w:rPr>
        <w:t>MINIMUM PARTICULARS TO APPEAR ON SMALL IMMEDIATE PACKAGING UNITS</w:t>
      </w:r>
    </w:p>
    <w:p w14:paraId="62E55DA4" w14:textId="77777777" w:rsidR="005A65D0" w:rsidRPr="00DB6E4C" w:rsidRDefault="005A65D0" w:rsidP="005A65D0">
      <w:pPr>
        <w:pBdr>
          <w:top w:val="single" w:sz="4" w:space="1" w:color="auto"/>
          <w:left w:val="single" w:sz="4" w:space="4" w:color="auto"/>
          <w:bottom w:val="single" w:sz="4" w:space="1" w:color="auto"/>
          <w:right w:val="single" w:sz="4" w:space="4" w:color="auto"/>
        </w:pBdr>
        <w:rPr>
          <w:b/>
          <w:noProof/>
        </w:rPr>
      </w:pPr>
    </w:p>
    <w:p w14:paraId="62E55DA5"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noProof/>
        </w:rPr>
      </w:pPr>
      <w:r w:rsidRPr="00DB6E4C">
        <w:rPr>
          <w:b/>
          <w:noProof/>
        </w:rPr>
        <w:t>PRE-FILLED SYRINGE LABEL TEXT (45 mg)</w:t>
      </w:r>
    </w:p>
    <w:p w14:paraId="62E55DA6" w14:textId="77777777" w:rsidR="005A65D0" w:rsidRPr="00DB6E4C" w:rsidRDefault="005A65D0" w:rsidP="005A65D0">
      <w:pPr>
        <w:widowControl/>
        <w:tabs>
          <w:tab w:val="left" w:pos="567"/>
        </w:tabs>
        <w:autoSpaceDE/>
        <w:autoSpaceDN/>
        <w:rPr>
          <w:lang w:val="en-GB"/>
        </w:rPr>
      </w:pPr>
    </w:p>
    <w:p w14:paraId="62E55DA7" w14:textId="77777777" w:rsidR="005A65D0" w:rsidRPr="00DB6E4C" w:rsidRDefault="005A65D0" w:rsidP="000176CE">
      <w:pPr>
        <w:pStyle w:val="BodyText"/>
        <w:spacing w:before="8"/>
        <w:rPr>
          <w:b/>
        </w:rPr>
      </w:pPr>
    </w:p>
    <w:p w14:paraId="62E55DA8"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 AND ROUTE(S) OF</w:t>
      </w:r>
      <w:r w:rsidRPr="00DB6E4C">
        <w:rPr>
          <w:b/>
          <w:spacing w:val="-25"/>
        </w:rPr>
        <w:t xml:space="preserve"> </w:t>
      </w:r>
      <w:r w:rsidRPr="00DB6E4C">
        <w:rPr>
          <w:b/>
        </w:rPr>
        <w:t>ADMINISTRATION</w:t>
      </w:r>
    </w:p>
    <w:p w14:paraId="62E55DA9" w14:textId="77777777" w:rsidR="005A65D0" w:rsidRPr="00DB6E4C" w:rsidRDefault="005A65D0" w:rsidP="005A65D0">
      <w:pPr>
        <w:widowControl/>
        <w:tabs>
          <w:tab w:val="left" w:pos="567"/>
        </w:tabs>
        <w:autoSpaceDE/>
        <w:autoSpaceDN/>
        <w:rPr>
          <w:lang w:val="en-GB"/>
        </w:rPr>
      </w:pPr>
    </w:p>
    <w:p w14:paraId="62E55DAA" w14:textId="40F6BACB" w:rsidR="005A65D0" w:rsidRPr="00DB6E4C" w:rsidRDefault="00C3373B" w:rsidP="005A65D0">
      <w:pPr>
        <w:widowControl/>
        <w:tabs>
          <w:tab w:val="left" w:pos="567"/>
        </w:tabs>
        <w:autoSpaceDE/>
        <w:autoSpaceDN/>
        <w:rPr>
          <w:lang w:val="en-GB"/>
        </w:rPr>
      </w:pPr>
      <w:r w:rsidRPr="00DB6E4C">
        <w:rPr>
          <w:lang w:val="en-GB"/>
        </w:rPr>
        <w:t>Pyzchiva</w:t>
      </w:r>
      <w:r w:rsidR="00A14EF2" w:rsidRPr="00DB6E4C">
        <w:rPr>
          <w:lang w:val="en-GB"/>
        </w:rPr>
        <w:t xml:space="preserve"> 45 mg injection </w:t>
      </w:r>
    </w:p>
    <w:p w14:paraId="62E55DAB" w14:textId="77777777" w:rsidR="005A65D0" w:rsidRPr="00DB6E4C" w:rsidRDefault="00A14EF2" w:rsidP="005A65D0">
      <w:pPr>
        <w:widowControl/>
        <w:tabs>
          <w:tab w:val="left" w:pos="567"/>
        </w:tabs>
        <w:autoSpaceDE/>
        <w:autoSpaceDN/>
        <w:rPr>
          <w:lang w:val="en-GB"/>
        </w:rPr>
      </w:pPr>
      <w:r w:rsidRPr="00DB6E4C">
        <w:rPr>
          <w:lang w:val="en-GB"/>
        </w:rPr>
        <w:t>ustekinumab</w:t>
      </w:r>
    </w:p>
    <w:p w14:paraId="62E55DAC" w14:textId="77777777" w:rsidR="005A65D0" w:rsidRPr="00DB6E4C" w:rsidRDefault="00A14EF2" w:rsidP="005A65D0">
      <w:pPr>
        <w:widowControl/>
        <w:tabs>
          <w:tab w:val="left" w:pos="567"/>
        </w:tabs>
        <w:autoSpaceDE/>
        <w:autoSpaceDN/>
        <w:rPr>
          <w:lang w:val="en-GB"/>
        </w:rPr>
      </w:pPr>
      <w:r w:rsidRPr="00DB6E4C">
        <w:rPr>
          <w:lang w:val="en-GB"/>
        </w:rPr>
        <w:t>SC</w:t>
      </w:r>
    </w:p>
    <w:p w14:paraId="62E55DAD" w14:textId="77777777" w:rsidR="005A65D0" w:rsidRPr="00DB6E4C" w:rsidRDefault="005A65D0" w:rsidP="005A65D0">
      <w:pPr>
        <w:widowControl/>
        <w:tabs>
          <w:tab w:val="left" w:pos="567"/>
        </w:tabs>
        <w:autoSpaceDE/>
        <w:autoSpaceDN/>
        <w:rPr>
          <w:lang w:val="en-GB"/>
        </w:rPr>
      </w:pPr>
    </w:p>
    <w:p w14:paraId="62E55DAE" w14:textId="77777777" w:rsidR="00886327" w:rsidRPr="00DB6E4C" w:rsidRDefault="00886327" w:rsidP="005A65D0">
      <w:pPr>
        <w:widowControl/>
        <w:tabs>
          <w:tab w:val="left" w:pos="567"/>
        </w:tabs>
        <w:autoSpaceDE/>
        <w:autoSpaceDN/>
        <w:rPr>
          <w:lang w:val="en-GB"/>
        </w:rPr>
      </w:pPr>
    </w:p>
    <w:p w14:paraId="62E55DAF"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METHOD OF ADMINISTRATION</w:t>
      </w:r>
    </w:p>
    <w:p w14:paraId="62E55DB0" w14:textId="77777777" w:rsidR="005A65D0" w:rsidRPr="00DB6E4C" w:rsidRDefault="005A65D0" w:rsidP="005A65D0">
      <w:pPr>
        <w:widowControl/>
        <w:tabs>
          <w:tab w:val="left" w:pos="567"/>
        </w:tabs>
        <w:autoSpaceDE/>
        <w:autoSpaceDN/>
        <w:rPr>
          <w:lang w:val="en-GB"/>
        </w:rPr>
      </w:pPr>
    </w:p>
    <w:p w14:paraId="62E55DB1" w14:textId="77777777" w:rsidR="005A65D0" w:rsidRPr="00DB6E4C" w:rsidRDefault="005A65D0" w:rsidP="005A65D0">
      <w:pPr>
        <w:widowControl/>
        <w:tabs>
          <w:tab w:val="left" w:pos="567"/>
        </w:tabs>
        <w:autoSpaceDE/>
        <w:autoSpaceDN/>
        <w:rPr>
          <w:lang w:val="en-GB"/>
        </w:rPr>
      </w:pPr>
    </w:p>
    <w:p w14:paraId="62E55DB2"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EXPIRY DATE</w:t>
      </w:r>
    </w:p>
    <w:p w14:paraId="62E55DB3" w14:textId="77777777" w:rsidR="005A65D0" w:rsidRPr="00DB6E4C" w:rsidRDefault="005A65D0" w:rsidP="005A65D0">
      <w:pPr>
        <w:widowControl/>
        <w:tabs>
          <w:tab w:val="left" w:pos="567"/>
        </w:tabs>
        <w:autoSpaceDE/>
        <w:autoSpaceDN/>
        <w:rPr>
          <w:lang w:val="en-GB"/>
        </w:rPr>
      </w:pPr>
    </w:p>
    <w:p w14:paraId="62E55DB4" w14:textId="77777777" w:rsidR="005A65D0" w:rsidRPr="00DB6E4C" w:rsidRDefault="00A14EF2" w:rsidP="005A65D0">
      <w:pPr>
        <w:widowControl/>
        <w:tabs>
          <w:tab w:val="left" w:pos="567"/>
        </w:tabs>
        <w:autoSpaceDE/>
        <w:autoSpaceDN/>
        <w:rPr>
          <w:lang w:val="en-GB"/>
        </w:rPr>
      </w:pPr>
      <w:r w:rsidRPr="00DB6E4C">
        <w:rPr>
          <w:lang w:val="en-GB"/>
        </w:rPr>
        <w:t>EXP</w:t>
      </w:r>
    </w:p>
    <w:p w14:paraId="62E55DB5" w14:textId="77777777" w:rsidR="005A65D0" w:rsidRPr="00DB6E4C" w:rsidRDefault="005A65D0" w:rsidP="005A65D0">
      <w:pPr>
        <w:widowControl/>
        <w:tabs>
          <w:tab w:val="left" w:pos="567"/>
        </w:tabs>
        <w:autoSpaceDE/>
        <w:autoSpaceDN/>
        <w:rPr>
          <w:lang w:val="en-GB"/>
        </w:rPr>
      </w:pPr>
    </w:p>
    <w:p w14:paraId="62E55DB6" w14:textId="77777777" w:rsidR="005A65D0" w:rsidRPr="00DB6E4C" w:rsidRDefault="005A65D0" w:rsidP="005A65D0">
      <w:pPr>
        <w:widowControl/>
        <w:tabs>
          <w:tab w:val="left" w:pos="567"/>
        </w:tabs>
        <w:autoSpaceDE/>
        <w:autoSpaceDN/>
        <w:rPr>
          <w:lang w:val="en-GB"/>
        </w:rPr>
      </w:pPr>
    </w:p>
    <w:p w14:paraId="62E55DB7"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BATCH NUMBER</w:t>
      </w:r>
    </w:p>
    <w:p w14:paraId="62E55DB8" w14:textId="77777777" w:rsidR="005A65D0" w:rsidRPr="00DB6E4C" w:rsidRDefault="005A65D0" w:rsidP="005A65D0">
      <w:pPr>
        <w:widowControl/>
        <w:tabs>
          <w:tab w:val="left" w:pos="567"/>
        </w:tabs>
        <w:autoSpaceDE/>
        <w:autoSpaceDN/>
        <w:rPr>
          <w:lang w:val="en-GB"/>
        </w:rPr>
      </w:pPr>
    </w:p>
    <w:p w14:paraId="62E55DB9" w14:textId="77777777" w:rsidR="005A65D0" w:rsidRPr="00DB6E4C" w:rsidRDefault="00A14EF2" w:rsidP="005A65D0">
      <w:pPr>
        <w:widowControl/>
        <w:tabs>
          <w:tab w:val="left" w:pos="567"/>
        </w:tabs>
        <w:autoSpaceDE/>
        <w:autoSpaceDN/>
        <w:rPr>
          <w:lang w:val="en-GB"/>
        </w:rPr>
      </w:pPr>
      <w:r w:rsidRPr="00DB6E4C">
        <w:rPr>
          <w:lang w:val="en-GB"/>
        </w:rPr>
        <w:t>Lot</w:t>
      </w:r>
    </w:p>
    <w:p w14:paraId="62E55DBA" w14:textId="77777777" w:rsidR="005A65D0" w:rsidRPr="00DB6E4C" w:rsidRDefault="005A65D0" w:rsidP="005A65D0">
      <w:pPr>
        <w:widowControl/>
        <w:tabs>
          <w:tab w:val="left" w:pos="567"/>
        </w:tabs>
        <w:autoSpaceDE/>
        <w:autoSpaceDN/>
        <w:rPr>
          <w:lang w:val="en-GB"/>
        </w:rPr>
      </w:pPr>
    </w:p>
    <w:p w14:paraId="62E55DBB" w14:textId="77777777" w:rsidR="00886327" w:rsidRPr="00DB6E4C" w:rsidRDefault="00886327" w:rsidP="005A65D0">
      <w:pPr>
        <w:widowControl/>
        <w:tabs>
          <w:tab w:val="left" w:pos="567"/>
        </w:tabs>
        <w:autoSpaceDE/>
        <w:autoSpaceDN/>
        <w:rPr>
          <w:lang w:val="en-GB"/>
        </w:rPr>
      </w:pPr>
    </w:p>
    <w:p w14:paraId="62E55DBC"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CONTENTS BY WEIGHT, BY VOLUME OR BY UNIT</w:t>
      </w:r>
    </w:p>
    <w:p w14:paraId="62E55DBD" w14:textId="77777777" w:rsidR="005A65D0" w:rsidRPr="00DB6E4C" w:rsidRDefault="005A65D0" w:rsidP="005A65D0">
      <w:pPr>
        <w:widowControl/>
        <w:tabs>
          <w:tab w:val="left" w:pos="567"/>
        </w:tabs>
        <w:autoSpaceDE/>
        <w:autoSpaceDN/>
        <w:rPr>
          <w:lang w:val="en-GB"/>
        </w:rPr>
      </w:pPr>
    </w:p>
    <w:p w14:paraId="62E55DBE" w14:textId="77777777" w:rsidR="005A65D0" w:rsidRPr="00DB6E4C" w:rsidRDefault="00A14EF2" w:rsidP="005A65D0">
      <w:pPr>
        <w:widowControl/>
        <w:tabs>
          <w:tab w:val="left" w:pos="567"/>
        </w:tabs>
        <w:autoSpaceDE/>
        <w:autoSpaceDN/>
        <w:rPr>
          <w:lang w:val="en-GB"/>
        </w:rPr>
      </w:pPr>
      <w:r w:rsidRPr="00DB6E4C">
        <w:rPr>
          <w:lang w:val="en-GB"/>
        </w:rPr>
        <w:t>45 mg/0.5 mL</w:t>
      </w:r>
    </w:p>
    <w:p w14:paraId="62E55DBF" w14:textId="77777777" w:rsidR="005A65D0" w:rsidRPr="00DB6E4C" w:rsidRDefault="005A65D0" w:rsidP="005A65D0">
      <w:pPr>
        <w:widowControl/>
        <w:tabs>
          <w:tab w:val="left" w:pos="567"/>
        </w:tabs>
        <w:autoSpaceDE/>
        <w:autoSpaceDN/>
        <w:rPr>
          <w:lang w:val="en-GB"/>
        </w:rPr>
      </w:pPr>
    </w:p>
    <w:p w14:paraId="62E55DC0" w14:textId="77777777" w:rsidR="00886327" w:rsidRPr="00DB6E4C" w:rsidRDefault="00886327" w:rsidP="005A65D0">
      <w:pPr>
        <w:widowControl/>
        <w:tabs>
          <w:tab w:val="left" w:pos="567"/>
        </w:tabs>
        <w:autoSpaceDE/>
        <w:autoSpaceDN/>
        <w:rPr>
          <w:lang w:val="en-GB"/>
        </w:rPr>
      </w:pPr>
    </w:p>
    <w:p w14:paraId="62E55DC1"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OTHER</w:t>
      </w:r>
    </w:p>
    <w:p w14:paraId="62E55DC2" w14:textId="77777777" w:rsidR="005A65D0" w:rsidRPr="00DB6E4C" w:rsidRDefault="005A65D0" w:rsidP="005A65D0">
      <w:pPr>
        <w:widowControl/>
        <w:tabs>
          <w:tab w:val="left" w:pos="567"/>
        </w:tabs>
        <w:autoSpaceDE/>
        <w:autoSpaceDN/>
        <w:rPr>
          <w:lang w:val="en-GB"/>
        </w:rPr>
      </w:pPr>
    </w:p>
    <w:p w14:paraId="62E55DC3" w14:textId="77777777" w:rsidR="005A65D0" w:rsidRPr="00DB6E4C" w:rsidRDefault="005A65D0" w:rsidP="005A65D0">
      <w:pPr>
        <w:widowControl/>
        <w:tabs>
          <w:tab w:val="left" w:pos="567"/>
        </w:tabs>
        <w:autoSpaceDE/>
        <w:autoSpaceDN/>
        <w:rPr>
          <w:lang w:val="en-GB"/>
        </w:rPr>
      </w:pPr>
    </w:p>
    <w:p w14:paraId="62E55DC4" w14:textId="77777777" w:rsidR="005A65D0" w:rsidRPr="00DB6E4C" w:rsidRDefault="00A14EF2" w:rsidP="005A65D0">
      <w:pPr>
        <w:widowControl/>
        <w:tabs>
          <w:tab w:val="left" w:pos="567"/>
        </w:tabs>
        <w:autoSpaceDE/>
        <w:autoSpaceDN/>
        <w:rPr>
          <w:lang w:val="en-GB"/>
        </w:rPr>
      </w:pPr>
      <w:r w:rsidRPr="00DB6E4C">
        <w:rPr>
          <w:lang w:val="en-GB"/>
        </w:rPr>
        <w:br w:type="page"/>
      </w:r>
    </w:p>
    <w:p w14:paraId="62E55DC5"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noProof/>
        </w:rPr>
      </w:pPr>
      <w:r w:rsidRPr="00DB6E4C">
        <w:rPr>
          <w:b/>
          <w:noProof/>
        </w:rPr>
        <w:t>PARTICULARS TO APPEAR ON THE OUTER PACKAGING</w:t>
      </w:r>
    </w:p>
    <w:p w14:paraId="62E55DC6" w14:textId="77777777" w:rsidR="005A65D0" w:rsidRPr="00DB6E4C" w:rsidRDefault="005A65D0" w:rsidP="005A65D0">
      <w:pPr>
        <w:pBdr>
          <w:top w:val="single" w:sz="4" w:space="1" w:color="auto"/>
          <w:left w:val="single" w:sz="4" w:space="4" w:color="auto"/>
          <w:bottom w:val="single" w:sz="4" w:space="1" w:color="auto"/>
          <w:right w:val="single" w:sz="4" w:space="4" w:color="auto"/>
        </w:pBdr>
        <w:rPr>
          <w:b/>
          <w:noProof/>
        </w:rPr>
      </w:pPr>
    </w:p>
    <w:p w14:paraId="62E55DC7"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noProof/>
        </w:rPr>
      </w:pPr>
      <w:r w:rsidRPr="00DB6E4C">
        <w:rPr>
          <w:b/>
          <w:noProof/>
        </w:rPr>
        <w:t>PRE-FILLED SYRINGE CARTON TEXT (90 mg)</w:t>
      </w:r>
    </w:p>
    <w:p w14:paraId="62E55DC8" w14:textId="77777777" w:rsidR="005A65D0" w:rsidRPr="00DB6E4C" w:rsidRDefault="005A65D0" w:rsidP="005A65D0">
      <w:pPr>
        <w:widowControl/>
        <w:tabs>
          <w:tab w:val="left" w:pos="567"/>
        </w:tabs>
        <w:autoSpaceDE/>
        <w:autoSpaceDN/>
        <w:rPr>
          <w:lang w:val="en-GB"/>
        </w:rPr>
      </w:pPr>
    </w:p>
    <w:p w14:paraId="62E55DC9" w14:textId="77777777" w:rsidR="00886327" w:rsidRPr="00DB6E4C" w:rsidRDefault="00886327" w:rsidP="005A65D0">
      <w:pPr>
        <w:widowControl/>
        <w:tabs>
          <w:tab w:val="left" w:pos="567"/>
        </w:tabs>
        <w:autoSpaceDE/>
        <w:autoSpaceDN/>
        <w:rPr>
          <w:lang w:val="en-GB"/>
        </w:rPr>
      </w:pPr>
    </w:p>
    <w:p w14:paraId="62E55DCA"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w:t>
      </w:r>
    </w:p>
    <w:p w14:paraId="62E55DCB" w14:textId="77777777" w:rsidR="00886327" w:rsidRPr="00DB6E4C" w:rsidRDefault="00886327" w:rsidP="005A65D0">
      <w:pPr>
        <w:widowControl/>
        <w:tabs>
          <w:tab w:val="left" w:pos="567"/>
        </w:tabs>
        <w:autoSpaceDE/>
        <w:autoSpaceDN/>
        <w:rPr>
          <w:lang w:val="en-GB"/>
        </w:rPr>
      </w:pPr>
    </w:p>
    <w:p w14:paraId="62E55DCC" w14:textId="5468E213" w:rsidR="005A65D0" w:rsidRPr="00DB6E4C" w:rsidRDefault="00C3373B" w:rsidP="005A65D0">
      <w:pPr>
        <w:widowControl/>
        <w:tabs>
          <w:tab w:val="left" w:pos="567"/>
        </w:tabs>
        <w:autoSpaceDE/>
        <w:autoSpaceDN/>
        <w:rPr>
          <w:lang w:val="en-GB"/>
        </w:rPr>
      </w:pPr>
      <w:r w:rsidRPr="00DB6E4C">
        <w:rPr>
          <w:lang w:val="en-GB"/>
        </w:rPr>
        <w:t>Pyzchiva</w:t>
      </w:r>
      <w:r w:rsidR="00A14EF2" w:rsidRPr="00DB6E4C">
        <w:rPr>
          <w:lang w:val="en-GB"/>
        </w:rPr>
        <w:t xml:space="preserve"> 90 mg solution for injection in pre-filled syringe </w:t>
      </w:r>
    </w:p>
    <w:p w14:paraId="62E55DCD" w14:textId="77777777" w:rsidR="005A65D0" w:rsidRPr="00DB6E4C" w:rsidRDefault="00A14EF2" w:rsidP="005A65D0">
      <w:pPr>
        <w:widowControl/>
        <w:tabs>
          <w:tab w:val="left" w:pos="567"/>
        </w:tabs>
        <w:autoSpaceDE/>
        <w:autoSpaceDN/>
        <w:rPr>
          <w:lang w:val="en-GB"/>
        </w:rPr>
      </w:pPr>
      <w:r w:rsidRPr="00DB6E4C">
        <w:rPr>
          <w:lang w:val="en-GB"/>
        </w:rPr>
        <w:t>ustekinumab</w:t>
      </w:r>
    </w:p>
    <w:p w14:paraId="62E55DCE" w14:textId="77777777" w:rsidR="005A65D0" w:rsidRPr="00DB6E4C" w:rsidRDefault="005A65D0" w:rsidP="005A65D0">
      <w:pPr>
        <w:widowControl/>
        <w:tabs>
          <w:tab w:val="left" w:pos="567"/>
        </w:tabs>
        <w:autoSpaceDE/>
        <w:autoSpaceDN/>
        <w:rPr>
          <w:lang w:val="en-GB"/>
        </w:rPr>
      </w:pPr>
    </w:p>
    <w:p w14:paraId="62E55DCF" w14:textId="77777777" w:rsidR="005A65D0" w:rsidRPr="00DB6E4C" w:rsidRDefault="005A65D0" w:rsidP="005A65D0">
      <w:pPr>
        <w:widowControl/>
        <w:tabs>
          <w:tab w:val="left" w:pos="567"/>
        </w:tabs>
        <w:autoSpaceDE/>
        <w:autoSpaceDN/>
        <w:rPr>
          <w:lang w:val="en-GB"/>
        </w:rPr>
      </w:pPr>
    </w:p>
    <w:p w14:paraId="62E55DD0"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STATEMENT OF ACTIVE SUBSTANCE(S)</w:t>
      </w:r>
    </w:p>
    <w:p w14:paraId="62E55DD1" w14:textId="77777777" w:rsidR="00886327" w:rsidRPr="00DB6E4C" w:rsidRDefault="00886327" w:rsidP="005A65D0">
      <w:pPr>
        <w:widowControl/>
        <w:tabs>
          <w:tab w:val="left" w:pos="567"/>
        </w:tabs>
        <w:autoSpaceDE/>
        <w:autoSpaceDN/>
        <w:rPr>
          <w:lang w:val="en-GB"/>
        </w:rPr>
      </w:pPr>
    </w:p>
    <w:p w14:paraId="62E55DD2" w14:textId="77777777" w:rsidR="005A65D0" w:rsidRPr="00DB6E4C" w:rsidRDefault="00A14EF2" w:rsidP="005A65D0">
      <w:pPr>
        <w:widowControl/>
        <w:tabs>
          <w:tab w:val="left" w:pos="567"/>
        </w:tabs>
        <w:autoSpaceDE/>
        <w:autoSpaceDN/>
        <w:rPr>
          <w:lang w:val="en-GB"/>
        </w:rPr>
      </w:pPr>
      <w:r w:rsidRPr="00DB6E4C">
        <w:rPr>
          <w:lang w:val="en-GB"/>
        </w:rPr>
        <w:t>Each pre-filled syringe contains 90 mg of ustekinumab in 1 mL.</w:t>
      </w:r>
    </w:p>
    <w:p w14:paraId="62E55DD3" w14:textId="77777777" w:rsidR="005A65D0" w:rsidRPr="00DB6E4C" w:rsidRDefault="005A65D0" w:rsidP="005A65D0">
      <w:pPr>
        <w:pStyle w:val="BodyText"/>
        <w:spacing w:before="7"/>
        <w:rPr>
          <w:b/>
        </w:rPr>
      </w:pPr>
    </w:p>
    <w:p w14:paraId="62E55DD4" w14:textId="77777777" w:rsidR="00886327" w:rsidRPr="00DB6E4C" w:rsidRDefault="00886327" w:rsidP="005A65D0">
      <w:pPr>
        <w:pStyle w:val="BodyText"/>
        <w:spacing w:before="7"/>
        <w:rPr>
          <w:b/>
        </w:rPr>
      </w:pPr>
    </w:p>
    <w:p w14:paraId="62E55DD5"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LIST OF EXCIPIENTS</w:t>
      </w:r>
    </w:p>
    <w:p w14:paraId="62E55DD6" w14:textId="77777777" w:rsidR="005A65D0" w:rsidRPr="00DB6E4C" w:rsidRDefault="005A65D0" w:rsidP="005A65D0">
      <w:pPr>
        <w:widowControl/>
        <w:tabs>
          <w:tab w:val="left" w:pos="567"/>
        </w:tabs>
        <w:autoSpaceDE/>
        <w:autoSpaceDN/>
        <w:rPr>
          <w:lang w:val="en-GB"/>
        </w:rPr>
      </w:pPr>
    </w:p>
    <w:p w14:paraId="62E55DD7" w14:textId="4D2DAEAF" w:rsidR="005A65D0" w:rsidRPr="00DB6E4C" w:rsidRDefault="00A14EF2" w:rsidP="005A65D0">
      <w:pPr>
        <w:widowControl/>
        <w:tabs>
          <w:tab w:val="left" w:pos="567"/>
        </w:tabs>
        <w:autoSpaceDE/>
        <w:autoSpaceDN/>
        <w:rPr>
          <w:lang w:val="en-GB"/>
        </w:rPr>
      </w:pPr>
      <w:r w:rsidRPr="00DB6E4C">
        <w:rPr>
          <w:lang w:val="en-GB"/>
        </w:rPr>
        <w:t xml:space="preserve">Excipients: </w:t>
      </w:r>
      <w:r w:rsidR="00714867" w:rsidRPr="00DB6E4C">
        <w:rPr>
          <w:rFonts w:eastAsiaTheme="minorEastAsia"/>
          <w:noProof/>
          <w:lang w:eastAsia="ko-KR"/>
        </w:rPr>
        <w:t>Histidine, Histidine hydrochloride monohydrate, Polysorbate 80</w:t>
      </w:r>
      <w:r w:rsidR="00AE0398" w:rsidRPr="00DB6E4C">
        <w:rPr>
          <w:rFonts w:eastAsiaTheme="minorEastAsia"/>
          <w:noProof/>
          <w:lang w:eastAsia="ko-KR"/>
        </w:rPr>
        <w:t xml:space="preserve"> </w:t>
      </w:r>
      <w:r w:rsidR="00AE0398" w:rsidRPr="00DB6E4C">
        <w:rPr>
          <w:rFonts w:eastAsiaTheme="minorEastAsia"/>
          <w:iCs/>
          <w:noProof/>
          <w:lang w:val="en-GB" w:eastAsia="ko-KR"/>
        </w:rPr>
        <w:t>(E 433)</w:t>
      </w:r>
      <w:r w:rsidR="00714867" w:rsidRPr="00DB6E4C">
        <w:rPr>
          <w:rFonts w:eastAsiaTheme="minorEastAsia"/>
          <w:noProof/>
          <w:lang w:eastAsia="ko-KR"/>
        </w:rPr>
        <w:t>, Sucrose, Water for injections.</w:t>
      </w:r>
      <w:r w:rsidRPr="00DB6E4C">
        <w:rPr>
          <w:lang w:val="en-GB"/>
        </w:rPr>
        <w:t xml:space="preserve"> See the package leaflet for further information.</w:t>
      </w:r>
    </w:p>
    <w:p w14:paraId="62E55DD8" w14:textId="77777777" w:rsidR="005A65D0" w:rsidRPr="00DB6E4C" w:rsidRDefault="005A65D0" w:rsidP="005A65D0">
      <w:pPr>
        <w:widowControl/>
        <w:tabs>
          <w:tab w:val="left" w:pos="567"/>
        </w:tabs>
        <w:autoSpaceDE/>
        <w:autoSpaceDN/>
        <w:rPr>
          <w:lang w:val="en-GB"/>
        </w:rPr>
      </w:pPr>
    </w:p>
    <w:p w14:paraId="62E55DD9" w14:textId="77777777" w:rsidR="005A65D0" w:rsidRPr="00DB6E4C" w:rsidRDefault="005A65D0" w:rsidP="005A65D0">
      <w:pPr>
        <w:widowControl/>
        <w:tabs>
          <w:tab w:val="left" w:pos="567"/>
        </w:tabs>
        <w:autoSpaceDE/>
        <w:autoSpaceDN/>
        <w:rPr>
          <w:lang w:val="en-GB"/>
        </w:rPr>
      </w:pPr>
    </w:p>
    <w:p w14:paraId="62E55DDA"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PHARMACEUTICAL FORM AND CONTENTS</w:t>
      </w:r>
    </w:p>
    <w:p w14:paraId="62E55DDB" w14:textId="77777777" w:rsidR="005A65D0" w:rsidRPr="00DB6E4C" w:rsidRDefault="005A65D0" w:rsidP="005A65D0">
      <w:pPr>
        <w:widowControl/>
        <w:tabs>
          <w:tab w:val="left" w:pos="567"/>
        </w:tabs>
        <w:autoSpaceDE/>
        <w:autoSpaceDN/>
        <w:rPr>
          <w:lang w:val="en-GB"/>
        </w:rPr>
      </w:pPr>
    </w:p>
    <w:p w14:paraId="62E55DDC" w14:textId="77777777" w:rsidR="006612BE" w:rsidRPr="00DB6E4C" w:rsidRDefault="00A14EF2" w:rsidP="005A65D0">
      <w:pPr>
        <w:widowControl/>
        <w:tabs>
          <w:tab w:val="left" w:pos="567"/>
        </w:tabs>
        <w:autoSpaceDE/>
        <w:autoSpaceDN/>
        <w:rPr>
          <w:lang w:val="en-GB"/>
        </w:rPr>
      </w:pPr>
      <w:r w:rsidRPr="00DB6E4C">
        <w:rPr>
          <w:lang w:val="en-GB"/>
        </w:rPr>
        <w:t xml:space="preserve">Solution for injection in pre-filled syringe </w:t>
      </w:r>
    </w:p>
    <w:p w14:paraId="62E55DDD" w14:textId="77777777" w:rsidR="005A65D0" w:rsidRPr="00DB6E4C" w:rsidRDefault="00A14EF2" w:rsidP="005A65D0">
      <w:pPr>
        <w:widowControl/>
        <w:tabs>
          <w:tab w:val="left" w:pos="567"/>
        </w:tabs>
        <w:autoSpaceDE/>
        <w:autoSpaceDN/>
        <w:rPr>
          <w:lang w:val="en-GB"/>
        </w:rPr>
      </w:pPr>
      <w:r w:rsidRPr="00DB6E4C">
        <w:rPr>
          <w:lang w:val="en-GB"/>
        </w:rPr>
        <w:t>90 mg/1 mL</w:t>
      </w:r>
    </w:p>
    <w:p w14:paraId="62E55DDE" w14:textId="77777777" w:rsidR="005A65D0" w:rsidRPr="00DB6E4C" w:rsidRDefault="00A14EF2" w:rsidP="005A65D0">
      <w:pPr>
        <w:widowControl/>
        <w:tabs>
          <w:tab w:val="left" w:pos="567"/>
        </w:tabs>
        <w:autoSpaceDE/>
        <w:autoSpaceDN/>
        <w:rPr>
          <w:lang w:val="en-GB"/>
        </w:rPr>
      </w:pPr>
      <w:r w:rsidRPr="00DB6E4C">
        <w:rPr>
          <w:lang w:val="en-GB"/>
        </w:rPr>
        <w:t>1 pre-filled syringe</w:t>
      </w:r>
    </w:p>
    <w:p w14:paraId="62E55DDF" w14:textId="77777777" w:rsidR="005A65D0" w:rsidRPr="00DB6E4C" w:rsidRDefault="005A65D0" w:rsidP="005A65D0">
      <w:pPr>
        <w:widowControl/>
        <w:tabs>
          <w:tab w:val="left" w:pos="567"/>
        </w:tabs>
        <w:autoSpaceDE/>
        <w:autoSpaceDN/>
        <w:rPr>
          <w:lang w:val="en-GB"/>
        </w:rPr>
      </w:pPr>
    </w:p>
    <w:p w14:paraId="62E55DE0" w14:textId="77777777" w:rsidR="005A65D0" w:rsidRPr="00DB6E4C" w:rsidRDefault="005A65D0" w:rsidP="005A65D0">
      <w:pPr>
        <w:widowControl/>
        <w:tabs>
          <w:tab w:val="left" w:pos="567"/>
        </w:tabs>
        <w:autoSpaceDE/>
        <w:autoSpaceDN/>
        <w:rPr>
          <w:lang w:val="en-GB"/>
        </w:rPr>
      </w:pPr>
    </w:p>
    <w:p w14:paraId="62E55DE1"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METHOD AND ROUTE(S) OF ADMINISTRATION</w:t>
      </w:r>
    </w:p>
    <w:p w14:paraId="62E55DE2" w14:textId="77777777" w:rsidR="005A65D0" w:rsidRPr="00DB6E4C" w:rsidRDefault="005A65D0" w:rsidP="005A65D0">
      <w:pPr>
        <w:widowControl/>
        <w:tabs>
          <w:tab w:val="left" w:pos="567"/>
        </w:tabs>
        <w:autoSpaceDE/>
        <w:autoSpaceDN/>
        <w:rPr>
          <w:lang w:val="en-GB"/>
        </w:rPr>
      </w:pPr>
    </w:p>
    <w:p w14:paraId="62E55DE3" w14:textId="77777777" w:rsidR="005A65D0" w:rsidRPr="00DB6E4C" w:rsidRDefault="00A14EF2" w:rsidP="005A65D0">
      <w:pPr>
        <w:widowControl/>
        <w:tabs>
          <w:tab w:val="left" w:pos="567"/>
        </w:tabs>
        <w:autoSpaceDE/>
        <w:autoSpaceDN/>
        <w:rPr>
          <w:lang w:val="en-GB"/>
        </w:rPr>
      </w:pPr>
      <w:r w:rsidRPr="00DB6E4C">
        <w:rPr>
          <w:lang w:val="en-GB"/>
        </w:rPr>
        <w:t>Do not shake.</w:t>
      </w:r>
    </w:p>
    <w:p w14:paraId="62E55DE4" w14:textId="77777777" w:rsidR="005A65D0" w:rsidRPr="00DB6E4C" w:rsidRDefault="00A14EF2" w:rsidP="005A65D0">
      <w:pPr>
        <w:widowControl/>
        <w:tabs>
          <w:tab w:val="left" w:pos="567"/>
        </w:tabs>
        <w:autoSpaceDE/>
        <w:autoSpaceDN/>
        <w:rPr>
          <w:lang w:val="en-GB"/>
        </w:rPr>
      </w:pPr>
      <w:r w:rsidRPr="00DB6E4C">
        <w:rPr>
          <w:lang w:val="en-GB"/>
        </w:rPr>
        <w:t>Subcutaneous use</w:t>
      </w:r>
    </w:p>
    <w:p w14:paraId="62E55DE5" w14:textId="77777777" w:rsidR="00BE6FD1" w:rsidRPr="00DB6E4C" w:rsidRDefault="00A14EF2" w:rsidP="00BE6FD1">
      <w:pPr>
        <w:widowControl/>
        <w:tabs>
          <w:tab w:val="left" w:pos="567"/>
        </w:tabs>
        <w:autoSpaceDE/>
        <w:autoSpaceDN/>
        <w:rPr>
          <w:noProof/>
          <w:lang w:val="en-GB"/>
        </w:rPr>
      </w:pPr>
      <w:r w:rsidRPr="00DB6E4C">
        <w:rPr>
          <w:noProof/>
          <w:lang w:val="en-GB"/>
        </w:rPr>
        <w:t>For single use only.</w:t>
      </w:r>
    </w:p>
    <w:p w14:paraId="62E55DE6" w14:textId="77777777" w:rsidR="005A65D0" w:rsidRPr="00DB6E4C" w:rsidRDefault="00A14EF2" w:rsidP="005A65D0">
      <w:pPr>
        <w:widowControl/>
        <w:tabs>
          <w:tab w:val="left" w:pos="567"/>
        </w:tabs>
        <w:autoSpaceDE/>
        <w:autoSpaceDN/>
        <w:rPr>
          <w:lang w:val="en-GB"/>
        </w:rPr>
      </w:pPr>
      <w:r w:rsidRPr="00DB6E4C">
        <w:rPr>
          <w:lang w:val="en-GB"/>
        </w:rPr>
        <w:t>Read the package leaflet before use.</w:t>
      </w:r>
    </w:p>
    <w:p w14:paraId="62E55DE7" w14:textId="77777777" w:rsidR="005A65D0" w:rsidRPr="00DB6E4C" w:rsidRDefault="005A65D0" w:rsidP="005A65D0">
      <w:pPr>
        <w:widowControl/>
        <w:tabs>
          <w:tab w:val="left" w:pos="567"/>
        </w:tabs>
        <w:autoSpaceDE/>
        <w:autoSpaceDN/>
        <w:rPr>
          <w:lang w:val="en-GB"/>
        </w:rPr>
      </w:pPr>
    </w:p>
    <w:p w14:paraId="62E55DE8" w14:textId="77777777" w:rsidR="005A65D0" w:rsidRPr="00DB6E4C" w:rsidRDefault="005A65D0" w:rsidP="005A65D0">
      <w:pPr>
        <w:widowControl/>
        <w:tabs>
          <w:tab w:val="left" w:pos="567"/>
        </w:tabs>
        <w:autoSpaceDE/>
        <w:autoSpaceDN/>
        <w:rPr>
          <w:lang w:val="en-GB"/>
        </w:rPr>
      </w:pPr>
    </w:p>
    <w:p w14:paraId="62E55DE9"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SPECIAL WARNING THAT THE MEDICINAL PRODUCT MUST BE STORED OUT OF THE SIGHT AND REACH OF CHILDREN</w:t>
      </w:r>
    </w:p>
    <w:p w14:paraId="62E55DEA" w14:textId="77777777" w:rsidR="005A65D0" w:rsidRPr="00DB6E4C" w:rsidRDefault="005A65D0" w:rsidP="005A65D0">
      <w:pPr>
        <w:widowControl/>
        <w:tabs>
          <w:tab w:val="left" w:pos="567"/>
        </w:tabs>
        <w:autoSpaceDE/>
        <w:autoSpaceDN/>
        <w:rPr>
          <w:lang w:val="en-GB"/>
        </w:rPr>
      </w:pPr>
    </w:p>
    <w:p w14:paraId="62E55DEB" w14:textId="77777777" w:rsidR="005A65D0" w:rsidRPr="00DB6E4C" w:rsidRDefault="00A14EF2" w:rsidP="005A65D0">
      <w:pPr>
        <w:widowControl/>
        <w:tabs>
          <w:tab w:val="left" w:pos="567"/>
        </w:tabs>
        <w:autoSpaceDE/>
        <w:autoSpaceDN/>
        <w:rPr>
          <w:lang w:val="en-GB"/>
        </w:rPr>
      </w:pPr>
      <w:r w:rsidRPr="00DB6E4C">
        <w:rPr>
          <w:lang w:val="en-GB"/>
        </w:rPr>
        <w:t>Keep out of the sight and reach of children.</w:t>
      </w:r>
    </w:p>
    <w:p w14:paraId="62E55DEC" w14:textId="77777777" w:rsidR="005A65D0" w:rsidRPr="00DB6E4C" w:rsidRDefault="005A65D0" w:rsidP="005A65D0">
      <w:pPr>
        <w:widowControl/>
        <w:tabs>
          <w:tab w:val="left" w:pos="567"/>
        </w:tabs>
        <w:autoSpaceDE/>
        <w:autoSpaceDN/>
        <w:rPr>
          <w:lang w:val="en-GB"/>
        </w:rPr>
      </w:pPr>
    </w:p>
    <w:p w14:paraId="62E55DED" w14:textId="77777777" w:rsidR="005A65D0" w:rsidRPr="00DB6E4C" w:rsidRDefault="005A65D0" w:rsidP="005A65D0">
      <w:pPr>
        <w:widowControl/>
        <w:tabs>
          <w:tab w:val="left" w:pos="567"/>
        </w:tabs>
        <w:autoSpaceDE/>
        <w:autoSpaceDN/>
        <w:rPr>
          <w:lang w:val="en-GB"/>
        </w:rPr>
      </w:pPr>
    </w:p>
    <w:p w14:paraId="62E55DEE"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7.</w:t>
      </w:r>
      <w:r w:rsidRPr="00DB6E4C">
        <w:rPr>
          <w:b/>
        </w:rPr>
        <w:tab/>
        <w:t>OTHER SPECIAL WARNING(S), IF NECESSARY</w:t>
      </w:r>
    </w:p>
    <w:p w14:paraId="62E55DEF" w14:textId="77777777" w:rsidR="005A65D0" w:rsidRPr="00DB6E4C" w:rsidRDefault="005A65D0" w:rsidP="005A65D0">
      <w:pPr>
        <w:widowControl/>
        <w:tabs>
          <w:tab w:val="left" w:pos="567"/>
        </w:tabs>
        <w:autoSpaceDE/>
        <w:autoSpaceDN/>
        <w:rPr>
          <w:lang w:val="en-GB"/>
        </w:rPr>
      </w:pPr>
    </w:p>
    <w:p w14:paraId="62E55DF0" w14:textId="77777777" w:rsidR="005A65D0" w:rsidRPr="00DB6E4C" w:rsidRDefault="005A65D0" w:rsidP="005A65D0">
      <w:pPr>
        <w:widowControl/>
        <w:tabs>
          <w:tab w:val="left" w:pos="567"/>
        </w:tabs>
        <w:autoSpaceDE/>
        <w:autoSpaceDN/>
        <w:rPr>
          <w:lang w:val="en-GB"/>
        </w:rPr>
      </w:pPr>
    </w:p>
    <w:p w14:paraId="62E55DF1"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8.</w:t>
      </w:r>
      <w:r w:rsidRPr="00DB6E4C">
        <w:rPr>
          <w:b/>
        </w:rPr>
        <w:tab/>
        <w:t>EXPIRY DATE</w:t>
      </w:r>
    </w:p>
    <w:p w14:paraId="62E55DF2" w14:textId="77777777" w:rsidR="005A65D0" w:rsidRPr="00DB6E4C" w:rsidRDefault="005A65D0" w:rsidP="005A65D0">
      <w:pPr>
        <w:widowControl/>
        <w:tabs>
          <w:tab w:val="left" w:pos="567"/>
        </w:tabs>
        <w:autoSpaceDE/>
        <w:autoSpaceDN/>
        <w:rPr>
          <w:lang w:val="en-GB"/>
        </w:rPr>
      </w:pPr>
    </w:p>
    <w:p w14:paraId="62E55DF3" w14:textId="77777777" w:rsidR="005A65D0" w:rsidRPr="00DB6E4C" w:rsidRDefault="00A14EF2" w:rsidP="005A65D0">
      <w:pPr>
        <w:widowControl/>
        <w:tabs>
          <w:tab w:val="left" w:pos="567"/>
        </w:tabs>
        <w:autoSpaceDE/>
        <w:autoSpaceDN/>
        <w:rPr>
          <w:lang w:val="en-GB"/>
        </w:rPr>
      </w:pPr>
      <w:r w:rsidRPr="00DB6E4C">
        <w:rPr>
          <w:lang w:val="en-GB"/>
        </w:rPr>
        <w:t>EXP</w:t>
      </w:r>
    </w:p>
    <w:p w14:paraId="62E55DF4" w14:textId="77777777" w:rsidR="00EA6361" w:rsidRPr="00DB6E4C" w:rsidRDefault="00A14EF2" w:rsidP="005A65D0">
      <w:pPr>
        <w:widowControl/>
        <w:tabs>
          <w:tab w:val="left" w:pos="567"/>
        </w:tabs>
        <w:autoSpaceDE/>
        <w:autoSpaceDN/>
        <w:rPr>
          <w:lang w:val="en-GB"/>
        </w:rPr>
      </w:pPr>
      <w:r w:rsidRPr="00DB6E4C">
        <w:rPr>
          <w:lang w:val="en-GB"/>
        </w:rPr>
        <w:t>Write the date removed from the refrigerator</w:t>
      </w:r>
    </w:p>
    <w:p w14:paraId="62E55DF6" w14:textId="77777777" w:rsidR="005A65D0" w:rsidRPr="00DB6E4C" w:rsidRDefault="005A65D0" w:rsidP="005A65D0">
      <w:pPr>
        <w:widowControl/>
        <w:tabs>
          <w:tab w:val="left" w:pos="567"/>
        </w:tabs>
        <w:autoSpaceDE/>
        <w:autoSpaceDN/>
        <w:rPr>
          <w:lang w:val="en-GB"/>
        </w:rPr>
      </w:pPr>
    </w:p>
    <w:p w14:paraId="62E55DF7" w14:textId="77777777" w:rsidR="005A65D0" w:rsidRPr="00DB6E4C" w:rsidRDefault="005A65D0" w:rsidP="005A65D0">
      <w:pPr>
        <w:widowControl/>
        <w:tabs>
          <w:tab w:val="left" w:pos="567"/>
        </w:tabs>
        <w:autoSpaceDE/>
        <w:autoSpaceDN/>
        <w:rPr>
          <w:lang w:val="en-GB"/>
        </w:rPr>
      </w:pPr>
    </w:p>
    <w:p w14:paraId="62E55DF8"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9.</w:t>
      </w:r>
      <w:r w:rsidRPr="00DB6E4C">
        <w:rPr>
          <w:b/>
        </w:rPr>
        <w:tab/>
        <w:t>SPECIAL STORAGE CONDITIONS</w:t>
      </w:r>
    </w:p>
    <w:p w14:paraId="62E55DF9" w14:textId="77777777" w:rsidR="005A65D0" w:rsidRPr="00DB6E4C" w:rsidRDefault="005A65D0" w:rsidP="005A65D0">
      <w:pPr>
        <w:widowControl/>
        <w:tabs>
          <w:tab w:val="left" w:pos="567"/>
        </w:tabs>
        <w:autoSpaceDE/>
        <w:autoSpaceDN/>
        <w:rPr>
          <w:lang w:val="en-GB"/>
        </w:rPr>
      </w:pPr>
    </w:p>
    <w:p w14:paraId="62E55DFA" w14:textId="77777777" w:rsidR="005A65D0" w:rsidRPr="00DB6E4C" w:rsidRDefault="00A14EF2" w:rsidP="005A65D0">
      <w:pPr>
        <w:widowControl/>
        <w:tabs>
          <w:tab w:val="left" w:pos="567"/>
        </w:tabs>
        <w:autoSpaceDE/>
        <w:autoSpaceDN/>
        <w:rPr>
          <w:lang w:val="en-GB"/>
        </w:rPr>
      </w:pPr>
      <w:r w:rsidRPr="00DB6E4C">
        <w:rPr>
          <w:lang w:val="en-GB"/>
        </w:rPr>
        <w:t>Store in a refrigerator.</w:t>
      </w:r>
    </w:p>
    <w:p w14:paraId="62E55DFB" w14:textId="77777777" w:rsidR="005A65D0" w:rsidRPr="00DB6E4C" w:rsidRDefault="00A14EF2" w:rsidP="005A65D0">
      <w:pPr>
        <w:widowControl/>
        <w:tabs>
          <w:tab w:val="left" w:pos="567"/>
        </w:tabs>
        <w:autoSpaceDE/>
        <w:autoSpaceDN/>
        <w:rPr>
          <w:lang w:val="en-GB"/>
        </w:rPr>
      </w:pPr>
      <w:r w:rsidRPr="00DB6E4C">
        <w:rPr>
          <w:lang w:val="en-GB"/>
        </w:rPr>
        <w:t>Do not freeze.</w:t>
      </w:r>
    </w:p>
    <w:p w14:paraId="62E55DFC" w14:textId="77777777" w:rsidR="005A65D0" w:rsidRPr="00DB6E4C" w:rsidRDefault="00A14EF2" w:rsidP="005A65D0">
      <w:pPr>
        <w:widowControl/>
        <w:tabs>
          <w:tab w:val="left" w:pos="567"/>
        </w:tabs>
        <w:autoSpaceDE/>
        <w:autoSpaceDN/>
        <w:rPr>
          <w:lang w:val="en-GB"/>
        </w:rPr>
      </w:pPr>
      <w:r w:rsidRPr="00DB6E4C">
        <w:rPr>
          <w:lang w:val="en-GB"/>
        </w:rPr>
        <w:t>Keep the pre-filled syringe in the outer carton in order to protect from light.</w:t>
      </w:r>
    </w:p>
    <w:p w14:paraId="441DE8B7" w14:textId="19118098" w:rsidR="00B30668" w:rsidRPr="00DB6E4C" w:rsidRDefault="00B30668" w:rsidP="00B30668">
      <w:pPr>
        <w:widowControl/>
        <w:tabs>
          <w:tab w:val="left" w:pos="567"/>
        </w:tabs>
        <w:autoSpaceDE/>
        <w:autoSpaceDN/>
        <w:rPr>
          <w:lang w:val="en-GB"/>
        </w:rPr>
      </w:pPr>
      <w:r w:rsidRPr="00DB6E4C">
        <w:rPr>
          <w:lang w:val="en-GB"/>
        </w:rPr>
        <w:t>Can be stored at room temperature (up to 30°C) for a single period up to 35 days, but not exceeding the original expiry date.</w:t>
      </w:r>
    </w:p>
    <w:p w14:paraId="62E55DFE" w14:textId="77777777" w:rsidR="005A65D0" w:rsidRPr="00DB6E4C" w:rsidRDefault="005A65D0" w:rsidP="005A65D0">
      <w:pPr>
        <w:widowControl/>
        <w:tabs>
          <w:tab w:val="left" w:pos="567"/>
        </w:tabs>
        <w:autoSpaceDE/>
        <w:autoSpaceDN/>
        <w:rPr>
          <w:lang w:val="en-GB"/>
        </w:rPr>
      </w:pPr>
    </w:p>
    <w:p w14:paraId="62E55DFF" w14:textId="77777777" w:rsidR="005A65D0" w:rsidRPr="00DB6E4C" w:rsidRDefault="005A65D0" w:rsidP="005A65D0">
      <w:pPr>
        <w:widowControl/>
        <w:tabs>
          <w:tab w:val="left" w:pos="567"/>
        </w:tabs>
        <w:autoSpaceDE/>
        <w:autoSpaceDN/>
        <w:rPr>
          <w:lang w:val="en-GB"/>
        </w:rPr>
      </w:pPr>
    </w:p>
    <w:p w14:paraId="62E55E00"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10.</w:t>
      </w:r>
      <w:r w:rsidRPr="00DB6E4C">
        <w:rPr>
          <w:b/>
        </w:rPr>
        <w:tab/>
        <w:t>SPECIAL PRECAUTIONS FOR DISPOSAL OF UNUSED</w:t>
      </w:r>
      <w:r w:rsidRPr="00DB6E4C">
        <w:rPr>
          <w:b/>
          <w:spacing w:val="-23"/>
        </w:rPr>
        <w:t xml:space="preserve"> </w:t>
      </w:r>
      <w:r w:rsidRPr="00DB6E4C">
        <w:rPr>
          <w:b/>
        </w:rPr>
        <w:t>MEDICINAL</w:t>
      </w:r>
      <w:r w:rsidRPr="00DB6E4C">
        <w:rPr>
          <w:b/>
          <w:spacing w:val="-4"/>
        </w:rPr>
        <w:t xml:space="preserve"> </w:t>
      </w:r>
      <w:r w:rsidRPr="00DB6E4C">
        <w:rPr>
          <w:b/>
        </w:rPr>
        <w:t>PRODUCTS</w:t>
      </w:r>
      <w:r w:rsidRPr="00DB6E4C">
        <w:rPr>
          <w:b/>
          <w:spacing w:val="-1"/>
        </w:rPr>
        <w:t xml:space="preserve"> </w:t>
      </w:r>
      <w:r w:rsidRPr="00DB6E4C">
        <w:rPr>
          <w:b/>
        </w:rPr>
        <w:t>OR WASTE MATERIALS DERIVED FROM SUCH MEDICINAL PRODUCTS, IF APPROPRIATE</w:t>
      </w:r>
    </w:p>
    <w:p w14:paraId="62E55E01" w14:textId="77777777" w:rsidR="005A65D0" w:rsidRPr="00DB6E4C" w:rsidRDefault="005A65D0" w:rsidP="005A65D0">
      <w:pPr>
        <w:widowControl/>
        <w:tabs>
          <w:tab w:val="left" w:pos="567"/>
        </w:tabs>
        <w:autoSpaceDE/>
        <w:autoSpaceDN/>
        <w:rPr>
          <w:lang w:val="en-GB"/>
        </w:rPr>
      </w:pPr>
    </w:p>
    <w:p w14:paraId="62E55E02" w14:textId="77777777" w:rsidR="005A65D0" w:rsidRPr="00DB6E4C" w:rsidRDefault="005A65D0" w:rsidP="005A65D0">
      <w:pPr>
        <w:widowControl/>
        <w:tabs>
          <w:tab w:val="left" w:pos="567"/>
        </w:tabs>
        <w:autoSpaceDE/>
        <w:autoSpaceDN/>
        <w:rPr>
          <w:lang w:val="en-GB"/>
        </w:rPr>
      </w:pPr>
    </w:p>
    <w:p w14:paraId="62E55E03"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11.</w:t>
      </w:r>
      <w:r w:rsidRPr="00DB6E4C">
        <w:rPr>
          <w:b/>
        </w:rPr>
        <w:tab/>
        <w:t>NAME AND ADDRESS OF THE MARKETING AUTHORISATION</w:t>
      </w:r>
      <w:r w:rsidRPr="00DB6E4C">
        <w:rPr>
          <w:b/>
          <w:spacing w:val="-22"/>
        </w:rPr>
        <w:t xml:space="preserve"> </w:t>
      </w:r>
      <w:r w:rsidRPr="00DB6E4C">
        <w:rPr>
          <w:b/>
        </w:rPr>
        <w:t xml:space="preserve">HOLDER </w:t>
      </w:r>
    </w:p>
    <w:p w14:paraId="62E55E04" w14:textId="77777777" w:rsidR="005A65D0" w:rsidRPr="00DB6E4C" w:rsidRDefault="005A65D0" w:rsidP="005A65D0">
      <w:pPr>
        <w:widowControl/>
        <w:tabs>
          <w:tab w:val="left" w:pos="567"/>
        </w:tabs>
        <w:autoSpaceDE/>
        <w:autoSpaceDN/>
        <w:rPr>
          <w:lang w:val="en-GB"/>
        </w:rPr>
      </w:pPr>
    </w:p>
    <w:p w14:paraId="62E55E05" w14:textId="77777777" w:rsidR="005A65D0" w:rsidRPr="00DB6E4C" w:rsidRDefault="00A14EF2" w:rsidP="005A65D0">
      <w:pPr>
        <w:widowControl/>
        <w:tabs>
          <w:tab w:val="left" w:pos="567"/>
        </w:tabs>
        <w:autoSpaceDE/>
        <w:autoSpaceDN/>
        <w:rPr>
          <w:lang w:val="en-GB"/>
        </w:rPr>
      </w:pPr>
      <w:r w:rsidRPr="00DB6E4C">
        <w:rPr>
          <w:lang w:val="en-GB"/>
        </w:rPr>
        <w:t>Samsung Bioepis NL B.V.</w:t>
      </w:r>
    </w:p>
    <w:p w14:paraId="62E55E06" w14:textId="77777777" w:rsidR="005A65D0" w:rsidRPr="00DB6E4C" w:rsidRDefault="00A14EF2" w:rsidP="005A65D0">
      <w:pPr>
        <w:widowControl/>
        <w:tabs>
          <w:tab w:val="left" w:pos="567"/>
        </w:tabs>
        <w:autoSpaceDE/>
        <w:autoSpaceDN/>
        <w:rPr>
          <w:lang w:val="en-GB"/>
        </w:rPr>
      </w:pPr>
      <w:r w:rsidRPr="00DB6E4C">
        <w:rPr>
          <w:lang w:val="en-GB"/>
        </w:rPr>
        <w:t>Olof Palmestraat 10</w:t>
      </w:r>
    </w:p>
    <w:p w14:paraId="62E55E07" w14:textId="77777777" w:rsidR="005A65D0" w:rsidRPr="00DB6E4C" w:rsidRDefault="00A14EF2" w:rsidP="005A65D0">
      <w:pPr>
        <w:widowControl/>
        <w:tabs>
          <w:tab w:val="left" w:pos="567"/>
        </w:tabs>
        <w:autoSpaceDE/>
        <w:autoSpaceDN/>
        <w:rPr>
          <w:lang w:val="en-GB"/>
        </w:rPr>
      </w:pPr>
      <w:r w:rsidRPr="00DB6E4C">
        <w:rPr>
          <w:lang w:val="en-GB"/>
        </w:rPr>
        <w:t>2616 LR Delft</w:t>
      </w:r>
    </w:p>
    <w:p w14:paraId="62E55E08" w14:textId="77777777" w:rsidR="005A65D0" w:rsidRPr="00DB6E4C" w:rsidRDefault="00A14EF2" w:rsidP="005A65D0">
      <w:pPr>
        <w:widowControl/>
        <w:tabs>
          <w:tab w:val="left" w:pos="567"/>
        </w:tabs>
        <w:autoSpaceDE/>
        <w:autoSpaceDN/>
        <w:rPr>
          <w:lang w:val="en-GB"/>
        </w:rPr>
      </w:pPr>
      <w:r w:rsidRPr="00DB6E4C">
        <w:rPr>
          <w:lang w:val="en-GB"/>
        </w:rPr>
        <w:t>The Netherlands</w:t>
      </w:r>
    </w:p>
    <w:p w14:paraId="62E55E09" w14:textId="77777777" w:rsidR="005A65D0" w:rsidRPr="00DB6E4C" w:rsidRDefault="005A65D0" w:rsidP="005A65D0">
      <w:pPr>
        <w:widowControl/>
        <w:tabs>
          <w:tab w:val="left" w:pos="567"/>
        </w:tabs>
        <w:autoSpaceDE/>
        <w:autoSpaceDN/>
        <w:rPr>
          <w:lang w:val="en-GB"/>
        </w:rPr>
      </w:pPr>
    </w:p>
    <w:p w14:paraId="62E55E0A" w14:textId="77777777" w:rsidR="005A65D0" w:rsidRPr="00DB6E4C" w:rsidRDefault="005A65D0" w:rsidP="005A65D0">
      <w:pPr>
        <w:widowControl/>
        <w:tabs>
          <w:tab w:val="left" w:pos="567"/>
        </w:tabs>
        <w:autoSpaceDE/>
        <w:autoSpaceDN/>
        <w:rPr>
          <w:lang w:val="en-GB"/>
        </w:rPr>
      </w:pPr>
    </w:p>
    <w:p w14:paraId="62E55E0B"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12.</w:t>
      </w:r>
      <w:r w:rsidRPr="00DB6E4C">
        <w:rPr>
          <w:b/>
        </w:rPr>
        <w:tab/>
        <w:t>MARKETING AUTHORISATION</w:t>
      </w:r>
      <w:r w:rsidRPr="00DB6E4C">
        <w:rPr>
          <w:b/>
          <w:spacing w:val="-15"/>
        </w:rPr>
        <w:t xml:space="preserve"> </w:t>
      </w:r>
      <w:r w:rsidRPr="00DB6E4C">
        <w:rPr>
          <w:b/>
        </w:rPr>
        <w:t>NUMBER(S)</w:t>
      </w:r>
    </w:p>
    <w:p w14:paraId="62E55E0C" w14:textId="77777777" w:rsidR="005A65D0" w:rsidRPr="00DB6E4C" w:rsidRDefault="005A65D0" w:rsidP="005A65D0">
      <w:pPr>
        <w:widowControl/>
        <w:tabs>
          <w:tab w:val="left" w:pos="567"/>
        </w:tabs>
        <w:autoSpaceDE/>
        <w:autoSpaceDN/>
        <w:rPr>
          <w:lang w:val="en-GB"/>
        </w:rPr>
      </w:pPr>
    </w:p>
    <w:p w14:paraId="33B25E27" w14:textId="01DD4A65" w:rsidR="005B6881" w:rsidRPr="00DB6E4C" w:rsidRDefault="005B6881" w:rsidP="005A65D0">
      <w:pPr>
        <w:widowControl/>
        <w:tabs>
          <w:tab w:val="left" w:pos="567"/>
        </w:tabs>
        <w:autoSpaceDE/>
        <w:autoSpaceDN/>
        <w:rPr>
          <w:lang w:val="en-GB"/>
        </w:rPr>
      </w:pPr>
      <w:r w:rsidRPr="00DB6E4C">
        <w:rPr>
          <w:lang w:val="en-GB"/>
        </w:rPr>
        <w:t>EU/1/24/1801/002</w:t>
      </w:r>
    </w:p>
    <w:p w14:paraId="62E55E0E" w14:textId="77777777" w:rsidR="005A65D0" w:rsidRPr="00DB6E4C" w:rsidRDefault="005A65D0" w:rsidP="005A65D0">
      <w:pPr>
        <w:widowControl/>
        <w:tabs>
          <w:tab w:val="left" w:pos="567"/>
        </w:tabs>
        <w:autoSpaceDE/>
        <w:autoSpaceDN/>
        <w:rPr>
          <w:lang w:val="en-GB"/>
        </w:rPr>
      </w:pPr>
    </w:p>
    <w:p w14:paraId="62E55E0F" w14:textId="77777777" w:rsidR="00886327" w:rsidRPr="00DB6E4C" w:rsidRDefault="00886327" w:rsidP="005A65D0">
      <w:pPr>
        <w:widowControl/>
        <w:tabs>
          <w:tab w:val="left" w:pos="567"/>
        </w:tabs>
        <w:autoSpaceDE/>
        <w:autoSpaceDN/>
        <w:rPr>
          <w:lang w:val="en-GB"/>
        </w:rPr>
      </w:pPr>
    </w:p>
    <w:p w14:paraId="62E55E10"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13.</w:t>
      </w:r>
      <w:r w:rsidRPr="00DB6E4C">
        <w:rPr>
          <w:b/>
        </w:rPr>
        <w:tab/>
        <w:t>BATCH</w:t>
      </w:r>
      <w:r w:rsidRPr="00DB6E4C">
        <w:rPr>
          <w:b/>
          <w:spacing w:val="-5"/>
        </w:rPr>
        <w:t xml:space="preserve"> </w:t>
      </w:r>
      <w:r w:rsidRPr="00DB6E4C">
        <w:rPr>
          <w:b/>
        </w:rPr>
        <w:t>NUMBER</w:t>
      </w:r>
    </w:p>
    <w:p w14:paraId="62E55E11" w14:textId="77777777" w:rsidR="005A65D0" w:rsidRPr="00DB6E4C" w:rsidRDefault="005A65D0" w:rsidP="005A65D0">
      <w:pPr>
        <w:widowControl/>
        <w:tabs>
          <w:tab w:val="left" w:pos="567"/>
        </w:tabs>
        <w:autoSpaceDE/>
        <w:autoSpaceDN/>
        <w:rPr>
          <w:lang w:val="en-GB"/>
        </w:rPr>
      </w:pPr>
    </w:p>
    <w:p w14:paraId="62E55E12" w14:textId="77777777" w:rsidR="005A65D0" w:rsidRPr="00DB6E4C" w:rsidRDefault="00A14EF2" w:rsidP="005A65D0">
      <w:pPr>
        <w:widowControl/>
        <w:tabs>
          <w:tab w:val="left" w:pos="567"/>
        </w:tabs>
        <w:autoSpaceDE/>
        <w:autoSpaceDN/>
        <w:rPr>
          <w:lang w:val="en-GB"/>
        </w:rPr>
      </w:pPr>
      <w:r w:rsidRPr="00DB6E4C">
        <w:rPr>
          <w:lang w:val="en-GB"/>
        </w:rPr>
        <w:t>Lot</w:t>
      </w:r>
    </w:p>
    <w:p w14:paraId="62E55E13" w14:textId="77777777" w:rsidR="005A65D0" w:rsidRPr="00DB6E4C" w:rsidRDefault="005A65D0" w:rsidP="005A65D0">
      <w:pPr>
        <w:widowControl/>
        <w:tabs>
          <w:tab w:val="left" w:pos="567"/>
        </w:tabs>
        <w:autoSpaceDE/>
        <w:autoSpaceDN/>
        <w:rPr>
          <w:lang w:val="en-GB"/>
        </w:rPr>
      </w:pPr>
    </w:p>
    <w:p w14:paraId="62E55E14" w14:textId="77777777" w:rsidR="00886327" w:rsidRPr="00DB6E4C" w:rsidRDefault="00886327" w:rsidP="005A65D0">
      <w:pPr>
        <w:widowControl/>
        <w:tabs>
          <w:tab w:val="left" w:pos="567"/>
        </w:tabs>
        <w:autoSpaceDE/>
        <w:autoSpaceDN/>
        <w:rPr>
          <w:lang w:val="en-GB"/>
        </w:rPr>
      </w:pPr>
    </w:p>
    <w:p w14:paraId="62E55E15"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14.</w:t>
      </w:r>
      <w:r w:rsidRPr="00DB6E4C">
        <w:rPr>
          <w:b/>
        </w:rPr>
        <w:tab/>
        <w:t>GENERAL CLASSIFICATION FOR</w:t>
      </w:r>
      <w:r w:rsidRPr="00DB6E4C">
        <w:rPr>
          <w:b/>
          <w:spacing w:val="-15"/>
        </w:rPr>
        <w:t xml:space="preserve"> </w:t>
      </w:r>
      <w:r w:rsidRPr="00DB6E4C">
        <w:rPr>
          <w:b/>
        </w:rPr>
        <w:t>SUPPLY</w:t>
      </w:r>
    </w:p>
    <w:p w14:paraId="62E55E16" w14:textId="77777777" w:rsidR="005A65D0" w:rsidRPr="00DB6E4C" w:rsidRDefault="005A65D0" w:rsidP="005A65D0">
      <w:pPr>
        <w:widowControl/>
        <w:tabs>
          <w:tab w:val="left" w:pos="567"/>
        </w:tabs>
        <w:autoSpaceDE/>
        <w:autoSpaceDN/>
        <w:rPr>
          <w:lang w:val="en-GB"/>
        </w:rPr>
      </w:pPr>
    </w:p>
    <w:p w14:paraId="62E55E17" w14:textId="77777777" w:rsidR="005A65D0" w:rsidRPr="00DB6E4C" w:rsidRDefault="005A65D0" w:rsidP="005A65D0">
      <w:pPr>
        <w:widowControl/>
        <w:tabs>
          <w:tab w:val="left" w:pos="567"/>
        </w:tabs>
        <w:autoSpaceDE/>
        <w:autoSpaceDN/>
        <w:rPr>
          <w:lang w:val="en-GB"/>
        </w:rPr>
      </w:pPr>
    </w:p>
    <w:p w14:paraId="62E55E18"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15.</w:t>
      </w:r>
      <w:r w:rsidRPr="00DB6E4C">
        <w:rPr>
          <w:b/>
        </w:rPr>
        <w:tab/>
        <w:t>INSTRUCTIONS ON</w:t>
      </w:r>
      <w:r w:rsidRPr="00DB6E4C">
        <w:rPr>
          <w:b/>
          <w:spacing w:val="-9"/>
        </w:rPr>
        <w:t xml:space="preserve"> </w:t>
      </w:r>
      <w:r w:rsidRPr="00DB6E4C">
        <w:rPr>
          <w:b/>
        </w:rPr>
        <w:t>USE</w:t>
      </w:r>
    </w:p>
    <w:p w14:paraId="62E55E19" w14:textId="77777777" w:rsidR="005A65D0" w:rsidRPr="00DB6E4C" w:rsidRDefault="005A65D0" w:rsidP="005A65D0">
      <w:pPr>
        <w:widowControl/>
        <w:tabs>
          <w:tab w:val="left" w:pos="567"/>
        </w:tabs>
        <w:autoSpaceDE/>
        <w:autoSpaceDN/>
        <w:rPr>
          <w:lang w:val="en-GB"/>
        </w:rPr>
      </w:pPr>
    </w:p>
    <w:p w14:paraId="62E55E1A" w14:textId="77777777" w:rsidR="005A65D0" w:rsidRPr="00DB6E4C" w:rsidRDefault="005A65D0" w:rsidP="005A65D0">
      <w:pPr>
        <w:widowControl/>
        <w:tabs>
          <w:tab w:val="left" w:pos="567"/>
        </w:tabs>
        <w:autoSpaceDE/>
        <w:autoSpaceDN/>
        <w:rPr>
          <w:lang w:val="en-GB"/>
        </w:rPr>
      </w:pPr>
    </w:p>
    <w:p w14:paraId="62E55E1B"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16.</w:t>
      </w:r>
      <w:r w:rsidRPr="00DB6E4C">
        <w:rPr>
          <w:b/>
        </w:rPr>
        <w:tab/>
        <w:t>INFORMATION IN</w:t>
      </w:r>
      <w:r w:rsidRPr="00DB6E4C">
        <w:rPr>
          <w:b/>
          <w:spacing w:val="-10"/>
        </w:rPr>
        <w:t xml:space="preserve"> </w:t>
      </w:r>
      <w:r w:rsidRPr="00DB6E4C">
        <w:rPr>
          <w:b/>
        </w:rPr>
        <w:t>BRAILLE</w:t>
      </w:r>
    </w:p>
    <w:p w14:paraId="62E55E1C" w14:textId="77777777" w:rsidR="005A65D0" w:rsidRPr="00DB6E4C" w:rsidRDefault="005A65D0" w:rsidP="005A65D0">
      <w:pPr>
        <w:widowControl/>
        <w:tabs>
          <w:tab w:val="left" w:pos="567"/>
        </w:tabs>
        <w:autoSpaceDE/>
        <w:autoSpaceDN/>
        <w:rPr>
          <w:lang w:val="en-GB"/>
        </w:rPr>
      </w:pPr>
    </w:p>
    <w:p w14:paraId="62E55E1D" w14:textId="369E49D9" w:rsidR="005A65D0" w:rsidRPr="00DB6E4C" w:rsidRDefault="00C3373B" w:rsidP="005A65D0">
      <w:pPr>
        <w:widowControl/>
        <w:tabs>
          <w:tab w:val="left" w:pos="567"/>
        </w:tabs>
        <w:autoSpaceDE/>
        <w:autoSpaceDN/>
        <w:rPr>
          <w:lang w:val="en-GB"/>
        </w:rPr>
      </w:pPr>
      <w:r w:rsidRPr="00DB6E4C">
        <w:rPr>
          <w:lang w:val="en-GB"/>
        </w:rPr>
        <w:t>Pyzchiva</w:t>
      </w:r>
      <w:r w:rsidR="00A14EF2" w:rsidRPr="00DB6E4C">
        <w:rPr>
          <w:lang w:val="en-GB"/>
        </w:rPr>
        <w:t xml:space="preserve"> </w:t>
      </w:r>
      <w:r w:rsidR="00FF5958" w:rsidRPr="00DB6E4C">
        <w:rPr>
          <w:lang w:val="en-GB"/>
        </w:rPr>
        <w:t>90</w:t>
      </w:r>
      <w:r w:rsidR="00A14EF2" w:rsidRPr="00DB6E4C">
        <w:rPr>
          <w:lang w:val="en-GB"/>
        </w:rPr>
        <w:t xml:space="preserve"> mg</w:t>
      </w:r>
    </w:p>
    <w:p w14:paraId="62E55E1E" w14:textId="77777777" w:rsidR="005A65D0" w:rsidRPr="00DB6E4C" w:rsidRDefault="005A65D0" w:rsidP="005A65D0">
      <w:pPr>
        <w:widowControl/>
        <w:tabs>
          <w:tab w:val="left" w:pos="567"/>
        </w:tabs>
        <w:autoSpaceDE/>
        <w:autoSpaceDN/>
        <w:rPr>
          <w:lang w:val="en-GB"/>
        </w:rPr>
      </w:pPr>
    </w:p>
    <w:p w14:paraId="62E55E1F" w14:textId="77777777" w:rsidR="005A65D0" w:rsidRPr="00DB6E4C" w:rsidRDefault="005A65D0" w:rsidP="005A65D0">
      <w:pPr>
        <w:widowControl/>
        <w:tabs>
          <w:tab w:val="left" w:pos="567"/>
        </w:tabs>
        <w:autoSpaceDE/>
        <w:autoSpaceDN/>
        <w:rPr>
          <w:lang w:val="en-GB"/>
        </w:rPr>
      </w:pPr>
    </w:p>
    <w:p w14:paraId="62E55E20"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17.</w:t>
      </w:r>
      <w:r w:rsidRPr="00DB6E4C">
        <w:rPr>
          <w:b/>
        </w:rPr>
        <w:tab/>
        <w:t>UNIQUE IDENTIFIER – 2D</w:t>
      </w:r>
      <w:r w:rsidRPr="00DB6E4C">
        <w:rPr>
          <w:b/>
          <w:spacing w:val="-15"/>
        </w:rPr>
        <w:t xml:space="preserve"> </w:t>
      </w:r>
      <w:r w:rsidRPr="00DB6E4C">
        <w:rPr>
          <w:b/>
        </w:rPr>
        <w:t>BARCODE</w:t>
      </w:r>
    </w:p>
    <w:p w14:paraId="62E55E21" w14:textId="77777777" w:rsidR="005A65D0" w:rsidRPr="00DB6E4C" w:rsidRDefault="005A65D0" w:rsidP="005A65D0">
      <w:pPr>
        <w:widowControl/>
        <w:tabs>
          <w:tab w:val="left" w:pos="567"/>
        </w:tabs>
        <w:autoSpaceDE/>
        <w:autoSpaceDN/>
        <w:rPr>
          <w:lang w:val="en-GB"/>
        </w:rPr>
      </w:pPr>
    </w:p>
    <w:p w14:paraId="62E55E22" w14:textId="77777777" w:rsidR="005A65D0" w:rsidRPr="00DB6E4C" w:rsidRDefault="00A14EF2" w:rsidP="005A65D0">
      <w:pPr>
        <w:rPr>
          <w:noProof/>
          <w:shd w:val="pct15" w:color="auto" w:fill="FFFFFF"/>
        </w:rPr>
      </w:pPr>
      <w:r w:rsidRPr="00DB6E4C">
        <w:rPr>
          <w:noProof/>
          <w:shd w:val="pct15" w:color="auto" w:fill="FFFFFF"/>
        </w:rPr>
        <w:t>2D barcode carrying the unique identifier included.</w:t>
      </w:r>
    </w:p>
    <w:p w14:paraId="62E55E23" w14:textId="77777777" w:rsidR="005A65D0" w:rsidRPr="00DB6E4C" w:rsidRDefault="005A65D0" w:rsidP="005A65D0">
      <w:pPr>
        <w:widowControl/>
        <w:tabs>
          <w:tab w:val="left" w:pos="567"/>
        </w:tabs>
        <w:autoSpaceDE/>
        <w:autoSpaceDN/>
        <w:rPr>
          <w:lang w:val="en-GB"/>
        </w:rPr>
      </w:pPr>
    </w:p>
    <w:p w14:paraId="62E55E24" w14:textId="77777777" w:rsidR="005A65D0" w:rsidRPr="00DB6E4C" w:rsidRDefault="005A65D0" w:rsidP="005A65D0">
      <w:pPr>
        <w:widowControl/>
        <w:tabs>
          <w:tab w:val="left" w:pos="567"/>
        </w:tabs>
        <w:autoSpaceDE/>
        <w:autoSpaceDN/>
        <w:rPr>
          <w:lang w:val="en-GB"/>
        </w:rPr>
      </w:pPr>
    </w:p>
    <w:p w14:paraId="62E55E25" w14:textId="77777777" w:rsidR="005A65D0" w:rsidRPr="00DB6E4C" w:rsidRDefault="00A14EF2" w:rsidP="005A65D0">
      <w:pPr>
        <w:pBdr>
          <w:top w:val="single" w:sz="4" w:space="1" w:color="auto"/>
          <w:left w:val="single" w:sz="4" w:space="4" w:color="auto"/>
          <w:bottom w:val="single" w:sz="4" w:space="1" w:color="auto"/>
          <w:right w:val="single" w:sz="4" w:space="4" w:color="auto"/>
        </w:pBdr>
        <w:rPr>
          <w:b/>
        </w:rPr>
      </w:pPr>
      <w:r w:rsidRPr="00DB6E4C">
        <w:rPr>
          <w:b/>
        </w:rPr>
        <w:t>18.</w:t>
      </w:r>
      <w:r w:rsidRPr="00DB6E4C">
        <w:rPr>
          <w:b/>
        </w:rPr>
        <w:tab/>
        <w:t>UNIQUE IDENTIFIER – HUMAN READABLE</w:t>
      </w:r>
      <w:r w:rsidRPr="00DB6E4C">
        <w:rPr>
          <w:b/>
          <w:spacing w:val="-19"/>
        </w:rPr>
        <w:t xml:space="preserve"> </w:t>
      </w:r>
      <w:r w:rsidRPr="00DB6E4C">
        <w:rPr>
          <w:b/>
        </w:rPr>
        <w:t>DATA</w:t>
      </w:r>
    </w:p>
    <w:p w14:paraId="62E55E26" w14:textId="77777777" w:rsidR="005A65D0" w:rsidRPr="00DB6E4C" w:rsidRDefault="005A65D0" w:rsidP="005A65D0">
      <w:pPr>
        <w:widowControl/>
        <w:tabs>
          <w:tab w:val="left" w:pos="567"/>
        </w:tabs>
        <w:autoSpaceDE/>
        <w:autoSpaceDN/>
        <w:rPr>
          <w:lang w:val="en-GB"/>
        </w:rPr>
      </w:pPr>
    </w:p>
    <w:p w14:paraId="62E55E27" w14:textId="77777777" w:rsidR="005A65D0" w:rsidRPr="00DB6E4C" w:rsidRDefault="00A14EF2" w:rsidP="005A65D0">
      <w:pPr>
        <w:widowControl/>
        <w:tabs>
          <w:tab w:val="left" w:pos="567"/>
        </w:tabs>
        <w:autoSpaceDE/>
        <w:autoSpaceDN/>
        <w:rPr>
          <w:lang w:val="en-GB"/>
        </w:rPr>
      </w:pPr>
      <w:r w:rsidRPr="00DB6E4C">
        <w:rPr>
          <w:lang w:val="en-GB"/>
        </w:rPr>
        <w:t xml:space="preserve">PC </w:t>
      </w:r>
    </w:p>
    <w:p w14:paraId="62E55E28" w14:textId="77777777" w:rsidR="005A65D0" w:rsidRPr="00DB6E4C" w:rsidRDefault="00A14EF2" w:rsidP="005A65D0">
      <w:pPr>
        <w:widowControl/>
        <w:tabs>
          <w:tab w:val="left" w:pos="567"/>
        </w:tabs>
        <w:autoSpaceDE/>
        <w:autoSpaceDN/>
        <w:rPr>
          <w:lang w:val="en-GB"/>
        </w:rPr>
      </w:pPr>
      <w:r w:rsidRPr="00DB6E4C">
        <w:rPr>
          <w:lang w:val="en-GB"/>
        </w:rPr>
        <w:t>SN</w:t>
      </w:r>
    </w:p>
    <w:p w14:paraId="62E55E29" w14:textId="77777777" w:rsidR="005A65D0" w:rsidRPr="00DB6E4C" w:rsidRDefault="00A14EF2" w:rsidP="005A65D0">
      <w:pPr>
        <w:widowControl/>
        <w:tabs>
          <w:tab w:val="left" w:pos="567"/>
        </w:tabs>
        <w:autoSpaceDE/>
        <w:autoSpaceDN/>
        <w:rPr>
          <w:lang w:val="en-GB"/>
        </w:rPr>
      </w:pPr>
      <w:r w:rsidRPr="00DB6E4C">
        <w:rPr>
          <w:lang w:val="en-GB"/>
        </w:rPr>
        <w:t xml:space="preserve">NN </w:t>
      </w:r>
    </w:p>
    <w:p w14:paraId="62E55E2A" w14:textId="77777777" w:rsidR="005A65D0" w:rsidRPr="00DB6E4C" w:rsidRDefault="00A14EF2">
      <w:pPr>
        <w:rPr>
          <w:spacing w:val="-49"/>
        </w:rPr>
      </w:pPr>
      <w:r w:rsidRPr="00DB6E4C">
        <w:rPr>
          <w:spacing w:val="-49"/>
        </w:rPr>
        <w:br w:type="page"/>
      </w:r>
    </w:p>
    <w:p w14:paraId="62E55E2B"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MINIMUM PARTICULARS TO APPEAR ON SMALL IMMEDIATE PACKAGING UNITS</w:t>
      </w:r>
    </w:p>
    <w:p w14:paraId="62E55E2C" w14:textId="77777777" w:rsidR="0006596A" w:rsidRPr="00DB6E4C" w:rsidRDefault="0006596A" w:rsidP="0006596A">
      <w:pPr>
        <w:pBdr>
          <w:top w:val="single" w:sz="4" w:space="1" w:color="auto"/>
          <w:left w:val="single" w:sz="4" w:space="4" w:color="auto"/>
          <w:bottom w:val="single" w:sz="4" w:space="1" w:color="auto"/>
          <w:right w:val="single" w:sz="4" w:space="4" w:color="auto"/>
        </w:pBdr>
        <w:rPr>
          <w:b/>
          <w:noProof/>
        </w:rPr>
      </w:pPr>
    </w:p>
    <w:p w14:paraId="62E55E2D"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PRE-FILLED SYRINGE LABEL TEXT (90 mg)</w:t>
      </w:r>
    </w:p>
    <w:p w14:paraId="62E55E2E" w14:textId="77777777" w:rsidR="0006596A" w:rsidRPr="00DB6E4C" w:rsidRDefault="0006596A" w:rsidP="0006596A">
      <w:pPr>
        <w:widowControl/>
        <w:tabs>
          <w:tab w:val="left" w:pos="567"/>
        </w:tabs>
        <w:autoSpaceDE/>
        <w:autoSpaceDN/>
        <w:rPr>
          <w:b/>
        </w:rPr>
      </w:pPr>
    </w:p>
    <w:p w14:paraId="62E55E2F" w14:textId="77777777" w:rsidR="0006596A" w:rsidRPr="00DB6E4C" w:rsidRDefault="0006596A" w:rsidP="0006596A">
      <w:pPr>
        <w:widowControl/>
        <w:tabs>
          <w:tab w:val="left" w:pos="567"/>
        </w:tabs>
        <w:autoSpaceDE/>
        <w:autoSpaceDN/>
        <w:rPr>
          <w:noProof/>
        </w:rPr>
      </w:pPr>
    </w:p>
    <w:p w14:paraId="62E55E30"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1.</w:t>
      </w:r>
      <w:r w:rsidRPr="00DB6E4C">
        <w:rPr>
          <w:b/>
          <w:noProof/>
        </w:rPr>
        <w:tab/>
        <w:t>NAME OF THE MEDICINAL PRODUCT AND ROUTE(S) OF ADMINISTRATION</w:t>
      </w:r>
    </w:p>
    <w:p w14:paraId="62E55E31" w14:textId="77777777" w:rsidR="0006596A" w:rsidRPr="00DB6E4C" w:rsidRDefault="0006596A" w:rsidP="0006596A">
      <w:pPr>
        <w:widowControl/>
        <w:tabs>
          <w:tab w:val="left" w:pos="567"/>
        </w:tabs>
        <w:autoSpaceDE/>
        <w:autoSpaceDN/>
        <w:rPr>
          <w:lang w:val="en-GB"/>
        </w:rPr>
      </w:pPr>
    </w:p>
    <w:p w14:paraId="62E55E32" w14:textId="7183EB63" w:rsidR="006612BE" w:rsidRPr="00DB6E4C" w:rsidRDefault="00C3373B" w:rsidP="0006596A">
      <w:pPr>
        <w:widowControl/>
        <w:tabs>
          <w:tab w:val="left" w:pos="567"/>
        </w:tabs>
        <w:autoSpaceDE/>
        <w:autoSpaceDN/>
        <w:rPr>
          <w:lang w:val="en-GB"/>
        </w:rPr>
      </w:pPr>
      <w:r w:rsidRPr="00DB6E4C">
        <w:rPr>
          <w:lang w:val="en-GB"/>
        </w:rPr>
        <w:t>Pyzchiva</w:t>
      </w:r>
      <w:r w:rsidR="00A14EF2" w:rsidRPr="00DB6E4C">
        <w:rPr>
          <w:lang w:val="en-GB"/>
        </w:rPr>
        <w:t xml:space="preserve"> 90 mg injection </w:t>
      </w:r>
    </w:p>
    <w:p w14:paraId="62E55E33" w14:textId="77777777" w:rsidR="0006596A" w:rsidRPr="00DB6E4C" w:rsidRDefault="00A14EF2" w:rsidP="0006596A">
      <w:pPr>
        <w:widowControl/>
        <w:tabs>
          <w:tab w:val="left" w:pos="567"/>
        </w:tabs>
        <w:autoSpaceDE/>
        <w:autoSpaceDN/>
        <w:rPr>
          <w:lang w:val="en-GB"/>
        </w:rPr>
      </w:pPr>
      <w:r w:rsidRPr="00DB6E4C">
        <w:rPr>
          <w:lang w:val="en-GB"/>
        </w:rPr>
        <w:t>ustekinumab</w:t>
      </w:r>
    </w:p>
    <w:p w14:paraId="62E55E34" w14:textId="77777777" w:rsidR="0006596A" w:rsidRPr="00DB6E4C" w:rsidRDefault="00A14EF2" w:rsidP="0006596A">
      <w:pPr>
        <w:widowControl/>
        <w:tabs>
          <w:tab w:val="left" w:pos="567"/>
        </w:tabs>
        <w:autoSpaceDE/>
        <w:autoSpaceDN/>
        <w:rPr>
          <w:lang w:val="en-GB"/>
        </w:rPr>
      </w:pPr>
      <w:r w:rsidRPr="00DB6E4C">
        <w:rPr>
          <w:lang w:val="en-GB"/>
        </w:rPr>
        <w:t>SC</w:t>
      </w:r>
    </w:p>
    <w:p w14:paraId="62E55E35" w14:textId="77777777" w:rsidR="0006596A" w:rsidRPr="00DB6E4C" w:rsidRDefault="0006596A" w:rsidP="0006596A">
      <w:pPr>
        <w:widowControl/>
        <w:tabs>
          <w:tab w:val="left" w:pos="567"/>
        </w:tabs>
        <w:autoSpaceDE/>
        <w:autoSpaceDN/>
        <w:rPr>
          <w:lang w:val="en-GB"/>
        </w:rPr>
      </w:pPr>
    </w:p>
    <w:p w14:paraId="62E55E36" w14:textId="77777777" w:rsidR="0006596A" w:rsidRPr="00DB6E4C" w:rsidRDefault="0006596A" w:rsidP="0006596A">
      <w:pPr>
        <w:widowControl/>
        <w:tabs>
          <w:tab w:val="left" w:pos="567"/>
        </w:tabs>
        <w:autoSpaceDE/>
        <w:autoSpaceDN/>
        <w:rPr>
          <w:lang w:val="en-GB"/>
        </w:rPr>
      </w:pPr>
    </w:p>
    <w:p w14:paraId="62E55E37"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2.</w:t>
      </w:r>
      <w:r w:rsidRPr="00DB6E4C">
        <w:rPr>
          <w:b/>
          <w:noProof/>
        </w:rPr>
        <w:tab/>
        <w:t>METHOD OF ADMINISTRATION</w:t>
      </w:r>
    </w:p>
    <w:p w14:paraId="62E55E38" w14:textId="77777777" w:rsidR="0006596A" w:rsidRPr="00DB6E4C" w:rsidRDefault="0006596A" w:rsidP="0006596A">
      <w:pPr>
        <w:widowControl/>
        <w:tabs>
          <w:tab w:val="left" w:pos="567"/>
        </w:tabs>
        <w:autoSpaceDE/>
        <w:autoSpaceDN/>
        <w:rPr>
          <w:lang w:val="en-GB"/>
        </w:rPr>
      </w:pPr>
    </w:p>
    <w:p w14:paraId="62E55E39" w14:textId="77777777" w:rsidR="0006596A" w:rsidRPr="00DB6E4C" w:rsidRDefault="0006596A" w:rsidP="0006596A">
      <w:pPr>
        <w:widowControl/>
        <w:tabs>
          <w:tab w:val="left" w:pos="567"/>
        </w:tabs>
        <w:autoSpaceDE/>
        <w:autoSpaceDN/>
        <w:rPr>
          <w:lang w:val="en-GB"/>
        </w:rPr>
      </w:pPr>
    </w:p>
    <w:p w14:paraId="62E55E3A"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3.</w:t>
      </w:r>
      <w:r w:rsidRPr="00DB6E4C">
        <w:rPr>
          <w:b/>
          <w:noProof/>
        </w:rPr>
        <w:tab/>
        <w:t>EXPIRY DATE</w:t>
      </w:r>
    </w:p>
    <w:p w14:paraId="62E55E3B" w14:textId="77777777" w:rsidR="0006596A" w:rsidRPr="00DB6E4C" w:rsidRDefault="0006596A" w:rsidP="0006596A">
      <w:pPr>
        <w:widowControl/>
        <w:tabs>
          <w:tab w:val="left" w:pos="567"/>
        </w:tabs>
        <w:autoSpaceDE/>
        <w:autoSpaceDN/>
        <w:rPr>
          <w:lang w:val="en-GB"/>
        </w:rPr>
      </w:pPr>
    </w:p>
    <w:p w14:paraId="62E55E3C" w14:textId="77777777" w:rsidR="0006596A" w:rsidRPr="00DB6E4C" w:rsidRDefault="00A14EF2" w:rsidP="0006596A">
      <w:pPr>
        <w:widowControl/>
        <w:tabs>
          <w:tab w:val="left" w:pos="567"/>
        </w:tabs>
        <w:autoSpaceDE/>
        <w:autoSpaceDN/>
        <w:rPr>
          <w:lang w:val="en-GB"/>
        </w:rPr>
      </w:pPr>
      <w:r w:rsidRPr="00DB6E4C">
        <w:rPr>
          <w:lang w:val="en-GB"/>
        </w:rPr>
        <w:t>EXP</w:t>
      </w:r>
    </w:p>
    <w:p w14:paraId="62E55E3D" w14:textId="77777777" w:rsidR="0006596A" w:rsidRPr="00DB6E4C" w:rsidRDefault="0006596A" w:rsidP="0006596A">
      <w:pPr>
        <w:widowControl/>
        <w:tabs>
          <w:tab w:val="left" w:pos="567"/>
        </w:tabs>
        <w:autoSpaceDE/>
        <w:autoSpaceDN/>
        <w:rPr>
          <w:lang w:val="en-GB"/>
        </w:rPr>
      </w:pPr>
    </w:p>
    <w:p w14:paraId="62E55E3E" w14:textId="77777777" w:rsidR="0006596A" w:rsidRPr="00DB6E4C" w:rsidRDefault="0006596A" w:rsidP="0006596A">
      <w:pPr>
        <w:widowControl/>
        <w:tabs>
          <w:tab w:val="left" w:pos="567"/>
        </w:tabs>
        <w:autoSpaceDE/>
        <w:autoSpaceDN/>
        <w:rPr>
          <w:lang w:val="en-GB"/>
        </w:rPr>
      </w:pPr>
    </w:p>
    <w:p w14:paraId="62E55E3F"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BATCH NUMBER</w:t>
      </w:r>
    </w:p>
    <w:p w14:paraId="62E55E40" w14:textId="77777777" w:rsidR="0006596A" w:rsidRPr="00DB6E4C" w:rsidRDefault="0006596A" w:rsidP="0006596A">
      <w:pPr>
        <w:widowControl/>
        <w:tabs>
          <w:tab w:val="left" w:pos="567"/>
        </w:tabs>
        <w:autoSpaceDE/>
        <w:autoSpaceDN/>
        <w:rPr>
          <w:lang w:val="en-GB"/>
        </w:rPr>
      </w:pPr>
    </w:p>
    <w:p w14:paraId="62E55E41" w14:textId="77777777" w:rsidR="0006596A" w:rsidRPr="00DB6E4C" w:rsidRDefault="00A14EF2" w:rsidP="0006596A">
      <w:pPr>
        <w:widowControl/>
        <w:tabs>
          <w:tab w:val="left" w:pos="567"/>
        </w:tabs>
        <w:autoSpaceDE/>
        <w:autoSpaceDN/>
        <w:rPr>
          <w:lang w:val="en-GB"/>
        </w:rPr>
      </w:pPr>
      <w:r w:rsidRPr="00DB6E4C">
        <w:rPr>
          <w:lang w:val="en-GB"/>
        </w:rPr>
        <w:t>Lot</w:t>
      </w:r>
    </w:p>
    <w:p w14:paraId="62E55E42" w14:textId="77777777" w:rsidR="0006596A" w:rsidRPr="00DB6E4C" w:rsidRDefault="0006596A" w:rsidP="0006596A">
      <w:pPr>
        <w:widowControl/>
        <w:tabs>
          <w:tab w:val="left" w:pos="567"/>
        </w:tabs>
        <w:autoSpaceDE/>
        <w:autoSpaceDN/>
        <w:rPr>
          <w:lang w:val="en-GB"/>
        </w:rPr>
      </w:pPr>
    </w:p>
    <w:p w14:paraId="62E55E43" w14:textId="77777777" w:rsidR="0006596A" w:rsidRPr="00DB6E4C" w:rsidRDefault="0006596A" w:rsidP="0006596A">
      <w:pPr>
        <w:widowControl/>
        <w:tabs>
          <w:tab w:val="left" w:pos="567"/>
        </w:tabs>
        <w:autoSpaceDE/>
        <w:autoSpaceDN/>
        <w:rPr>
          <w:lang w:val="en-GB"/>
        </w:rPr>
      </w:pPr>
    </w:p>
    <w:p w14:paraId="62E55E44"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5.</w:t>
      </w:r>
      <w:r w:rsidRPr="00DB6E4C">
        <w:rPr>
          <w:b/>
          <w:noProof/>
        </w:rPr>
        <w:tab/>
        <w:t>CONTENTS BY WEIGHT, BY VOLUME OR BY UNIT</w:t>
      </w:r>
    </w:p>
    <w:p w14:paraId="62E55E45" w14:textId="77777777" w:rsidR="0006596A" w:rsidRPr="00DB6E4C" w:rsidRDefault="0006596A" w:rsidP="0006596A">
      <w:pPr>
        <w:widowControl/>
        <w:tabs>
          <w:tab w:val="left" w:pos="567"/>
        </w:tabs>
        <w:autoSpaceDE/>
        <w:autoSpaceDN/>
        <w:rPr>
          <w:lang w:val="en-GB"/>
        </w:rPr>
      </w:pPr>
    </w:p>
    <w:p w14:paraId="62E55E46" w14:textId="77777777" w:rsidR="0006596A" w:rsidRPr="00DB6E4C" w:rsidRDefault="00A14EF2" w:rsidP="0006596A">
      <w:pPr>
        <w:widowControl/>
        <w:tabs>
          <w:tab w:val="left" w:pos="567"/>
        </w:tabs>
        <w:autoSpaceDE/>
        <w:autoSpaceDN/>
        <w:rPr>
          <w:lang w:val="en-GB"/>
        </w:rPr>
      </w:pPr>
      <w:r w:rsidRPr="00DB6E4C">
        <w:rPr>
          <w:lang w:val="en-GB"/>
        </w:rPr>
        <w:t>90 mg/1 mL</w:t>
      </w:r>
    </w:p>
    <w:p w14:paraId="62E55E47" w14:textId="77777777" w:rsidR="0006596A" w:rsidRPr="00DB6E4C" w:rsidRDefault="0006596A" w:rsidP="0006596A">
      <w:pPr>
        <w:widowControl/>
        <w:tabs>
          <w:tab w:val="left" w:pos="567"/>
        </w:tabs>
        <w:autoSpaceDE/>
        <w:autoSpaceDN/>
        <w:rPr>
          <w:lang w:val="en-GB"/>
        </w:rPr>
      </w:pPr>
    </w:p>
    <w:p w14:paraId="62E55E48" w14:textId="77777777" w:rsidR="0006596A" w:rsidRPr="00DB6E4C" w:rsidRDefault="0006596A" w:rsidP="0006596A">
      <w:pPr>
        <w:widowControl/>
        <w:tabs>
          <w:tab w:val="left" w:pos="567"/>
        </w:tabs>
        <w:autoSpaceDE/>
        <w:autoSpaceDN/>
        <w:rPr>
          <w:lang w:val="en-GB"/>
        </w:rPr>
      </w:pPr>
    </w:p>
    <w:p w14:paraId="62E55E49" w14:textId="77777777" w:rsidR="0006596A" w:rsidRPr="00DB6E4C" w:rsidRDefault="00A14EF2" w:rsidP="0006596A">
      <w:pPr>
        <w:pBdr>
          <w:top w:val="single" w:sz="4" w:space="1" w:color="auto"/>
          <w:left w:val="single" w:sz="4" w:space="4" w:color="auto"/>
          <w:bottom w:val="single" w:sz="4" w:space="1" w:color="auto"/>
          <w:right w:val="single" w:sz="4" w:space="4" w:color="auto"/>
        </w:pBdr>
        <w:rPr>
          <w:b/>
          <w:noProof/>
        </w:rPr>
      </w:pPr>
      <w:r w:rsidRPr="00DB6E4C">
        <w:rPr>
          <w:b/>
          <w:noProof/>
        </w:rPr>
        <w:t>6.</w:t>
      </w:r>
      <w:r w:rsidRPr="00DB6E4C">
        <w:rPr>
          <w:b/>
          <w:noProof/>
        </w:rPr>
        <w:tab/>
        <w:t>OTHER</w:t>
      </w:r>
    </w:p>
    <w:p w14:paraId="62E55E4A" w14:textId="77777777" w:rsidR="0006596A" w:rsidRPr="00DB6E4C" w:rsidRDefault="0006596A" w:rsidP="0006596A">
      <w:pPr>
        <w:widowControl/>
        <w:tabs>
          <w:tab w:val="left" w:pos="567"/>
        </w:tabs>
        <w:autoSpaceDE/>
        <w:autoSpaceDN/>
        <w:rPr>
          <w:lang w:val="en-GB"/>
        </w:rPr>
      </w:pPr>
    </w:p>
    <w:p w14:paraId="62E55E4B" w14:textId="77777777" w:rsidR="0006596A" w:rsidRPr="00DB6E4C" w:rsidRDefault="0006596A" w:rsidP="0006596A">
      <w:pPr>
        <w:widowControl/>
        <w:tabs>
          <w:tab w:val="left" w:pos="567"/>
        </w:tabs>
        <w:autoSpaceDE/>
        <w:autoSpaceDN/>
        <w:rPr>
          <w:lang w:val="en-GB"/>
        </w:rPr>
      </w:pPr>
    </w:p>
    <w:p w14:paraId="336120DA" w14:textId="40E38CD7" w:rsidR="000E3BE5" w:rsidRPr="00DB6E4C" w:rsidRDefault="00A14EF2" w:rsidP="003B2317">
      <w:pPr>
        <w:rPr>
          <w:b/>
          <w:noProof/>
        </w:rPr>
      </w:pPr>
      <w:r w:rsidRPr="00DB6E4C">
        <w:rPr>
          <w:b/>
          <w:noProof/>
        </w:rPr>
        <w:br w:type="page"/>
      </w:r>
    </w:p>
    <w:p w14:paraId="3A849951"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PARTICULARS TO APPEAR ON THE OUTER PACKAGING</w:t>
      </w:r>
    </w:p>
    <w:p w14:paraId="0BFA93C4"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p>
    <w:p w14:paraId="270389CA"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PRE-FILLED PEN CARTON TEXT (45 mg)</w:t>
      </w:r>
    </w:p>
    <w:p w14:paraId="4DC9DE14" w14:textId="77777777" w:rsidR="00350E42" w:rsidRPr="00DB6E4C" w:rsidRDefault="00350E42" w:rsidP="00350E42"/>
    <w:p w14:paraId="54597AFC" w14:textId="77777777" w:rsidR="00350E42" w:rsidRPr="00DB6E4C" w:rsidRDefault="00350E42" w:rsidP="00350E42"/>
    <w:p w14:paraId="07CFE79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w:t>
      </w:r>
    </w:p>
    <w:p w14:paraId="4DF48816" w14:textId="77777777" w:rsidR="00350E42" w:rsidRPr="00DB6E4C" w:rsidRDefault="00350E42" w:rsidP="00350E42"/>
    <w:p w14:paraId="391593FA" w14:textId="77777777" w:rsidR="00350E42" w:rsidRPr="00DB6E4C" w:rsidRDefault="00350E42" w:rsidP="00350E42">
      <w:r w:rsidRPr="00DB6E4C">
        <w:t>Pyzchiva 45 mg solution for injection in pre-filled pen</w:t>
      </w:r>
    </w:p>
    <w:p w14:paraId="0BDAAB73" w14:textId="77777777" w:rsidR="00350E42" w:rsidRPr="00DB6E4C" w:rsidRDefault="00350E42" w:rsidP="00350E42">
      <w:r w:rsidRPr="00DB6E4C">
        <w:t>ustekinumab</w:t>
      </w:r>
    </w:p>
    <w:p w14:paraId="5EF01525" w14:textId="77777777" w:rsidR="00350E42" w:rsidRPr="00DB6E4C" w:rsidRDefault="00350E42" w:rsidP="00350E42"/>
    <w:p w14:paraId="3B681963" w14:textId="77777777" w:rsidR="00350E42" w:rsidRPr="00DB6E4C" w:rsidRDefault="00350E42" w:rsidP="00350E42">
      <w:pPr>
        <w:pStyle w:val="BodyText"/>
        <w:spacing w:before="7"/>
        <w:rPr>
          <w:b/>
        </w:rPr>
      </w:pPr>
    </w:p>
    <w:p w14:paraId="23A2C8DA"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STATEMENT OF ACTIVE SUBSTANCE(S)</w:t>
      </w:r>
    </w:p>
    <w:p w14:paraId="37001D86" w14:textId="77777777" w:rsidR="00350E42" w:rsidRPr="00DB6E4C" w:rsidRDefault="00350E42" w:rsidP="00350E42"/>
    <w:p w14:paraId="1A797EB7" w14:textId="77777777" w:rsidR="00350E42" w:rsidRPr="00DB6E4C" w:rsidRDefault="00350E42" w:rsidP="00350E42">
      <w:r w:rsidRPr="00DB6E4C">
        <w:t>Each pre-filled pen contains 45 mg of ustekinumab in 0.5 mL.</w:t>
      </w:r>
    </w:p>
    <w:p w14:paraId="41FEEE93" w14:textId="77777777" w:rsidR="00350E42" w:rsidRPr="00DB6E4C" w:rsidRDefault="00350E42" w:rsidP="00350E42"/>
    <w:p w14:paraId="6C134ACD"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LIST OF EXCIPIENTS</w:t>
      </w:r>
    </w:p>
    <w:p w14:paraId="3B298CAA" w14:textId="77777777" w:rsidR="00350E42" w:rsidRPr="00DB6E4C" w:rsidRDefault="00350E42" w:rsidP="00350E42"/>
    <w:p w14:paraId="440628B4" w14:textId="7FA5CA5B" w:rsidR="00350E42" w:rsidRPr="00DB6E4C" w:rsidRDefault="00350E42" w:rsidP="00350E42">
      <w:r w:rsidRPr="00DB6E4C">
        <w:t xml:space="preserve">Excipients: </w:t>
      </w:r>
      <w:r w:rsidRPr="00DB6E4C">
        <w:rPr>
          <w:lang w:eastAsia="ko-KR"/>
        </w:rPr>
        <w:t>Histidine, Histidine hydrochloride monohydrate, Polysorbate 80</w:t>
      </w:r>
      <w:r w:rsidR="0088292D" w:rsidRPr="00DB6E4C">
        <w:rPr>
          <w:lang w:eastAsia="ko-KR"/>
        </w:rPr>
        <w:t xml:space="preserve"> (E 433)</w:t>
      </w:r>
      <w:r w:rsidRPr="00DB6E4C">
        <w:rPr>
          <w:lang w:eastAsia="ko-KR"/>
        </w:rPr>
        <w:t>, Sucrose, Water for injections.</w:t>
      </w:r>
      <w:r w:rsidRPr="00DB6E4C">
        <w:t xml:space="preserve"> See the package leaflet for further information.</w:t>
      </w:r>
    </w:p>
    <w:p w14:paraId="3B545E27" w14:textId="77777777" w:rsidR="00350E42" w:rsidRPr="00DB6E4C" w:rsidRDefault="00350E42" w:rsidP="00350E42"/>
    <w:p w14:paraId="2EACD310" w14:textId="77777777" w:rsidR="00350E42" w:rsidRPr="00DB6E4C" w:rsidRDefault="00350E42" w:rsidP="00350E42"/>
    <w:p w14:paraId="3729DEEF"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PHARMACEUTICAL FORM AND CONTENTS</w:t>
      </w:r>
    </w:p>
    <w:p w14:paraId="5C5A53A9" w14:textId="77777777" w:rsidR="00350E42" w:rsidRPr="00DB6E4C" w:rsidRDefault="00350E42" w:rsidP="00350E42"/>
    <w:p w14:paraId="10485643" w14:textId="77777777" w:rsidR="00350E42" w:rsidRPr="00DB6E4C" w:rsidRDefault="00350E42" w:rsidP="00350E42">
      <w:r w:rsidRPr="00DB6E4C">
        <w:t xml:space="preserve">Solution for injection in pre-filled pen </w:t>
      </w:r>
    </w:p>
    <w:p w14:paraId="4221EFFA" w14:textId="77777777" w:rsidR="00350E42" w:rsidRPr="00DB6E4C" w:rsidRDefault="00350E42" w:rsidP="00350E42">
      <w:r w:rsidRPr="00DB6E4C">
        <w:t>45 mg/0.5 mL</w:t>
      </w:r>
    </w:p>
    <w:p w14:paraId="2B002708" w14:textId="77777777" w:rsidR="00350E42" w:rsidRPr="00DB6E4C" w:rsidRDefault="00350E42" w:rsidP="00350E42">
      <w:r w:rsidRPr="00DB6E4C">
        <w:t>1 pre-filled pen</w:t>
      </w:r>
    </w:p>
    <w:p w14:paraId="3FE6363F" w14:textId="77777777" w:rsidR="00350E42" w:rsidRPr="00DB6E4C" w:rsidRDefault="00350E42" w:rsidP="00350E42"/>
    <w:p w14:paraId="7DBBEEA4" w14:textId="77777777" w:rsidR="00350E42" w:rsidRPr="00DB6E4C" w:rsidRDefault="00350E42" w:rsidP="00350E42"/>
    <w:p w14:paraId="2DBF0F07"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METHOD AND ROUTE(S) OF ADMINISTRATION</w:t>
      </w:r>
    </w:p>
    <w:p w14:paraId="15B0465A" w14:textId="77777777" w:rsidR="00350E42" w:rsidRPr="00DB6E4C" w:rsidRDefault="00350E42" w:rsidP="00350E42"/>
    <w:p w14:paraId="2687B720" w14:textId="77777777" w:rsidR="00350E42" w:rsidRPr="00DB6E4C" w:rsidRDefault="00350E42" w:rsidP="00350E42">
      <w:r w:rsidRPr="00DB6E4C">
        <w:t>Do not shake.</w:t>
      </w:r>
    </w:p>
    <w:p w14:paraId="3F890497" w14:textId="77777777" w:rsidR="00350E42" w:rsidRPr="00DB6E4C" w:rsidRDefault="00350E42" w:rsidP="00350E42">
      <w:r w:rsidRPr="00DB6E4C">
        <w:t>Subcutaneous use</w:t>
      </w:r>
    </w:p>
    <w:p w14:paraId="0681F704" w14:textId="77777777" w:rsidR="00350E42" w:rsidRPr="00DB6E4C" w:rsidRDefault="00350E42" w:rsidP="00350E42">
      <w:r w:rsidRPr="00DB6E4C">
        <w:t>For single use only.</w:t>
      </w:r>
    </w:p>
    <w:p w14:paraId="42EE05FB" w14:textId="77777777" w:rsidR="00350E42" w:rsidRPr="00DB6E4C" w:rsidRDefault="00350E42" w:rsidP="00350E42">
      <w:r w:rsidRPr="00DB6E4C">
        <w:t>Read the package leaflet before use.</w:t>
      </w:r>
    </w:p>
    <w:p w14:paraId="40684A7F" w14:textId="77777777" w:rsidR="00350E42" w:rsidRPr="00DB6E4C" w:rsidRDefault="00350E42" w:rsidP="00350E42"/>
    <w:p w14:paraId="7BFEBB95" w14:textId="77777777" w:rsidR="00350E42" w:rsidRPr="00DB6E4C" w:rsidRDefault="00350E42" w:rsidP="00350E42">
      <w:pPr>
        <w:pStyle w:val="BodyText"/>
        <w:spacing w:before="7"/>
        <w:rPr>
          <w:b/>
        </w:rPr>
      </w:pPr>
    </w:p>
    <w:p w14:paraId="766F2DF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SPECIAL WARNING THAT THE MEDICINAL PRODUCT MUST BE STORED OUT OF THE SIGHT AND REACH OF CHILDREN</w:t>
      </w:r>
    </w:p>
    <w:p w14:paraId="2243AA90" w14:textId="77777777" w:rsidR="00350E42" w:rsidRPr="00DB6E4C" w:rsidRDefault="00350E42" w:rsidP="00350E42"/>
    <w:p w14:paraId="18F30898" w14:textId="77777777" w:rsidR="00350E42" w:rsidRPr="00DB6E4C" w:rsidRDefault="00350E42" w:rsidP="00350E42">
      <w:r w:rsidRPr="00DB6E4C">
        <w:t>Keep out of the sight and reach of children.</w:t>
      </w:r>
    </w:p>
    <w:p w14:paraId="3E9D5E20" w14:textId="77777777" w:rsidR="00350E42" w:rsidRPr="00DB6E4C" w:rsidRDefault="00350E42" w:rsidP="00350E42"/>
    <w:p w14:paraId="3630C03A" w14:textId="77777777" w:rsidR="00350E42" w:rsidRPr="00DB6E4C" w:rsidRDefault="00350E42" w:rsidP="00350E42"/>
    <w:p w14:paraId="074B394E"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7.</w:t>
      </w:r>
      <w:r w:rsidRPr="00DB6E4C">
        <w:rPr>
          <w:b/>
        </w:rPr>
        <w:tab/>
        <w:t>OTHER SPECIAL WARNING(S), IF NECESSARY</w:t>
      </w:r>
    </w:p>
    <w:p w14:paraId="6BE21CB5" w14:textId="77777777" w:rsidR="00350E42" w:rsidRPr="00DB6E4C" w:rsidRDefault="00350E42" w:rsidP="00350E42"/>
    <w:p w14:paraId="5C742E82" w14:textId="77777777" w:rsidR="00350E42" w:rsidRPr="00DB6E4C" w:rsidRDefault="00350E42" w:rsidP="00350E42"/>
    <w:p w14:paraId="70291AA6"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8.</w:t>
      </w:r>
      <w:r w:rsidRPr="00DB6E4C">
        <w:rPr>
          <w:b/>
        </w:rPr>
        <w:tab/>
        <w:t>EXPIRY DATE</w:t>
      </w:r>
    </w:p>
    <w:p w14:paraId="73F041F2" w14:textId="77777777" w:rsidR="00350E42" w:rsidRPr="00DB6E4C" w:rsidRDefault="00350E42" w:rsidP="00350E42"/>
    <w:p w14:paraId="631ED3A1" w14:textId="77777777" w:rsidR="00350E42" w:rsidRPr="00DB6E4C" w:rsidRDefault="00350E42" w:rsidP="00350E42">
      <w:r w:rsidRPr="00DB6E4C">
        <w:t>EXP</w:t>
      </w:r>
    </w:p>
    <w:p w14:paraId="30A9A4ED" w14:textId="77777777" w:rsidR="00350E42" w:rsidRPr="00DB6E4C" w:rsidRDefault="00350E42" w:rsidP="00350E42">
      <w:r w:rsidRPr="00DB6E4C">
        <w:t>Write the date removed from the refrigerator</w:t>
      </w:r>
    </w:p>
    <w:p w14:paraId="7728DEFA" w14:textId="77777777" w:rsidR="00350E42" w:rsidRPr="00DB6E4C" w:rsidRDefault="00350E42" w:rsidP="00350E42">
      <w:pPr>
        <w:pStyle w:val="BodyText"/>
        <w:spacing w:before="7"/>
        <w:rPr>
          <w:u w:val="single"/>
        </w:rPr>
      </w:pPr>
    </w:p>
    <w:p w14:paraId="75FF1693"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9.</w:t>
      </w:r>
      <w:r w:rsidRPr="00DB6E4C">
        <w:rPr>
          <w:b/>
        </w:rPr>
        <w:tab/>
        <w:t>SPECIAL STORAGE CONDITIONS</w:t>
      </w:r>
    </w:p>
    <w:p w14:paraId="56120C0C" w14:textId="77777777" w:rsidR="00350E42" w:rsidRPr="00DB6E4C" w:rsidRDefault="00350E42" w:rsidP="00350E42"/>
    <w:p w14:paraId="0D6511F0" w14:textId="77777777" w:rsidR="00350E42" w:rsidRPr="00DB6E4C" w:rsidRDefault="00350E42" w:rsidP="00350E42">
      <w:r w:rsidRPr="00DB6E4C">
        <w:t>Store in a refrigerator.</w:t>
      </w:r>
    </w:p>
    <w:p w14:paraId="796DD50A" w14:textId="77777777" w:rsidR="00350E42" w:rsidRPr="00DB6E4C" w:rsidRDefault="00350E42" w:rsidP="00350E42">
      <w:r w:rsidRPr="00DB6E4C">
        <w:t>Do not freeze.</w:t>
      </w:r>
    </w:p>
    <w:p w14:paraId="0592CAF6" w14:textId="77777777" w:rsidR="00350E42" w:rsidRPr="00DB6E4C" w:rsidRDefault="00350E42" w:rsidP="00350E42">
      <w:r w:rsidRPr="00DB6E4C">
        <w:t>Keep the pre-filled pen in the outer carton in order to protect from light.</w:t>
      </w:r>
    </w:p>
    <w:p w14:paraId="6B80E940" w14:textId="55430F99" w:rsidR="00350E42" w:rsidRPr="00DB6E4C" w:rsidRDefault="00350E42" w:rsidP="00350E42">
      <w:r w:rsidRPr="00DB6E4C">
        <w:t xml:space="preserve">Can be stored at room temperature (up to 30°C) for a single period up to </w:t>
      </w:r>
      <w:r w:rsidR="00310F5A" w:rsidRPr="00DB6E4C">
        <w:t>35 days</w:t>
      </w:r>
      <w:r w:rsidRPr="00DB6E4C">
        <w:t>, but not exceeding the original expiry date.</w:t>
      </w:r>
    </w:p>
    <w:p w14:paraId="4B812AB2" w14:textId="77777777" w:rsidR="00350E42" w:rsidRPr="00DB6E4C" w:rsidRDefault="00350E42" w:rsidP="00350E42"/>
    <w:p w14:paraId="354FBE9D" w14:textId="77777777" w:rsidR="00350E42" w:rsidRPr="00DB6E4C" w:rsidRDefault="00350E42" w:rsidP="00350E42">
      <w:pPr>
        <w:pStyle w:val="BodyText"/>
        <w:spacing w:before="7"/>
        <w:rPr>
          <w:u w:val="single"/>
        </w:rPr>
      </w:pPr>
    </w:p>
    <w:p w14:paraId="4F505F9B"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10.</w:t>
      </w:r>
      <w:r w:rsidRPr="00DB6E4C">
        <w:rPr>
          <w:b/>
        </w:rPr>
        <w:tab/>
        <w:t>SPECIAL PRECAUTIONS FOR DISPOSAL OF UNUSED</w:t>
      </w:r>
      <w:r w:rsidRPr="00DB6E4C">
        <w:rPr>
          <w:b/>
          <w:spacing w:val="-23"/>
        </w:rPr>
        <w:t xml:space="preserve"> </w:t>
      </w:r>
      <w:r w:rsidRPr="00DB6E4C">
        <w:rPr>
          <w:b/>
        </w:rPr>
        <w:t>MEDICINAL</w:t>
      </w:r>
      <w:r w:rsidRPr="00DB6E4C">
        <w:rPr>
          <w:b/>
          <w:spacing w:val="-4"/>
        </w:rPr>
        <w:t xml:space="preserve"> </w:t>
      </w:r>
      <w:r w:rsidRPr="00DB6E4C">
        <w:rPr>
          <w:b/>
        </w:rPr>
        <w:t>PRODUCTS</w:t>
      </w:r>
      <w:r w:rsidRPr="00DB6E4C">
        <w:rPr>
          <w:b/>
          <w:spacing w:val="-1"/>
        </w:rPr>
        <w:t xml:space="preserve"> </w:t>
      </w:r>
      <w:r w:rsidRPr="00DB6E4C">
        <w:rPr>
          <w:b/>
        </w:rPr>
        <w:t>OR WASTE MATERIALS DERIVED FROM SUCH MEDICINAL PRODUCTS, IF APPROPRIATE</w:t>
      </w:r>
    </w:p>
    <w:p w14:paraId="59709D97" w14:textId="77777777" w:rsidR="00350E42" w:rsidRPr="00DB6E4C" w:rsidRDefault="00350E42" w:rsidP="00350E42">
      <w:pPr>
        <w:pStyle w:val="BodyText"/>
        <w:spacing w:before="7"/>
        <w:rPr>
          <w:u w:val="single"/>
        </w:rPr>
      </w:pPr>
    </w:p>
    <w:p w14:paraId="505A935B" w14:textId="77777777" w:rsidR="00350E42" w:rsidRPr="00DB6E4C" w:rsidRDefault="00350E42" w:rsidP="00350E42">
      <w:pPr>
        <w:pStyle w:val="BodyText"/>
        <w:spacing w:before="7"/>
        <w:rPr>
          <w:u w:val="single"/>
        </w:rPr>
      </w:pPr>
    </w:p>
    <w:p w14:paraId="3DD3DA4F"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11.</w:t>
      </w:r>
      <w:r w:rsidRPr="00DB6E4C">
        <w:rPr>
          <w:b/>
        </w:rPr>
        <w:tab/>
        <w:t>NAME AND ADDRESS OF THE MARKETING AUTHORISATION</w:t>
      </w:r>
      <w:r w:rsidRPr="00DB6E4C">
        <w:rPr>
          <w:b/>
          <w:spacing w:val="-22"/>
        </w:rPr>
        <w:t xml:space="preserve"> </w:t>
      </w:r>
      <w:r w:rsidRPr="00DB6E4C">
        <w:rPr>
          <w:b/>
        </w:rPr>
        <w:t xml:space="preserve">HOLDER </w:t>
      </w:r>
    </w:p>
    <w:p w14:paraId="036AD0C9" w14:textId="77777777" w:rsidR="00350E42" w:rsidRPr="00DB6E4C" w:rsidRDefault="00350E42" w:rsidP="00350E42"/>
    <w:p w14:paraId="33D85875" w14:textId="77777777" w:rsidR="00350E42" w:rsidRPr="00DB6E4C" w:rsidRDefault="00350E42" w:rsidP="00350E42">
      <w:r w:rsidRPr="00DB6E4C">
        <w:t>Samsung Bioepis NL B.V.</w:t>
      </w:r>
    </w:p>
    <w:p w14:paraId="0DC64524" w14:textId="77777777" w:rsidR="00350E42" w:rsidRPr="00DB6E4C" w:rsidRDefault="00350E42" w:rsidP="00350E42">
      <w:r w:rsidRPr="00DB6E4C">
        <w:t>Olof Palmestraat 10</w:t>
      </w:r>
    </w:p>
    <w:p w14:paraId="0A57383E" w14:textId="77777777" w:rsidR="00350E42" w:rsidRPr="00DB6E4C" w:rsidRDefault="00350E42" w:rsidP="00350E42">
      <w:r w:rsidRPr="00DB6E4C">
        <w:t>2616 LR Delft</w:t>
      </w:r>
    </w:p>
    <w:p w14:paraId="4F1564E9" w14:textId="77777777" w:rsidR="00350E42" w:rsidRPr="00DB6E4C" w:rsidRDefault="00350E42" w:rsidP="00350E42">
      <w:r w:rsidRPr="00DB6E4C">
        <w:t>The Netherlands</w:t>
      </w:r>
    </w:p>
    <w:p w14:paraId="02CD15F1" w14:textId="77777777" w:rsidR="00350E42" w:rsidRPr="00DB6E4C" w:rsidRDefault="00350E42" w:rsidP="00350E42"/>
    <w:p w14:paraId="10CF631E" w14:textId="77777777" w:rsidR="00350E42" w:rsidRPr="00DB6E4C" w:rsidRDefault="00350E42" w:rsidP="00350E42"/>
    <w:p w14:paraId="7F1A41F3"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12.</w:t>
      </w:r>
      <w:r w:rsidRPr="00DB6E4C">
        <w:rPr>
          <w:b/>
        </w:rPr>
        <w:tab/>
        <w:t>MARKETING AUTHORISATION</w:t>
      </w:r>
      <w:r w:rsidRPr="00DB6E4C">
        <w:rPr>
          <w:b/>
          <w:spacing w:val="-15"/>
        </w:rPr>
        <w:t xml:space="preserve"> </w:t>
      </w:r>
      <w:r w:rsidRPr="00DB6E4C">
        <w:rPr>
          <w:b/>
        </w:rPr>
        <w:t>NUMBER(S)</w:t>
      </w:r>
    </w:p>
    <w:p w14:paraId="2D610622" w14:textId="77777777" w:rsidR="00350E42" w:rsidRPr="00DB6E4C" w:rsidRDefault="00350E42" w:rsidP="00350E42"/>
    <w:p w14:paraId="0C9BFC53" w14:textId="23BE597A" w:rsidR="00923BCE" w:rsidRPr="00DB6E4C" w:rsidRDefault="00923BCE" w:rsidP="00350E42">
      <w:r w:rsidRPr="00DB6E4C">
        <w:t>EU/1/24/1801/</w:t>
      </w:r>
      <w:r w:rsidR="009B21DA" w:rsidRPr="00DB6E4C">
        <w:t>004</w:t>
      </w:r>
    </w:p>
    <w:p w14:paraId="7ADC6151" w14:textId="77777777" w:rsidR="00923BCE" w:rsidRPr="00DB6E4C" w:rsidRDefault="00923BCE" w:rsidP="00350E42"/>
    <w:p w14:paraId="225744D1" w14:textId="77777777" w:rsidR="00923BCE" w:rsidRPr="00DB6E4C" w:rsidRDefault="00923BCE" w:rsidP="00350E42"/>
    <w:p w14:paraId="776B12A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13.</w:t>
      </w:r>
      <w:r w:rsidRPr="00DB6E4C">
        <w:rPr>
          <w:b/>
        </w:rPr>
        <w:tab/>
        <w:t>BATCH</w:t>
      </w:r>
      <w:r w:rsidRPr="00DB6E4C">
        <w:rPr>
          <w:b/>
          <w:spacing w:val="-5"/>
        </w:rPr>
        <w:t xml:space="preserve"> </w:t>
      </w:r>
      <w:r w:rsidRPr="00DB6E4C">
        <w:rPr>
          <w:b/>
        </w:rPr>
        <w:t>NUMBER</w:t>
      </w:r>
    </w:p>
    <w:p w14:paraId="61B858ED" w14:textId="77777777" w:rsidR="00350E42" w:rsidRPr="00DB6E4C" w:rsidRDefault="00350E42" w:rsidP="00350E42"/>
    <w:p w14:paraId="78387375" w14:textId="77777777" w:rsidR="00350E42" w:rsidRPr="00DB6E4C" w:rsidRDefault="00350E42" w:rsidP="00350E42">
      <w:r w:rsidRPr="00DB6E4C">
        <w:t>Lot</w:t>
      </w:r>
    </w:p>
    <w:p w14:paraId="28B236E8" w14:textId="77777777" w:rsidR="00350E42" w:rsidRPr="00DB6E4C" w:rsidRDefault="00350E42" w:rsidP="00350E42"/>
    <w:p w14:paraId="57F12F3B" w14:textId="77777777" w:rsidR="00350E42" w:rsidRPr="00DB6E4C" w:rsidRDefault="00350E42" w:rsidP="00350E42"/>
    <w:p w14:paraId="5AADD92D"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14.</w:t>
      </w:r>
      <w:r w:rsidRPr="00DB6E4C">
        <w:rPr>
          <w:b/>
        </w:rPr>
        <w:tab/>
        <w:t>GENERAL CLASSIFICATION FOR</w:t>
      </w:r>
      <w:r w:rsidRPr="00DB6E4C">
        <w:rPr>
          <w:b/>
          <w:spacing w:val="-15"/>
        </w:rPr>
        <w:t xml:space="preserve"> </w:t>
      </w:r>
      <w:r w:rsidRPr="00DB6E4C">
        <w:rPr>
          <w:b/>
        </w:rPr>
        <w:t>SUPPLY</w:t>
      </w:r>
    </w:p>
    <w:p w14:paraId="5A717F05" w14:textId="77777777" w:rsidR="00350E42" w:rsidRPr="00DB6E4C" w:rsidRDefault="00350E42" w:rsidP="00350E42"/>
    <w:p w14:paraId="4F22BD54" w14:textId="77777777" w:rsidR="00350E42" w:rsidRPr="00DB6E4C" w:rsidRDefault="00350E42" w:rsidP="00350E42"/>
    <w:p w14:paraId="02C6298B"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15.</w:t>
      </w:r>
      <w:r w:rsidRPr="00DB6E4C">
        <w:rPr>
          <w:b/>
        </w:rPr>
        <w:tab/>
        <w:t>INSTRUCTIONS ON</w:t>
      </w:r>
      <w:r w:rsidRPr="00DB6E4C">
        <w:rPr>
          <w:b/>
          <w:spacing w:val="-9"/>
        </w:rPr>
        <w:t xml:space="preserve"> </w:t>
      </w:r>
      <w:r w:rsidRPr="00DB6E4C">
        <w:rPr>
          <w:b/>
        </w:rPr>
        <w:t>USE</w:t>
      </w:r>
    </w:p>
    <w:p w14:paraId="07346DCD" w14:textId="77777777" w:rsidR="00350E42" w:rsidRPr="00DB6E4C" w:rsidRDefault="00350E42" w:rsidP="00350E42"/>
    <w:p w14:paraId="0164FCB6" w14:textId="77777777" w:rsidR="00350E42" w:rsidRPr="00DB6E4C" w:rsidRDefault="00350E42" w:rsidP="00350E42"/>
    <w:p w14:paraId="1A3F952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lang w:val="fr-FR"/>
        </w:rPr>
      </w:pPr>
      <w:r w:rsidRPr="00DB6E4C">
        <w:rPr>
          <w:b/>
          <w:lang w:val="fr-FR"/>
        </w:rPr>
        <w:t>16.</w:t>
      </w:r>
      <w:r w:rsidRPr="00DB6E4C">
        <w:rPr>
          <w:b/>
          <w:lang w:val="fr-FR"/>
        </w:rPr>
        <w:tab/>
        <w:t>INFORMATION IN</w:t>
      </w:r>
      <w:r w:rsidRPr="00DB6E4C">
        <w:rPr>
          <w:b/>
          <w:spacing w:val="-10"/>
          <w:lang w:val="fr-FR"/>
        </w:rPr>
        <w:t xml:space="preserve"> </w:t>
      </w:r>
      <w:r w:rsidRPr="00DB6E4C">
        <w:rPr>
          <w:b/>
          <w:lang w:val="fr-FR"/>
        </w:rPr>
        <w:t>BRAILLE</w:t>
      </w:r>
    </w:p>
    <w:p w14:paraId="144A7303" w14:textId="77777777" w:rsidR="00350E42" w:rsidRPr="00DB6E4C" w:rsidRDefault="00350E42" w:rsidP="00350E42">
      <w:pPr>
        <w:rPr>
          <w:lang w:val="fr-FR"/>
        </w:rPr>
      </w:pPr>
    </w:p>
    <w:p w14:paraId="072AF0BC" w14:textId="77777777" w:rsidR="00350E42" w:rsidRPr="00DB6E4C" w:rsidRDefault="00350E42" w:rsidP="00350E42">
      <w:pPr>
        <w:rPr>
          <w:lang w:val="fr-FR"/>
        </w:rPr>
      </w:pPr>
      <w:r w:rsidRPr="00DB6E4C">
        <w:rPr>
          <w:lang w:val="fr-FR"/>
        </w:rPr>
        <w:t>Pyzchiva 45 mg</w:t>
      </w:r>
    </w:p>
    <w:p w14:paraId="156217E3" w14:textId="77777777" w:rsidR="00350E42" w:rsidRPr="00DB6E4C" w:rsidRDefault="00350E42" w:rsidP="00350E42">
      <w:pPr>
        <w:rPr>
          <w:lang w:val="fr-FR"/>
        </w:rPr>
      </w:pPr>
    </w:p>
    <w:p w14:paraId="6F3B1A99" w14:textId="77777777" w:rsidR="00350E42" w:rsidRPr="00DB6E4C" w:rsidRDefault="00350E42" w:rsidP="00350E42">
      <w:pPr>
        <w:rPr>
          <w:lang w:val="fr-FR"/>
        </w:rPr>
      </w:pPr>
    </w:p>
    <w:p w14:paraId="49786400"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lang w:val="fr-FR"/>
        </w:rPr>
      </w:pPr>
      <w:r w:rsidRPr="00DB6E4C">
        <w:rPr>
          <w:b/>
          <w:lang w:val="fr-FR"/>
        </w:rPr>
        <w:t>17.</w:t>
      </w:r>
      <w:r w:rsidRPr="00DB6E4C">
        <w:rPr>
          <w:b/>
          <w:lang w:val="fr-FR"/>
        </w:rPr>
        <w:tab/>
        <w:t>UNIQUE IDENTIFIER – 2D</w:t>
      </w:r>
      <w:r w:rsidRPr="00DB6E4C">
        <w:rPr>
          <w:b/>
          <w:spacing w:val="-15"/>
          <w:lang w:val="fr-FR"/>
        </w:rPr>
        <w:t xml:space="preserve"> </w:t>
      </w:r>
      <w:r w:rsidRPr="00DB6E4C">
        <w:rPr>
          <w:b/>
          <w:lang w:val="fr-FR"/>
        </w:rPr>
        <w:t>BARCODE</w:t>
      </w:r>
    </w:p>
    <w:p w14:paraId="2AA1248D" w14:textId="77777777" w:rsidR="00350E42" w:rsidRPr="00DB6E4C" w:rsidRDefault="00350E42" w:rsidP="00350E42">
      <w:pPr>
        <w:rPr>
          <w:lang w:val="fr-FR"/>
        </w:rPr>
      </w:pPr>
    </w:p>
    <w:p w14:paraId="0303F2D1" w14:textId="77777777" w:rsidR="00350E42" w:rsidRPr="00DB6E4C" w:rsidRDefault="00350E42" w:rsidP="00350E42">
      <w:pPr>
        <w:rPr>
          <w:shd w:val="pct15" w:color="auto" w:fill="FFFFFF"/>
        </w:rPr>
      </w:pPr>
      <w:r w:rsidRPr="00DB6E4C">
        <w:rPr>
          <w:shd w:val="pct15" w:color="auto" w:fill="FFFFFF"/>
        </w:rPr>
        <w:t>2D barcode carrying the unique identifier included.</w:t>
      </w:r>
    </w:p>
    <w:p w14:paraId="4986FB3D" w14:textId="77777777" w:rsidR="00350E42" w:rsidRPr="00DB6E4C" w:rsidRDefault="00350E42" w:rsidP="00350E42"/>
    <w:p w14:paraId="5A613FA8" w14:textId="77777777" w:rsidR="00350E42" w:rsidRPr="00DB6E4C" w:rsidRDefault="00350E42" w:rsidP="00350E42"/>
    <w:p w14:paraId="5FD4017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18.</w:t>
      </w:r>
      <w:r w:rsidRPr="00DB6E4C">
        <w:rPr>
          <w:b/>
        </w:rPr>
        <w:tab/>
        <w:t>UNIQUE IDENTIFIER – HUMAN READABLE</w:t>
      </w:r>
      <w:r w:rsidRPr="00DB6E4C">
        <w:rPr>
          <w:b/>
          <w:spacing w:val="-19"/>
        </w:rPr>
        <w:t xml:space="preserve"> </w:t>
      </w:r>
      <w:r w:rsidRPr="00DB6E4C">
        <w:rPr>
          <w:b/>
        </w:rPr>
        <w:t>DATA</w:t>
      </w:r>
    </w:p>
    <w:p w14:paraId="634958F2" w14:textId="77777777" w:rsidR="00350E42" w:rsidRPr="00DB6E4C" w:rsidRDefault="00350E42" w:rsidP="00350E42">
      <w:r w:rsidRPr="00DB6E4C">
        <w:t xml:space="preserve"> </w:t>
      </w:r>
    </w:p>
    <w:p w14:paraId="0FE61B87" w14:textId="77777777" w:rsidR="00350E42" w:rsidRPr="00DB6E4C" w:rsidRDefault="00350E42" w:rsidP="00350E42">
      <w:r w:rsidRPr="00DB6E4C">
        <w:t xml:space="preserve">PC </w:t>
      </w:r>
    </w:p>
    <w:p w14:paraId="09BAB4D5" w14:textId="77777777" w:rsidR="00350E42" w:rsidRPr="00DB6E4C" w:rsidRDefault="00350E42" w:rsidP="00350E42">
      <w:r w:rsidRPr="00DB6E4C">
        <w:t xml:space="preserve">SN </w:t>
      </w:r>
    </w:p>
    <w:p w14:paraId="5AB7F7FD" w14:textId="77777777" w:rsidR="00350E42" w:rsidRPr="00DB6E4C" w:rsidRDefault="00350E42" w:rsidP="00350E42">
      <w:r w:rsidRPr="00DB6E4C">
        <w:t>NN</w:t>
      </w:r>
    </w:p>
    <w:p w14:paraId="5EB18FFB" w14:textId="77777777" w:rsidR="00350E42" w:rsidRPr="00DB6E4C" w:rsidRDefault="00350E42" w:rsidP="00350E42">
      <w:pPr>
        <w:jc w:val="both"/>
      </w:pPr>
    </w:p>
    <w:p w14:paraId="5CED7FAD" w14:textId="77777777" w:rsidR="00350E42" w:rsidRPr="00DB6E4C" w:rsidRDefault="00350E42" w:rsidP="00350E42">
      <w:r w:rsidRPr="00DB6E4C">
        <w:br w:type="page"/>
      </w:r>
    </w:p>
    <w:p w14:paraId="1E47F47B" w14:textId="77777777" w:rsidR="00350E42" w:rsidRPr="00DB6E4C" w:rsidRDefault="00350E42" w:rsidP="00350E42">
      <w:pPr>
        <w:jc w:val="both"/>
        <w:sectPr w:rsidR="00350E42" w:rsidRPr="00DB6E4C" w:rsidSect="00350E42">
          <w:footerReference w:type="default" r:id="rId23"/>
          <w:pgSz w:w="11910" w:h="16840"/>
          <w:pgMar w:top="1134" w:right="1418" w:bottom="1134" w:left="1418" w:header="0" w:footer="714" w:gutter="0"/>
          <w:cols w:space="720"/>
        </w:sectPr>
      </w:pPr>
    </w:p>
    <w:p w14:paraId="497AC3F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MINIMUM PARTICULARS TO APPEAR ON SMALL IMMEDIATE PACKAGING UNITS</w:t>
      </w:r>
    </w:p>
    <w:p w14:paraId="05BD8852"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p>
    <w:p w14:paraId="5323693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PRE-FILLED PEN LABEL TEXT (45 mg)</w:t>
      </w:r>
    </w:p>
    <w:p w14:paraId="10890C86" w14:textId="77777777" w:rsidR="00350E42" w:rsidRPr="00DB6E4C" w:rsidRDefault="00350E42" w:rsidP="00350E42"/>
    <w:p w14:paraId="74B22F77" w14:textId="77777777" w:rsidR="00350E42" w:rsidRPr="00DB6E4C" w:rsidRDefault="00350E42" w:rsidP="00350E42">
      <w:pPr>
        <w:pStyle w:val="BodyText"/>
        <w:spacing w:before="8"/>
        <w:rPr>
          <w:b/>
        </w:rPr>
      </w:pPr>
    </w:p>
    <w:p w14:paraId="72D3F0A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 AND ROUTE(S) OF</w:t>
      </w:r>
      <w:r w:rsidRPr="00DB6E4C">
        <w:rPr>
          <w:b/>
          <w:spacing w:val="-25"/>
        </w:rPr>
        <w:t xml:space="preserve"> </w:t>
      </w:r>
      <w:r w:rsidRPr="00DB6E4C">
        <w:rPr>
          <w:b/>
        </w:rPr>
        <w:t>ADMINISTRATION</w:t>
      </w:r>
    </w:p>
    <w:p w14:paraId="47C4EDD8" w14:textId="77777777" w:rsidR="00350E42" w:rsidRPr="00DB6E4C" w:rsidRDefault="00350E42" w:rsidP="00350E42"/>
    <w:p w14:paraId="68E55EF1" w14:textId="77777777" w:rsidR="00350E42" w:rsidRPr="00DB6E4C" w:rsidRDefault="00350E42" w:rsidP="00350E42">
      <w:r w:rsidRPr="00DB6E4C">
        <w:t xml:space="preserve">Pyzchiva 45 mg injection </w:t>
      </w:r>
    </w:p>
    <w:p w14:paraId="42783DD5" w14:textId="77777777" w:rsidR="00350E42" w:rsidRPr="00DB6E4C" w:rsidRDefault="00350E42" w:rsidP="00350E42">
      <w:r w:rsidRPr="00DB6E4C">
        <w:t>ustekinumab</w:t>
      </w:r>
    </w:p>
    <w:p w14:paraId="19E8FF01" w14:textId="77777777" w:rsidR="00350E42" w:rsidRPr="00DB6E4C" w:rsidRDefault="00350E42" w:rsidP="00350E42">
      <w:r w:rsidRPr="00DB6E4C">
        <w:t>SC</w:t>
      </w:r>
    </w:p>
    <w:p w14:paraId="1A8B8F0D" w14:textId="77777777" w:rsidR="00350E42" w:rsidRPr="00DB6E4C" w:rsidRDefault="00350E42" w:rsidP="00350E42"/>
    <w:p w14:paraId="76FB9659" w14:textId="77777777" w:rsidR="00350E42" w:rsidRPr="00DB6E4C" w:rsidRDefault="00350E42" w:rsidP="00350E42"/>
    <w:p w14:paraId="2CC3D01D"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METHOD OF ADMINISTRATION</w:t>
      </w:r>
    </w:p>
    <w:p w14:paraId="6F13C512" w14:textId="77777777" w:rsidR="00350E42" w:rsidRPr="00DB6E4C" w:rsidRDefault="00350E42" w:rsidP="00350E42"/>
    <w:p w14:paraId="647C29E4" w14:textId="77777777" w:rsidR="00350E42" w:rsidRPr="00DB6E4C" w:rsidRDefault="00350E42" w:rsidP="00350E42"/>
    <w:p w14:paraId="0A5FEE77"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EXPIRY DATE</w:t>
      </w:r>
    </w:p>
    <w:p w14:paraId="1D4C0E85" w14:textId="77777777" w:rsidR="00350E42" w:rsidRPr="00DB6E4C" w:rsidRDefault="00350E42" w:rsidP="00350E42"/>
    <w:p w14:paraId="09D5BC24" w14:textId="77777777" w:rsidR="00350E42" w:rsidRPr="00DB6E4C" w:rsidRDefault="00350E42" w:rsidP="00350E42">
      <w:r w:rsidRPr="00DB6E4C">
        <w:t>EXP</w:t>
      </w:r>
    </w:p>
    <w:p w14:paraId="679F70EA" w14:textId="77777777" w:rsidR="00350E42" w:rsidRPr="00DB6E4C" w:rsidRDefault="00350E42" w:rsidP="00350E42"/>
    <w:p w14:paraId="6ABBB7EB" w14:textId="77777777" w:rsidR="00350E42" w:rsidRPr="00DB6E4C" w:rsidRDefault="00350E42" w:rsidP="00350E42"/>
    <w:p w14:paraId="3E8B9653"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BATCH NUMBER</w:t>
      </w:r>
    </w:p>
    <w:p w14:paraId="0C12D3D5" w14:textId="77777777" w:rsidR="00350E42" w:rsidRPr="00DB6E4C" w:rsidRDefault="00350E42" w:rsidP="00350E42"/>
    <w:p w14:paraId="49555883" w14:textId="77777777" w:rsidR="00350E42" w:rsidRPr="00DB6E4C" w:rsidRDefault="00350E42" w:rsidP="00350E42">
      <w:r w:rsidRPr="00DB6E4C">
        <w:t>Lot</w:t>
      </w:r>
    </w:p>
    <w:p w14:paraId="6A317407" w14:textId="77777777" w:rsidR="00350E42" w:rsidRPr="00DB6E4C" w:rsidRDefault="00350E42" w:rsidP="00350E42"/>
    <w:p w14:paraId="063D139A" w14:textId="77777777" w:rsidR="00350E42" w:rsidRPr="00DB6E4C" w:rsidRDefault="00350E42" w:rsidP="00350E42"/>
    <w:p w14:paraId="7025B35D"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CONTENTS BY WEIGHT, BY VOLUME OR BY UNIT</w:t>
      </w:r>
    </w:p>
    <w:p w14:paraId="715EEE5E" w14:textId="77777777" w:rsidR="00350E42" w:rsidRPr="00DB6E4C" w:rsidRDefault="00350E42" w:rsidP="00350E42"/>
    <w:p w14:paraId="61EB8874" w14:textId="77777777" w:rsidR="00350E42" w:rsidRPr="00DB6E4C" w:rsidRDefault="00350E42" w:rsidP="00350E42">
      <w:r w:rsidRPr="00DB6E4C">
        <w:t>45 mg/0.5 mL</w:t>
      </w:r>
    </w:p>
    <w:p w14:paraId="23DEB12B" w14:textId="77777777" w:rsidR="00350E42" w:rsidRPr="00DB6E4C" w:rsidRDefault="00350E42" w:rsidP="00350E42"/>
    <w:p w14:paraId="313F8F18" w14:textId="77777777" w:rsidR="00350E42" w:rsidRPr="00DB6E4C" w:rsidRDefault="00350E42" w:rsidP="00350E42"/>
    <w:p w14:paraId="6E6168B4"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OTHER</w:t>
      </w:r>
    </w:p>
    <w:p w14:paraId="29FAAB31" w14:textId="77777777" w:rsidR="00350E42" w:rsidRPr="00DB6E4C" w:rsidRDefault="00350E42" w:rsidP="00350E42"/>
    <w:p w14:paraId="10863C90" w14:textId="77777777" w:rsidR="00350E42" w:rsidRPr="00DB6E4C" w:rsidRDefault="00350E42" w:rsidP="00350E42"/>
    <w:p w14:paraId="08CE17EA" w14:textId="77777777" w:rsidR="00350E42" w:rsidRPr="00DB6E4C" w:rsidRDefault="00350E42" w:rsidP="00350E42">
      <w:r w:rsidRPr="00DB6E4C">
        <w:br w:type="page"/>
      </w:r>
    </w:p>
    <w:p w14:paraId="657816F1"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PARTICULARS TO APPEAR ON THE OUTER PACKAGING</w:t>
      </w:r>
    </w:p>
    <w:p w14:paraId="4B14F876"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p>
    <w:p w14:paraId="7E8CA9B2"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PRE-FILLED PEN CARTON TEXT (90 mg)</w:t>
      </w:r>
    </w:p>
    <w:p w14:paraId="755701E7" w14:textId="77777777" w:rsidR="00350E42" w:rsidRPr="00DB6E4C" w:rsidRDefault="00350E42" w:rsidP="00350E42"/>
    <w:p w14:paraId="25F0FF05" w14:textId="77777777" w:rsidR="00350E42" w:rsidRPr="00DB6E4C" w:rsidRDefault="00350E42" w:rsidP="00350E42"/>
    <w:p w14:paraId="29741F4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w:t>
      </w:r>
    </w:p>
    <w:p w14:paraId="66E0FD66" w14:textId="77777777" w:rsidR="00350E42" w:rsidRPr="00DB6E4C" w:rsidRDefault="00350E42" w:rsidP="00350E42"/>
    <w:p w14:paraId="60660FA3" w14:textId="77777777" w:rsidR="00350E42" w:rsidRPr="00DB6E4C" w:rsidRDefault="00350E42" w:rsidP="00350E42">
      <w:r w:rsidRPr="00DB6E4C">
        <w:t xml:space="preserve">Pyzchiva 90 mg solution for injection in pre-filled pen </w:t>
      </w:r>
    </w:p>
    <w:p w14:paraId="4672DB66" w14:textId="77777777" w:rsidR="00350E42" w:rsidRPr="00DB6E4C" w:rsidRDefault="00350E42" w:rsidP="00350E42">
      <w:r w:rsidRPr="00DB6E4C">
        <w:t>ustekinumab</w:t>
      </w:r>
    </w:p>
    <w:p w14:paraId="3F57A335" w14:textId="77777777" w:rsidR="00350E42" w:rsidRPr="00DB6E4C" w:rsidRDefault="00350E42" w:rsidP="00350E42"/>
    <w:p w14:paraId="201D0937" w14:textId="77777777" w:rsidR="00350E42" w:rsidRPr="00DB6E4C" w:rsidRDefault="00350E42" w:rsidP="00350E42"/>
    <w:p w14:paraId="14F7381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STATEMENT OF ACTIVE SUBSTANCE(S)</w:t>
      </w:r>
    </w:p>
    <w:p w14:paraId="6B303554" w14:textId="77777777" w:rsidR="00350E42" w:rsidRPr="00DB6E4C" w:rsidRDefault="00350E42" w:rsidP="00350E42"/>
    <w:p w14:paraId="337AC955" w14:textId="77777777" w:rsidR="00350E42" w:rsidRPr="00DB6E4C" w:rsidRDefault="00350E42" w:rsidP="00350E42">
      <w:r w:rsidRPr="00DB6E4C">
        <w:t>Each pre-filled pen contains 90 mg of ustekinumab in 1 mL.</w:t>
      </w:r>
    </w:p>
    <w:p w14:paraId="088A986D" w14:textId="77777777" w:rsidR="00350E42" w:rsidRPr="00DB6E4C" w:rsidRDefault="00350E42" w:rsidP="00350E42">
      <w:pPr>
        <w:pStyle w:val="BodyText"/>
        <w:spacing w:before="7"/>
        <w:rPr>
          <w:b/>
        </w:rPr>
      </w:pPr>
    </w:p>
    <w:p w14:paraId="48063935" w14:textId="77777777" w:rsidR="00350E42" w:rsidRPr="00DB6E4C" w:rsidRDefault="00350E42" w:rsidP="00350E42">
      <w:pPr>
        <w:pStyle w:val="BodyText"/>
        <w:spacing w:before="7"/>
        <w:rPr>
          <w:b/>
        </w:rPr>
      </w:pPr>
    </w:p>
    <w:p w14:paraId="31CD7528"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LIST OF EXCIPIENTS</w:t>
      </w:r>
    </w:p>
    <w:p w14:paraId="32143D46" w14:textId="77777777" w:rsidR="00350E42" w:rsidRPr="00DB6E4C" w:rsidRDefault="00350E42" w:rsidP="00350E42"/>
    <w:p w14:paraId="4D7F73AE" w14:textId="001B3161" w:rsidR="00350E42" w:rsidRPr="00DB6E4C" w:rsidRDefault="00350E42" w:rsidP="00350E42">
      <w:r w:rsidRPr="00DB6E4C">
        <w:t xml:space="preserve">Excipients: </w:t>
      </w:r>
      <w:r w:rsidRPr="00DB6E4C">
        <w:rPr>
          <w:lang w:eastAsia="ko-KR"/>
        </w:rPr>
        <w:t>Histidine, Histidine hydrochloride monohydrate, Polysorbate 80</w:t>
      </w:r>
      <w:r w:rsidR="0088292D" w:rsidRPr="00DB6E4C">
        <w:rPr>
          <w:lang w:eastAsia="ko-KR"/>
        </w:rPr>
        <w:t xml:space="preserve"> (E 433)</w:t>
      </w:r>
      <w:r w:rsidRPr="00DB6E4C">
        <w:rPr>
          <w:lang w:eastAsia="ko-KR"/>
        </w:rPr>
        <w:t>, Sucrose, Water for injections.</w:t>
      </w:r>
      <w:r w:rsidRPr="00DB6E4C">
        <w:t xml:space="preserve"> See the package leaflet for further information.</w:t>
      </w:r>
    </w:p>
    <w:p w14:paraId="2D85BE77" w14:textId="77777777" w:rsidR="00350E42" w:rsidRPr="00DB6E4C" w:rsidRDefault="00350E42" w:rsidP="00350E42"/>
    <w:p w14:paraId="7EE8B66A" w14:textId="77777777" w:rsidR="00350E42" w:rsidRPr="00DB6E4C" w:rsidRDefault="00350E42" w:rsidP="00350E42"/>
    <w:p w14:paraId="40AB02E2"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PHARMACEUTICAL FORM AND CONTENTS</w:t>
      </w:r>
    </w:p>
    <w:p w14:paraId="7B9A7409" w14:textId="77777777" w:rsidR="00350E42" w:rsidRPr="00DB6E4C" w:rsidRDefault="00350E42" w:rsidP="00350E42"/>
    <w:p w14:paraId="6F627899" w14:textId="77777777" w:rsidR="00350E42" w:rsidRPr="00DB6E4C" w:rsidRDefault="00350E42" w:rsidP="00350E42">
      <w:r w:rsidRPr="00DB6E4C">
        <w:t xml:space="preserve">Solution for injection in pre-filled pen </w:t>
      </w:r>
    </w:p>
    <w:p w14:paraId="2FB98530" w14:textId="77777777" w:rsidR="00350E42" w:rsidRPr="00DB6E4C" w:rsidRDefault="00350E42" w:rsidP="00350E42">
      <w:r w:rsidRPr="00DB6E4C">
        <w:t>90 mg/1 mL</w:t>
      </w:r>
    </w:p>
    <w:p w14:paraId="7B3742CC" w14:textId="77777777" w:rsidR="00350E42" w:rsidRPr="00DB6E4C" w:rsidRDefault="00350E42" w:rsidP="00350E42">
      <w:r w:rsidRPr="00DB6E4C">
        <w:t>1 pre-filled pen</w:t>
      </w:r>
    </w:p>
    <w:p w14:paraId="120A8D70" w14:textId="77777777" w:rsidR="00350E42" w:rsidRPr="00DB6E4C" w:rsidRDefault="00350E42" w:rsidP="00350E42"/>
    <w:p w14:paraId="39E0C8F2" w14:textId="77777777" w:rsidR="00350E42" w:rsidRPr="00DB6E4C" w:rsidRDefault="00350E42" w:rsidP="00350E42"/>
    <w:p w14:paraId="7F89BBC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METHOD AND ROUTE(S) OF ADMINISTRATION</w:t>
      </w:r>
    </w:p>
    <w:p w14:paraId="61F5FFFC" w14:textId="77777777" w:rsidR="00350E42" w:rsidRPr="00DB6E4C" w:rsidRDefault="00350E42" w:rsidP="00350E42"/>
    <w:p w14:paraId="356A4B07" w14:textId="77777777" w:rsidR="00350E42" w:rsidRPr="00DB6E4C" w:rsidRDefault="00350E42" w:rsidP="00350E42">
      <w:r w:rsidRPr="00DB6E4C">
        <w:t>Do not shake.</w:t>
      </w:r>
    </w:p>
    <w:p w14:paraId="49CD1546" w14:textId="77777777" w:rsidR="00350E42" w:rsidRPr="00DB6E4C" w:rsidRDefault="00350E42" w:rsidP="00350E42">
      <w:r w:rsidRPr="00DB6E4C">
        <w:t>Subcutaneous use</w:t>
      </w:r>
    </w:p>
    <w:p w14:paraId="5BB5EE14" w14:textId="77777777" w:rsidR="00350E42" w:rsidRPr="00DB6E4C" w:rsidRDefault="00350E42" w:rsidP="00350E42">
      <w:r w:rsidRPr="00DB6E4C">
        <w:t>For single use only.</w:t>
      </w:r>
    </w:p>
    <w:p w14:paraId="6D7B5253" w14:textId="77777777" w:rsidR="00350E42" w:rsidRPr="00DB6E4C" w:rsidRDefault="00350E42" w:rsidP="00350E42">
      <w:r w:rsidRPr="00DB6E4C">
        <w:t>Read the package leaflet before use.</w:t>
      </w:r>
    </w:p>
    <w:p w14:paraId="2F122AEC" w14:textId="77777777" w:rsidR="00350E42" w:rsidRPr="00DB6E4C" w:rsidRDefault="00350E42" w:rsidP="00350E42"/>
    <w:p w14:paraId="67056172" w14:textId="77777777" w:rsidR="00350E42" w:rsidRPr="00DB6E4C" w:rsidRDefault="00350E42" w:rsidP="00350E42"/>
    <w:p w14:paraId="547837B7"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SPECIAL WARNING THAT THE MEDICINAL PRODUCT MUST BE STORED OUT OF THE SIGHT AND REACH OF CHILDREN</w:t>
      </w:r>
    </w:p>
    <w:p w14:paraId="22FE5780" w14:textId="77777777" w:rsidR="00350E42" w:rsidRPr="00DB6E4C" w:rsidRDefault="00350E42" w:rsidP="00350E42"/>
    <w:p w14:paraId="126F922F" w14:textId="77777777" w:rsidR="00350E42" w:rsidRPr="00DB6E4C" w:rsidRDefault="00350E42" w:rsidP="00350E42">
      <w:r w:rsidRPr="00DB6E4C">
        <w:t>Keep out of the sight and reach of children.</w:t>
      </w:r>
    </w:p>
    <w:p w14:paraId="5D47CFE4" w14:textId="77777777" w:rsidR="00350E42" w:rsidRPr="00DB6E4C" w:rsidRDefault="00350E42" w:rsidP="00350E42"/>
    <w:p w14:paraId="26FF4E39" w14:textId="77777777" w:rsidR="00350E42" w:rsidRPr="00DB6E4C" w:rsidRDefault="00350E42" w:rsidP="00350E42"/>
    <w:p w14:paraId="2B68A5DE"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7.</w:t>
      </w:r>
      <w:r w:rsidRPr="00DB6E4C">
        <w:rPr>
          <w:b/>
        </w:rPr>
        <w:tab/>
        <w:t>OTHER SPECIAL WARNING(S), IF NECESSARY</w:t>
      </w:r>
    </w:p>
    <w:p w14:paraId="68B00239" w14:textId="77777777" w:rsidR="00350E42" w:rsidRPr="00DB6E4C" w:rsidRDefault="00350E42" w:rsidP="00350E42"/>
    <w:p w14:paraId="435236F9" w14:textId="77777777" w:rsidR="00350E42" w:rsidRPr="00DB6E4C" w:rsidRDefault="00350E42" w:rsidP="00350E42"/>
    <w:p w14:paraId="4413C85F"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8.</w:t>
      </w:r>
      <w:r w:rsidRPr="00DB6E4C">
        <w:rPr>
          <w:b/>
        </w:rPr>
        <w:tab/>
        <w:t>EXPIRY DATE</w:t>
      </w:r>
    </w:p>
    <w:p w14:paraId="45FABD27" w14:textId="77777777" w:rsidR="00350E42" w:rsidRPr="00DB6E4C" w:rsidRDefault="00350E42" w:rsidP="00350E42"/>
    <w:p w14:paraId="3F375670" w14:textId="77777777" w:rsidR="00350E42" w:rsidRPr="00DB6E4C" w:rsidRDefault="00350E42" w:rsidP="00350E42">
      <w:r w:rsidRPr="00DB6E4C">
        <w:t>EXP</w:t>
      </w:r>
    </w:p>
    <w:p w14:paraId="48FBD549" w14:textId="77777777" w:rsidR="00350E42" w:rsidRPr="00DB6E4C" w:rsidRDefault="00350E42" w:rsidP="00350E42">
      <w:r w:rsidRPr="00DB6E4C">
        <w:t>Write the date removed from the refrigerator</w:t>
      </w:r>
    </w:p>
    <w:p w14:paraId="0032401E" w14:textId="77777777" w:rsidR="00350E42" w:rsidRPr="00DB6E4C" w:rsidRDefault="00350E42" w:rsidP="00350E42"/>
    <w:p w14:paraId="22D27646" w14:textId="77777777" w:rsidR="00350E42" w:rsidRPr="00DB6E4C" w:rsidRDefault="00350E42" w:rsidP="00350E42"/>
    <w:p w14:paraId="7F1017D2"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9.</w:t>
      </w:r>
      <w:r w:rsidRPr="00DB6E4C">
        <w:rPr>
          <w:b/>
        </w:rPr>
        <w:tab/>
        <w:t>SPECIAL STORAGE CONDITIONS</w:t>
      </w:r>
    </w:p>
    <w:p w14:paraId="276ECAF4" w14:textId="77777777" w:rsidR="00350E42" w:rsidRPr="00DB6E4C" w:rsidRDefault="00350E42" w:rsidP="00350E42"/>
    <w:p w14:paraId="606CA943" w14:textId="77777777" w:rsidR="00350E42" w:rsidRPr="00DB6E4C" w:rsidRDefault="00350E42" w:rsidP="00350E42">
      <w:r w:rsidRPr="00DB6E4C">
        <w:t>Store in a refrigerator.</w:t>
      </w:r>
    </w:p>
    <w:p w14:paraId="43A65924" w14:textId="77777777" w:rsidR="00350E42" w:rsidRPr="00DB6E4C" w:rsidRDefault="00350E42" w:rsidP="00350E42">
      <w:r w:rsidRPr="00DB6E4C">
        <w:t>Do not freeze.</w:t>
      </w:r>
    </w:p>
    <w:p w14:paraId="5FB67FD6" w14:textId="77777777" w:rsidR="00350E42" w:rsidRPr="00DB6E4C" w:rsidRDefault="00350E42" w:rsidP="00350E42">
      <w:r w:rsidRPr="00DB6E4C">
        <w:t>Keep the pre-filled pen in the outer carton in order to protect from light.</w:t>
      </w:r>
    </w:p>
    <w:p w14:paraId="775312B3" w14:textId="6DEF756B" w:rsidR="00350E42" w:rsidRPr="00DB6E4C" w:rsidRDefault="00350E42" w:rsidP="00350E42">
      <w:r w:rsidRPr="00DB6E4C">
        <w:t xml:space="preserve">Can be stored at room temperature (up to 30°C) for a single period up to </w:t>
      </w:r>
      <w:r w:rsidR="00310F5A" w:rsidRPr="00DB6E4C">
        <w:t>35 days</w:t>
      </w:r>
      <w:r w:rsidRPr="00DB6E4C">
        <w:t>, but not exceeding the original expiry date.</w:t>
      </w:r>
    </w:p>
    <w:p w14:paraId="490154B0" w14:textId="77777777" w:rsidR="00350E42" w:rsidRPr="00DB6E4C" w:rsidRDefault="00350E42" w:rsidP="00350E42"/>
    <w:p w14:paraId="531AC0EC" w14:textId="77777777" w:rsidR="00350E42" w:rsidRPr="00DB6E4C" w:rsidRDefault="00350E42" w:rsidP="00350E42"/>
    <w:p w14:paraId="44680788"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10.</w:t>
      </w:r>
      <w:r w:rsidRPr="00DB6E4C">
        <w:rPr>
          <w:b/>
        </w:rPr>
        <w:tab/>
        <w:t>SPECIAL PRECAUTIONS FOR DISPOSAL OF UNUSED</w:t>
      </w:r>
      <w:r w:rsidRPr="00DB6E4C">
        <w:rPr>
          <w:b/>
          <w:spacing w:val="-23"/>
        </w:rPr>
        <w:t xml:space="preserve"> </w:t>
      </w:r>
      <w:r w:rsidRPr="00DB6E4C">
        <w:rPr>
          <w:b/>
        </w:rPr>
        <w:t>MEDICINAL</w:t>
      </w:r>
      <w:r w:rsidRPr="00DB6E4C">
        <w:rPr>
          <w:b/>
          <w:spacing w:val="-4"/>
        </w:rPr>
        <w:t xml:space="preserve"> </w:t>
      </w:r>
      <w:r w:rsidRPr="00DB6E4C">
        <w:rPr>
          <w:b/>
        </w:rPr>
        <w:t>PRODUCTS</w:t>
      </w:r>
      <w:r w:rsidRPr="00DB6E4C">
        <w:rPr>
          <w:b/>
          <w:spacing w:val="-1"/>
        </w:rPr>
        <w:t xml:space="preserve"> </w:t>
      </w:r>
      <w:r w:rsidRPr="00DB6E4C">
        <w:rPr>
          <w:b/>
        </w:rPr>
        <w:t>OR WASTE MATERIALS DERIVED FROM SUCH MEDICINAL PRODUCTS, IF APPROPRIATE</w:t>
      </w:r>
    </w:p>
    <w:p w14:paraId="65F5D887" w14:textId="77777777" w:rsidR="00350E42" w:rsidRPr="00DB6E4C" w:rsidRDefault="00350E42" w:rsidP="00350E42"/>
    <w:p w14:paraId="23809101" w14:textId="77777777" w:rsidR="00350E42" w:rsidRPr="00DB6E4C" w:rsidRDefault="00350E42" w:rsidP="00350E42"/>
    <w:p w14:paraId="1647A4AA"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11.</w:t>
      </w:r>
      <w:r w:rsidRPr="00DB6E4C">
        <w:rPr>
          <w:b/>
        </w:rPr>
        <w:tab/>
        <w:t>NAME AND ADDRESS OF THE MARKETING AUTHORISATION</w:t>
      </w:r>
      <w:r w:rsidRPr="00DB6E4C">
        <w:rPr>
          <w:b/>
          <w:spacing w:val="-22"/>
        </w:rPr>
        <w:t xml:space="preserve"> </w:t>
      </w:r>
      <w:r w:rsidRPr="00DB6E4C">
        <w:rPr>
          <w:b/>
        </w:rPr>
        <w:t xml:space="preserve">HOLDER </w:t>
      </w:r>
    </w:p>
    <w:p w14:paraId="5584C44E" w14:textId="77777777" w:rsidR="00350E42" w:rsidRPr="00DB6E4C" w:rsidRDefault="00350E42" w:rsidP="00350E42"/>
    <w:p w14:paraId="616BC72A" w14:textId="77777777" w:rsidR="00350E42" w:rsidRPr="00DB6E4C" w:rsidRDefault="00350E42" w:rsidP="00350E42">
      <w:r w:rsidRPr="00DB6E4C">
        <w:t>Samsung Bioepis NL B.V.</w:t>
      </w:r>
    </w:p>
    <w:p w14:paraId="7EC4867F" w14:textId="77777777" w:rsidR="00350E42" w:rsidRPr="00DB6E4C" w:rsidRDefault="00350E42" w:rsidP="00350E42">
      <w:r w:rsidRPr="00DB6E4C">
        <w:t>Olof Palmestraat 10</w:t>
      </w:r>
    </w:p>
    <w:p w14:paraId="5468BA16" w14:textId="77777777" w:rsidR="00350E42" w:rsidRPr="00DB6E4C" w:rsidRDefault="00350E42" w:rsidP="00350E42">
      <w:r w:rsidRPr="00DB6E4C">
        <w:t>2616 LR Delft</w:t>
      </w:r>
    </w:p>
    <w:p w14:paraId="50B7B2E3" w14:textId="77777777" w:rsidR="00350E42" w:rsidRPr="00DB6E4C" w:rsidRDefault="00350E42" w:rsidP="00350E42">
      <w:r w:rsidRPr="00DB6E4C">
        <w:t>The Netherlands</w:t>
      </w:r>
    </w:p>
    <w:p w14:paraId="32568096" w14:textId="77777777" w:rsidR="00350E42" w:rsidRPr="00DB6E4C" w:rsidRDefault="00350E42" w:rsidP="00350E42"/>
    <w:p w14:paraId="3B8FD754" w14:textId="77777777" w:rsidR="00350E42" w:rsidRPr="00DB6E4C" w:rsidRDefault="00350E42" w:rsidP="00350E42"/>
    <w:p w14:paraId="18448D61"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12.</w:t>
      </w:r>
      <w:r w:rsidRPr="00DB6E4C">
        <w:rPr>
          <w:b/>
        </w:rPr>
        <w:tab/>
        <w:t>MARKETING AUTHORISATION</w:t>
      </w:r>
      <w:r w:rsidRPr="00DB6E4C">
        <w:rPr>
          <w:b/>
          <w:spacing w:val="-15"/>
        </w:rPr>
        <w:t xml:space="preserve"> </w:t>
      </w:r>
      <w:r w:rsidRPr="00DB6E4C">
        <w:rPr>
          <w:b/>
        </w:rPr>
        <w:t>NUMBER(S)</w:t>
      </w:r>
    </w:p>
    <w:p w14:paraId="18F0903E" w14:textId="77777777" w:rsidR="00350E42" w:rsidRPr="00DB6E4C" w:rsidRDefault="00350E42" w:rsidP="00350E42"/>
    <w:p w14:paraId="6D26ABAC" w14:textId="6A3BBAC8" w:rsidR="00923BCE" w:rsidRPr="00DB6E4C" w:rsidRDefault="00923BCE" w:rsidP="00350E42">
      <w:r w:rsidRPr="00DB6E4C">
        <w:rPr>
          <w:rFonts w:eastAsiaTheme="minorEastAsia"/>
          <w:noProof/>
          <w:lang w:eastAsia="ko-KR"/>
        </w:rPr>
        <w:t>EU/1/24/1801/</w:t>
      </w:r>
      <w:r w:rsidR="009B21DA" w:rsidRPr="00DB6E4C">
        <w:t>005</w:t>
      </w:r>
    </w:p>
    <w:p w14:paraId="557081DA" w14:textId="77777777" w:rsidR="00350E42" w:rsidRPr="00DB6E4C" w:rsidRDefault="00350E42" w:rsidP="00350E42"/>
    <w:p w14:paraId="583267F4" w14:textId="77777777" w:rsidR="00350E42" w:rsidRPr="00DB6E4C" w:rsidRDefault="00350E42" w:rsidP="00350E42"/>
    <w:p w14:paraId="20CADABA"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13.</w:t>
      </w:r>
      <w:r w:rsidRPr="00DB6E4C">
        <w:rPr>
          <w:b/>
        </w:rPr>
        <w:tab/>
        <w:t>BATCH</w:t>
      </w:r>
      <w:r w:rsidRPr="00DB6E4C">
        <w:rPr>
          <w:b/>
          <w:spacing w:val="-5"/>
        </w:rPr>
        <w:t xml:space="preserve"> </w:t>
      </w:r>
      <w:r w:rsidRPr="00DB6E4C">
        <w:rPr>
          <w:b/>
        </w:rPr>
        <w:t>NUMBER</w:t>
      </w:r>
    </w:p>
    <w:p w14:paraId="2135D84E" w14:textId="77777777" w:rsidR="00350E42" w:rsidRPr="00DB6E4C" w:rsidRDefault="00350E42" w:rsidP="00350E42"/>
    <w:p w14:paraId="29B7EDCC" w14:textId="77777777" w:rsidR="00350E42" w:rsidRPr="00DB6E4C" w:rsidRDefault="00350E42" w:rsidP="00350E42">
      <w:r w:rsidRPr="00DB6E4C">
        <w:t>Lot</w:t>
      </w:r>
    </w:p>
    <w:p w14:paraId="102A6D33" w14:textId="77777777" w:rsidR="00350E42" w:rsidRPr="00DB6E4C" w:rsidRDefault="00350E42" w:rsidP="00350E42"/>
    <w:p w14:paraId="46ABF8F2" w14:textId="77777777" w:rsidR="00350E42" w:rsidRPr="00DB6E4C" w:rsidRDefault="00350E42" w:rsidP="00350E42"/>
    <w:p w14:paraId="4E7A3753"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14.</w:t>
      </w:r>
      <w:r w:rsidRPr="00DB6E4C">
        <w:rPr>
          <w:b/>
        </w:rPr>
        <w:tab/>
        <w:t>GENERAL CLASSIFICATION FOR</w:t>
      </w:r>
      <w:r w:rsidRPr="00DB6E4C">
        <w:rPr>
          <w:b/>
          <w:spacing w:val="-15"/>
        </w:rPr>
        <w:t xml:space="preserve"> </w:t>
      </w:r>
      <w:r w:rsidRPr="00DB6E4C">
        <w:rPr>
          <w:b/>
        </w:rPr>
        <w:t>SUPPLY</w:t>
      </w:r>
    </w:p>
    <w:p w14:paraId="41A95C12" w14:textId="77777777" w:rsidR="00350E42" w:rsidRPr="00DB6E4C" w:rsidRDefault="00350E42" w:rsidP="00350E42"/>
    <w:p w14:paraId="193DEE1E" w14:textId="77777777" w:rsidR="00350E42" w:rsidRPr="00DB6E4C" w:rsidRDefault="00350E42" w:rsidP="00350E42"/>
    <w:p w14:paraId="77E4A4A0"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15.</w:t>
      </w:r>
      <w:r w:rsidRPr="00DB6E4C">
        <w:rPr>
          <w:b/>
        </w:rPr>
        <w:tab/>
        <w:t>INSTRUCTIONS ON</w:t>
      </w:r>
      <w:r w:rsidRPr="00DB6E4C">
        <w:rPr>
          <w:b/>
          <w:spacing w:val="-9"/>
        </w:rPr>
        <w:t xml:space="preserve"> </w:t>
      </w:r>
      <w:r w:rsidRPr="00DB6E4C">
        <w:rPr>
          <w:b/>
        </w:rPr>
        <w:t>USE</w:t>
      </w:r>
    </w:p>
    <w:p w14:paraId="198C8304" w14:textId="77777777" w:rsidR="00350E42" w:rsidRPr="00DB6E4C" w:rsidRDefault="00350E42" w:rsidP="00350E42"/>
    <w:p w14:paraId="3E8AF1B7" w14:textId="77777777" w:rsidR="00350E42" w:rsidRPr="00DB6E4C" w:rsidRDefault="00350E42" w:rsidP="00350E42"/>
    <w:p w14:paraId="7367DB56"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lang w:val="fr-FR"/>
        </w:rPr>
      </w:pPr>
      <w:r w:rsidRPr="00DB6E4C">
        <w:rPr>
          <w:b/>
          <w:lang w:val="fr-FR"/>
        </w:rPr>
        <w:t>16.</w:t>
      </w:r>
      <w:r w:rsidRPr="00DB6E4C">
        <w:rPr>
          <w:b/>
          <w:lang w:val="fr-FR"/>
        </w:rPr>
        <w:tab/>
        <w:t>INFORMATION IN</w:t>
      </w:r>
      <w:r w:rsidRPr="00DB6E4C">
        <w:rPr>
          <w:b/>
          <w:spacing w:val="-10"/>
          <w:lang w:val="fr-FR"/>
        </w:rPr>
        <w:t xml:space="preserve"> </w:t>
      </w:r>
      <w:r w:rsidRPr="00DB6E4C">
        <w:rPr>
          <w:b/>
          <w:lang w:val="fr-FR"/>
        </w:rPr>
        <w:t>BRAILLE</w:t>
      </w:r>
    </w:p>
    <w:p w14:paraId="7256549F" w14:textId="77777777" w:rsidR="00350E42" w:rsidRPr="00DB6E4C" w:rsidRDefault="00350E42" w:rsidP="00350E42">
      <w:pPr>
        <w:rPr>
          <w:lang w:val="fr-FR"/>
        </w:rPr>
      </w:pPr>
    </w:p>
    <w:p w14:paraId="74F944A1" w14:textId="77777777" w:rsidR="00350E42" w:rsidRPr="00DB6E4C" w:rsidRDefault="00350E42" w:rsidP="00350E42">
      <w:pPr>
        <w:rPr>
          <w:lang w:val="fr-FR"/>
        </w:rPr>
      </w:pPr>
      <w:r w:rsidRPr="00DB6E4C">
        <w:rPr>
          <w:lang w:val="fr-FR"/>
        </w:rPr>
        <w:t>Pyzchiva 90 mg</w:t>
      </w:r>
    </w:p>
    <w:p w14:paraId="19CAD1D9" w14:textId="77777777" w:rsidR="00350E42" w:rsidRPr="00DB6E4C" w:rsidRDefault="00350E42" w:rsidP="00350E42">
      <w:pPr>
        <w:rPr>
          <w:lang w:val="fr-FR"/>
        </w:rPr>
      </w:pPr>
    </w:p>
    <w:p w14:paraId="14E120F7" w14:textId="77777777" w:rsidR="00350E42" w:rsidRPr="00DB6E4C" w:rsidRDefault="00350E42" w:rsidP="00350E42">
      <w:pPr>
        <w:rPr>
          <w:lang w:val="fr-FR"/>
        </w:rPr>
      </w:pPr>
    </w:p>
    <w:p w14:paraId="1BBA60E0"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lang w:val="fr-FR"/>
        </w:rPr>
      </w:pPr>
      <w:r w:rsidRPr="00DB6E4C">
        <w:rPr>
          <w:b/>
          <w:lang w:val="fr-FR"/>
        </w:rPr>
        <w:t>17.</w:t>
      </w:r>
      <w:r w:rsidRPr="00DB6E4C">
        <w:rPr>
          <w:b/>
          <w:lang w:val="fr-FR"/>
        </w:rPr>
        <w:tab/>
        <w:t>UNIQUE IDENTIFIER – 2D</w:t>
      </w:r>
      <w:r w:rsidRPr="00DB6E4C">
        <w:rPr>
          <w:b/>
          <w:spacing w:val="-15"/>
          <w:lang w:val="fr-FR"/>
        </w:rPr>
        <w:t xml:space="preserve"> </w:t>
      </w:r>
      <w:r w:rsidRPr="00DB6E4C">
        <w:rPr>
          <w:b/>
          <w:lang w:val="fr-FR"/>
        </w:rPr>
        <w:t>BARCODE</w:t>
      </w:r>
    </w:p>
    <w:p w14:paraId="58232D3E" w14:textId="77777777" w:rsidR="00350E42" w:rsidRPr="00DB6E4C" w:rsidRDefault="00350E42" w:rsidP="00350E42">
      <w:pPr>
        <w:rPr>
          <w:lang w:val="fr-FR"/>
        </w:rPr>
      </w:pPr>
    </w:p>
    <w:p w14:paraId="588B8262" w14:textId="77777777" w:rsidR="00350E42" w:rsidRPr="00DB6E4C" w:rsidRDefault="00350E42" w:rsidP="00350E42">
      <w:pPr>
        <w:rPr>
          <w:shd w:val="pct15" w:color="auto" w:fill="FFFFFF"/>
        </w:rPr>
      </w:pPr>
      <w:r w:rsidRPr="00DB6E4C">
        <w:rPr>
          <w:shd w:val="pct15" w:color="auto" w:fill="FFFFFF"/>
        </w:rPr>
        <w:t>2D barcode carrying the unique identifier included.</w:t>
      </w:r>
    </w:p>
    <w:p w14:paraId="7B15C1CA" w14:textId="77777777" w:rsidR="00350E42" w:rsidRPr="00DB6E4C" w:rsidRDefault="00350E42" w:rsidP="00350E42"/>
    <w:p w14:paraId="0CB85A92" w14:textId="77777777" w:rsidR="00350E42" w:rsidRPr="00DB6E4C" w:rsidRDefault="00350E42" w:rsidP="00350E42"/>
    <w:p w14:paraId="17775401"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18.</w:t>
      </w:r>
      <w:r w:rsidRPr="00DB6E4C">
        <w:rPr>
          <w:b/>
        </w:rPr>
        <w:tab/>
        <w:t>UNIQUE IDENTIFIER – HUMAN READABLE</w:t>
      </w:r>
      <w:r w:rsidRPr="00DB6E4C">
        <w:rPr>
          <w:b/>
          <w:spacing w:val="-19"/>
        </w:rPr>
        <w:t xml:space="preserve"> </w:t>
      </w:r>
      <w:r w:rsidRPr="00DB6E4C">
        <w:rPr>
          <w:b/>
        </w:rPr>
        <w:t>DATA</w:t>
      </w:r>
    </w:p>
    <w:p w14:paraId="57DE7058" w14:textId="77777777" w:rsidR="00350E42" w:rsidRPr="00DB6E4C" w:rsidRDefault="00350E42" w:rsidP="00350E42"/>
    <w:p w14:paraId="0B88D2D6" w14:textId="77777777" w:rsidR="00350E42" w:rsidRPr="00DB6E4C" w:rsidRDefault="00350E42" w:rsidP="00350E42">
      <w:r w:rsidRPr="00DB6E4C">
        <w:t xml:space="preserve">PC </w:t>
      </w:r>
    </w:p>
    <w:p w14:paraId="1B0D20AE" w14:textId="77777777" w:rsidR="00350E42" w:rsidRPr="00DB6E4C" w:rsidRDefault="00350E42" w:rsidP="00350E42">
      <w:r w:rsidRPr="00DB6E4C">
        <w:t>SN</w:t>
      </w:r>
    </w:p>
    <w:p w14:paraId="61AB6AE2" w14:textId="77777777" w:rsidR="00350E42" w:rsidRPr="00DB6E4C" w:rsidRDefault="00350E42" w:rsidP="00350E42">
      <w:r w:rsidRPr="00DB6E4C">
        <w:t xml:space="preserve">NN </w:t>
      </w:r>
    </w:p>
    <w:p w14:paraId="0830385F" w14:textId="77777777" w:rsidR="00350E42" w:rsidRPr="00DB6E4C" w:rsidRDefault="00350E42" w:rsidP="00350E42">
      <w:pPr>
        <w:rPr>
          <w:spacing w:val="-49"/>
        </w:rPr>
      </w:pPr>
      <w:r w:rsidRPr="00DB6E4C">
        <w:rPr>
          <w:spacing w:val="-49"/>
        </w:rPr>
        <w:br w:type="page"/>
      </w:r>
    </w:p>
    <w:p w14:paraId="3CEF46F0"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MINIMUM PARTICULARS TO APPEAR ON SMALL IMMEDIATE PACKAGING UNITS</w:t>
      </w:r>
    </w:p>
    <w:p w14:paraId="42814865"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p>
    <w:p w14:paraId="74C3110C"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PRE-FILLED PEN LABEL TEXT (90 mg)</w:t>
      </w:r>
    </w:p>
    <w:p w14:paraId="7A71E8B3" w14:textId="77777777" w:rsidR="00350E42" w:rsidRPr="00DB6E4C" w:rsidRDefault="00350E42" w:rsidP="00350E42">
      <w:pPr>
        <w:rPr>
          <w:b/>
        </w:rPr>
      </w:pPr>
    </w:p>
    <w:p w14:paraId="7EF9183B" w14:textId="77777777" w:rsidR="00350E42" w:rsidRPr="00DB6E4C" w:rsidRDefault="00350E42" w:rsidP="00350E42"/>
    <w:p w14:paraId="35237D5B"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1.</w:t>
      </w:r>
      <w:r w:rsidRPr="00DB6E4C">
        <w:rPr>
          <w:b/>
        </w:rPr>
        <w:tab/>
        <w:t>NAME OF THE MEDICINAL PRODUCT AND ROUTE(S) OF ADMINISTRATION</w:t>
      </w:r>
    </w:p>
    <w:p w14:paraId="2D8CD185" w14:textId="77777777" w:rsidR="00350E42" w:rsidRPr="00DB6E4C" w:rsidRDefault="00350E42" w:rsidP="00350E42"/>
    <w:p w14:paraId="0E4E9D68" w14:textId="77777777" w:rsidR="00350E42" w:rsidRPr="00DB6E4C" w:rsidRDefault="00350E42" w:rsidP="00350E42">
      <w:r w:rsidRPr="00DB6E4C">
        <w:t xml:space="preserve">Pyzchiva 90 mg injection </w:t>
      </w:r>
    </w:p>
    <w:p w14:paraId="78F95A32" w14:textId="77777777" w:rsidR="00350E42" w:rsidRPr="00DB6E4C" w:rsidRDefault="00350E42" w:rsidP="00350E42">
      <w:r w:rsidRPr="00DB6E4C">
        <w:t>ustekinumab</w:t>
      </w:r>
    </w:p>
    <w:p w14:paraId="110631F1" w14:textId="77777777" w:rsidR="00350E42" w:rsidRPr="00DB6E4C" w:rsidRDefault="00350E42" w:rsidP="00350E42">
      <w:r w:rsidRPr="00DB6E4C">
        <w:t>SC</w:t>
      </w:r>
    </w:p>
    <w:p w14:paraId="35B6B51B" w14:textId="77777777" w:rsidR="00350E42" w:rsidRPr="00DB6E4C" w:rsidRDefault="00350E42" w:rsidP="00350E42"/>
    <w:p w14:paraId="3D4E9C62" w14:textId="77777777" w:rsidR="00350E42" w:rsidRPr="00DB6E4C" w:rsidRDefault="00350E42" w:rsidP="00350E42"/>
    <w:p w14:paraId="0BD231B3"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2.</w:t>
      </w:r>
      <w:r w:rsidRPr="00DB6E4C">
        <w:rPr>
          <w:b/>
        </w:rPr>
        <w:tab/>
        <w:t>METHOD OF ADMINISTRATION</w:t>
      </w:r>
    </w:p>
    <w:p w14:paraId="19C94831" w14:textId="77777777" w:rsidR="00350E42" w:rsidRPr="00DB6E4C" w:rsidRDefault="00350E42" w:rsidP="00350E42"/>
    <w:p w14:paraId="59E34110" w14:textId="77777777" w:rsidR="00350E42" w:rsidRPr="00DB6E4C" w:rsidRDefault="00350E42" w:rsidP="00350E42"/>
    <w:p w14:paraId="7E43E4AA"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3.</w:t>
      </w:r>
      <w:r w:rsidRPr="00DB6E4C">
        <w:rPr>
          <w:b/>
        </w:rPr>
        <w:tab/>
        <w:t>EXPIRY DATE</w:t>
      </w:r>
    </w:p>
    <w:p w14:paraId="0DA85681" w14:textId="77777777" w:rsidR="00350E42" w:rsidRPr="00DB6E4C" w:rsidRDefault="00350E42" w:rsidP="00350E42"/>
    <w:p w14:paraId="0E0B5960" w14:textId="77777777" w:rsidR="00350E42" w:rsidRPr="00DB6E4C" w:rsidRDefault="00350E42" w:rsidP="00350E42">
      <w:r w:rsidRPr="00DB6E4C">
        <w:t>EXP</w:t>
      </w:r>
    </w:p>
    <w:p w14:paraId="6470686D" w14:textId="77777777" w:rsidR="00350E42" w:rsidRPr="00DB6E4C" w:rsidRDefault="00350E42" w:rsidP="00350E42"/>
    <w:p w14:paraId="47631269" w14:textId="77777777" w:rsidR="00350E42" w:rsidRPr="00DB6E4C" w:rsidRDefault="00350E42" w:rsidP="00350E42"/>
    <w:p w14:paraId="3EC626CD"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4.</w:t>
      </w:r>
      <w:r w:rsidRPr="00DB6E4C">
        <w:rPr>
          <w:b/>
        </w:rPr>
        <w:tab/>
        <w:t>BATCH NUMBER</w:t>
      </w:r>
    </w:p>
    <w:p w14:paraId="52CB6C73" w14:textId="77777777" w:rsidR="00350E42" w:rsidRPr="00DB6E4C" w:rsidRDefault="00350E42" w:rsidP="00350E42"/>
    <w:p w14:paraId="610C59C8" w14:textId="77777777" w:rsidR="00350E42" w:rsidRPr="00DB6E4C" w:rsidRDefault="00350E42" w:rsidP="00350E42">
      <w:r w:rsidRPr="00DB6E4C">
        <w:t>Lot</w:t>
      </w:r>
    </w:p>
    <w:p w14:paraId="31DD3DFA" w14:textId="77777777" w:rsidR="00350E42" w:rsidRPr="00DB6E4C" w:rsidRDefault="00350E42" w:rsidP="00350E42"/>
    <w:p w14:paraId="0F9F5E04" w14:textId="77777777" w:rsidR="00350E42" w:rsidRPr="00DB6E4C" w:rsidRDefault="00350E42" w:rsidP="00350E42"/>
    <w:p w14:paraId="6FE669C9"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5.</w:t>
      </w:r>
      <w:r w:rsidRPr="00DB6E4C">
        <w:rPr>
          <w:b/>
        </w:rPr>
        <w:tab/>
        <w:t>CONTENTS BY WEIGHT, BY VOLUME OR BY UNIT</w:t>
      </w:r>
    </w:p>
    <w:p w14:paraId="757535E8" w14:textId="77777777" w:rsidR="00350E42" w:rsidRPr="00DB6E4C" w:rsidRDefault="00350E42" w:rsidP="00350E42"/>
    <w:p w14:paraId="2CA20915" w14:textId="77777777" w:rsidR="00350E42" w:rsidRPr="00DB6E4C" w:rsidRDefault="00350E42" w:rsidP="00350E42">
      <w:r w:rsidRPr="00DB6E4C">
        <w:t>90 mg/1 mL</w:t>
      </w:r>
    </w:p>
    <w:p w14:paraId="5F433196" w14:textId="77777777" w:rsidR="00350E42" w:rsidRPr="00DB6E4C" w:rsidRDefault="00350E42" w:rsidP="00350E42"/>
    <w:p w14:paraId="2FD221DB" w14:textId="77777777" w:rsidR="00350E42" w:rsidRPr="00DB6E4C" w:rsidRDefault="00350E42" w:rsidP="00350E42"/>
    <w:p w14:paraId="2B69AAA6" w14:textId="77777777" w:rsidR="00350E42" w:rsidRPr="00DB6E4C" w:rsidRDefault="00350E42" w:rsidP="00350E42">
      <w:pPr>
        <w:pBdr>
          <w:top w:val="single" w:sz="4" w:space="1" w:color="auto"/>
          <w:left w:val="single" w:sz="4" w:space="4" w:color="auto"/>
          <w:bottom w:val="single" w:sz="4" w:space="1" w:color="auto"/>
          <w:right w:val="single" w:sz="4" w:space="4" w:color="auto"/>
        </w:pBdr>
        <w:rPr>
          <w:b/>
        </w:rPr>
      </w:pPr>
      <w:r w:rsidRPr="00DB6E4C">
        <w:rPr>
          <w:b/>
        </w:rPr>
        <w:t>6.</w:t>
      </w:r>
      <w:r w:rsidRPr="00DB6E4C">
        <w:rPr>
          <w:b/>
        </w:rPr>
        <w:tab/>
        <w:t>OTHER</w:t>
      </w:r>
    </w:p>
    <w:p w14:paraId="0FC45EDA" w14:textId="77777777" w:rsidR="00350E42" w:rsidRPr="00DB6E4C" w:rsidRDefault="00350E42" w:rsidP="00350E42"/>
    <w:p w14:paraId="7B777BAD" w14:textId="77777777" w:rsidR="00350E42" w:rsidRPr="00DB6E4C" w:rsidRDefault="00350E42" w:rsidP="00350E42"/>
    <w:p w14:paraId="0AA9DFA6" w14:textId="77777777" w:rsidR="003B2317" w:rsidRPr="00DB6E4C" w:rsidRDefault="003B2317" w:rsidP="003B2317">
      <w:pPr>
        <w:rPr>
          <w:b/>
          <w:noProof/>
        </w:rPr>
      </w:pPr>
    </w:p>
    <w:p w14:paraId="50AAF395" w14:textId="2FBB1761" w:rsidR="000E3BE5" w:rsidRPr="00DB6E4C" w:rsidRDefault="000E3BE5">
      <w:pPr>
        <w:rPr>
          <w:b/>
          <w:noProof/>
        </w:rPr>
      </w:pPr>
      <w:r w:rsidRPr="00DB6E4C">
        <w:rPr>
          <w:b/>
          <w:noProof/>
        </w:rPr>
        <w:br w:type="page"/>
      </w:r>
    </w:p>
    <w:p w14:paraId="377CA14E" w14:textId="77777777" w:rsidR="0006596A" w:rsidRPr="00DB6E4C" w:rsidRDefault="0006596A">
      <w:pPr>
        <w:rPr>
          <w:b/>
          <w:noProof/>
        </w:rPr>
      </w:pPr>
    </w:p>
    <w:p w14:paraId="62E55E4D" w14:textId="77777777" w:rsidR="0006596A" w:rsidRPr="00DB6E4C" w:rsidRDefault="0006596A" w:rsidP="0006596A">
      <w:pPr>
        <w:rPr>
          <w:b/>
          <w:noProof/>
        </w:rPr>
      </w:pPr>
    </w:p>
    <w:p w14:paraId="62E55E4E" w14:textId="77777777" w:rsidR="0006596A" w:rsidRPr="00DB6E4C" w:rsidRDefault="0006596A" w:rsidP="0006596A">
      <w:pPr>
        <w:rPr>
          <w:b/>
          <w:noProof/>
        </w:rPr>
      </w:pPr>
    </w:p>
    <w:p w14:paraId="62E55E4F" w14:textId="77777777" w:rsidR="0006596A" w:rsidRPr="00DB6E4C" w:rsidRDefault="0006596A" w:rsidP="0006596A">
      <w:pPr>
        <w:rPr>
          <w:b/>
          <w:noProof/>
        </w:rPr>
      </w:pPr>
    </w:p>
    <w:p w14:paraId="62E55E50" w14:textId="77777777" w:rsidR="0006596A" w:rsidRPr="00DB6E4C" w:rsidRDefault="0006596A" w:rsidP="0006596A">
      <w:pPr>
        <w:rPr>
          <w:b/>
          <w:noProof/>
        </w:rPr>
      </w:pPr>
    </w:p>
    <w:p w14:paraId="62E55E51" w14:textId="77777777" w:rsidR="0006596A" w:rsidRPr="00DB6E4C" w:rsidRDefault="0006596A" w:rsidP="0006596A">
      <w:pPr>
        <w:rPr>
          <w:b/>
          <w:noProof/>
        </w:rPr>
      </w:pPr>
    </w:p>
    <w:p w14:paraId="62E55E52" w14:textId="77777777" w:rsidR="0006596A" w:rsidRPr="00DB6E4C" w:rsidRDefault="0006596A" w:rsidP="0006596A">
      <w:pPr>
        <w:rPr>
          <w:b/>
          <w:noProof/>
        </w:rPr>
      </w:pPr>
    </w:p>
    <w:p w14:paraId="62E55E53" w14:textId="77777777" w:rsidR="0006596A" w:rsidRPr="00DB6E4C" w:rsidRDefault="0006596A" w:rsidP="0006596A">
      <w:pPr>
        <w:rPr>
          <w:b/>
          <w:noProof/>
        </w:rPr>
      </w:pPr>
    </w:p>
    <w:p w14:paraId="62E55E54" w14:textId="77777777" w:rsidR="0006596A" w:rsidRPr="00DB6E4C" w:rsidRDefault="0006596A" w:rsidP="0006596A">
      <w:pPr>
        <w:rPr>
          <w:b/>
          <w:noProof/>
        </w:rPr>
      </w:pPr>
    </w:p>
    <w:p w14:paraId="62E55E55" w14:textId="77777777" w:rsidR="0006596A" w:rsidRPr="00DB6E4C" w:rsidRDefault="0006596A" w:rsidP="0006596A">
      <w:pPr>
        <w:rPr>
          <w:b/>
          <w:noProof/>
        </w:rPr>
      </w:pPr>
    </w:p>
    <w:p w14:paraId="62E55E56" w14:textId="77777777" w:rsidR="0006596A" w:rsidRPr="00DB6E4C" w:rsidRDefault="0006596A" w:rsidP="0006596A">
      <w:pPr>
        <w:rPr>
          <w:b/>
          <w:noProof/>
        </w:rPr>
      </w:pPr>
    </w:p>
    <w:p w14:paraId="62E55E57" w14:textId="77777777" w:rsidR="0006596A" w:rsidRPr="00DB6E4C" w:rsidRDefault="0006596A" w:rsidP="0006596A">
      <w:pPr>
        <w:rPr>
          <w:b/>
          <w:noProof/>
        </w:rPr>
      </w:pPr>
    </w:p>
    <w:p w14:paraId="62E55E58" w14:textId="77777777" w:rsidR="0006596A" w:rsidRPr="00DB6E4C" w:rsidRDefault="0006596A" w:rsidP="0006596A">
      <w:pPr>
        <w:rPr>
          <w:b/>
          <w:noProof/>
        </w:rPr>
      </w:pPr>
    </w:p>
    <w:p w14:paraId="62E55E59" w14:textId="77777777" w:rsidR="0006596A" w:rsidRPr="00DB6E4C" w:rsidRDefault="0006596A" w:rsidP="0006596A">
      <w:pPr>
        <w:rPr>
          <w:b/>
          <w:noProof/>
        </w:rPr>
      </w:pPr>
    </w:p>
    <w:p w14:paraId="62E55E5A" w14:textId="77777777" w:rsidR="0006596A" w:rsidRPr="00DB6E4C" w:rsidRDefault="0006596A" w:rsidP="0006596A">
      <w:pPr>
        <w:rPr>
          <w:b/>
          <w:noProof/>
        </w:rPr>
      </w:pPr>
    </w:p>
    <w:p w14:paraId="62E55E5B" w14:textId="77777777" w:rsidR="0006596A" w:rsidRPr="00DB6E4C" w:rsidRDefault="0006596A" w:rsidP="0006596A">
      <w:pPr>
        <w:rPr>
          <w:b/>
          <w:noProof/>
        </w:rPr>
      </w:pPr>
    </w:p>
    <w:p w14:paraId="62E55E5C" w14:textId="77777777" w:rsidR="0006596A" w:rsidRPr="00DB6E4C" w:rsidRDefault="0006596A" w:rsidP="0006596A">
      <w:pPr>
        <w:rPr>
          <w:b/>
          <w:noProof/>
        </w:rPr>
      </w:pPr>
    </w:p>
    <w:p w14:paraId="62E55E5D" w14:textId="77777777" w:rsidR="0006596A" w:rsidRPr="00DB6E4C" w:rsidRDefault="0006596A" w:rsidP="0006596A">
      <w:pPr>
        <w:rPr>
          <w:b/>
          <w:noProof/>
        </w:rPr>
      </w:pPr>
    </w:p>
    <w:p w14:paraId="62E55E5E" w14:textId="77777777" w:rsidR="0006596A" w:rsidRPr="00DB6E4C" w:rsidRDefault="0006596A" w:rsidP="0006596A">
      <w:pPr>
        <w:rPr>
          <w:b/>
          <w:noProof/>
        </w:rPr>
      </w:pPr>
    </w:p>
    <w:p w14:paraId="62E55E5F" w14:textId="77777777" w:rsidR="0006596A" w:rsidRPr="00DB6E4C" w:rsidRDefault="0006596A" w:rsidP="0006596A">
      <w:pPr>
        <w:rPr>
          <w:b/>
          <w:noProof/>
        </w:rPr>
      </w:pPr>
    </w:p>
    <w:p w14:paraId="62E55E60" w14:textId="77777777" w:rsidR="0006596A" w:rsidRPr="00DB6E4C" w:rsidRDefault="0006596A" w:rsidP="0006596A">
      <w:pPr>
        <w:rPr>
          <w:b/>
          <w:noProof/>
        </w:rPr>
      </w:pPr>
    </w:p>
    <w:p w14:paraId="62E55E61" w14:textId="77777777" w:rsidR="0006596A" w:rsidRPr="00DB6E4C" w:rsidRDefault="0006596A" w:rsidP="0006596A">
      <w:pPr>
        <w:rPr>
          <w:b/>
          <w:noProof/>
        </w:rPr>
      </w:pPr>
    </w:p>
    <w:p w14:paraId="62E55E62" w14:textId="77777777" w:rsidR="0006596A" w:rsidRPr="00D35F9D" w:rsidRDefault="0006596A" w:rsidP="0006596A">
      <w:pPr>
        <w:rPr>
          <w:b/>
          <w:noProof/>
        </w:rPr>
      </w:pPr>
    </w:p>
    <w:p w14:paraId="62E55E63" w14:textId="77777777" w:rsidR="000176CE" w:rsidRPr="00D35F9D" w:rsidRDefault="00A14EF2" w:rsidP="000176CE">
      <w:pPr>
        <w:pStyle w:val="TitleA"/>
        <w:rPr>
          <w:noProof/>
        </w:rPr>
      </w:pPr>
      <w:r w:rsidRPr="00D35F9D">
        <w:rPr>
          <w:noProof/>
        </w:rPr>
        <w:t>B. PACKAGE LEAFLET</w:t>
      </w:r>
    </w:p>
    <w:p w14:paraId="62E55E64" w14:textId="77777777" w:rsidR="000176CE" w:rsidRPr="00D35F9D" w:rsidRDefault="00A14EF2">
      <w:r w:rsidRPr="00D35F9D">
        <w:br w:type="page"/>
      </w:r>
    </w:p>
    <w:p w14:paraId="62E55E65" w14:textId="77777777" w:rsidR="000176CE" w:rsidRPr="00D35F9D" w:rsidRDefault="00A14EF2" w:rsidP="008B610B">
      <w:pPr>
        <w:widowControl/>
        <w:autoSpaceDE/>
        <w:autoSpaceDN/>
        <w:jc w:val="center"/>
        <w:rPr>
          <w:b/>
        </w:rPr>
      </w:pPr>
      <w:r w:rsidRPr="00D35F9D">
        <w:rPr>
          <w:b/>
        </w:rPr>
        <w:t xml:space="preserve">Package leaflet: </w:t>
      </w:r>
      <w:r w:rsidRPr="00D35F9D">
        <w:rPr>
          <w:b/>
          <w:noProof/>
          <w:szCs w:val="20"/>
          <w:lang w:val="en-GB"/>
        </w:rPr>
        <w:t>Information</w:t>
      </w:r>
      <w:r w:rsidRPr="00D35F9D">
        <w:rPr>
          <w:b/>
        </w:rPr>
        <w:t xml:space="preserve"> for the user</w:t>
      </w:r>
    </w:p>
    <w:p w14:paraId="62E55E66" w14:textId="77777777" w:rsidR="000176CE" w:rsidRPr="00D35F9D" w:rsidRDefault="000176CE" w:rsidP="000176CE">
      <w:pPr>
        <w:pStyle w:val="BodyText"/>
        <w:rPr>
          <w:b/>
        </w:rPr>
      </w:pPr>
    </w:p>
    <w:p w14:paraId="62E55E67" w14:textId="6CEA21D5" w:rsidR="000176CE" w:rsidRPr="00D35F9D" w:rsidRDefault="00C3373B" w:rsidP="008B610B">
      <w:pPr>
        <w:widowControl/>
        <w:tabs>
          <w:tab w:val="left" w:pos="567"/>
          <w:tab w:val="left" w:pos="993"/>
        </w:tabs>
        <w:autoSpaceDE/>
        <w:autoSpaceDN/>
        <w:jc w:val="center"/>
        <w:rPr>
          <w:b/>
        </w:rPr>
      </w:pPr>
      <w:r>
        <w:rPr>
          <w:b/>
        </w:rPr>
        <w:t>Pyzchiva</w:t>
      </w:r>
      <w:r w:rsidR="00A14EF2" w:rsidRPr="00D35F9D">
        <w:rPr>
          <w:b/>
        </w:rPr>
        <w:t xml:space="preserve"> </w:t>
      </w:r>
      <w:r w:rsidR="00A14EF2" w:rsidRPr="00D35F9D">
        <w:rPr>
          <w:b/>
          <w:noProof/>
          <w:szCs w:val="20"/>
          <w:lang w:val="en-GB"/>
        </w:rPr>
        <w:t>130</w:t>
      </w:r>
      <w:r w:rsidR="00A14EF2" w:rsidRPr="00D35F9D">
        <w:rPr>
          <w:b/>
        </w:rPr>
        <w:t xml:space="preserve"> mg concentrate for solution for infusion</w:t>
      </w:r>
    </w:p>
    <w:p w14:paraId="62E55E68" w14:textId="77777777" w:rsidR="000176CE" w:rsidRPr="00D35F9D" w:rsidRDefault="00A14EF2" w:rsidP="008B610B">
      <w:pPr>
        <w:widowControl/>
        <w:autoSpaceDE/>
        <w:autoSpaceDN/>
        <w:jc w:val="center"/>
      </w:pPr>
      <w:r w:rsidRPr="00D35F9D">
        <w:rPr>
          <w:rFonts w:eastAsiaTheme="minorEastAsia"/>
          <w:noProof/>
          <w:szCs w:val="20"/>
          <w:lang w:val="en-GB" w:eastAsia="ko-KR"/>
        </w:rPr>
        <w:t>ustekinumab</w:t>
      </w:r>
    </w:p>
    <w:p w14:paraId="62E55E69" w14:textId="77777777" w:rsidR="000176CE" w:rsidRPr="00D35F9D" w:rsidRDefault="000176CE" w:rsidP="000176CE">
      <w:pPr>
        <w:pStyle w:val="BodyText"/>
      </w:pPr>
    </w:p>
    <w:p w14:paraId="62E55E6A" w14:textId="77777777" w:rsidR="008B610B" w:rsidRPr="00D35F9D" w:rsidRDefault="00A14EF2" w:rsidP="008B610B">
      <w:r w:rsidRPr="00955338">
        <w:rPr>
          <w:noProof/>
          <w:lang w:eastAsia="ko-KR"/>
        </w:rPr>
        <w:drawing>
          <wp:inline distT="0" distB="0" distL="0" distR="0" wp14:anchorId="62E563BE" wp14:editId="62E563BF">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01588"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35F9D">
        <w:t>This medicine is subject to additional monitoring. This will allow quick identification of new safety information. You can help by reporting any side effects you may get. See the end of section 4 for how to report side effects.</w:t>
      </w:r>
    </w:p>
    <w:p w14:paraId="62E55E6B" w14:textId="77777777" w:rsidR="008B610B" w:rsidRPr="00D35F9D" w:rsidRDefault="008B610B" w:rsidP="000176CE">
      <w:pPr>
        <w:pStyle w:val="BodyText"/>
      </w:pPr>
    </w:p>
    <w:p w14:paraId="62E55E6C" w14:textId="77777777" w:rsidR="000176CE" w:rsidRPr="00D35F9D" w:rsidRDefault="00A14EF2" w:rsidP="008B610B">
      <w:pPr>
        <w:widowControl/>
        <w:suppressAutoHyphens/>
        <w:autoSpaceDE/>
        <w:autoSpaceDN/>
        <w:rPr>
          <w:b/>
          <w:noProof/>
          <w:szCs w:val="20"/>
          <w:lang w:val="en-GB"/>
        </w:rPr>
      </w:pPr>
      <w:r w:rsidRPr="00D35F9D">
        <w:rPr>
          <w:b/>
          <w:noProof/>
          <w:szCs w:val="20"/>
          <w:lang w:val="en-GB"/>
        </w:rPr>
        <w:t>Read all of this leaflet carefully before you start using this medicine because it contains important information for you.</w:t>
      </w:r>
    </w:p>
    <w:p w14:paraId="62E55E6D" w14:textId="77777777" w:rsidR="000176CE" w:rsidRPr="00D35F9D" w:rsidRDefault="000176CE" w:rsidP="000176CE">
      <w:pPr>
        <w:pStyle w:val="BodyText"/>
        <w:rPr>
          <w:b/>
        </w:rPr>
      </w:pPr>
    </w:p>
    <w:p w14:paraId="62E55E6E" w14:textId="77777777" w:rsidR="000176CE" w:rsidRPr="00D35F9D" w:rsidRDefault="00A14EF2" w:rsidP="008B610B">
      <w:pPr>
        <w:widowControl/>
        <w:suppressAutoHyphens/>
        <w:autoSpaceDE/>
        <w:autoSpaceDN/>
        <w:rPr>
          <w:b/>
        </w:rPr>
      </w:pPr>
      <w:r w:rsidRPr="00D35F9D">
        <w:rPr>
          <w:b/>
        </w:rPr>
        <w:t xml:space="preserve">This </w:t>
      </w:r>
      <w:r w:rsidRPr="00D35F9D">
        <w:rPr>
          <w:b/>
          <w:noProof/>
          <w:szCs w:val="20"/>
          <w:lang w:val="en-GB"/>
        </w:rPr>
        <w:t>leaflet</w:t>
      </w:r>
      <w:r w:rsidRPr="00D35F9D">
        <w:rPr>
          <w:b/>
        </w:rPr>
        <w:t xml:space="preserve"> has been written for the person taking the medicine.</w:t>
      </w:r>
    </w:p>
    <w:p w14:paraId="62E55E6F"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Keep this leaflet. You may need to read it again.</w:t>
      </w:r>
    </w:p>
    <w:p w14:paraId="62E55E70"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have any further questions, ask your doctor or pharmacist.</w:t>
      </w:r>
    </w:p>
    <w:p w14:paraId="62E55E71"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get any side effects, talk to your doctor or pharmacist. This includes any possible side effects not listed in this leaflet. See section 4.</w:t>
      </w:r>
    </w:p>
    <w:p w14:paraId="62E55E72" w14:textId="77777777" w:rsidR="000176CE" w:rsidRPr="00D35F9D" w:rsidRDefault="000176CE" w:rsidP="000176CE">
      <w:pPr>
        <w:pStyle w:val="BodyText"/>
      </w:pPr>
    </w:p>
    <w:p w14:paraId="62E55E73" w14:textId="77777777" w:rsidR="00572372" w:rsidRPr="00D35F9D" w:rsidRDefault="00572372" w:rsidP="000176CE">
      <w:pPr>
        <w:pStyle w:val="BodyText"/>
      </w:pPr>
    </w:p>
    <w:p w14:paraId="62E55E74" w14:textId="77777777" w:rsidR="000176CE" w:rsidRPr="00D35F9D" w:rsidRDefault="00A14EF2" w:rsidP="008B610B">
      <w:pPr>
        <w:widowControl/>
        <w:autoSpaceDE/>
        <w:autoSpaceDN/>
        <w:ind w:right="-2"/>
        <w:rPr>
          <w:b/>
          <w:noProof/>
          <w:szCs w:val="20"/>
          <w:lang w:val="en-GB"/>
        </w:rPr>
      </w:pPr>
      <w:r w:rsidRPr="00D35F9D">
        <w:rPr>
          <w:b/>
          <w:noProof/>
          <w:szCs w:val="20"/>
          <w:lang w:val="en-GB"/>
        </w:rPr>
        <w:t>What is in this leaflet</w:t>
      </w:r>
    </w:p>
    <w:p w14:paraId="62E55E75" w14:textId="6D20E5BB"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 xml:space="preserve">What </w:t>
      </w:r>
      <w:r w:rsidR="00C3373B">
        <w:rPr>
          <w:noProof/>
          <w:szCs w:val="20"/>
          <w:lang w:val="en-GB"/>
        </w:rPr>
        <w:t>Pyzchiva</w:t>
      </w:r>
      <w:r w:rsidRPr="00D35F9D">
        <w:rPr>
          <w:noProof/>
          <w:szCs w:val="20"/>
          <w:lang w:val="en-GB"/>
        </w:rPr>
        <w:t xml:space="preserve"> is and what it is used for</w:t>
      </w:r>
    </w:p>
    <w:p w14:paraId="62E55E76" w14:textId="221A32CB"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 xml:space="preserve">What you need to know before you use </w:t>
      </w:r>
      <w:r w:rsidR="00C3373B">
        <w:rPr>
          <w:noProof/>
          <w:szCs w:val="20"/>
          <w:lang w:val="en-GB"/>
        </w:rPr>
        <w:t>Pyzchiva</w:t>
      </w:r>
    </w:p>
    <w:p w14:paraId="62E55E77" w14:textId="621B52F6"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 xml:space="preserve">How </w:t>
      </w:r>
      <w:r w:rsidR="00C3373B">
        <w:rPr>
          <w:noProof/>
          <w:szCs w:val="20"/>
          <w:lang w:val="en-GB"/>
        </w:rPr>
        <w:t>Pyzchiva</w:t>
      </w:r>
      <w:r w:rsidRPr="00D35F9D">
        <w:rPr>
          <w:noProof/>
          <w:szCs w:val="20"/>
          <w:lang w:val="en-GB"/>
        </w:rPr>
        <w:t xml:space="preserve"> will be given</w:t>
      </w:r>
    </w:p>
    <w:p w14:paraId="62E55E78" w14:textId="77777777"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Possible side effects</w:t>
      </w:r>
    </w:p>
    <w:p w14:paraId="62E55E79" w14:textId="4D4A9091"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 xml:space="preserve">How to store </w:t>
      </w:r>
      <w:r w:rsidR="00C3373B">
        <w:rPr>
          <w:noProof/>
          <w:szCs w:val="20"/>
          <w:lang w:val="en-GB"/>
        </w:rPr>
        <w:t>Pyzchiva</w:t>
      </w:r>
    </w:p>
    <w:p w14:paraId="62E55E7A" w14:textId="77777777" w:rsidR="000176CE" w:rsidRPr="00D35F9D" w:rsidRDefault="00A14EF2" w:rsidP="00244ED3">
      <w:pPr>
        <w:widowControl/>
        <w:numPr>
          <w:ilvl w:val="0"/>
          <w:numId w:val="10"/>
        </w:numPr>
        <w:tabs>
          <w:tab w:val="left" w:pos="426"/>
        </w:tabs>
        <w:autoSpaceDE/>
        <w:autoSpaceDN/>
        <w:ind w:left="0" w:right="-29" w:firstLine="0"/>
        <w:rPr>
          <w:noProof/>
          <w:szCs w:val="20"/>
          <w:lang w:val="en-GB"/>
        </w:rPr>
      </w:pPr>
      <w:r w:rsidRPr="00D35F9D">
        <w:rPr>
          <w:noProof/>
          <w:szCs w:val="20"/>
          <w:lang w:val="en-GB"/>
        </w:rPr>
        <w:t>Contents of the pack and other information</w:t>
      </w:r>
    </w:p>
    <w:p w14:paraId="62E55E7B" w14:textId="77777777" w:rsidR="000176CE" w:rsidRPr="00D35F9D" w:rsidRDefault="000176CE" w:rsidP="000176CE">
      <w:pPr>
        <w:pStyle w:val="BodyText"/>
        <w:spacing w:before="5"/>
      </w:pPr>
    </w:p>
    <w:p w14:paraId="62E55E7C" w14:textId="77777777" w:rsidR="00572372" w:rsidRPr="00D35F9D" w:rsidRDefault="00572372" w:rsidP="000176CE">
      <w:pPr>
        <w:pStyle w:val="BodyText"/>
        <w:spacing w:before="5"/>
      </w:pPr>
    </w:p>
    <w:p w14:paraId="62E55E7D" w14:textId="4098E56A" w:rsidR="008B610B"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 xml:space="preserve">What </w:t>
      </w:r>
      <w:r w:rsidR="00C3373B">
        <w:rPr>
          <w:b/>
          <w:noProof/>
          <w:lang w:val="en-GB"/>
        </w:rPr>
        <w:t>Pyzchiva</w:t>
      </w:r>
      <w:r w:rsidRPr="00D35F9D">
        <w:rPr>
          <w:b/>
          <w:noProof/>
          <w:lang w:val="en-GB"/>
        </w:rPr>
        <w:t xml:space="preserve"> is and what it is used for </w:t>
      </w:r>
    </w:p>
    <w:p w14:paraId="62E55E7E" w14:textId="77777777" w:rsidR="008B610B" w:rsidRPr="00D35F9D" w:rsidRDefault="008B610B" w:rsidP="008B610B">
      <w:pPr>
        <w:widowControl/>
        <w:tabs>
          <w:tab w:val="left" w:pos="567"/>
        </w:tabs>
        <w:autoSpaceDE/>
        <w:autoSpaceDN/>
        <w:spacing w:line="260" w:lineRule="exact"/>
        <w:rPr>
          <w:b/>
          <w:szCs w:val="20"/>
          <w:lang w:val="en-GB"/>
        </w:rPr>
      </w:pPr>
    </w:p>
    <w:p w14:paraId="62E55E7F" w14:textId="44A5EC13" w:rsidR="000176CE" w:rsidRPr="00D35F9D" w:rsidRDefault="00A14EF2" w:rsidP="008B610B">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is</w:t>
      </w:r>
    </w:p>
    <w:p w14:paraId="62E55E80" w14:textId="2C5E6334" w:rsidR="000176CE" w:rsidRPr="00D35F9D" w:rsidRDefault="00C3373B" w:rsidP="008B610B">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contains the active substance ‘ustekinumab’, a monoclonal antibody. Monoclonal antibodies are proteins that recognise and bind specifically to certain proteins in the body.</w:t>
      </w:r>
    </w:p>
    <w:p w14:paraId="62E55E81" w14:textId="77777777" w:rsidR="000176CE" w:rsidRPr="00D35F9D" w:rsidRDefault="000176CE" w:rsidP="008B610B">
      <w:pPr>
        <w:widowControl/>
        <w:tabs>
          <w:tab w:val="left" w:pos="567"/>
        </w:tabs>
        <w:autoSpaceDE/>
        <w:autoSpaceDN/>
        <w:spacing w:line="260" w:lineRule="exact"/>
        <w:rPr>
          <w:szCs w:val="20"/>
          <w:lang w:val="en-GB"/>
        </w:rPr>
      </w:pPr>
    </w:p>
    <w:p w14:paraId="62E55E82" w14:textId="3C10949D" w:rsidR="000176CE" w:rsidRPr="00D35F9D" w:rsidRDefault="00C3373B" w:rsidP="008B610B">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belongs to a group of medicines called ‘immunosuppressants’. These medicines work by weakening part of the immune system.</w:t>
      </w:r>
    </w:p>
    <w:p w14:paraId="62E55E83" w14:textId="77777777" w:rsidR="000176CE" w:rsidRPr="00D35F9D" w:rsidRDefault="000176CE" w:rsidP="008B610B">
      <w:pPr>
        <w:widowControl/>
        <w:tabs>
          <w:tab w:val="left" w:pos="567"/>
        </w:tabs>
        <w:autoSpaceDE/>
        <w:autoSpaceDN/>
        <w:spacing w:line="260" w:lineRule="exact"/>
        <w:rPr>
          <w:szCs w:val="20"/>
          <w:lang w:val="en-GB"/>
        </w:rPr>
      </w:pPr>
    </w:p>
    <w:p w14:paraId="62E55E84" w14:textId="632212E4" w:rsidR="000176CE" w:rsidRPr="00D35F9D" w:rsidRDefault="00A14EF2" w:rsidP="008B610B">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is used for</w:t>
      </w:r>
    </w:p>
    <w:p w14:paraId="62E55E85" w14:textId="2D3B9616" w:rsidR="000176CE" w:rsidRPr="00D35F9D" w:rsidRDefault="00C3373B" w:rsidP="008B610B">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used to treat the following inflammatory diseases:</w:t>
      </w:r>
    </w:p>
    <w:p w14:paraId="62E55E8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Moderate to severe Crohn’s disease - in adults</w:t>
      </w:r>
    </w:p>
    <w:p w14:paraId="62E55E88" w14:textId="77777777" w:rsidR="000176CE" w:rsidRPr="00D35F9D" w:rsidRDefault="000176CE" w:rsidP="000176CE">
      <w:pPr>
        <w:pStyle w:val="BodyText"/>
        <w:spacing w:before="9"/>
        <w:rPr>
          <w:sz w:val="21"/>
        </w:rPr>
      </w:pPr>
    </w:p>
    <w:p w14:paraId="62E55E89" w14:textId="77777777" w:rsidR="000176CE" w:rsidRPr="00D35F9D" w:rsidRDefault="00A14EF2" w:rsidP="008B610B">
      <w:pPr>
        <w:widowControl/>
        <w:tabs>
          <w:tab w:val="left" w:pos="567"/>
        </w:tabs>
        <w:autoSpaceDE/>
        <w:autoSpaceDN/>
        <w:spacing w:line="260" w:lineRule="exact"/>
        <w:rPr>
          <w:b/>
          <w:szCs w:val="20"/>
          <w:lang w:val="en-GB"/>
        </w:rPr>
      </w:pPr>
      <w:r w:rsidRPr="00D35F9D">
        <w:rPr>
          <w:b/>
          <w:szCs w:val="20"/>
          <w:lang w:val="en-GB"/>
        </w:rPr>
        <w:t>Crohn’s disease</w:t>
      </w:r>
    </w:p>
    <w:p w14:paraId="62E55E8B" w14:textId="7EFD1574" w:rsidR="000176CE" w:rsidRPr="00D35F9D" w:rsidRDefault="00A14EF2" w:rsidP="008B610B">
      <w:pPr>
        <w:widowControl/>
        <w:tabs>
          <w:tab w:val="left" w:pos="567"/>
        </w:tabs>
        <w:autoSpaceDE/>
        <w:autoSpaceDN/>
        <w:spacing w:line="260" w:lineRule="exact"/>
        <w:rPr>
          <w:szCs w:val="20"/>
          <w:lang w:val="en-GB"/>
        </w:rPr>
      </w:pPr>
      <w:r w:rsidRPr="00D35F9D">
        <w:rPr>
          <w:szCs w:val="20"/>
          <w:lang w:val="en-GB"/>
        </w:rPr>
        <w:t xml:space="preserve">Crohn’s disease is an inflammatory disease of the bowel. If you have Crohn’s disease you will first be given other medicines. If you do not respond well enough or are intolerant to these medicines, you may be given </w:t>
      </w:r>
      <w:r w:rsidR="00C3373B">
        <w:rPr>
          <w:szCs w:val="20"/>
          <w:lang w:val="en-GB"/>
        </w:rPr>
        <w:t>Pyzchiva</w:t>
      </w:r>
      <w:r w:rsidRPr="00D35F9D">
        <w:rPr>
          <w:szCs w:val="20"/>
          <w:lang w:val="en-GB"/>
        </w:rPr>
        <w:t xml:space="preserve"> to reduce the signs and symptoms of your disease.</w:t>
      </w:r>
    </w:p>
    <w:p w14:paraId="62E55E8E" w14:textId="77777777" w:rsidR="000176CE" w:rsidRPr="00D35F9D" w:rsidRDefault="000176CE" w:rsidP="008B610B">
      <w:pPr>
        <w:widowControl/>
        <w:tabs>
          <w:tab w:val="left" w:pos="567"/>
        </w:tabs>
        <w:autoSpaceDE/>
        <w:autoSpaceDN/>
        <w:spacing w:line="260" w:lineRule="exact"/>
        <w:rPr>
          <w:szCs w:val="20"/>
          <w:lang w:val="en-GB"/>
        </w:rPr>
      </w:pPr>
    </w:p>
    <w:p w14:paraId="62E55E8F" w14:textId="77777777" w:rsidR="00572372" w:rsidRPr="00D35F9D" w:rsidRDefault="00572372" w:rsidP="008B610B">
      <w:pPr>
        <w:widowControl/>
        <w:tabs>
          <w:tab w:val="left" w:pos="567"/>
        </w:tabs>
        <w:autoSpaceDE/>
        <w:autoSpaceDN/>
        <w:spacing w:line="260" w:lineRule="exact"/>
        <w:rPr>
          <w:szCs w:val="20"/>
          <w:lang w:val="en-GB"/>
        </w:rPr>
      </w:pPr>
    </w:p>
    <w:p w14:paraId="62E55E90" w14:textId="2140A104" w:rsidR="00395456"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 xml:space="preserve">What you need to know before you use </w:t>
      </w:r>
      <w:r w:rsidR="00C3373B">
        <w:rPr>
          <w:b/>
          <w:noProof/>
          <w:lang w:val="en-GB"/>
        </w:rPr>
        <w:t>Pyzchiva</w:t>
      </w:r>
      <w:r w:rsidRPr="00D35F9D">
        <w:rPr>
          <w:b/>
          <w:noProof/>
          <w:lang w:val="en-GB"/>
        </w:rPr>
        <w:t xml:space="preserve"> </w:t>
      </w:r>
    </w:p>
    <w:p w14:paraId="62E55E91" w14:textId="77777777" w:rsidR="00395456" w:rsidRPr="00D35F9D" w:rsidRDefault="00395456" w:rsidP="00395456">
      <w:pPr>
        <w:rPr>
          <w:szCs w:val="20"/>
          <w:lang w:val="en-GB"/>
        </w:rPr>
      </w:pPr>
    </w:p>
    <w:p w14:paraId="62E55E92" w14:textId="476DDED5"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Do not use </w:t>
      </w:r>
      <w:r w:rsidR="00C3373B">
        <w:rPr>
          <w:b/>
          <w:szCs w:val="20"/>
          <w:lang w:val="en-GB"/>
        </w:rPr>
        <w:t>Pyzchiva</w:t>
      </w:r>
    </w:p>
    <w:p w14:paraId="62E55E9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are allergic to ustekinumab</w:t>
      </w:r>
      <w:r w:rsidRPr="00D35F9D">
        <w:rPr>
          <w:szCs w:val="20"/>
          <w:lang w:val="en-GB"/>
        </w:rPr>
        <w:t xml:space="preserve"> or any of the other ingredients of this medicine (listed in section 6).</w:t>
      </w:r>
    </w:p>
    <w:p w14:paraId="62E55E9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have an active infection</w:t>
      </w:r>
      <w:r w:rsidRPr="00D35F9D">
        <w:rPr>
          <w:szCs w:val="20"/>
          <w:lang w:val="en-GB"/>
        </w:rPr>
        <w:t xml:space="preserve"> which your doctor thinks is important.</w:t>
      </w:r>
    </w:p>
    <w:p w14:paraId="62E55E95" w14:textId="77777777" w:rsidR="000176CE" w:rsidRPr="00D35F9D" w:rsidRDefault="000176CE" w:rsidP="00395456">
      <w:pPr>
        <w:widowControl/>
        <w:tabs>
          <w:tab w:val="left" w:pos="567"/>
        </w:tabs>
        <w:autoSpaceDE/>
        <w:autoSpaceDN/>
        <w:spacing w:line="260" w:lineRule="exact"/>
        <w:rPr>
          <w:szCs w:val="20"/>
          <w:lang w:val="en-GB"/>
        </w:rPr>
      </w:pPr>
    </w:p>
    <w:p w14:paraId="62E55E96" w14:textId="5D0A7D0D" w:rsidR="000176CE" w:rsidRPr="00D35F9D" w:rsidRDefault="00A14EF2" w:rsidP="00395456">
      <w:pPr>
        <w:widowControl/>
        <w:tabs>
          <w:tab w:val="left" w:pos="567"/>
        </w:tabs>
        <w:autoSpaceDE/>
        <w:autoSpaceDN/>
        <w:spacing w:line="260" w:lineRule="exact"/>
      </w:pPr>
      <w:r w:rsidRPr="00D35F9D">
        <w:rPr>
          <w:szCs w:val="20"/>
          <w:lang w:val="en-GB"/>
        </w:rPr>
        <w:t>If you are not sure if any of the above applies to you, talk to your doctor or pharmacist before using</w:t>
      </w:r>
      <w:r w:rsidR="00395456" w:rsidRPr="00D35F9D">
        <w:rPr>
          <w:szCs w:val="20"/>
          <w:lang w:val="en-GB"/>
        </w:rPr>
        <w:t xml:space="preserve"> </w:t>
      </w:r>
      <w:r w:rsidR="00C3373B">
        <w:t>Pyzchiva</w:t>
      </w:r>
      <w:r w:rsidRPr="00D35F9D">
        <w:t>.</w:t>
      </w:r>
    </w:p>
    <w:p w14:paraId="62E55E97" w14:textId="77777777" w:rsidR="000176CE" w:rsidRPr="00D35F9D" w:rsidRDefault="000176CE" w:rsidP="00395456">
      <w:pPr>
        <w:widowControl/>
        <w:tabs>
          <w:tab w:val="left" w:pos="567"/>
        </w:tabs>
        <w:autoSpaceDE/>
        <w:autoSpaceDN/>
        <w:spacing w:line="260" w:lineRule="exact"/>
        <w:rPr>
          <w:szCs w:val="20"/>
          <w:lang w:val="en-GB"/>
        </w:rPr>
      </w:pPr>
    </w:p>
    <w:p w14:paraId="62E55E98"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Warnings and precautions</w:t>
      </w:r>
    </w:p>
    <w:p w14:paraId="62E55E99" w14:textId="306985D2"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 xml:space="preserve">Talk to your doctor or pharmacist before using </w:t>
      </w:r>
      <w:r w:rsidR="00C3373B">
        <w:rPr>
          <w:szCs w:val="20"/>
          <w:lang w:val="en-GB"/>
        </w:rPr>
        <w:t>Pyzchiva</w:t>
      </w:r>
      <w:r w:rsidRPr="00D35F9D">
        <w:rPr>
          <w:szCs w:val="20"/>
          <w:lang w:val="en-GB"/>
        </w:rPr>
        <w:t xml:space="preserve">. Your doctor will check how well you are before treatment. Make sure you tell your doctor about any illness you have before treatment. Also tell your doctor if you have recently been near anyone who might have tuberculosis. Your doctor will examine you and do a test for tuberculosis, before you have </w:t>
      </w:r>
      <w:r w:rsidR="00C3373B">
        <w:rPr>
          <w:szCs w:val="20"/>
          <w:lang w:val="en-GB"/>
        </w:rPr>
        <w:t>Pyzchiva</w:t>
      </w:r>
      <w:r w:rsidRPr="00D35F9D">
        <w:rPr>
          <w:szCs w:val="20"/>
          <w:lang w:val="en-GB"/>
        </w:rPr>
        <w:t>. If your doctor thinks you are at risk of tuberculosis, you may be given medicines to treat it.</w:t>
      </w:r>
    </w:p>
    <w:p w14:paraId="62E55E9A" w14:textId="77777777" w:rsidR="000176CE" w:rsidRPr="00D35F9D" w:rsidRDefault="000176CE" w:rsidP="00395456">
      <w:pPr>
        <w:widowControl/>
        <w:tabs>
          <w:tab w:val="left" w:pos="567"/>
        </w:tabs>
        <w:autoSpaceDE/>
        <w:autoSpaceDN/>
        <w:spacing w:line="260" w:lineRule="exact"/>
        <w:rPr>
          <w:szCs w:val="20"/>
          <w:lang w:val="en-GB"/>
        </w:rPr>
      </w:pPr>
    </w:p>
    <w:p w14:paraId="62E55E9B"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Look out for serious side effects</w:t>
      </w:r>
    </w:p>
    <w:p w14:paraId="62E55E9C" w14:textId="3384791C" w:rsidR="000176CE" w:rsidRPr="00D35F9D" w:rsidRDefault="00C3373B" w:rsidP="0039545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can cause serious side effects, including allergic reactions and infections. You must look out for certain signs of illness while you are taking </w:t>
      </w:r>
      <w:r>
        <w:rPr>
          <w:szCs w:val="20"/>
          <w:lang w:val="en-GB"/>
        </w:rPr>
        <w:t>Pyzchiva</w:t>
      </w:r>
      <w:r w:rsidR="00A14EF2" w:rsidRPr="00D35F9D">
        <w:rPr>
          <w:szCs w:val="20"/>
          <w:lang w:val="en-GB"/>
        </w:rPr>
        <w:t>. See ‘Serious side effects’ in section 4 for a full list of these side effects.</w:t>
      </w:r>
    </w:p>
    <w:p w14:paraId="62E55E9D" w14:textId="77777777" w:rsidR="000176CE" w:rsidRPr="00D35F9D" w:rsidRDefault="000176CE" w:rsidP="00395456">
      <w:pPr>
        <w:widowControl/>
        <w:tabs>
          <w:tab w:val="left" w:pos="567"/>
        </w:tabs>
        <w:autoSpaceDE/>
        <w:autoSpaceDN/>
        <w:spacing w:line="260" w:lineRule="exact"/>
        <w:rPr>
          <w:szCs w:val="20"/>
          <w:lang w:val="en-GB"/>
        </w:rPr>
      </w:pPr>
    </w:p>
    <w:p w14:paraId="62E55E9E" w14:textId="7C26F578"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Before you use </w:t>
      </w:r>
      <w:r w:rsidR="00C3373B">
        <w:rPr>
          <w:b/>
          <w:szCs w:val="20"/>
          <w:lang w:val="en-GB"/>
        </w:rPr>
        <w:t>Pyzchiva</w:t>
      </w:r>
      <w:r w:rsidRPr="00D35F9D">
        <w:rPr>
          <w:b/>
          <w:szCs w:val="20"/>
          <w:lang w:val="en-GB"/>
        </w:rPr>
        <w:t xml:space="preserve"> tell your doctor:</w:t>
      </w:r>
    </w:p>
    <w:p w14:paraId="62E55E9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ever had an allergic reaction to ustekinumab. </w:t>
      </w:r>
      <w:r w:rsidRPr="00D35F9D">
        <w:rPr>
          <w:szCs w:val="20"/>
          <w:lang w:val="en-GB"/>
        </w:rPr>
        <w:t>Ask your doctor if you are not sure.</w:t>
      </w:r>
    </w:p>
    <w:p w14:paraId="62E55EA0" w14:textId="77777777" w:rsidR="000176CE"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have ever had any type of cancer </w:t>
      </w:r>
      <w:r w:rsidRPr="00D35F9D">
        <w:rPr>
          <w:szCs w:val="20"/>
          <w:lang w:val="en-GB"/>
        </w:rPr>
        <w:t>– this is because immunosuppressants like ustekinumab weaken part of the immune system. This may increase the risk of cancer.</w:t>
      </w:r>
    </w:p>
    <w:p w14:paraId="62E55EA1" w14:textId="77777777" w:rsidR="0055125B" w:rsidRPr="00D35F9D" w:rsidRDefault="00A14EF2" w:rsidP="00244ED3">
      <w:pPr>
        <w:pStyle w:val="ListParagraph"/>
        <w:numPr>
          <w:ilvl w:val="0"/>
          <w:numId w:val="3"/>
        </w:numPr>
        <w:tabs>
          <w:tab w:val="left" w:pos="403"/>
        </w:tabs>
        <w:spacing w:line="269" w:lineRule="exact"/>
        <w:ind w:left="284" w:hanging="284"/>
        <w:rPr>
          <w:szCs w:val="20"/>
          <w:lang w:val="en-GB"/>
        </w:rPr>
      </w:pPr>
      <w:r w:rsidRPr="007931F0">
        <w:rPr>
          <w:b/>
          <w:szCs w:val="20"/>
          <w:lang w:val="en-GB"/>
        </w:rPr>
        <w:t>If you have been treated for psoriasis with other biologic medicines (a medicine produced from a biological source and usually given by injection)</w:t>
      </w:r>
      <w:r w:rsidRPr="0055125B">
        <w:rPr>
          <w:szCs w:val="20"/>
          <w:lang w:val="en-GB"/>
        </w:rPr>
        <w:t xml:space="preserve"> – the risk of cancer may be higher</w:t>
      </w:r>
    </w:p>
    <w:p w14:paraId="62E55EA2"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If you have or have had a recent infection or if you have any abnormal skin openings (fistulae).</w:t>
      </w:r>
    </w:p>
    <w:p w14:paraId="62E55EA3"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 xml:space="preserve">If you have any new or changing lesions </w:t>
      </w:r>
      <w:r w:rsidRPr="00D35F9D">
        <w:rPr>
          <w:szCs w:val="20"/>
          <w:lang w:val="en-GB"/>
        </w:rPr>
        <w:t>within psoriasis areas or on normal skin.</w:t>
      </w:r>
    </w:p>
    <w:p w14:paraId="62E55EA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having any other treatment for psoriasis and/or psoriatic arthritis </w:t>
      </w:r>
      <w:r w:rsidRPr="00D35F9D">
        <w:rPr>
          <w:szCs w:val="20"/>
          <w:lang w:val="en-GB"/>
        </w:rPr>
        <w:t>– such as another immunosuppressant or phototherapy (when your body is treated with a type of ultraviolet (UV) light). These treatments may also weaken part of the immune system. Using these therapies together with ustekinumab has not been studied. However it is possible it may increase the chance of diseases related to a weaker immune system.</w:t>
      </w:r>
    </w:p>
    <w:p w14:paraId="62E55EA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having or have ever had injections to treat allergies </w:t>
      </w:r>
      <w:r w:rsidRPr="00D35F9D">
        <w:rPr>
          <w:szCs w:val="20"/>
          <w:lang w:val="en-GB"/>
        </w:rPr>
        <w:t>– it is not known if ustekinumab may affect these.</w:t>
      </w:r>
    </w:p>
    <w:p w14:paraId="62E55EA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are 65 years of age or over</w:t>
      </w:r>
      <w:r w:rsidRPr="00D35F9D">
        <w:rPr>
          <w:szCs w:val="20"/>
          <w:lang w:val="en-GB"/>
        </w:rPr>
        <w:t xml:space="preserve"> – you may be more likely to get infections.</w:t>
      </w:r>
    </w:p>
    <w:p w14:paraId="62E55EA7" w14:textId="77777777" w:rsidR="000176CE" w:rsidRPr="00D35F9D" w:rsidRDefault="000176CE" w:rsidP="00395456">
      <w:pPr>
        <w:widowControl/>
        <w:tabs>
          <w:tab w:val="left" w:pos="567"/>
        </w:tabs>
        <w:autoSpaceDE/>
        <w:autoSpaceDN/>
        <w:spacing w:line="260" w:lineRule="exact"/>
        <w:rPr>
          <w:szCs w:val="20"/>
          <w:lang w:val="en-GB"/>
        </w:rPr>
      </w:pPr>
    </w:p>
    <w:p w14:paraId="62E55EA8" w14:textId="7DA3F5AD"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 xml:space="preserve">If you are not sure if any of the above applies to you, talk to your doctor or pharmacist before using </w:t>
      </w:r>
      <w:r w:rsidR="00C3373B">
        <w:rPr>
          <w:szCs w:val="20"/>
          <w:lang w:val="en-GB"/>
        </w:rPr>
        <w:t>Pyzchiva</w:t>
      </w:r>
      <w:r w:rsidRPr="00D35F9D">
        <w:rPr>
          <w:szCs w:val="20"/>
          <w:lang w:val="en-GB"/>
        </w:rPr>
        <w:t>.</w:t>
      </w:r>
    </w:p>
    <w:p w14:paraId="62E55EA9" w14:textId="77777777" w:rsidR="00482C17" w:rsidRPr="00D35F9D" w:rsidRDefault="00482C17" w:rsidP="00395456">
      <w:pPr>
        <w:widowControl/>
        <w:tabs>
          <w:tab w:val="left" w:pos="567"/>
        </w:tabs>
        <w:autoSpaceDE/>
        <w:autoSpaceDN/>
        <w:spacing w:line="260" w:lineRule="exact"/>
        <w:rPr>
          <w:szCs w:val="20"/>
          <w:lang w:val="en-GB"/>
        </w:rPr>
      </w:pPr>
    </w:p>
    <w:p w14:paraId="62E55EAA" w14:textId="77777777" w:rsidR="00482C17" w:rsidRPr="00D35F9D" w:rsidRDefault="00A14EF2" w:rsidP="00395456">
      <w:pPr>
        <w:widowControl/>
        <w:tabs>
          <w:tab w:val="left" w:pos="567"/>
        </w:tabs>
        <w:autoSpaceDE/>
        <w:autoSpaceDN/>
        <w:spacing w:line="260" w:lineRule="exact"/>
        <w:rPr>
          <w:szCs w:val="20"/>
          <w:lang w:val="en-GB"/>
        </w:rPr>
      </w:pPr>
      <w:r w:rsidRPr="00D35F9D">
        <w:rPr>
          <w:szCs w:val="20"/>
          <w:lang w:val="en-GB"/>
        </w:rPr>
        <w:t>Some patients have experienced lupus-like reactions including skin lupus or lupus-like syndrome</w:t>
      </w:r>
    </w:p>
    <w:p w14:paraId="62E55EAB" w14:textId="77777777" w:rsidR="00482C17" w:rsidRPr="00D35F9D" w:rsidRDefault="00A14EF2" w:rsidP="00395456">
      <w:pPr>
        <w:widowControl/>
        <w:tabs>
          <w:tab w:val="left" w:pos="567"/>
        </w:tabs>
        <w:autoSpaceDE/>
        <w:autoSpaceDN/>
        <w:spacing w:line="260" w:lineRule="exact"/>
        <w:rPr>
          <w:szCs w:val="20"/>
          <w:lang w:val="en-GB"/>
        </w:rPr>
      </w:pPr>
      <w:r w:rsidRPr="00D35F9D">
        <w:rPr>
          <w:szCs w:val="20"/>
          <w:lang w:val="en-GB"/>
        </w:rPr>
        <w:t>during treatment with ustekinumab. Talk to your doctor right away if you experience a red, raised,</w:t>
      </w:r>
    </w:p>
    <w:p w14:paraId="62E55EAC" w14:textId="77777777" w:rsidR="00482C17" w:rsidRDefault="00A14EF2" w:rsidP="00395456">
      <w:pPr>
        <w:widowControl/>
        <w:tabs>
          <w:tab w:val="left" w:pos="567"/>
        </w:tabs>
        <w:autoSpaceDE/>
        <w:autoSpaceDN/>
        <w:spacing w:line="260" w:lineRule="exact"/>
        <w:rPr>
          <w:szCs w:val="20"/>
          <w:lang w:val="en-GB"/>
        </w:rPr>
      </w:pPr>
      <w:r w:rsidRPr="00D35F9D">
        <w:rPr>
          <w:szCs w:val="20"/>
          <w:lang w:val="en-GB"/>
        </w:rPr>
        <w:t>scaly rash sometimes with a darker border, in areas of the skin that are exposed to the sun or with joint pains.</w:t>
      </w:r>
    </w:p>
    <w:p w14:paraId="62E55EAD" w14:textId="77777777" w:rsidR="006602CE" w:rsidRDefault="006602CE" w:rsidP="00395456">
      <w:pPr>
        <w:widowControl/>
        <w:tabs>
          <w:tab w:val="left" w:pos="567"/>
        </w:tabs>
        <w:autoSpaceDE/>
        <w:autoSpaceDN/>
        <w:spacing w:line="260" w:lineRule="exact"/>
        <w:rPr>
          <w:szCs w:val="20"/>
          <w:lang w:val="en-GB"/>
        </w:rPr>
      </w:pPr>
    </w:p>
    <w:p w14:paraId="62E55EAE" w14:textId="77777777" w:rsidR="006602CE" w:rsidRPr="007931F0" w:rsidRDefault="00A14EF2" w:rsidP="006602CE">
      <w:pPr>
        <w:widowControl/>
        <w:tabs>
          <w:tab w:val="left" w:pos="567"/>
        </w:tabs>
        <w:autoSpaceDE/>
        <w:autoSpaceDN/>
        <w:spacing w:line="260" w:lineRule="exact"/>
        <w:rPr>
          <w:b/>
          <w:szCs w:val="20"/>
          <w:lang w:val="en-GB"/>
        </w:rPr>
      </w:pPr>
      <w:r w:rsidRPr="007931F0">
        <w:rPr>
          <w:b/>
          <w:szCs w:val="20"/>
          <w:lang w:val="en-GB"/>
        </w:rPr>
        <w:t>Heart attack and strokes</w:t>
      </w:r>
    </w:p>
    <w:p w14:paraId="62E55EAF" w14:textId="77777777" w:rsidR="006602CE" w:rsidRPr="00D35F9D" w:rsidRDefault="00A14EF2" w:rsidP="006602CE">
      <w:pPr>
        <w:widowControl/>
        <w:tabs>
          <w:tab w:val="left" w:pos="567"/>
        </w:tabs>
        <w:autoSpaceDE/>
        <w:autoSpaceDN/>
        <w:spacing w:line="260" w:lineRule="exact"/>
        <w:rPr>
          <w:szCs w:val="20"/>
          <w:lang w:val="en-GB"/>
        </w:rPr>
      </w:pPr>
      <w:r w:rsidRPr="006602CE">
        <w:rPr>
          <w:szCs w:val="20"/>
          <w:lang w:val="en-GB"/>
        </w:rPr>
        <w:t xml:space="preserve">Heart attack and strokes have been observed in a study in patients with psoriasis treated with </w:t>
      </w:r>
      <w:r w:rsidR="006801C2">
        <w:rPr>
          <w:szCs w:val="20"/>
          <w:lang w:val="en-GB"/>
        </w:rPr>
        <w:t>ustekinumab</w:t>
      </w:r>
      <w:r w:rsidRPr="006602CE">
        <w:rPr>
          <w:szCs w:val="20"/>
          <w:lang w:val="en-GB"/>
        </w:rPr>
        <w:t>.</w:t>
      </w:r>
      <w:r>
        <w:rPr>
          <w:szCs w:val="20"/>
          <w:lang w:val="en-GB"/>
        </w:rPr>
        <w:t xml:space="preserve"> </w:t>
      </w:r>
      <w:r w:rsidRPr="006602CE">
        <w:rPr>
          <w:szCs w:val="20"/>
          <w:lang w:val="en-GB"/>
        </w:rPr>
        <w:t>Your doctor will regularly check your risk factors for heart disease and stroke in order to ensure that</w:t>
      </w:r>
      <w:r>
        <w:rPr>
          <w:szCs w:val="20"/>
          <w:lang w:val="en-GB"/>
        </w:rPr>
        <w:t xml:space="preserve"> </w:t>
      </w:r>
      <w:r w:rsidRPr="006602CE">
        <w:rPr>
          <w:szCs w:val="20"/>
          <w:lang w:val="en-GB"/>
        </w:rPr>
        <w:t>they are appropriately treated. Seek medical attention right away if you develop chest pain, weakness</w:t>
      </w:r>
      <w:r>
        <w:rPr>
          <w:szCs w:val="20"/>
          <w:lang w:val="en-GB"/>
        </w:rPr>
        <w:t xml:space="preserve"> </w:t>
      </w:r>
      <w:r w:rsidRPr="006602CE">
        <w:rPr>
          <w:szCs w:val="20"/>
          <w:lang w:val="en-GB"/>
        </w:rPr>
        <w:t>or abnormal sensation on one side of your body, facial droop, or speech or visual abnormalities.</w:t>
      </w:r>
    </w:p>
    <w:p w14:paraId="62E55EB0" w14:textId="77777777" w:rsidR="000176CE" w:rsidRPr="00D35F9D" w:rsidRDefault="000176CE" w:rsidP="00395456">
      <w:pPr>
        <w:widowControl/>
        <w:tabs>
          <w:tab w:val="left" w:pos="567"/>
        </w:tabs>
        <w:autoSpaceDE/>
        <w:autoSpaceDN/>
        <w:spacing w:line="260" w:lineRule="exact"/>
        <w:rPr>
          <w:szCs w:val="20"/>
          <w:lang w:val="en-GB"/>
        </w:rPr>
      </w:pPr>
    </w:p>
    <w:p w14:paraId="62E55EB1"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Children and adolescents</w:t>
      </w:r>
    </w:p>
    <w:p w14:paraId="62E55EB2" w14:textId="63E51B5B"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Ustekinumab is not recommended for use in children under 18 years of age with Crohn’s disease because it has not been studied in this age group.</w:t>
      </w:r>
    </w:p>
    <w:p w14:paraId="62E55EB3" w14:textId="77777777" w:rsidR="000176CE" w:rsidRPr="00D35F9D" w:rsidRDefault="000176CE" w:rsidP="00395456">
      <w:pPr>
        <w:widowControl/>
        <w:tabs>
          <w:tab w:val="left" w:pos="567"/>
        </w:tabs>
        <w:autoSpaceDE/>
        <w:autoSpaceDN/>
        <w:spacing w:line="260" w:lineRule="exact"/>
        <w:rPr>
          <w:szCs w:val="20"/>
          <w:lang w:val="en-GB"/>
        </w:rPr>
      </w:pPr>
    </w:p>
    <w:p w14:paraId="62E55EB4" w14:textId="1614DC12"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Other medicines, vaccines and </w:t>
      </w:r>
      <w:r w:rsidR="00C3373B">
        <w:rPr>
          <w:b/>
          <w:szCs w:val="20"/>
          <w:lang w:val="en-GB"/>
        </w:rPr>
        <w:t>Pyzchiva</w:t>
      </w:r>
    </w:p>
    <w:p w14:paraId="62E55EB5" w14:textId="77777777"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Tell your doctor or pharmacist:</w:t>
      </w:r>
    </w:p>
    <w:p w14:paraId="62E55EB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taking, have recently taken or might take any other medicines.</w:t>
      </w:r>
    </w:p>
    <w:p w14:paraId="62E55EB7" w14:textId="394B5982"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have recently had or are going to have a vaccination. Some types of vaccines (live vaccines) should not be given while using </w:t>
      </w:r>
      <w:r w:rsidR="00C3373B">
        <w:rPr>
          <w:szCs w:val="20"/>
          <w:lang w:val="en-GB"/>
        </w:rPr>
        <w:t>Pyzchiva</w:t>
      </w:r>
      <w:r w:rsidRPr="00D35F9D">
        <w:rPr>
          <w:szCs w:val="20"/>
          <w:lang w:val="en-GB"/>
        </w:rPr>
        <w:t>.</w:t>
      </w:r>
    </w:p>
    <w:p w14:paraId="62E55EB8" w14:textId="1079677F" w:rsidR="00A064B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received </w:t>
      </w:r>
      <w:r w:rsidR="00C3373B">
        <w:rPr>
          <w:szCs w:val="20"/>
          <w:lang w:val="en-GB"/>
        </w:rPr>
        <w:t>Pyzchiva</w:t>
      </w:r>
      <w:r w:rsidRPr="00D35F9D">
        <w:rPr>
          <w:szCs w:val="20"/>
          <w:lang w:val="en-GB"/>
        </w:rPr>
        <w:t xml:space="preserve"> while pregnant, tell your baby’s doctor about your </w:t>
      </w:r>
      <w:r w:rsidR="00C3373B">
        <w:rPr>
          <w:szCs w:val="20"/>
          <w:lang w:val="en-GB"/>
        </w:rPr>
        <w:t>Pyzchiva</w:t>
      </w:r>
      <w:r w:rsidRPr="00D35F9D">
        <w:rPr>
          <w:szCs w:val="20"/>
          <w:lang w:val="en-GB"/>
        </w:rPr>
        <w:t xml:space="preserve"> treatment before the baby receives any vaccine, including live vaccines, such as the BCG vaccine (used to prevent tuberculosis). Live vaccines are not recommended for your baby in the first </w:t>
      </w:r>
      <w:r w:rsidR="00430B75">
        <w:rPr>
          <w:szCs w:val="20"/>
          <w:lang w:val="en-GB"/>
        </w:rPr>
        <w:t>twelve</w:t>
      </w:r>
      <w:r w:rsidR="00430B75"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00DD44ED" w:rsidRPr="00D35F9D">
        <w:rPr>
          <w:szCs w:val="20"/>
          <w:lang w:val="en-GB"/>
        </w:rPr>
        <w:t xml:space="preserve"> </w:t>
      </w:r>
      <w:r w:rsidRPr="00D35F9D">
        <w:rPr>
          <w:szCs w:val="20"/>
          <w:lang w:val="en-GB"/>
        </w:rPr>
        <w:t>during the pregnancy unless your baby’s doctor recommends otherwise.</w:t>
      </w:r>
    </w:p>
    <w:p w14:paraId="62E55EB9" w14:textId="77777777" w:rsidR="000176CE" w:rsidRPr="00D35F9D" w:rsidRDefault="000176CE" w:rsidP="000176CE">
      <w:pPr>
        <w:pStyle w:val="BodyText"/>
        <w:spacing w:before="1"/>
      </w:pPr>
    </w:p>
    <w:p w14:paraId="62E55EBA"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Pregnancy and breast-feeding</w:t>
      </w:r>
    </w:p>
    <w:p w14:paraId="2BAA111B" w14:textId="4BA8F231" w:rsidR="00916EDE" w:rsidRPr="00B202D5" w:rsidRDefault="00916EDE" w:rsidP="00244ED3">
      <w:pPr>
        <w:pStyle w:val="ListParagraph"/>
        <w:numPr>
          <w:ilvl w:val="0"/>
          <w:numId w:val="3"/>
        </w:numPr>
        <w:tabs>
          <w:tab w:val="left" w:pos="403"/>
        </w:tabs>
        <w:spacing w:line="269" w:lineRule="exact"/>
        <w:ind w:left="284" w:hanging="284"/>
        <w:rPr>
          <w:szCs w:val="20"/>
          <w:lang w:val="en-GB"/>
        </w:rPr>
      </w:pPr>
      <w:r w:rsidRPr="00B202D5">
        <w:rPr>
          <w:szCs w:val="20"/>
          <w:lang w:val="en-GB"/>
        </w:rPr>
        <w:t>If you are pregnant, think you may be pregnant or are planning to have a baby, ask your doctor for advice before taking this medicine.</w:t>
      </w:r>
    </w:p>
    <w:p w14:paraId="09BF4A45" w14:textId="2757CCE2" w:rsidR="00916EDE" w:rsidRPr="00B202D5" w:rsidRDefault="00916EDE" w:rsidP="00B202D5">
      <w:pPr>
        <w:pStyle w:val="ListParagraph"/>
        <w:numPr>
          <w:ilvl w:val="0"/>
          <w:numId w:val="3"/>
        </w:numPr>
        <w:tabs>
          <w:tab w:val="left" w:pos="403"/>
        </w:tabs>
        <w:spacing w:line="269" w:lineRule="exact"/>
        <w:ind w:left="284" w:hanging="284"/>
        <w:rPr>
          <w:szCs w:val="20"/>
          <w:lang w:val="en-GB"/>
        </w:rPr>
      </w:pPr>
      <w:r w:rsidRPr="00B202D5">
        <w:rPr>
          <w:szCs w:val="20"/>
          <w:lang w:val="en-GB"/>
        </w:rPr>
        <w:t xml:space="preserve">A higher risk of birth defects has not been seen in babies exposed to </w:t>
      </w:r>
      <w:r w:rsidR="00A31FE0">
        <w:rPr>
          <w:szCs w:val="20"/>
          <w:lang w:val="en-GB"/>
        </w:rPr>
        <w:t>ustekinumab</w:t>
      </w:r>
      <w:r w:rsidRPr="00B202D5">
        <w:rPr>
          <w:szCs w:val="20"/>
          <w:lang w:val="en-GB"/>
        </w:rPr>
        <w:t xml:space="preserve"> in the womb. However, there is limited experience with </w:t>
      </w:r>
      <w:r w:rsidR="00A31FE0">
        <w:rPr>
          <w:szCs w:val="20"/>
          <w:lang w:val="en-GB"/>
        </w:rPr>
        <w:t>ustekinumab</w:t>
      </w:r>
      <w:r w:rsidRPr="00B202D5">
        <w:rPr>
          <w:szCs w:val="20"/>
          <w:lang w:val="en-GB"/>
        </w:rPr>
        <w:t xml:space="preserve"> in pregnant women. It is therefore preferable to avoid the use of </w:t>
      </w:r>
      <w:r w:rsidR="00A31FE0">
        <w:rPr>
          <w:szCs w:val="20"/>
          <w:lang w:val="en-GB"/>
        </w:rPr>
        <w:t>ustekinumab</w:t>
      </w:r>
      <w:r w:rsidRPr="00B202D5">
        <w:rPr>
          <w:szCs w:val="20"/>
          <w:lang w:val="en-GB"/>
        </w:rPr>
        <w:t xml:space="preserve"> in pregnancy.</w:t>
      </w:r>
    </w:p>
    <w:p w14:paraId="62E55EBB" w14:textId="16E35E6C"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a woman of childbearing potential, you are advised to avoid becoming pregnant and must use adequate contraception while using ustekinumab and for at least 15 weeks after the last ustekinumab treatment.</w:t>
      </w:r>
    </w:p>
    <w:p w14:paraId="62E55EBD" w14:textId="42FBF55A" w:rsidR="008D6DB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Ustekinumab</w:t>
      </w:r>
      <w:r w:rsidR="00F04A9B" w:rsidRPr="00D35F9D">
        <w:rPr>
          <w:szCs w:val="20"/>
          <w:lang w:val="en-GB"/>
        </w:rPr>
        <w:t xml:space="preserve"> </w:t>
      </w:r>
      <w:r w:rsidRPr="00D35F9D">
        <w:rPr>
          <w:szCs w:val="20"/>
          <w:lang w:val="en-GB"/>
        </w:rPr>
        <w:t xml:space="preserve">can pass across the placenta to the unborn baby. If you received </w:t>
      </w:r>
      <w:r w:rsidR="00C3373B">
        <w:rPr>
          <w:szCs w:val="20"/>
          <w:lang w:val="en-GB"/>
        </w:rPr>
        <w:t>Pyzchiva</w:t>
      </w:r>
      <w:r w:rsidR="00F04A9B" w:rsidRPr="00D35F9D">
        <w:rPr>
          <w:szCs w:val="20"/>
          <w:lang w:val="en-GB"/>
        </w:rPr>
        <w:t xml:space="preserve"> </w:t>
      </w:r>
      <w:r w:rsidRPr="00D35F9D">
        <w:rPr>
          <w:szCs w:val="20"/>
          <w:lang w:val="en-GB"/>
        </w:rPr>
        <w:t xml:space="preserve">during your pregnancy, your baby may have a higher risk for getting an infection. </w:t>
      </w:r>
    </w:p>
    <w:p w14:paraId="62E55EBE" w14:textId="20D7B6D7" w:rsidR="008D6DB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It is important that you tell your baby’s doctors and other health care professionals if you received </w:t>
      </w:r>
      <w:r w:rsidR="00C3373B">
        <w:rPr>
          <w:szCs w:val="20"/>
          <w:lang w:val="en-GB"/>
        </w:rPr>
        <w:t>Pyzchiva</w:t>
      </w:r>
      <w:r w:rsidR="00F04A9B" w:rsidRPr="00D35F9D">
        <w:rPr>
          <w:szCs w:val="20"/>
          <w:lang w:val="en-GB"/>
        </w:rPr>
        <w:t xml:space="preserve"> </w:t>
      </w:r>
      <w:r w:rsidRPr="00D35F9D">
        <w:rPr>
          <w:szCs w:val="20"/>
          <w:lang w:val="en-GB"/>
        </w:rPr>
        <w:t xml:space="preserve">during your pregnancy before the baby receives any vaccine. Live vaccines such as the BCG vaccine (used to prevent tuberculosis) are not recommended for your baby in the first </w:t>
      </w:r>
      <w:r w:rsidR="004A3B0A">
        <w:rPr>
          <w:szCs w:val="20"/>
          <w:lang w:val="en-GB"/>
        </w:rPr>
        <w:t>twelve</w:t>
      </w:r>
      <w:r w:rsidR="004A3B0A"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00F04A9B" w:rsidRPr="00D35F9D">
        <w:rPr>
          <w:szCs w:val="20"/>
          <w:lang w:val="en-GB"/>
        </w:rPr>
        <w:t xml:space="preserve"> </w:t>
      </w:r>
      <w:r w:rsidRPr="00D35F9D">
        <w:rPr>
          <w:szCs w:val="20"/>
          <w:lang w:val="en-GB"/>
        </w:rPr>
        <w:t>during the pregnancy unless your baby’s doctor recommends otherwise</w:t>
      </w:r>
    </w:p>
    <w:p w14:paraId="62E55EB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Ustekinumab may pass into breast milk</w:t>
      </w:r>
      <w:r w:rsidR="00482C17" w:rsidRPr="00D35F9D">
        <w:rPr>
          <w:szCs w:val="20"/>
          <w:lang w:val="en-GB"/>
        </w:rPr>
        <w:t xml:space="preserve"> in very small amounts</w:t>
      </w:r>
      <w:r w:rsidRPr="00D35F9D">
        <w:rPr>
          <w:szCs w:val="20"/>
          <w:lang w:val="en-GB"/>
        </w:rPr>
        <w:t>. Talk to your doctor if you are breast-feeding or are planning to breast-feed. You and your doctor should decide if you should breast-feed or use ustekinumab - do not do both.</w:t>
      </w:r>
    </w:p>
    <w:p w14:paraId="62E55EC0" w14:textId="77777777" w:rsidR="000176CE" w:rsidRPr="00D35F9D" w:rsidRDefault="000176CE" w:rsidP="000176CE">
      <w:pPr>
        <w:pStyle w:val="BodyText"/>
        <w:spacing w:before="9"/>
        <w:rPr>
          <w:sz w:val="21"/>
        </w:rPr>
      </w:pPr>
    </w:p>
    <w:p w14:paraId="62E55EC1"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Driving and using machines</w:t>
      </w:r>
    </w:p>
    <w:p w14:paraId="62E55EC2" w14:textId="77777777" w:rsidR="00482C17" w:rsidRPr="00D35F9D" w:rsidRDefault="00A14EF2" w:rsidP="00395456">
      <w:pPr>
        <w:widowControl/>
        <w:tabs>
          <w:tab w:val="left" w:pos="567"/>
        </w:tabs>
        <w:autoSpaceDE/>
        <w:autoSpaceDN/>
        <w:spacing w:line="260" w:lineRule="exact"/>
        <w:rPr>
          <w:szCs w:val="20"/>
          <w:lang w:val="en-GB"/>
        </w:rPr>
      </w:pPr>
      <w:r w:rsidRPr="00D35F9D">
        <w:rPr>
          <w:szCs w:val="20"/>
          <w:lang w:val="en-GB"/>
        </w:rPr>
        <w:t>Ustekinumab has no or negligible influence on the ability to drive and use machines.</w:t>
      </w:r>
    </w:p>
    <w:p w14:paraId="62E55EC3" w14:textId="77777777" w:rsidR="00482C17" w:rsidRPr="00D35F9D" w:rsidRDefault="00482C17" w:rsidP="00395456">
      <w:pPr>
        <w:widowControl/>
        <w:tabs>
          <w:tab w:val="left" w:pos="567"/>
        </w:tabs>
        <w:autoSpaceDE/>
        <w:autoSpaceDN/>
        <w:spacing w:line="260" w:lineRule="exact"/>
        <w:rPr>
          <w:szCs w:val="20"/>
          <w:lang w:val="en-GB"/>
        </w:rPr>
      </w:pPr>
    </w:p>
    <w:p w14:paraId="62E55EC4" w14:textId="63D75081" w:rsidR="000176CE" w:rsidRPr="00D35F9D" w:rsidRDefault="00C3373B" w:rsidP="00395456">
      <w:pPr>
        <w:widowControl/>
        <w:tabs>
          <w:tab w:val="left" w:pos="567"/>
        </w:tabs>
        <w:autoSpaceDE/>
        <w:autoSpaceDN/>
        <w:spacing w:line="260" w:lineRule="exact"/>
        <w:rPr>
          <w:b/>
          <w:szCs w:val="20"/>
          <w:lang w:val="en-GB"/>
        </w:rPr>
      </w:pPr>
      <w:r>
        <w:rPr>
          <w:b/>
          <w:szCs w:val="20"/>
          <w:lang w:val="en-GB"/>
        </w:rPr>
        <w:t>Pyzchiva</w:t>
      </w:r>
      <w:r w:rsidR="00A14EF2" w:rsidRPr="00D35F9D">
        <w:rPr>
          <w:b/>
          <w:szCs w:val="20"/>
          <w:lang w:val="en-GB"/>
        </w:rPr>
        <w:t xml:space="preserve"> contains sodium</w:t>
      </w:r>
    </w:p>
    <w:p w14:paraId="62E55EC5" w14:textId="5E5D5083" w:rsidR="000176CE" w:rsidRDefault="00C3373B" w:rsidP="0039545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contains less than 1 mmol sodium (23 mg) per dose, that is to say essentially ‘sodium-free’. However, before </w:t>
      </w:r>
      <w:r>
        <w:rPr>
          <w:szCs w:val="20"/>
          <w:lang w:val="en-GB"/>
        </w:rPr>
        <w:t>Pyzchiva</w:t>
      </w:r>
      <w:r w:rsidR="00A14EF2" w:rsidRPr="00D35F9D">
        <w:rPr>
          <w:szCs w:val="20"/>
          <w:lang w:val="en-GB"/>
        </w:rPr>
        <w:t xml:space="preserve"> is given to you, it is mixed with a solution that contains sodium. Talk to your doctor if you are on a low salt diet.</w:t>
      </w:r>
    </w:p>
    <w:p w14:paraId="3CE68CB4" w14:textId="02C9DF4A" w:rsidR="003D4C0A" w:rsidRDefault="003D4C0A" w:rsidP="00395456">
      <w:pPr>
        <w:widowControl/>
        <w:tabs>
          <w:tab w:val="left" w:pos="567"/>
        </w:tabs>
        <w:autoSpaceDE/>
        <w:autoSpaceDN/>
        <w:spacing w:line="260" w:lineRule="exact"/>
        <w:rPr>
          <w:szCs w:val="20"/>
          <w:lang w:val="en-GB"/>
        </w:rPr>
      </w:pPr>
    </w:p>
    <w:p w14:paraId="56D17C89" w14:textId="77777777" w:rsidR="003D4C0A" w:rsidRPr="00897048" w:rsidRDefault="003D4C0A" w:rsidP="003D4C0A">
      <w:pPr>
        <w:widowControl/>
        <w:tabs>
          <w:tab w:val="left" w:pos="567"/>
        </w:tabs>
        <w:autoSpaceDE/>
        <w:autoSpaceDN/>
        <w:spacing w:line="260" w:lineRule="exact"/>
        <w:rPr>
          <w:b/>
          <w:szCs w:val="20"/>
          <w:lang w:val="en-GB"/>
        </w:rPr>
      </w:pPr>
      <w:r w:rsidRPr="00463FFF">
        <w:rPr>
          <w:b/>
          <w:szCs w:val="20"/>
          <w:lang w:val="en-GB"/>
        </w:rPr>
        <w:t>Pyzchiva</w:t>
      </w:r>
      <w:r w:rsidRPr="00897048">
        <w:rPr>
          <w:b/>
          <w:szCs w:val="20"/>
          <w:lang w:val="en-GB"/>
        </w:rPr>
        <w:t xml:space="preserve"> contains polysorbate 80 (E433)</w:t>
      </w:r>
    </w:p>
    <w:p w14:paraId="3DA36E35" w14:textId="77777777" w:rsidR="003D4C0A" w:rsidRPr="00D35F9D" w:rsidRDefault="003D4C0A" w:rsidP="003D4C0A">
      <w:pPr>
        <w:widowControl/>
        <w:tabs>
          <w:tab w:val="left" w:pos="567"/>
        </w:tabs>
        <w:autoSpaceDE/>
        <w:autoSpaceDN/>
        <w:spacing w:line="260" w:lineRule="exact"/>
        <w:rPr>
          <w:szCs w:val="20"/>
          <w:lang w:val="en-GB"/>
        </w:rPr>
      </w:pPr>
      <w:r>
        <w:rPr>
          <w:szCs w:val="20"/>
          <w:lang w:val="en-GB"/>
        </w:rPr>
        <w:t>This medicine contains 10.4 mg of polysorbate 80 (E433) in each vial (30 ml) which is equivalent to 10.4 mg/26 ml. Polysorbates may cause allergic reactions. Tell your doctor if you have any known allergies.</w:t>
      </w:r>
    </w:p>
    <w:p w14:paraId="62E55EC7" w14:textId="77777777" w:rsidR="00572372" w:rsidRPr="00D35F9D" w:rsidRDefault="00572372" w:rsidP="00395456">
      <w:pPr>
        <w:widowControl/>
        <w:tabs>
          <w:tab w:val="left" w:pos="567"/>
        </w:tabs>
        <w:autoSpaceDE/>
        <w:autoSpaceDN/>
        <w:spacing w:line="260" w:lineRule="exact"/>
        <w:rPr>
          <w:szCs w:val="20"/>
          <w:lang w:val="en-GB"/>
        </w:rPr>
      </w:pPr>
    </w:p>
    <w:p w14:paraId="62E55EC8" w14:textId="1F750379" w:rsidR="000176CE"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 xml:space="preserve">How </w:t>
      </w:r>
      <w:r w:rsidR="00C3373B">
        <w:rPr>
          <w:b/>
          <w:noProof/>
          <w:lang w:val="en-GB"/>
        </w:rPr>
        <w:t>Pyzchiva</w:t>
      </w:r>
      <w:r w:rsidRPr="00D35F9D">
        <w:rPr>
          <w:b/>
          <w:noProof/>
          <w:lang w:val="en-GB"/>
        </w:rPr>
        <w:t xml:space="preserve"> will be given</w:t>
      </w:r>
    </w:p>
    <w:p w14:paraId="62E55EC9" w14:textId="77777777" w:rsidR="000176CE" w:rsidRPr="00D35F9D" w:rsidRDefault="000176CE" w:rsidP="00395456">
      <w:pPr>
        <w:widowControl/>
        <w:tabs>
          <w:tab w:val="left" w:pos="567"/>
        </w:tabs>
        <w:autoSpaceDE/>
        <w:autoSpaceDN/>
        <w:spacing w:line="260" w:lineRule="exact"/>
        <w:rPr>
          <w:szCs w:val="20"/>
          <w:lang w:val="en-GB"/>
        </w:rPr>
      </w:pPr>
    </w:p>
    <w:p w14:paraId="62E55ECA" w14:textId="675757CF" w:rsidR="000176CE" w:rsidRPr="00D35F9D" w:rsidRDefault="00C3373B" w:rsidP="0039545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intended for use under the guidance and supervision of a doctor experienced in the diagnosis and treatment of Crohn’s disease.</w:t>
      </w:r>
    </w:p>
    <w:p w14:paraId="62E55ECB" w14:textId="77777777" w:rsidR="000176CE" w:rsidRPr="00D35F9D" w:rsidRDefault="000176CE" w:rsidP="00395456">
      <w:pPr>
        <w:widowControl/>
        <w:tabs>
          <w:tab w:val="left" w:pos="567"/>
        </w:tabs>
        <w:autoSpaceDE/>
        <w:autoSpaceDN/>
        <w:spacing w:line="260" w:lineRule="exact"/>
        <w:rPr>
          <w:szCs w:val="20"/>
          <w:lang w:val="en-GB"/>
        </w:rPr>
      </w:pPr>
    </w:p>
    <w:p w14:paraId="62E55ECC" w14:textId="5BAEF3E0" w:rsidR="000176CE" w:rsidRPr="00D35F9D" w:rsidRDefault="00C3373B" w:rsidP="0039545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130 mg concentrate for solution for infusion will be given to you by your doctor, through a drip in the vein of your arm (intravenous infusion) over at least one hour. Talk to your doctor about when you will have your injections and follow-up appointments.</w:t>
      </w:r>
    </w:p>
    <w:p w14:paraId="62E55ECD" w14:textId="77777777" w:rsidR="000176CE" w:rsidRPr="00D35F9D" w:rsidRDefault="000176CE" w:rsidP="00395456">
      <w:pPr>
        <w:widowControl/>
        <w:tabs>
          <w:tab w:val="left" w:pos="567"/>
        </w:tabs>
        <w:autoSpaceDE/>
        <w:autoSpaceDN/>
        <w:spacing w:line="260" w:lineRule="exact"/>
        <w:rPr>
          <w:szCs w:val="20"/>
          <w:lang w:val="en-GB"/>
        </w:rPr>
      </w:pPr>
    </w:p>
    <w:p w14:paraId="62E55ECE" w14:textId="61CEBA4E"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How much </w:t>
      </w:r>
      <w:r w:rsidR="00C3373B">
        <w:rPr>
          <w:b/>
          <w:szCs w:val="20"/>
          <w:lang w:val="en-GB"/>
        </w:rPr>
        <w:t>Pyzchiva</w:t>
      </w:r>
      <w:r w:rsidRPr="00D35F9D">
        <w:rPr>
          <w:b/>
          <w:szCs w:val="20"/>
          <w:lang w:val="en-GB"/>
        </w:rPr>
        <w:t xml:space="preserve"> is given</w:t>
      </w:r>
    </w:p>
    <w:p w14:paraId="62E55ECF" w14:textId="52CE2BAF"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 xml:space="preserve">Your doctor will decide how much </w:t>
      </w:r>
      <w:r w:rsidR="00C3373B">
        <w:rPr>
          <w:szCs w:val="20"/>
          <w:lang w:val="en-GB"/>
        </w:rPr>
        <w:t>Pyzchiva</w:t>
      </w:r>
      <w:r w:rsidRPr="00D35F9D">
        <w:rPr>
          <w:szCs w:val="20"/>
          <w:lang w:val="en-GB"/>
        </w:rPr>
        <w:t xml:space="preserve"> you need to receive and for how long.</w:t>
      </w:r>
    </w:p>
    <w:p w14:paraId="62E55ED0" w14:textId="77777777" w:rsidR="000176CE" w:rsidRPr="00D35F9D" w:rsidRDefault="000176CE" w:rsidP="000176CE">
      <w:pPr>
        <w:pStyle w:val="BodyText"/>
      </w:pPr>
    </w:p>
    <w:p w14:paraId="62E55ED1"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Adults aged 18 years or older</w:t>
      </w:r>
    </w:p>
    <w:p w14:paraId="62E55ED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doctor will work out the recommended intravenous infusion dose for you based on your body weight.</w:t>
      </w:r>
    </w:p>
    <w:p w14:paraId="62E55ED3" w14:textId="77777777" w:rsidR="000176CE" w:rsidRPr="00D35F9D" w:rsidRDefault="00A14EF2" w:rsidP="00395456">
      <w:pPr>
        <w:widowControl/>
        <w:tabs>
          <w:tab w:val="left" w:pos="567"/>
        </w:tabs>
        <w:autoSpaceDE/>
        <w:autoSpaceDN/>
        <w:spacing w:line="260" w:lineRule="exact"/>
        <w:rPr>
          <w:szCs w:val="20"/>
          <w:lang w:val="en-GB"/>
        </w:rPr>
      </w:pPr>
      <w:r w:rsidRPr="00955338">
        <w:rPr>
          <w:noProof/>
          <w:szCs w:val="20"/>
          <w:lang w:eastAsia="ko-KR"/>
        </w:rPr>
        <mc:AlternateContent>
          <mc:Choice Requires="wpg">
            <w:drawing>
              <wp:anchor distT="0" distB="0" distL="0" distR="0" simplePos="0" relativeHeight="251658240" behindDoc="0" locked="0" layoutInCell="1" allowOverlap="1" wp14:anchorId="62E563C0" wp14:editId="62E563C1">
                <wp:simplePos x="0" y="0"/>
                <wp:positionH relativeFrom="page">
                  <wp:posOffset>2205355</wp:posOffset>
                </wp:positionH>
                <wp:positionV relativeFrom="paragraph">
                  <wp:posOffset>157480</wp:posOffset>
                </wp:positionV>
                <wp:extent cx="3148965" cy="669290"/>
                <wp:effectExtent l="5080" t="2540" r="8255" b="4445"/>
                <wp:wrapTopAndBottom/>
                <wp:docPr id="9" name="Group 14"/>
                <wp:cNvGraphicFramePr/>
                <a:graphic xmlns:a="http://schemas.openxmlformats.org/drawingml/2006/main">
                  <a:graphicData uri="http://schemas.microsoft.com/office/word/2010/wordprocessingGroup">
                    <wpg:wgp>
                      <wpg:cNvGrpSpPr/>
                      <wpg:grpSpPr>
                        <a:xfrm>
                          <a:off x="0" y="0"/>
                          <a:ext cx="3148965" cy="669290"/>
                          <a:chOff x="3473" y="248"/>
                          <a:chExt cx="4959" cy="1054"/>
                        </a:xfrm>
                      </wpg:grpSpPr>
                      <wps:wsp>
                        <wps:cNvPr id="10" name="Line 29"/>
                        <wps:cNvCnPr>
                          <a:cxnSpLocks noChangeShapeType="1"/>
                        </wps:cNvCnPr>
                        <wps:spPr bwMode="auto">
                          <a:xfrm>
                            <a:off x="3482" y="257"/>
                            <a:ext cx="3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28"/>
                        <wps:cNvCnPr>
                          <a:cxnSpLocks noChangeShapeType="1"/>
                        </wps:cNvCnPr>
                        <wps:spPr bwMode="auto">
                          <a:xfrm>
                            <a:off x="6626" y="257"/>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7"/>
                        <wps:cNvCnPr>
                          <a:cxnSpLocks noChangeShapeType="1"/>
                        </wps:cNvCnPr>
                        <wps:spPr bwMode="auto">
                          <a:xfrm>
                            <a:off x="6636" y="257"/>
                            <a:ext cx="17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6"/>
                        <wps:cNvCnPr>
                          <a:cxnSpLocks noChangeShapeType="1"/>
                        </wps:cNvCnPr>
                        <wps:spPr bwMode="auto">
                          <a:xfrm>
                            <a:off x="3482" y="521"/>
                            <a:ext cx="3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25"/>
                        <wps:cNvCnPr>
                          <a:cxnSpLocks noChangeShapeType="1"/>
                        </wps:cNvCnPr>
                        <wps:spPr bwMode="auto">
                          <a:xfrm>
                            <a:off x="6626" y="521"/>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4"/>
                        <wps:cNvCnPr>
                          <a:cxnSpLocks noChangeShapeType="1"/>
                        </wps:cNvCnPr>
                        <wps:spPr bwMode="auto">
                          <a:xfrm>
                            <a:off x="6636" y="521"/>
                            <a:ext cx="17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3"/>
                        <wps:cNvCnPr>
                          <a:cxnSpLocks noChangeShapeType="1"/>
                        </wps:cNvCnPr>
                        <wps:spPr bwMode="auto">
                          <a:xfrm>
                            <a:off x="3478" y="253"/>
                            <a:ext cx="0" cy="10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3482" y="1292"/>
                            <a:ext cx="3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6612" y="1292"/>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6622" y="1292"/>
                            <a:ext cx="1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8426" y="253"/>
                            <a:ext cx="0" cy="10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286"/>
                        <wps:cNvSpPr txBox="1">
                          <a:spLocks noChangeArrowheads="1"/>
                        </wps:cNvSpPr>
                        <wps:spPr bwMode="auto">
                          <a:xfrm>
                            <a:off x="3586" y="272"/>
                            <a:ext cx="162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5" w14:textId="77777777" w:rsidR="00B711CF" w:rsidRDefault="00B711CF" w:rsidP="000176CE">
                              <w:pPr>
                                <w:spacing w:line="244" w:lineRule="exact"/>
                              </w:pPr>
                              <w:r>
                                <w:t>Your body weight</w:t>
                              </w:r>
                            </w:p>
                          </w:txbxContent>
                        </wps:txbx>
                        <wps:bodyPr rot="0" vert="horz" wrap="square" lIns="0" tIns="0" rIns="0" bIns="0" anchor="t" anchorCtr="0" upright="1"/>
                      </wps:wsp>
                      <wps:wsp>
                        <wps:cNvPr id="22" name="Text Box 287"/>
                        <wps:cNvSpPr txBox="1">
                          <a:spLocks noChangeArrowheads="1"/>
                        </wps:cNvSpPr>
                        <wps:spPr bwMode="auto">
                          <a:xfrm>
                            <a:off x="7301" y="272"/>
                            <a:ext cx="47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6" w14:textId="77777777" w:rsidR="00B711CF" w:rsidRDefault="00B711CF" w:rsidP="000176CE">
                              <w:pPr>
                                <w:spacing w:line="244" w:lineRule="exact"/>
                              </w:pPr>
                              <w:r>
                                <w:t>Dose</w:t>
                              </w:r>
                            </w:p>
                          </w:txbxContent>
                        </wps:txbx>
                        <wps:bodyPr rot="0" vert="horz" wrap="square" lIns="0" tIns="0" rIns="0" bIns="0" anchor="t" anchorCtr="0" upright="1"/>
                      </wps:wsp>
                      <wps:wsp>
                        <wps:cNvPr id="23" name="Text Box 288"/>
                        <wps:cNvSpPr txBox="1">
                          <a:spLocks noChangeArrowheads="1"/>
                        </wps:cNvSpPr>
                        <wps:spPr bwMode="auto">
                          <a:xfrm>
                            <a:off x="3586" y="533"/>
                            <a:ext cx="1645"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7" w14:textId="77777777" w:rsidR="00B711CF" w:rsidRDefault="00B711CF" w:rsidP="000176CE">
                              <w:pPr>
                                <w:spacing w:line="244" w:lineRule="exact"/>
                              </w:pPr>
                              <w:r>
                                <w:t>≤ 55 kg</w:t>
                              </w:r>
                            </w:p>
                            <w:p w14:paraId="62E56468" w14:textId="77777777" w:rsidR="00B711CF" w:rsidRDefault="00B711CF" w:rsidP="000176CE">
                              <w:pPr>
                                <w:spacing w:before="1" w:line="252" w:lineRule="exact"/>
                              </w:pPr>
                              <w:r>
                                <w:t>&gt; 55 kg to ≤ 85 kg</w:t>
                              </w:r>
                            </w:p>
                            <w:p w14:paraId="62E56469" w14:textId="77777777" w:rsidR="00B711CF" w:rsidRDefault="00B711CF" w:rsidP="000176CE">
                              <w:pPr>
                                <w:spacing w:line="252" w:lineRule="exact"/>
                              </w:pPr>
                              <w:r>
                                <w:t>&gt; 85 kg</w:t>
                              </w:r>
                            </w:p>
                          </w:txbxContent>
                        </wps:txbx>
                        <wps:bodyPr rot="0" vert="horz" wrap="square" lIns="0" tIns="0" rIns="0" bIns="0" anchor="t" anchorCtr="0" upright="1"/>
                      </wps:wsp>
                      <wps:wsp>
                        <wps:cNvPr id="24" name="Text Box 289"/>
                        <wps:cNvSpPr txBox="1">
                          <a:spLocks noChangeArrowheads="1"/>
                        </wps:cNvSpPr>
                        <wps:spPr bwMode="auto">
                          <a:xfrm>
                            <a:off x="7193" y="533"/>
                            <a:ext cx="686"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A" w14:textId="77777777" w:rsidR="00B711CF" w:rsidRDefault="00B711CF" w:rsidP="000176CE">
                              <w:pPr>
                                <w:spacing w:line="244" w:lineRule="exact"/>
                              </w:pPr>
                              <w:r>
                                <w:t>260 mg</w:t>
                              </w:r>
                            </w:p>
                            <w:p w14:paraId="62E5646B" w14:textId="77777777" w:rsidR="00B711CF" w:rsidRDefault="00B711CF" w:rsidP="000176CE">
                              <w:pPr>
                                <w:spacing w:before="1" w:line="252" w:lineRule="exact"/>
                              </w:pPr>
                              <w:r>
                                <w:t>390 mg</w:t>
                              </w:r>
                            </w:p>
                            <w:p w14:paraId="62E5646C" w14:textId="77777777" w:rsidR="00B711CF" w:rsidRDefault="00B711CF" w:rsidP="000176CE">
                              <w:pPr>
                                <w:spacing w:line="252" w:lineRule="exact"/>
                              </w:pPr>
                              <w:r>
                                <w:t>520 mg</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w14:anchorId="62E563C0" id="Group 14" o:spid="_x0000_s1026" style="position:absolute;margin-left:173.65pt;margin-top:12.4pt;width:247.95pt;height:52.7pt;z-index:251658240;mso-wrap-distance-left:0;mso-wrap-distance-right:0;mso-position-horizontal-relative:page" coordorigin="3473,248" coordsize="4959,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">
                <v:line id="Line 29" o:spid="_x0000_s1027" style="position:absolute;visibility:visible;mso-wrap-style:square" from="3482,257" to="662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8" o:spid="_x0000_s1028" style="position:absolute;visibility:visible;mso-wrap-style:square" from="6626,257" to="66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7" o:spid="_x0000_s1029" style="position:absolute;visibility:visible;mso-wrap-style:square" from="6636,257" to="8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6" o:spid="_x0000_s1030" style="position:absolute;visibility:visible;mso-wrap-style:square" from="3482,521" to="6626,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25" o:spid="_x0000_s1031" style="position:absolute;visibility:visible;mso-wrap-style:square" from="6626,521" to="6636,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4" o:spid="_x0000_s1032" style="position:absolute;visibility:visible;mso-wrap-style:square" from="6636,521" to="842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3" o:spid="_x0000_s1033" style="position:absolute;visibility:visible;mso-wrap-style:square" from="3478,253" to="3478,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22" o:spid="_x0000_s1034" style="position:absolute;visibility:visible;mso-wrap-style:square" from="3482,1292" to="6626,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21" o:spid="_x0000_s1035" style="position:absolute;visibility:visible;mso-wrap-style:square" from="6612,1292" to="6622,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20" o:spid="_x0000_s1036" style="position:absolute;visibility:visible;mso-wrap-style:square" from="6622,1292" to="8422,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19" o:spid="_x0000_s1037" style="position:absolute;visibility:visible;mso-wrap-style:square" from="8426,253" to="842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type id="_x0000_t202" coordsize="21600,21600" o:spt="202" path="m,l,21600r21600,l21600,xe">
                  <v:stroke joinstyle="miter"/>
                  <v:path gradientshapeok="t" o:connecttype="rect"/>
                </v:shapetype>
                <v:shape id="Text Box 286" o:spid="_x0000_s1038" type="#_x0000_t202" style="position:absolute;left:3586;top:272;width:162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2E56465" w14:textId="77777777" w:rsidR="00B711CF" w:rsidRDefault="00B711CF" w:rsidP="000176CE">
                        <w:pPr>
                          <w:spacing w:line="244" w:lineRule="exact"/>
                        </w:pPr>
                        <w:r>
                          <w:t>Your body weight</w:t>
                        </w:r>
                      </w:p>
                    </w:txbxContent>
                  </v:textbox>
                </v:shape>
                <v:shape id="Text Box 287" o:spid="_x0000_s1039" type="#_x0000_t202" style="position:absolute;left:7301;top:272;width:47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2E56466" w14:textId="77777777" w:rsidR="00B711CF" w:rsidRDefault="00B711CF" w:rsidP="000176CE">
                        <w:pPr>
                          <w:spacing w:line="244" w:lineRule="exact"/>
                        </w:pPr>
                        <w:r>
                          <w:t>Dose</w:t>
                        </w:r>
                      </w:p>
                    </w:txbxContent>
                  </v:textbox>
                </v:shape>
                <v:shape id="Text Box 288" o:spid="_x0000_s1040" type="#_x0000_t202" style="position:absolute;left:3586;top:533;width:1645;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2E56467" w14:textId="77777777" w:rsidR="00B711CF" w:rsidRDefault="00B711CF" w:rsidP="000176CE">
                        <w:pPr>
                          <w:spacing w:line="244" w:lineRule="exact"/>
                        </w:pPr>
                        <w:r>
                          <w:t>≤ 55 kg</w:t>
                        </w:r>
                      </w:p>
                      <w:p w14:paraId="62E56468" w14:textId="77777777" w:rsidR="00B711CF" w:rsidRDefault="00B711CF" w:rsidP="000176CE">
                        <w:pPr>
                          <w:spacing w:before="1" w:line="252" w:lineRule="exact"/>
                        </w:pPr>
                        <w:r>
                          <w:t>&gt; 55 kg to ≤ 85 kg</w:t>
                        </w:r>
                      </w:p>
                      <w:p w14:paraId="62E56469" w14:textId="77777777" w:rsidR="00B711CF" w:rsidRDefault="00B711CF" w:rsidP="000176CE">
                        <w:pPr>
                          <w:spacing w:line="252" w:lineRule="exact"/>
                        </w:pPr>
                        <w:r>
                          <w:t>&gt; 85 kg</w:t>
                        </w:r>
                      </w:p>
                    </w:txbxContent>
                  </v:textbox>
                </v:shape>
                <v:shape id="Text Box 289" o:spid="_x0000_s1041" type="#_x0000_t202" style="position:absolute;left:7193;top:533;width:686;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2E5646A" w14:textId="77777777" w:rsidR="00B711CF" w:rsidRDefault="00B711CF" w:rsidP="000176CE">
                        <w:pPr>
                          <w:spacing w:line="244" w:lineRule="exact"/>
                        </w:pPr>
                        <w:r>
                          <w:t>260 mg</w:t>
                        </w:r>
                      </w:p>
                      <w:p w14:paraId="62E5646B" w14:textId="77777777" w:rsidR="00B711CF" w:rsidRDefault="00B711CF" w:rsidP="000176CE">
                        <w:pPr>
                          <w:spacing w:before="1" w:line="252" w:lineRule="exact"/>
                        </w:pPr>
                        <w:r>
                          <w:t>390 mg</w:t>
                        </w:r>
                      </w:p>
                      <w:p w14:paraId="62E5646C" w14:textId="77777777" w:rsidR="00B711CF" w:rsidRDefault="00B711CF" w:rsidP="000176CE">
                        <w:pPr>
                          <w:spacing w:line="252" w:lineRule="exact"/>
                        </w:pPr>
                        <w:r>
                          <w:t>520 mg</w:t>
                        </w:r>
                      </w:p>
                    </w:txbxContent>
                  </v:textbox>
                </v:shape>
                <w10:wrap type="topAndBottom" anchorx="page"/>
              </v:group>
            </w:pict>
          </mc:Fallback>
        </mc:AlternateContent>
      </w:r>
    </w:p>
    <w:p w14:paraId="62E55ED4" w14:textId="4A6EC140"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After the starting intravenous dose, you will have the next dose of 90 mg </w:t>
      </w:r>
      <w:r w:rsidR="00C3373B">
        <w:rPr>
          <w:szCs w:val="20"/>
          <w:lang w:val="en-GB"/>
        </w:rPr>
        <w:t>Pyzchiva</w:t>
      </w:r>
      <w:r w:rsidRPr="00D35F9D">
        <w:rPr>
          <w:szCs w:val="20"/>
          <w:lang w:val="en-GB"/>
        </w:rPr>
        <w:t xml:space="preserve"> by an injection under your skin (subcutaneous injection) 8 weeks later, and then every 12 weeks </w:t>
      </w:r>
      <w:r w:rsidR="007425C2" w:rsidRPr="00D35F9D">
        <w:rPr>
          <w:szCs w:val="20"/>
          <w:lang w:val="en-GB"/>
        </w:rPr>
        <w:t>thereafter</w:t>
      </w:r>
      <w:r w:rsidRPr="00D35F9D">
        <w:rPr>
          <w:szCs w:val="20"/>
          <w:lang w:val="en-GB"/>
        </w:rPr>
        <w:t>.</w:t>
      </w:r>
    </w:p>
    <w:p w14:paraId="62E55ED5" w14:textId="77777777" w:rsidR="000176CE" w:rsidRPr="00D35F9D" w:rsidRDefault="000176CE" w:rsidP="000176CE">
      <w:pPr>
        <w:pStyle w:val="BodyText"/>
        <w:spacing w:before="11"/>
        <w:rPr>
          <w:sz w:val="21"/>
        </w:rPr>
      </w:pPr>
    </w:p>
    <w:p w14:paraId="62E55ED6" w14:textId="15F88493"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How </w:t>
      </w:r>
      <w:r w:rsidR="00C3373B">
        <w:rPr>
          <w:b/>
          <w:szCs w:val="20"/>
          <w:lang w:val="en-GB"/>
        </w:rPr>
        <w:t>Pyzchiva</w:t>
      </w:r>
      <w:r w:rsidRPr="00D35F9D">
        <w:rPr>
          <w:b/>
          <w:szCs w:val="20"/>
          <w:lang w:val="en-GB"/>
        </w:rPr>
        <w:t xml:space="preserve"> is given</w:t>
      </w:r>
    </w:p>
    <w:p w14:paraId="62E55ED7" w14:textId="08BDB714"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first dose of </w:t>
      </w:r>
      <w:r w:rsidR="00C3373B">
        <w:rPr>
          <w:szCs w:val="20"/>
          <w:lang w:val="en-GB"/>
        </w:rPr>
        <w:t>Pyzchiva</w:t>
      </w:r>
      <w:r w:rsidRPr="00D35F9D">
        <w:rPr>
          <w:szCs w:val="20"/>
          <w:lang w:val="en-GB"/>
        </w:rPr>
        <w:t xml:space="preserve"> for treatment of Crohn’s disease is given by a doctor as a drip in the vein of an arm (intravenous infusion).</w:t>
      </w:r>
    </w:p>
    <w:p w14:paraId="62E55ED8" w14:textId="581D8FD1"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 xml:space="preserve">Talk to your doctor if you have any questions about receiving </w:t>
      </w:r>
      <w:r w:rsidR="00C3373B">
        <w:rPr>
          <w:szCs w:val="20"/>
          <w:lang w:val="en-GB"/>
        </w:rPr>
        <w:t>Pyzchiva</w:t>
      </w:r>
      <w:r w:rsidRPr="00D35F9D">
        <w:rPr>
          <w:szCs w:val="20"/>
          <w:lang w:val="en-GB"/>
        </w:rPr>
        <w:t>.</w:t>
      </w:r>
    </w:p>
    <w:p w14:paraId="62E55ED9" w14:textId="77777777" w:rsidR="000176CE" w:rsidRPr="00D35F9D" w:rsidRDefault="000176CE" w:rsidP="000176CE">
      <w:pPr>
        <w:pStyle w:val="BodyText"/>
        <w:spacing w:before="8"/>
        <w:rPr>
          <w:sz w:val="21"/>
        </w:rPr>
      </w:pPr>
    </w:p>
    <w:p w14:paraId="62E55EDA" w14:textId="01233074"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If you forget to use </w:t>
      </w:r>
      <w:r w:rsidR="00C3373B">
        <w:rPr>
          <w:b/>
          <w:szCs w:val="20"/>
          <w:lang w:val="en-GB"/>
        </w:rPr>
        <w:t>Pyzchiva</w:t>
      </w:r>
    </w:p>
    <w:p w14:paraId="62E55EDB" w14:textId="77777777"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If you forget or miss the appointment for receiving the dose, contact your doctor to reschedule your appointment.</w:t>
      </w:r>
    </w:p>
    <w:p w14:paraId="62E55EDC" w14:textId="77777777" w:rsidR="000176CE" w:rsidRPr="00D35F9D" w:rsidRDefault="000176CE" w:rsidP="00395456">
      <w:pPr>
        <w:widowControl/>
        <w:tabs>
          <w:tab w:val="left" w:pos="567"/>
        </w:tabs>
        <w:autoSpaceDE/>
        <w:autoSpaceDN/>
        <w:spacing w:line="260" w:lineRule="exact"/>
        <w:rPr>
          <w:szCs w:val="20"/>
          <w:lang w:val="en-GB"/>
        </w:rPr>
      </w:pPr>
    </w:p>
    <w:p w14:paraId="62E55EDD" w14:textId="3E06785B"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 xml:space="preserve">If you stop using </w:t>
      </w:r>
      <w:r w:rsidR="00C3373B">
        <w:rPr>
          <w:b/>
          <w:szCs w:val="20"/>
          <w:lang w:val="en-GB"/>
        </w:rPr>
        <w:t>Pyzchiva</w:t>
      </w:r>
    </w:p>
    <w:p w14:paraId="62E55EDE" w14:textId="77777777" w:rsidR="000176CE" w:rsidRPr="00D35F9D" w:rsidRDefault="00A14EF2" w:rsidP="00515FCD">
      <w:pPr>
        <w:widowControl/>
        <w:tabs>
          <w:tab w:val="left" w:pos="567"/>
        </w:tabs>
        <w:autoSpaceDE/>
        <w:autoSpaceDN/>
        <w:spacing w:line="260" w:lineRule="exact"/>
        <w:rPr>
          <w:szCs w:val="20"/>
          <w:lang w:val="en-GB"/>
        </w:rPr>
      </w:pPr>
      <w:r w:rsidRPr="00D35F9D">
        <w:rPr>
          <w:szCs w:val="20"/>
          <w:lang w:val="en-GB"/>
        </w:rPr>
        <w:t>It is not dangerous to stop using ustekinumab. However, if you stop, your symptoms may come back. If you have any further questions on the use of this medicine, ask your doctor or pharmacist.</w:t>
      </w:r>
    </w:p>
    <w:p w14:paraId="62E55EDF" w14:textId="77777777" w:rsidR="000176CE" w:rsidRPr="00D35F9D" w:rsidRDefault="000176CE" w:rsidP="00395456">
      <w:pPr>
        <w:widowControl/>
        <w:tabs>
          <w:tab w:val="left" w:pos="567"/>
        </w:tabs>
        <w:autoSpaceDE/>
        <w:autoSpaceDN/>
        <w:spacing w:line="260" w:lineRule="exact"/>
        <w:rPr>
          <w:szCs w:val="20"/>
          <w:lang w:val="en-GB"/>
        </w:rPr>
      </w:pPr>
    </w:p>
    <w:p w14:paraId="62E55EE0" w14:textId="77777777" w:rsidR="00572372" w:rsidRPr="00D35F9D" w:rsidRDefault="00572372" w:rsidP="00395456">
      <w:pPr>
        <w:widowControl/>
        <w:tabs>
          <w:tab w:val="left" w:pos="567"/>
        </w:tabs>
        <w:autoSpaceDE/>
        <w:autoSpaceDN/>
        <w:spacing w:line="260" w:lineRule="exact"/>
        <w:rPr>
          <w:szCs w:val="20"/>
          <w:lang w:val="en-GB"/>
        </w:rPr>
      </w:pPr>
    </w:p>
    <w:p w14:paraId="62E55EE1" w14:textId="77777777" w:rsidR="000176CE"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Possible side effects</w:t>
      </w:r>
    </w:p>
    <w:p w14:paraId="62E55EE2" w14:textId="77777777" w:rsidR="000176CE" w:rsidRPr="00D35F9D" w:rsidRDefault="000176CE" w:rsidP="00395456">
      <w:pPr>
        <w:widowControl/>
        <w:tabs>
          <w:tab w:val="left" w:pos="567"/>
        </w:tabs>
        <w:autoSpaceDE/>
        <w:autoSpaceDN/>
        <w:spacing w:line="260" w:lineRule="exact"/>
        <w:rPr>
          <w:szCs w:val="20"/>
          <w:lang w:val="en-GB"/>
        </w:rPr>
      </w:pPr>
    </w:p>
    <w:p w14:paraId="62E55EE3" w14:textId="77777777"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Like all medicines, this medicine can cause side effects, although not everybody gets them.</w:t>
      </w:r>
    </w:p>
    <w:p w14:paraId="62E55EE4" w14:textId="77777777" w:rsidR="000176CE" w:rsidRPr="00D35F9D" w:rsidRDefault="000176CE" w:rsidP="00395456">
      <w:pPr>
        <w:widowControl/>
        <w:tabs>
          <w:tab w:val="left" w:pos="567"/>
        </w:tabs>
        <w:autoSpaceDE/>
        <w:autoSpaceDN/>
        <w:spacing w:line="260" w:lineRule="exact"/>
        <w:rPr>
          <w:szCs w:val="20"/>
          <w:lang w:val="en-GB"/>
        </w:rPr>
      </w:pPr>
    </w:p>
    <w:p w14:paraId="62E55EE5"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Serious side effects</w:t>
      </w:r>
    </w:p>
    <w:p w14:paraId="62E55EE6" w14:textId="77777777" w:rsidR="000176CE" w:rsidRPr="00D35F9D" w:rsidRDefault="00A14EF2" w:rsidP="00395456">
      <w:pPr>
        <w:widowControl/>
        <w:tabs>
          <w:tab w:val="left" w:pos="567"/>
        </w:tabs>
        <w:autoSpaceDE/>
        <w:autoSpaceDN/>
        <w:spacing w:line="260" w:lineRule="exact"/>
        <w:rPr>
          <w:szCs w:val="20"/>
          <w:lang w:val="en-GB"/>
        </w:rPr>
      </w:pPr>
      <w:r w:rsidRPr="00D35F9D">
        <w:rPr>
          <w:szCs w:val="20"/>
          <w:lang w:val="en-GB"/>
        </w:rPr>
        <w:t>Some patients may have serious side effects that may need urgent treatment.</w:t>
      </w:r>
    </w:p>
    <w:p w14:paraId="62E55EE7" w14:textId="77777777" w:rsidR="000176CE" w:rsidRPr="00D35F9D" w:rsidRDefault="000176CE" w:rsidP="00395456">
      <w:pPr>
        <w:widowControl/>
        <w:tabs>
          <w:tab w:val="left" w:pos="567"/>
        </w:tabs>
        <w:autoSpaceDE/>
        <w:autoSpaceDN/>
        <w:spacing w:line="260" w:lineRule="exact"/>
        <w:rPr>
          <w:szCs w:val="20"/>
          <w:lang w:val="en-GB"/>
        </w:rPr>
      </w:pPr>
    </w:p>
    <w:p w14:paraId="62E55EE8" w14:textId="77777777" w:rsidR="000176CE" w:rsidRPr="00D35F9D" w:rsidRDefault="00A14EF2" w:rsidP="00395456">
      <w:pPr>
        <w:widowControl/>
        <w:tabs>
          <w:tab w:val="left" w:pos="567"/>
        </w:tabs>
        <w:autoSpaceDE/>
        <w:autoSpaceDN/>
        <w:spacing w:line="260" w:lineRule="exact"/>
        <w:rPr>
          <w:b/>
          <w:szCs w:val="20"/>
          <w:lang w:val="en-GB"/>
        </w:rPr>
      </w:pPr>
      <w:r w:rsidRPr="00D35F9D">
        <w:rPr>
          <w:b/>
          <w:szCs w:val="20"/>
          <w:lang w:val="en-GB"/>
        </w:rPr>
        <w:t>Allergic reactions – these may need urgent treatment. Tell your doctor or get emergency medical help straight away if you notice any of the following signs.</w:t>
      </w:r>
    </w:p>
    <w:p w14:paraId="62E55EE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Serious allergic reactions (‘anaphylaxis’) are rare in people taking ustekinumab (may affect up to 1 in 1,000 people). Signs include:</w:t>
      </w:r>
    </w:p>
    <w:p w14:paraId="62E55EEA"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difficulty breathing or swallowing</w:t>
      </w:r>
    </w:p>
    <w:p w14:paraId="62E55EEB"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low blood pressure, which can cause dizziness or light-headedness</w:t>
      </w:r>
    </w:p>
    <w:p w14:paraId="62E55EEC"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swelling of the face, lips, mouth or throat.</w:t>
      </w:r>
    </w:p>
    <w:p w14:paraId="62E55EE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Common signs of an allergic reaction include skin rash and hives (these may affect up to 1 in 100 people).</w:t>
      </w:r>
    </w:p>
    <w:p w14:paraId="62E55EEE" w14:textId="77777777" w:rsidR="000176CE" w:rsidRPr="00D35F9D" w:rsidRDefault="000176CE" w:rsidP="006D3573">
      <w:pPr>
        <w:widowControl/>
        <w:tabs>
          <w:tab w:val="left" w:pos="567"/>
        </w:tabs>
        <w:autoSpaceDE/>
        <w:autoSpaceDN/>
        <w:spacing w:line="260" w:lineRule="exact"/>
        <w:rPr>
          <w:szCs w:val="20"/>
          <w:lang w:val="en-GB"/>
        </w:rPr>
      </w:pPr>
    </w:p>
    <w:p w14:paraId="62E55EEF" w14:textId="71253754" w:rsidR="000176CE" w:rsidRPr="00D35F9D" w:rsidRDefault="00A14EF2" w:rsidP="006D3573">
      <w:pPr>
        <w:widowControl/>
        <w:tabs>
          <w:tab w:val="left" w:pos="567"/>
        </w:tabs>
        <w:autoSpaceDE/>
        <w:autoSpaceDN/>
        <w:spacing w:line="260" w:lineRule="exact"/>
        <w:rPr>
          <w:b/>
          <w:szCs w:val="20"/>
          <w:lang w:val="en-GB"/>
        </w:rPr>
      </w:pPr>
      <w:r w:rsidRPr="00D35F9D">
        <w:rPr>
          <w:b/>
          <w:szCs w:val="20"/>
          <w:lang w:val="en-GB"/>
        </w:rPr>
        <w:t>Infusion-related reactions – If you are being treated for Crohn’s disease, the first dose of ustekinumab is given through a drip into a vein (intravenous infusion). Some patients have experienced serious allergic reactions during the infusion.</w:t>
      </w:r>
    </w:p>
    <w:p w14:paraId="62E55EF0" w14:textId="77777777" w:rsidR="000176CE" w:rsidRPr="00D35F9D" w:rsidRDefault="000176CE" w:rsidP="006D3573">
      <w:pPr>
        <w:widowControl/>
        <w:tabs>
          <w:tab w:val="left" w:pos="567"/>
        </w:tabs>
        <w:autoSpaceDE/>
        <w:autoSpaceDN/>
        <w:spacing w:line="260" w:lineRule="exact"/>
        <w:rPr>
          <w:szCs w:val="20"/>
          <w:lang w:val="en-GB"/>
        </w:rPr>
      </w:pPr>
    </w:p>
    <w:p w14:paraId="62E55EF1" w14:textId="77777777" w:rsidR="000176CE" w:rsidRPr="00D35F9D" w:rsidRDefault="00A14EF2" w:rsidP="006D3573">
      <w:pPr>
        <w:widowControl/>
        <w:tabs>
          <w:tab w:val="left" w:pos="567"/>
        </w:tabs>
        <w:autoSpaceDE/>
        <w:autoSpaceDN/>
        <w:spacing w:line="260" w:lineRule="exact"/>
        <w:rPr>
          <w:b/>
          <w:szCs w:val="20"/>
          <w:lang w:val="en-GB"/>
        </w:rPr>
      </w:pPr>
      <w:r w:rsidRPr="00D35F9D">
        <w:rPr>
          <w:b/>
          <w:szCs w:val="20"/>
          <w:lang w:val="en-GB"/>
        </w:rPr>
        <w:t>In rare cases, allergic lung reactions and lung inflammation have been reported in patients who receive ustekinumab. Tell your doctor right away if you develop symptoms such as cough, shortness of breath, and fever.</w:t>
      </w:r>
    </w:p>
    <w:p w14:paraId="62E55EF2" w14:textId="77777777" w:rsidR="000176CE" w:rsidRPr="00D35F9D" w:rsidRDefault="000176CE" w:rsidP="006D3573">
      <w:pPr>
        <w:widowControl/>
        <w:tabs>
          <w:tab w:val="left" w:pos="567"/>
        </w:tabs>
        <w:autoSpaceDE/>
        <w:autoSpaceDN/>
        <w:spacing w:line="260" w:lineRule="exact"/>
        <w:rPr>
          <w:szCs w:val="20"/>
          <w:lang w:val="en-GB"/>
        </w:rPr>
      </w:pPr>
    </w:p>
    <w:p w14:paraId="62E55EF3" w14:textId="194406F7" w:rsidR="000176CE" w:rsidRPr="00D35F9D" w:rsidRDefault="00A14EF2" w:rsidP="006D3573">
      <w:pPr>
        <w:widowControl/>
        <w:tabs>
          <w:tab w:val="left" w:pos="567"/>
        </w:tabs>
        <w:autoSpaceDE/>
        <w:autoSpaceDN/>
        <w:spacing w:line="260" w:lineRule="exact"/>
        <w:rPr>
          <w:szCs w:val="20"/>
          <w:lang w:val="en-GB"/>
        </w:rPr>
      </w:pPr>
      <w:r w:rsidRPr="00D35F9D">
        <w:rPr>
          <w:szCs w:val="20"/>
          <w:lang w:val="en-GB"/>
        </w:rPr>
        <w:t xml:space="preserve">If you have a serious allergic reaction, your doctor may decide that you should not use </w:t>
      </w:r>
      <w:r w:rsidR="00C3373B">
        <w:rPr>
          <w:szCs w:val="20"/>
          <w:lang w:val="en-GB"/>
        </w:rPr>
        <w:t>Pyzchiva</w:t>
      </w:r>
      <w:r w:rsidRPr="00D35F9D">
        <w:rPr>
          <w:szCs w:val="20"/>
          <w:lang w:val="en-GB"/>
        </w:rPr>
        <w:t xml:space="preserve"> again.</w:t>
      </w:r>
    </w:p>
    <w:p w14:paraId="62E55EF4" w14:textId="77777777" w:rsidR="000176CE" w:rsidRPr="00D35F9D" w:rsidRDefault="000176CE" w:rsidP="006D3573">
      <w:pPr>
        <w:widowControl/>
        <w:tabs>
          <w:tab w:val="left" w:pos="567"/>
        </w:tabs>
        <w:autoSpaceDE/>
        <w:autoSpaceDN/>
        <w:spacing w:line="260" w:lineRule="exact"/>
        <w:rPr>
          <w:szCs w:val="20"/>
          <w:lang w:val="en-GB"/>
        </w:rPr>
      </w:pPr>
    </w:p>
    <w:p w14:paraId="62E55EF5" w14:textId="77777777" w:rsidR="000176CE" w:rsidRPr="00D35F9D" w:rsidRDefault="00A14EF2" w:rsidP="006D3573">
      <w:pPr>
        <w:widowControl/>
        <w:tabs>
          <w:tab w:val="left" w:pos="567"/>
        </w:tabs>
        <w:autoSpaceDE/>
        <w:autoSpaceDN/>
        <w:spacing w:line="260" w:lineRule="exact"/>
        <w:rPr>
          <w:b/>
          <w:szCs w:val="20"/>
          <w:lang w:val="en-GB"/>
        </w:rPr>
      </w:pPr>
      <w:r w:rsidRPr="00D35F9D">
        <w:rPr>
          <w:b/>
          <w:szCs w:val="20"/>
          <w:lang w:val="en-GB"/>
        </w:rPr>
        <w:t>Infections – these may need urgent treatment. Tell your doctor straight away if you notice any of the following signs.</w:t>
      </w:r>
    </w:p>
    <w:p w14:paraId="62E55EF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nose or throat and common cold are common (may affect up to 1 in 10 people)</w:t>
      </w:r>
    </w:p>
    <w:p w14:paraId="62E55EF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chest are uncommon (may affect up to 1 in 100 people)</w:t>
      </w:r>
    </w:p>
    <w:p w14:paraId="62E55EF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tissue under the skin (‘cellulitis’) is uncommon (may affect up to 1 in 100 people)</w:t>
      </w:r>
    </w:p>
    <w:p w14:paraId="62E55EF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Shingles (a type of painful rash with blisters) are uncommon (may affect up to 1 in 100 people)</w:t>
      </w:r>
    </w:p>
    <w:p w14:paraId="62E55EFA" w14:textId="77777777" w:rsidR="000176CE" w:rsidRPr="00D35F9D" w:rsidRDefault="000176CE" w:rsidP="006D3573">
      <w:pPr>
        <w:widowControl/>
        <w:tabs>
          <w:tab w:val="left" w:pos="567"/>
        </w:tabs>
        <w:autoSpaceDE/>
        <w:autoSpaceDN/>
        <w:spacing w:line="260" w:lineRule="exact"/>
        <w:rPr>
          <w:szCs w:val="20"/>
          <w:lang w:val="en-GB"/>
        </w:rPr>
      </w:pPr>
    </w:p>
    <w:p w14:paraId="62E55EFB" w14:textId="61CBF0BE" w:rsidR="000176CE" w:rsidRPr="00D35F9D" w:rsidRDefault="00A14EF2" w:rsidP="006D3573">
      <w:pPr>
        <w:widowControl/>
        <w:tabs>
          <w:tab w:val="left" w:pos="567"/>
        </w:tabs>
        <w:autoSpaceDE/>
        <w:autoSpaceDN/>
        <w:spacing w:line="260" w:lineRule="exact"/>
        <w:rPr>
          <w:szCs w:val="20"/>
          <w:lang w:val="en-GB"/>
        </w:rPr>
      </w:pPr>
      <w:r w:rsidRPr="00D35F9D">
        <w:rPr>
          <w:szCs w:val="20"/>
          <w:lang w:val="en-GB"/>
        </w:rPr>
        <w:t>Ustekinumab may make you less able to fight infections. Some infections could become serious and may include infections caused by viruses, fungi,</w:t>
      </w:r>
      <w:r w:rsidR="002A4884">
        <w:rPr>
          <w:szCs w:val="20"/>
          <w:lang w:val="en-GB"/>
        </w:rPr>
        <w:t xml:space="preserve"> </w:t>
      </w:r>
      <w:r w:rsidRPr="00D35F9D">
        <w:rPr>
          <w:szCs w:val="20"/>
          <w:lang w:val="en-GB"/>
        </w:rPr>
        <w:t>bacteria</w:t>
      </w:r>
      <w:r w:rsidR="00482C17" w:rsidRPr="00D35F9D">
        <w:rPr>
          <w:szCs w:val="20"/>
          <w:lang w:val="en-GB"/>
        </w:rPr>
        <w:t xml:space="preserve"> (including tuberculosis), or parasites</w:t>
      </w:r>
      <w:r w:rsidRPr="00D35F9D">
        <w:rPr>
          <w:szCs w:val="20"/>
          <w:lang w:val="en-GB"/>
        </w:rPr>
        <w:t>, including infections that mainly occur in people with a weakened immune system (opportunistic infections).</w:t>
      </w:r>
      <w:r w:rsidR="00482C17" w:rsidRPr="00D35F9D">
        <w:rPr>
          <w:szCs w:val="20"/>
          <w:lang w:val="en-GB"/>
        </w:rPr>
        <w:t xml:space="preserve"> Opportunistic infections of the brain (encephalitis, meningitis), lungs, and eye have been reported in patients receiving treatment with ustekinumab.</w:t>
      </w:r>
    </w:p>
    <w:p w14:paraId="62E55EFC" w14:textId="77777777" w:rsidR="00482C17" w:rsidRPr="00D35F9D" w:rsidRDefault="00482C17" w:rsidP="006D3573">
      <w:pPr>
        <w:widowControl/>
        <w:tabs>
          <w:tab w:val="left" w:pos="567"/>
        </w:tabs>
        <w:autoSpaceDE/>
        <w:autoSpaceDN/>
        <w:spacing w:line="260" w:lineRule="exact"/>
        <w:rPr>
          <w:szCs w:val="20"/>
          <w:lang w:val="en-GB"/>
        </w:rPr>
      </w:pPr>
    </w:p>
    <w:p w14:paraId="62E55EFD" w14:textId="77777777" w:rsidR="000176CE" w:rsidRPr="00D35F9D" w:rsidRDefault="00A14EF2" w:rsidP="006D3573">
      <w:pPr>
        <w:widowControl/>
        <w:tabs>
          <w:tab w:val="left" w:pos="567"/>
        </w:tabs>
        <w:autoSpaceDE/>
        <w:autoSpaceDN/>
        <w:spacing w:line="260" w:lineRule="exact"/>
        <w:rPr>
          <w:szCs w:val="20"/>
          <w:lang w:val="en-GB"/>
        </w:rPr>
      </w:pPr>
      <w:r w:rsidRPr="00D35F9D">
        <w:rPr>
          <w:szCs w:val="20"/>
          <w:lang w:val="en-GB"/>
        </w:rPr>
        <w:t>You must look out for signs of infection while you are using ustekinumab. These include:</w:t>
      </w:r>
    </w:p>
    <w:p w14:paraId="62E55EF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fever, flu-like symptoms, night sweats</w:t>
      </w:r>
      <w:r w:rsidR="00482C17" w:rsidRPr="00D35F9D">
        <w:rPr>
          <w:szCs w:val="20"/>
          <w:lang w:val="en-GB"/>
        </w:rPr>
        <w:t>, weight loss</w:t>
      </w:r>
    </w:p>
    <w:p w14:paraId="62E55EF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 or short of breath; cough which will not go away</w:t>
      </w:r>
    </w:p>
    <w:p w14:paraId="62E55F0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warm, red and painful skin, or a painful skin rash with blisters</w:t>
      </w:r>
    </w:p>
    <w:p w14:paraId="62E55F0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burning when passing water</w:t>
      </w:r>
    </w:p>
    <w:p w14:paraId="62E55F0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5F03" w14:textId="77777777" w:rsidR="00482C17"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Visual disturbance or vision loss</w:t>
      </w:r>
    </w:p>
    <w:p w14:paraId="62E55F04" w14:textId="77777777" w:rsidR="00482C17"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 neck stiffness, light sensitivity, nausea or confusion.</w:t>
      </w:r>
    </w:p>
    <w:p w14:paraId="62E55F05" w14:textId="77777777" w:rsidR="000176CE" w:rsidRPr="00D35F9D" w:rsidRDefault="000176CE" w:rsidP="000176CE">
      <w:pPr>
        <w:pStyle w:val="BodyText"/>
        <w:spacing w:before="9"/>
        <w:rPr>
          <w:sz w:val="21"/>
        </w:rPr>
      </w:pPr>
    </w:p>
    <w:p w14:paraId="62E55F06" w14:textId="77777777" w:rsidR="000176CE" w:rsidRPr="00D35F9D" w:rsidRDefault="00A14EF2" w:rsidP="006D3573">
      <w:pPr>
        <w:widowControl/>
        <w:tabs>
          <w:tab w:val="left" w:pos="567"/>
        </w:tabs>
        <w:autoSpaceDE/>
        <w:autoSpaceDN/>
        <w:spacing w:line="260" w:lineRule="exact"/>
        <w:rPr>
          <w:szCs w:val="20"/>
          <w:lang w:val="en-GB"/>
        </w:rPr>
      </w:pPr>
      <w:r w:rsidRPr="00D35F9D">
        <w:rPr>
          <w:szCs w:val="20"/>
          <w:lang w:val="en-GB"/>
        </w:rPr>
        <w:t>Tell your doctor straight away if you notice any of these signs of infection. These may be signs of infections such as chest infections, skin infections, shingles</w:t>
      </w:r>
      <w:r w:rsidR="00C1249C" w:rsidRPr="00D35F9D">
        <w:rPr>
          <w:szCs w:val="20"/>
          <w:lang w:val="en-GB"/>
        </w:rPr>
        <w:t xml:space="preserve"> or opportunistic infections</w:t>
      </w:r>
      <w:r w:rsidRPr="00D35F9D">
        <w:rPr>
          <w:szCs w:val="20"/>
          <w:lang w:val="en-GB"/>
        </w:rPr>
        <w:t xml:space="preserve"> that could have serious complications. Tell your doctor if you have any kind of infection that will not go away or keeps coming back. Your doctor may decide that you should not use ustekinumab until the infection goes away. Also tell your doctor if you have any open cuts or sores as they might get infected.</w:t>
      </w:r>
    </w:p>
    <w:p w14:paraId="62E55F07" w14:textId="77777777" w:rsidR="000176CE" w:rsidRPr="00D35F9D" w:rsidRDefault="000176CE" w:rsidP="000176CE">
      <w:pPr>
        <w:pStyle w:val="BodyText"/>
        <w:spacing w:before="11"/>
        <w:rPr>
          <w:sz w:val="21"/>
        </w:rPr>
      </w:pPr>
    </w:p>
    <w:p w14:paraId="62E55F08" w14:textId="77777777" w:rsidR="000176CE" w:rsidRPr="00D35F9D" w:rsidRDefault="00A14EF2" w:rsidP="006D3573">
      <w:pPr>
        <w:widowControl/>
        <w:tabs>
          <w:tab w:val="left" w:pos="567"/>
        </w:tabs>
        <w:autoSpaceDE/>
        <w:autoSpaceDN/>
        <w:spacing w:line="260" w:lineRule="exact"/>
        <w:rPr>
          <w:b/>
          <w:szCs w:val="20"/>
          <w:lang w:val="en-GB"/>
        </w:rPr>
      </w:pPr>
      <w:r w:rsidRPr="00D35F9D">
        <w:rPr>
          <w:b/>
          <w:szCs w:val="20"/>
          <w:lang w:val="en-GB"/>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62E55F09" w14:textId="77777777" w:rsidR="000176CE" w:rsidRPr="00D35F9D" w:rsidRDefault="000176CE" w:rsidP="000176CE">
      <w:pPr>
        <w:pStyle w:val="BodyText"/>
        <w:spacing w:before="9"/>
        <w:rPr>
          <w:b/>
          <w:sz w:val="21"/>
        </w:rPr>
      </w:pPr>
    </w:p>
    <w:p w14:paraId="62E55F0A" w14:textId="77777777" w:rsidR="000176CE" w:rsidRPr="00D35F9D" w:rsidRDefault="00A14EF2" w:rsidP="006D3573">
      <w:pPr>
        <w:widowControl/>
        <w:tabs>
          <w:tab w:val="left" w:pos="567"/>
        </w:tabs>
        <w:autoSpaceDE/>
        <w:autoSpaceDN/>
        <w:spacing w:line="260" w:lineRule="exact"/>
        <w:rPr>
          <w:b/>
          <w:szCs w:val="20"/>
          <w:lang w:val="en-GB"/>
        </w:rPr>
      </w:pPr>
      <w:r w:rsidRPr="00D35F9D">
        <w:rPr>
          <w:b/>
          <w:szCs w:val="20"/>
          <w:lang w:val="en-GB"/>
        </w:rPr>
        <w:t>Other side effects</w:t>
      </w:r>
    </w:p>
    <w:p w14:paraId="62E55F0B" w14:textId="77777777" w:rsidR="000176CE" w:rsidRPr="00D35F9D" w:rsidRDefault="000176CE" w:rsidP="000176CE">
      <w:pPr>
        <w:pStyle w:val="BodyText"/>
        <w:rPr>
          <w:b/>
        </w:rPr>
      </w:pPr>
    </w:p>
    <w:p w14:paraId="62E55F0C" w14:textId="77777777" w:rsidR="000176CE" w:rsidRPr="00D35F9D" w:rsidRDefault="00A14EF2" w:rsidP="006D3573">
      <w:pPr>
        <w:widowControl/>
        <w:tabs>
          <w:tab w:val="left" w:pos="567"/>
        </w:tabs>
        <w:autoSpaceDE/>
        <w:autoSpaceDN/>
        <w:spacing w:line="260" w:lineRule="exact"/>
        <w:rPr>
          <w:szCs w:val="20"/>
          <w:lang w:val="en-GB"/>
        </w:rPr>
      </w:pPr>
      <w:r w:rsidRPr="00D35F9D">
        <w:rPr>
          <w:b/>
          <w:szCs w:val="20"/>
          <w:lang w:val="en-GB"/>
        </w:rPr>
        <w:t xml:space="preserve">Common side effects </w:t>
      </w:r>
      <w:r w:rsidRPr="00D35F9D">
        <w:rPr>
          <w:szCs w:val="20"/>
          <w:lang w:val="en-GB"/>
        </w:rPr>
        <w:t>(may affect up to 1 in 10 people):</w:t>
      </w:r>
    </w:p>
    <w:p w14:paraId="62E55F0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5F0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Nausea</w:t>
      </w:r>
    </w:p>
    <w:p w14:paraId="62E55F0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Vomiting</w:t>
      </w:r>
    </w:p>
    <w:p w14:paraId="62E55F1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w:t>
      </w:r>
    </w:p>
    <w:p w14:paraId="62E55F1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dizzy</w:t>
      </w:r>
    </w:p>
    <w:p w14:paraId="62E55F1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w:t>
      </w:r>
    </w:p>
    <w:p w14:paraId="62E55F1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Itching (‘pruritus’)</w:t>
      </w:r>
    </w:p>
    <w:p w14:paraId="62E55F1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Back, muscle or joint pain</w:t>
      </w:r>
    </w:p>
    <w:p w14:paraId="62E55F1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Sore throat</w:t>
      </w:r>
    </w:p>
    <w:p w14:paraId="62E55F1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pain where the injection is given</w:t>
      </w:r>
    </w:p>
    <w:p w14:paraId="62E55F1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Sinus infection</w:t>
      </w:r>
    </w:p>
    <w:p w14:paraId="62E55F18" w14:textId="77777777" w:rsidR="000176CE" w:rsidRPr="00D35F9D" w:rsidRDefault="000176CE" w:rsidP="000176CE">
      <w:pPr>
        <w:pStyle w:val="BodyText"/>
        <w:spacing w:before="10"/>
        <w:rPr>
          <w:sz w:val="21"/>
        </w:rPr>
      </w:pPr>
    </w:p>
    <w:p w14:paraId="62E55F19" w14:textId="77777777" w:rsidR="000176CE" w:rsidRPr="00D35F9D" w:rsidRDefault="00A14EF2" w:rsidP="006D3573">
      <w:pPr>
        <w:widowControl/>
        <w:tabs>
          <w:tab w:val="left" w:pos="567"/>
        </w:tabs>
        <w:autoSpaceDE/>
        <w:autoSpaceDN/>
        <w:spacing w:line="260" w:lineRule="exact"/>
        <w:rPr>
          <w:szCs w:val="20"/>
          <w:lang w:val="en-GB"/>
        </w:rPr>
      </w:pPr>
      <w:r w:rsidRPr="00D35F9D">
        <w:rPr>
          <w:b/>
          <w:szCs w:val="20"/>
          <w:lang w:val="en-GB"/>
        </w:rPr>
        <w:t xml:space="preserve">Uncommon side effects </w:t>
      </w:r>
      <w:r w:rsidRPr="00D35F9D">
        <w:rPr>
          <w:szCs w:val="20"/>
          <w:lang w:val="en-GB"/>
        </w:rPr>
        <w:t>(may affect up to 1 in 100 people):</w:t>
      </w:r>
    </w:p>
    <w:p w14:paraId="62E55F1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Tooth infections</w:t>
      </w:r>
    </w:p>
    <w:p w14:paraId="62E55F1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Vaginal yeast infection</w:t>
      </w:r>
    </w:p>
    <w:p w14:paraId="62E55F1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Depression</w:t>
      </w:r>
    </w:p>
    <w:p w14:paraId="62E55F1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Blocked or stuffy nose</w:t>
      </w:r>
    </w:p>
    <w:p w14:paraId="62E55F1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Bleeding, bruising, hardness, swelling and itching where the injection is given</w:t>
      </w:r>
    </w:p>
    <w:p w14:paraId="62E55F1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weak</w:t>
      </w:r>
    </w:p>
    <w:p w14:paraId="62E55F2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Drooping eyelid and sagging muscles on one side of the face (‘facial palsy’ or ‘Bell’s palsy’), which is usually temporary</w:t>
      </w:r>
    </w:p>
    <w:p w14:paraId="62E55F2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 change in psoriasis with redness and new tiny, yellow or white skin blisters, sometimes accompanied by fever (pustular psoriasis)</w:t>
      </w:r>
    </w:p>
    <w:p w14:paraId="62E55F2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Peeling of the skin (skin exfoliation)</w:t>
      </w:r>
    </w:p>
    <w:p w14:paraId="62E55F2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Acne</w:t>
      </w:r>
    </w:p>
    <w:p w14:paraId="62E55F24" w14:textId="77777777" w:rsidR="000176CE" w:rsidRPr="00D35F9D" w:rsidRDefault="000176CE" w:rsidP="000176CE">
      <w:pPr>
        <w:pStyle w:val="BodyText"/>
        <w:spacing w:before="8"/>
        <w:rPr>
          <w:sz w:val="21"/>
        </w:rPr>
      </w:pPr>
    </w:p>
    <w:p w14:paraId="62E55F25" w14:textId="77777777" w:rsidR="000176CE" w:rsidRPr="00D35F9D" w:rsidRDefault="00A14EF2" w:rsidP="006D3573">
      <w:pPr>
        <w:widowControl/>
        <w:tabs>
          <w:tab w:val="left" w:pos="567"/>
        </w:tabs>
        <w:autoSpaceDE/>
        <w:autoSpaceDN/>
        <w:spacing w:line="260" w:lineRule="exact"/>
        <w:rPr>
          <w:szCs w:val="20"/>
          <w:lang w:val="en-GB"/>
        </w:rPr>
      </w:pPr>
      <w:r w:rsidRPr="00D35F9D">
        <w:rPr>
          <w:b/>
          <w:szCs w:val="20"/>
          <w:lang w:val="en-GB"/>
        </w:rPr>
        <w:t xml:space="preserve">Rare side effects </w:t>
      </w:r>
      <w:r w:rsidRPr="00D35F9D">
        <w:rPr>
          <w:szCs w:val="20"/>
          <w:lang w:val="en-GB"/>
        </w:rPr>
        <w:t>(may affect up to 1 in 1000 people)</w:t>
      </w:r>
    </w:p>
    <w:p w14:paraId="62E55F2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shedding of skin over a larger area of the body, which may be itchy or painful (exfoliative dermatitis). Similar symptoms sometimes develop as a natural change in the type of psoriasis symptoms (erythrodermic psoriasis)</w:t>
      </w:r>
    </w:p>
    <w:p w14:paraId="62E55F2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small blood vessels, which can lead to a skin rash with small red or purple bumps, fever or joint pain (vasculitis)</w:t>
      </w:r>
    </w:p>
    <w:p w14:paraId="62E55F28" w14:textId="77777777" w:rsidR="000176CE" w:rsidRPr="00D35F9D" w:rsidRDefault="000176CE" w:rsidP="000176CE">
      <w:pPr>
        <w:pStyle w:val="BodyText"/>
        <w:spacing w:before="9"/>
        <w:rPr>
          <w:sz w:val="21"/>
        </w:rPr>
      </w:pPr>
    </w:p>
    <w:p w14:paraId="62E55F29" w14:textId="77777777" w:rsidR="000176CE" w:rsidRPr="00D35F9D" w:rsidRDefault="00A14EF2" w:rsidP="006D3573">
      <w:pPr>
        <w:widowControl/>
        <w:tabs>
          <w:tab w:val="left" w:pos="567"/>
        </w:tabs>
        <w:autoSpaceDE/>
        <w:autoSpaceDN/>
        <w:spacing w:line="260" w:lineRule="exact"/>
        <w:rPr>
          <w:szCs w:val="20"/>
          <w:lang w:val="en-GB"/>
        </w:rPr>
      </w:pPr>
      <w:r w:rsidRPr="00D35F9D">
        <w:rPr>
          <w:b/>
          <w:szCs w:val="20"/>
          <w:lang w:val="en-GB"/>
        </w:rPr>
        <w:t xml:space="preserve">Very rare side effects </w:t>
      </w:r>
      <w:r w:rsidRPr="00D35F9D">
        <w:rPr>
          <w:szCs w:val="20"/>
          <w:lang w:val="en-GB"/>
        </w:rPr>
        <w:t>(may affect up to 1 in 10,000 people)</w:t>
      </w:r>
    </w:p>
    <w:p w14:paraId="62E55F2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Blistering of the skin that may be red, itchy, and painful (Bullous pemphigoid).</w:t>
      </w:r>
    </w:p>
    <w:p w14:paraId="62E55F2B" w14:textId="77777777"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Skin lupus or lupus-like syndrome (red, raised scaly rash on areas of the skin exposed to the sun possibly with joint pains).</w:t>
      </w:r>
    </w:p>
    <w:p w14:paraId="62E55F2C" w14:textId="77777777" w:rsidR="000176CE" w:rsidRPr="00D35F9D" w:rsidRDefault="000176CE" w:rsidP="000176CE">
      <w:pPr>
        <w:pStyle w:val="BodyText"/>
        <w:spacing w:before="8"/>
        <w:rPr>
          <w:sz w:val="21"/>
        </w:rPr>
      </w:pPr>
    </w:p>
    <w:p w14:paraId="62E55F2D" w14:textId="77777777"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Reporting of side effects</w:t>
      </w:r>
    </w:p>
    <w:p w14:paraId="62E55F2E" w14:textId="77777777" w:rsidR="000176CE" w:rsidRPr="00D35F9D" w:rsidRDefault="00A14EF2" w:rsidP="00F01C50">
      <w:pPr>
        <w:widowControl/>
        <w:tabs>
          <w:tab w:val="left" w:pos="567"/>
        </w:tabs>
        <w:autoSpaceDE/>
        <w:autoSpaceDN/>
        <w:spacing w:line="260" w:lineRule="exact"/>
      </w:pPr>
      <w:r w:rsidRPr="00D35F9D">
        <w:rPr>
          <w:szCs w:val="20"/>
          <w:lang w:val="en-GB"/>
        </w:rPr>
        <w:t xml:space="preserve">If you get any side effects, talk to your doctor or pharmacist. This includes any possible side effects not listed in this leaflet. You can also report side effects directly via </w:t>
      </w:r>
      <w:r w:rsidR="00E258E6" w:rsidRPr="009D7001">
        <w:rPr>
          <w:shd w:val="pct15" w:color="auto" w:fill="FFFFFF"/>
        </w:rPr>
        <w:t xml:space="preserve">the national reporting system listed in </w:t>
      </w:r>
      <w:hyperlink r:id="rId24" w:history="1">
        <w:r w:rsidR="00E258E6" w:rsidRPr="009D7001">
          <w:rPr>
            <w:rStyle w:val="Hyperlink"/>
            <w:shd w:val="pct15" w:color="auto" w:fill="FFFFFF"/>
          </w:rPr>
          <w:t>Appendix V</w:t>
        </w:r>
      </w:hyperlink>
      <w:r w:rsidRPr="00D35F9D">
        <w:t>. By reporting side effects you can help provide more information on the safety of this</w:t>
      </w:r>
      <w:r w:rsidRPr="00D35F9D">
        <w:rPr>
          <w:spacing w:val="-9"/>
        </w:rPr>
        <w:t xml:space="preserve"> </w:t>
      </w:r>
      <w:r w:rsidRPr="00D35F9D">
        <w:t>medicine.</w:t>
      </w:r>
    </w:p>
    <w:p w14:paraId="62E55F2F" w14:textId="77777777" w:rsidR="000176CE" w:rsidRPr="00D35F9D" w:rsidRDefault="000176CE" w:rsidP="00713CE4">
      <w:pPr>
        <w:pStyle w:val="BodyText"/>
        <w:spacing w:before="8"/>
        <w:rPr>
          <w:sz w:val="21"/>
        </w:rPr>
      </w:pPr>
    </w:p>
    <w:p w14:paraId="62E55F30" w14:textId="77777777" w:rsidR="000176CE" w:rsidRPr="00D35F9D" w:rsidRDefault="000176CE" w:rsidP="00713CE4">
      <w:pPr>
        <w:pStyle w:val="BodyText"/>
        <w:spacing w:before="8"/>
        <w:rPr>
          <w:sz w:val="21"/>
        </w:rPr>
      </w:pPr>
    </w:p>
    <w:p w14:paraId="62E55F31" w14:textId="67DFA002" w:rsidR="000176CE"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 xml:space="preserve">How to store </w:t>
      </w:r>
      <w:r w:rsidR="00C3373B">
        <w:rPr>
          <w:b/>
          <w:noProof/>
          <w:lang w:val="en-GB"/>
        </w:rPr>
        <w:t>Pyzchiva</w:t>
      </w:r>
    </w:p>
    <w:p w14:paraId="62E55F32" w14:textId="77777777" w:rsidR="000176CE" w:rsidRPr="00D35F9D" w:rsidRDefault="000176CE" w:rsidP="00713CE4">
      <w:pPr>
        <w:pStyle w:val="BodyText"/>
        <w:spacing w:before="8"/>
        <w:rPr>
          <w:sz w:val="21"/>
        </w:rPr>
      </w:pPr>
    </w:p>
    <w:p w14:paraId="62E55F33" w14:textId="090A57A7" w:rsidR="000176CE"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130 mg concentrate for solution for infusion is given in a hospital or clinic and patients should not need to store or handle it.</w:t>
      </w:r>
    </w:p>
    <w:p w14:paraId="62E55F3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Keep this medicine out of the sight and reach of children.</w:t>
      </w:r>
    </w:p>
    <w:p w14:paraId="62E55F3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Store in a refrigerator (2°C–8°C). Do not freeze.</w:t>
      </w:r>
    </w:p>
    <w:p w14:paraId="62E55F3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Keep the vial in the outer carton in order to protect from light.</w:t>
      </w:r>
    </w:p>
    <w:p w14:paraId="62E55F37" w14:textId="6CD15CDC"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shake the </w:t>
      </w:r>
      <w:r w:rsidR="00C3373B">
        <w:rPr>
          <w:szCs w:val="20"/>
          <w:lang w:val="en-GB"/>
        </w:rPr>
        <w:t>Pyzchiva</w:t>
      </w:r>
      <w:r w:rsidRPr="00D35F9D">
        <w:rPr>
          <w:szCs w:val="20"/>
          <w:lang w:val="en-GB"/>
        </w:rPr>
        <w:t xml:space="preserve"> vials. Prolonged vigorous shaking may damage the medicine.</w:t>
      </w:r>
    </w:p>
    <w:p w14:paraId="62E55F38" w14:textId="77777777" w:rsidR="000176CE" w:rsidRPr="00D35F9D" w:rsidRDefault="000176CE" w:rsidP="00F01C50">
      <w:pPr>
        <w:pStyle w:val="BodyText"/>
        <w:spacing w:before="1"/>
        <w:ind w:left="118" w:right="100"/>
      </w:pPr>
    </w:p>
    <w:p w14:paraId="62E55F39" w14:textId="77777777"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Do not use this medicine:</w:t>
      </w:r>
    </w:p>
    <w:p w14:paraId="62E55F3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After the expiry date which is stated on the label and the carton after ‘EXP’. The expiry date refers to the last day of that month.</w:t>
      </w:r>
    </w:p>
    <w:p w14:paraId="62E55F3B" w14:textId="36E450CB"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the liquid is discoloured, cloudy or you can see other foreign particles floating in it (see section 6 ‘What </w:t>
      </w:r>
      <w:r w:rsidR="00C3373B">
        <w:rPr>
          <w:szCs w:val="20"/>
          <w:lang w:val="en-GB"/>
        </w:rPr>
        <w:t>Pyzchiva</w:t>
      </w:r>
      <w:r w:rsidRPr="00D35F9D">
        <w:rPr>
          <w:szCs w:val="20"/>
          <w:lang w:val="en-GB"/>
        </w:rPr>
        <w:t xml:space="preserve"> looks like and contents of the pack’).</w:t>
      </w:r>
    </w:p>
    <w:p w14:paraId="62E55F3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know, or think that it may have been exposed to extreme temperatures (such as accidentally frozen or heated).</w:t>
      </w:r>
    </w:p>
    <w:p w14:paraId="62E55F3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the product has been shaken vigorously.</w:t>
      </w:r>
    </w:p>
    <w:p w14:paraId="62E55F3E" w14:textId="77777777"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the seal is broken.</w:t>
      </w:r>
    </w:p>
    <w:p w14:paraId="62E55F3F" w14:textId="77777777" w:rsidR="002D2D52" w:rsidRPr="00D35F9D" w:rsidRDefault="002D2D52" w:rsidP="00F01C50">
      <w:pPr>
        <w:widowControl/>
        <w:tabs>
          <w:tab w:val="left" w:pos="567"/>
        </w:tabs>
        <w:autoSpaceDE/>
        <w:autoSpaceDN/>
        <w:spacing w:line="260" w:lineRule="exact"/>
        <w:rPr>
          <w:szCs w:val="20"/>
          <w:lang w:val="en-GB"/>
        </w:rPr>
      </w:pPr>
    </w:p>
    <w:p w14:paraId="62E55F40" w14:textId="6FFC52BC" w:rsidR="000176CE" w:rsidRPr="00D35F9D" w:rsidRDefault="00C3373B" w:rsidP="00F01C50">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for single use only. Any diluted infusion solution or unused product remaining in the vial and the syringe should be thrown away in accordance with local requirements.</w:t>
      </w:r>
    </w:p>
    <w:p w14:paraId="62E55F41" w14:textId="77777777" w:rsidR="000176CE" w:rsidRPr="00D35F9D" w:rsidRDefault="000176CE" w:rsidP="00F01C50">
      <w:pPr>
        <w:widowControl/>
        <w:tabs>
          <w:tab w:val="left" w:pos="567"/>
        </w:tabs>
        <w:autoSpaceDE/>
        <w:autoSpaceDN/>
        <w:spacing w:line="260" w:lineRule="exact"/>
        <w:rPr>
          <w:szCs w:val="20"/>
          <w:lang w:val="en-GB"/>
        </w:rPr>
      </w:pPr>
    </w:p>
    <w:p w14:paraId="62E55F42" w14:textId="77777777" w:rsidR="00572372" w:rsidRPr="00D35F9D" w:rsidRDefault="00572372" w:rsidP="00F01C50">
      <w:pPr>
        <w:widowControl/>
        <w:tabs>
          <w:tab w:val="left" w:pos="567"/>
        </w:tabs>
        <w:autoSpaceDE/>
        <w:autoSpaceDN/>
        <w:spacing w:line="260" w:lineRule="exact"/>
        <w:rPr>
          <w:szCs w:val="20"/>
          <w:lang w:val="en-GB"/>
        </w:rPr>
      </w:pPr>
    </w:p>
    <w:p w14:paraId="62E55F43" w14:textId="77777777" w:rsidR="00395456" w:rsidRPr="00D35F9D" w:rsidRDefault="00A14EF2" w:rsidP="00244ED3">
      <w:pPr>
        <w:widowControl/>
        <w:numPr>
          <w:ilvl w:val="0"/>
          <w:numId w:val="9"/>
        </w:numPr>
        <w:tabs>
          <w:tab w:val="left" w:pos="567"/>
        </w:tabs>
        <w:autoSpaceDE/>
        <w:autoSpaceDN/>
        <w:ind w:left="0" w:right="-2" w:firstLine="0"/>
        <w:rPr>
          <w:b/>
          <w:noProof/>
          <w:lang w:val="en-GB"/>
        </w:rPr>
      </w:pPr>
      <w:r w:rsidRPr="00D35F9D">
        <w:rPr>
          <w:b/>
          <w:noProof/>
          <w:lang w:val="en-GB"/>
        </w:rPr>
        <w:t xml:space="preserve">Contents of the pack and other information </w:t>
      </w:r>
    </w:p>
    <w:p w14:paraId="62E55F44" w14:textId="77777777" w:rsidR="00395456" w:rsidRPr="00D35F9D" w:rsidRDefault="00395456" w:rsidP="00395456"/>
    <w:p w14:paraId="62E55F45" w14:textId="3DFEF214"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contains</w:t>
      </w:r>
    </w:p>
    <w:p w14:paraId="62E55F4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active substance is ustekinumab. Each vial contains</w:t>
      </w:r>
      <w:r w:rsidR="00586D63">
        <w:rPr>
          <w:szCs w:val="20"/>
          <w:lang w:val="en-GB"/>
        </w:rPr>
        <w:t xml:space="preserve"> </w:t>
      </w:r>
      <w:r w:rsidRPr="00D35F9D">
        <w:rPr>
          <w:szCs w:val="20"/>
          <w:lang w:val="en-GB"/>
        </w:rPr>
        <w:t>130 mg ustekinumab in 26 mL.</w:t>
      </w:r>
    </w:p>
    <w:p w14:paraId="62E55F47" w14:textId="678E6F09"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other ingredients are </w:t>
      </w:r>
      <w:r w:rsidR="00714867" w:rsidRPr="00D35F9D">
        <w:rPr>
          <w:rFonts w:eastAsiaTheme="minorEastAsia"/>
          <w:iCs/>
          <w:noProof/>
          <w:lang w:val="en-GB" w:eastAsia="ko-KR"/>
        </w:rPr>
        <w:t>Histidine, Histidine hydrochloride monohydrate, Methionine, Disodium edetate, Sucrose, Polysorbate 80</w:t>
      </w:r>
      <w:r w:rsidR="00AE0398">
        <w:rPr>
          <w:rFonts w:eastAsiaTheme="minorEastAsia"/>
          <w:iCs/>
          <w:noProof/>
          <w:lang w:val="en-GB" w:eastAsia="ko-KR"/>
        </w:rPr>
        <w:t xml:space="preserve"> (E 433)</w:t>
      </w:r>
      <w:r w:rsidR="00714867" w:rsidRPr="00D35F9D">
        <w:rPr>
          <w:rFonts w:eastAsiaTheme="minorEastAsia"/>
          <w:iCs/>
          <w:noProof/>
          <w:lang w:val="en-GB" w:eastAsia="ko-KR"/>
        </w:rPr>
        <w:t xml:space="preserve">, </w:t>
      </w:r>
      <w:r w:rsidR="00714867" w:rsidRPr="00D35F9D">
        <w:rPr>
          <w:iCs/>
          <w:noProof/>
          <w:lang w:val="en-GB"/>
        </w:rPr>
        <w:t>Water for injection</w:t>
      </w:r>
      <w:r w:rsidR="00244ED3" w:rsidRPr="00D35F9D">
        <w:rPr>
          <w:iCs/>
          <w:noProof/>
          <w:lang w:val="en-GB"/>
        </w:rPr>
        <w:t>s</w:t>
      </w:r>
      <w:r w:rsidR="00714867" w:rsidRPr="00D35F9D">
        <w:rPr>
          <w:iCs/>
          <w:noProof/>
          <w:lang w:val="en-GB"/>
        </w:rPr>
        <w:t>.</w:t>
      </w:r>
    </w:p>
    <w:p w14:paraId="62E55F48" w14:textId="77777777" w:rsidR="000176CE" w:rsidRPr="00D35F9D" w:rsidRDefault="000176CE" w:rsidP="000176CE">
      <w:pPr>
        <w:pStyle w:val="BodyText"/>
        <w:spacing w:before="1"/>
      </w:pPr>
    </w:p>
    <w:p w14:paraId="62E55F49" w14:textId="7899C5CD"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looks like and contents of the pack</w:t>
      </w:r>
    </w:p>
    <w:p w14:paraId="2BDBA002" w14:textId="22249E39" w:rsidR="001E69CB" w:rsidRDefault="00C3373B" w:rsidP="001E69CB">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a clear, colourless to light yellow concentrate for solution for infusion. It is supplied as a carton pack containing 1</w:t>
      </w:r>
      <w:ins w:id="29" w:author="Author">
        <w:r w:rsidR="00B711CF">
          <w:rPr>
            <w:szCs w:val="20"/>
            <w:lang w:val="en-GB"/>
          </w:rPr>
          <w:t xml:space="preserve"> or 3</w:t>
        </w:r>
      </w:ins>
      <w:r w:rsidR="00A14EF2" w:rsidRPr="00D35F9D">
        <w:rPr>
          <w:szCs w:val="20"/>
          <w:lang w:val="en-GB"/>
        </w:rPr>
        <w:t xml:space="preserve"> single-dose, glass 30 mL vial</w:t>
      </w:r>
      <w:ins w:id="30" w:author="Author">
        <w:r w:rsidR="00B711CF">
          <w:rPr>
            <w:szCs w:val="20"/>
            <w:lang w:val="en-GB"/>
          </w:rPr>
          <w:t>s</w:t>
        </w:r>
      </w:ins>
      <w:r w:rsidR="001E69CB">
        <w:rPr>
          <w:szCs w:val="20"/>
          <w:lang w:val="en-GB"/>
        </w:rPr>
        <w:t xml:space="preserve"> </w:t>
      </w:r>
      <w:r w:rsidR="001E69CB" w:rsidRPr="0052763F">
        <w:rPr>
          <w:szCs w:val="20"/>
          <w:lang w:val="en-GB"/>
        </w:rPr>
        <w:t>and a multipack comprising 3 cartons, each containing 1 vial</w:t>
      </w:r>
      <w:r w:rsidR="00A14EF2" w:rsidRPr="00D35F9D">
        <w:rPr>
          <w:szCs w:val="20"/>
          <w:lang w:val="en-GB"/>
        </w:rPr>
        <w:t>. Each vial contains 130 mg ustekinumab in 26 mL of concentrate for solution for infusion.</w:t>
      </w:r>
    </w:p>
    <w:p w14:paraId="7AABF109" w14:textId="77777777" w:rsidR="001E69CB" w:rsidRPr="0052763F" w:rsidRDefault="001E69CB" w:rsidP="001E69CB">
      <w:pPr>
        <w:widowControl/>
        <w:tabs>
          <w:tab w:val="left" w:pos="567"/>
        </w:tabs>
        <w:autoSpaceDE/>
        <w:autoSpaceDN/>
        <w:spacing w:line="260" w:lineRule="exact"/>
        <w:rPr>
          <w:szCs w:val="20"/>
          <w:lang w:val="en-GB"/>
        </w:rPr>
      </w:pPr>
    </w:p>
    <w:p w14:paraId="62E55F4A" w14:textId="30EBA4EC" w:rsidR="000176CE" w:rsidRPr="00D35F9D" w:rsidRDefault="001E69CB" w:rsidP="001E69CB">
      <w:pPr>
        <w:widowControl/>
        <w:tabs>
          <w:tab w:val="left" w:pos="567"/>
        </w:tabs>
        <w:autoSpaceDE/>
        <w:autoSpaceDN/>
        <w:spacing w:line="260" w:lineRule="exact"/>
        <w:rPr>
          <w:szCs w:val="20"/>
          <w:lang w:val="en-GB"/>
        </w:rPr>
      </w:pPr>
      <w:r w:rsidRPr="0052763F">
        <w:rPr>
          <w:szCs w:val="20"/>
          <w:lang w:val="en-GB"/>
        </w:rPr>
        <w:t xml:space="preserve">Not all pack sizes may be marketed.  </w:t>
      </w:r>
    </w:p>
    <w:p w14:paraId="62E55F4B" w14:textId="77777777" w:rsidR="000176CE" w:rsidRPr="00D35F9D" w:rsidRDefault="000176CE" w:rsidP="00F01C50">
      <w:pPr>
        <w:widowControl/>
        <w:tabs>
          <w:tab w:val="left" w:pos="567"/>
        </w:tabs>
        <w:autoSpaceDE/>
        <w:autoSpaceDN/>
        <w:spacing w:line="260" w:lineRule="exact"/>
        <w:rPr>
          <w:szCs w:val="20"/>
          <w:lang w:val="en-GB"/>
        </w:rPr>
      </w:pPr>
    </w:p>
    <w:p w14:paraId="62E55F4C" w14:textId="77777777"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Marketing Authorisation Holder and Manufacturer</w:t>
      </w:r>
    </w:p>
    <w:p w14:paraId="62E55F4D" w14:textId="77777777"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Samsung Bioepis NL. B.V.</w:t>
      </w:r>
    </w:p>
    <w:p w14:paraId="62E55F4E" w14:textId="77777777"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Olof Palmestraat 10</w:t>
      </w:r>
    </w:p>
    <w:p w14:paraId="62E55F4F" w14:textId="77777777"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2616 LR Delft</w:t>
      </w:r>
    </w:p>
    <w:p w14:paraId="62E55F50" w14:textId="77777777"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The Netherlands</w:t>
      </w:r>
    </w:p>
    <w:p w14:paraId="62E55F51" w14:textId="77777777" w:rsidR="00C3744D" w:rsidRDefault="00C3744D" w:rsidP="00C3744D">
      <w:pPr>
        <w:widowControl/>
        <w:tabs>
          <w:tab w:val="left" w:pos="567"/>
        </w:tabs>
        <w:autoSpaceDE/>
        <w:spacing w:line="260" w:lineRule="exact"/>
        <w:rPr>
          <w:szCs w:val="20"/>
          <w:lang w:val="en-GB"/>
        </w:rPr>
      </w:pPr>
    </w:p>
    <w:p w14:paraId="62E55F52" w14:textId="77777777" w:rsidR="00C3744D" w:rsidRDefault="00A14EF2" w:rsidP="00C3744D">
      <w:pPr>
        <w:rPr>
          <w:rFonts w:eastAsia="Calibri"/>
          <w:noProof/>
        </w:rPr>
      </w:pPr>
      <w:r>
        <w:rPr>
          <w:rFonts w:eastAsia="Calibri"/>
          <w:noProof/>
        </w:rPr>
        <w:t>For any information about this medicine, please contact the local representative of the Marketing Authorisation Holder:</w:t>
      </w:r>
    </w:p>
    <w:p w14:paraId="62E55F53" w14:textId="77777777" w:rsidR="00C3744D" w:rsidRDefault="00C3744D" w:rsidP="00C3744D"/>
    <w:tbl>
      <w:tblPr>
        <w:tblW w:w="8882" w:type="dxa"/>
        <w:tblInd w:w="-108" w:type="dxa"/>
        <w:tblCellMar>
          <w:left w:w="0" w:type="dxa"/>
          <w:right w:w="0" w:type="dxa"/>
        </w:tblCellMar>
        <w:tblLook w:val="04A0" w:firstRow="1" w:lastRow="0" w:firstColumn="1" w:lastColumn="0" w:noHBand="0" w:noVBand="1"/>
      </w:tblPr>
      <w:tblGrid>
        <w:gridCol w:w="4425"/>
        <w:gridCol w:w="4457"/>
      </w:tblGrid>
      <w:tr w:rsidR="00DB33A5" w14:paraId="62E55F5B" w14:textId="77777777" w:rsidTr="00C3744D">
        <w:trPr>
          <w:trHeight w:val="1010"/>
        </w:trPr>
        <w:tc>
          <w:tcPr>
            <w:tcW w:w="4425" w:type="dxa"/>
            <w:tcMar>
              <w:top w:w="0" w:type="dxa"/>
              <w:left w:w="108" w:type="dxa"/>
              <w:bottom w:w="0" w:type="dxa"/>
              <w:right w:w="108" w:type="dxa"/>
            </w:tcMar>
          </w:tcPr>
          <w:p w14:paraId="62E55F54" w14:textId="77777777" w:rsidR="00C3744D" w:rsidRDefault="00A14EF2">
            <w:pPr>
              <w:pStyle w:val="pil-t2"/>
              <w:autoSpaceDE w:val="0"/>
              <w:autoSpaceDN w:val="0"/>
              <w:rPr>
                <w:lang w:val="fr-FR"/>
              </w:rPr>
            </w:pPr>
            <w:r>
              <w:rPr>
                <w:lang w:val="fr-FR"/>
              </w:rPr>
              <w:t>België/Belgique/Belgien</w:t>
            </w:r>
          </w:p>
          <w:p w14:paraId="62E55F55" w14:textId="77777777" w:rsidR="00C3744D" w:rsidRDefault="00A14EF2">
            <w:pPr>
              <w:pStyle w:val="pil-t1"/>
              <w:autoSpaceDE w:val="0"/>
              <w:autoSpaceDN w:val="0"/>
              <w:rPr>
                <w:lang w:val="fr-FR"/>
              </w:rPr>
            </w:pPr>
            <w:r>
              <w:rPr>
                <w:lang w:val="fr-FR"/>
              </w:rPr>
              <w:t>Sandoz nv/sa</w:t>
            </w:r>
          </w:p>
          <w:p w14:paraId="62E55F56" w14:textId="77777777" w:rsidR="00C3744D" w:rsidRDefault="00A14EF2">
            <w:pPr>
              <w:pStyle w:val="pil-t1"/>
              <w:autoSpaceDE w:val="0"/>
              <w:autoSpaceDN w:val="0"/>
              <w:rPr>
                <w:lang w:val="pt-BR"/>
              </w:rPr>
            </w:pPr>
            <w:r>
              <w:rPr>
                <w:lang w:val="pt-BR"/>
              </w:rPr>
              <w:t>Tél/Tel: +32 2 722 97 97</w:t>
            </w:r>
          </w:p>
          <w:p w14:paraId="62E55F57" w14:textId="77777777" w:rsidR="00C3744D" w:rsidRDefault="00C3744D">
            <w:pPr>
              <w:pStyle w:val="spc-t1"/>
              <w:autoSpaceDE w:val="0"/>
              <w:autoSpaceDN w:val="0"/>
              <w:rPr>
                <w:lang w:val="pt-BR"/>
              </w:rPr>
            </w:pPr>
          </w:p>
        </w:tc>
        <w:tc>
          <w:tcPr>
            <w:tcW w:w="4457" w:type="dxa"/>
            <w:tcMar>
              <w:top w:w="0" w:type="dxa"/>
              <w:left w:w="108" w:type="dxa"/>
              <w:bottom w:w="0" w:type="dxa"/>
              <w:right w:w="108" w:type="dxa"/>
            </w:tcMar>
            <w:hideMark/>
          </w:tcPr>
          <w:p w14:paraId="62E55F58" w14:textId="77777777" w:rsidR="00C3744D" w:rsidRDefault="00A14EF2">
            <w:pPr>
              <w:pStyle w:val="pil-t2"/>
              <w:autoSpaceDE w:val="0"/>
              <w:autoSpaceDN w:val="0"/>
              <w:rPr>
                <w:lang w:val="pt-PT"/>
              </w:rPr>
            </w:pPr>
            <w:r>
              <w:rPr>
                <w:lang w:val="pt-PT"/>
              </w:rPr>
              <w:t>Lietuva</w:t>
            </w:r>
          </w:p>
          <w:p w14:paraId="62E55F59" w14:textId="77777777" w:rsidR="00C3744D" w:rsidRDefault="00A14EF2">
            <w:pPr>
              <w:pStyle w:val="pil-t1"/>
              <w:autoSpaceDE w:val="0"/>
              <w:autoSpaceDN w:val="0"/>
              <w:rPr>
                <w:lang w:val="pt-PT"/>
              </w:rPr>
            </w:pPr>
            <w:r>
              <w:rPr>
                <w:lang w:val="pt-PT"/>
              </w:rPr>
              <w:t>Sandoz Pharmaceuticals d.d filialas</w:t>
            </w:r>
          </w:p>
          <w:p w14:paraId="62E55F5A" w14:textId="77777777" w:rsidR="00C3744D" w:rsidRDefault="00A14EF2">
            <w:pPr>
              <w:pStyle w:val="pil-t1"/>
              <w:autoSpaceDE w:val="0"/>
              <w:autoSpaceDN w:val="0"/>
              <w:rPr>
                <w:lang w:val="de-AT"/>
              </w:rPr>
            </w:pPr>
            <w:r>
              <w:rPr>
                <w:lang w:val="pt-PT"/>
              </w:rPr>
              <w:t>Tel: +370 5 2636 037</w:t>
            </w:r>
          </w:p>
        </w:tc>
      </w:tr>
      <w:tr w:rsidR="00DB33A5" w:rsidRPr="00173493" w14:paraId="62E55F64" w14:textId="77777777" w:rsidTr="00C3744D">
        <w:trPr>
          <w:trHeight w:val="1034"/>
        </w:trPr>
        <w:tc>
          <w:tcPr>
            <w:tcW w:w="4425" w:type="dxa"/>
            <w:tcMar>
              <w:top w:w="0" w:type="dxa"/>
              <w:left w:w="108" w:type="dxa"/>
              <w:bottom w:w="0" w:type="dxa"/>
              <w:right w:w="108" w:type="dxa"/>
            </w:tcMar>
          </w:tcPr>
          <w:p w14:paraId="62E55F5C" w14:textId="77777777" w:rsidR="00C3744D" w:rsidRDefault="00A14EF2">
            <w:pPr>
              <w:pStyle w:val="pil-t2"/>
              <w:autoSpaceDE w:val="0"/>
              <w:autoSpaceDN w:val="0"/>
            </w:pPr>
            <w:r>
              <w:rPr>
                <w:lang w:val="en-GB"/>
              </w:rPr>
              <w:t>България</w:t>
            </w:r>
          </w:p>
          <w:p w14:paraId="62E55F5D" w14:textId="77777777" w:rsidR="00C3744D" w:rsidRDefault="00A14EF2">
            <w:pPr>
              <w:pStyle w:val="pil-t1"/>
              <w:autoSpaceDE w:val="0"/>
              <w:autoSpaceDN w:val="0"/>
              <w:rPr>
                <w:lang w:val="es-ES"/>
              </w:rPr>
            </w:pPr>
            <w:r>
              <w:rPr>
                <w:lang w:val="es-ES"/>
              </w:rPr>
              <w:t>Сандоз България КЧТ</w:t>
            </w:r>
          </w:p>
          <w:p w14:paraId="62E55F5E" w14:textId="77777777" w:rsidR="00C3744D" w:rsidRDefault="00A14EF2">
            <w:pPr>
              <w:pStyle w:val="pil-t1"/>
              <w:autoSpaceDE w:val="0"/>
              <w:autoSpaceDN w:val="0"/>
              <w:rPr>
                <w:lang w:val="en-GB"/>
              </w:rPr>
            </w:pPr>
            <w:r>
              <w:rPr>
                <w:lang w:val="en-GB"/>
              </w:rPr>
              <w:t>Тел.: +359 2 </w:t>
            </w:r>
            <w:r>
              <w:rPr>
                <w:lang w:val="bg-BG"/>
              </w:rPr>
              <w:t>970 4</w:t>
            </w:r>
            <w:r>
              <w:rPr>
                <w:lang w:val="en-GB"/>
              </w:rPr>
              <w:t xml:space="preserve">7 </w:t>
            </w:r>
            <w:r>
              <w:rPr>
                <w:lang w:val="bg-BG"/>
              </w:rPr>
              <w:t>47</w:t>
            </w:r>
          </w:p>
          <w:p w14:paraId="62E55F5F" w14:textId="77777777" w:rsidR="00C3744D" w:rsidRDefault="00C3744D">
            <w:pPr>
              <w:keepNext/>
            </w:pPr>
          </w:p>
        </w:tc>
        <w:tc>
          <w:tcPr>
            <w:tcW w:w="4457" w:type="dxa"/>
            <w:tcMar>
              <w:top w:w="0" w:type="dxa"/>
              <w:left w:w="108" w:type="dxa"/>
              <w:bottom w:w="0" w:type="dxa"/>
              <w:right w:w="108" w:type="dxa"/>
            </w:tcMar>
          </w:tcPr>
          <w:p w14:paraId="62E55F60" w14:textId="77777777" w:rsidR="00C3744D" w:rsidRDefault="00A14EF2">
            <w:pPr>
              <w:pStyle w:val="pil-t2"/>
              <w:autoSpaceDE w:val="0"/>
              <w:autoSpaceDN w:val="0"/>
              <w:rPr>
                <w:lang w:val="de-AT"/>
              </w:rPr>
            </w:pPr>
            <w:r>
              <w:rPr>
                <w:lang w:val="de-AT"/>
              </w:rPr>
              <w:t>Luxembourg/Luxemburg</w:t>
            </w:r>
          </w:p>
          <w:p w14:paraId="62E55F61" w14:textId="77777777" w:rsidR="00C3744D" w:rsidRDefault="00A14EF2">
            <w:pPr>
              <w:pStyle w:val="pil-t1"/>
              <w:autoSpaceDE w:val="0"/>
              <w:autoSpaceDN w:val="0"/>
              <w:rPr>
                <w:lang w:val="de-DE"/>
              </w:rPr>
            </w:pPr>
            <w:r>
              <w:rPr>
                <w:lang w:val="de-DE"/>
              </w:rPr>
              <w:t>Sandoz nv/sa</w:t>
            </w:r>
          </w:p>
          <w:p w14:paraId="62E55F62" w14:textId="77777777" w:rsidR="00C3744D" w:rsidRDefault="00A14EF2">
            <w:pPr>
              <w:pStyle w:val="pil-t1"/>
              <w:autoSpaceDE w:val="0"/>
              <w:autoSpaceDN w:val="0"/>
              <w:rPr>
                <w:lang w:val="de-DE"/>
              </w:rPr>
            </w:pPr>
            <w:r>
              <w:rPr>
                <w:lang w:val="de-DE"/>
              </w:rPr>
              <w:t>Tél/Tel.: +32 2 722 97 97</w:t>
            </w:r>
          </w:p>
          <w:p w14:paraId="62E55F63" w14:textId="77777777" w:rsidR="00C3744D" w:rsidRDefault="00C3744D">
            <w:pPr>
              <w:pStyle w:val="pil-t1"/>
              <w:autoSpaceDE w:val="0"/>
              <w:autoSpaceDN w:val="0"/>
              <w:rPr>
                <w:lang w:val="de-AT"/>
              </w:rPr>
            </w:pPr>
          </w:p>
        </w:tc>
      </w:tr>
      <w:tr w:rsidR="00DB33A5" w14:paraId="62E55F6D" w14:textId="77777777" w:rsidTr="00C3744D">
        <w:trPr>
          <w:trHeight w:val="1010"/>
        </w:trPr>
        <w:tc>
          <w:tcPr>
            <w:tcW w:w="4425" w:type="dxa"/>
            <w:tcMar>
              <w:top w:w="0" w:type="dxa"/>
              <w:left w:w="108" w:type="dxa"/>
              <w:bottom w:w="0" w:type="dxa"/>
              <w:right w:w="108" w:type="dxa"/>
            </w:tcMar>
          </w:tcPr>
          <w:p w14:paraId="62E55F65" w14:textId="77777777" w:rsidR="00C3744D" w:rsidRDefault="00A14EF2">
            <w:pPr>
              <w:pStyle w:val="pil-t2"/>
              <w:autoSpaceDE w:val="0"/>
              <w:autoSpaceDN w:val="0"/>
              <w:rPr>
                <w:lang w:val="pt-PT"/>
              </w:rPr>
            </w:pPr>
            <w:r>
              <w:rPr>
                <w:lang w:val="pt-PT"/>
              </w:rPr>
              <w:t>Česká republika</w:t>
            </w:r>
          </w:p>
          <w:p w14:paraId="62E55F66" w14:textId="77777777" w:rsidR="00C3744D" w:rsidRDefault="00A14EF2">
            <w:pPr>
              <w:pStyle w:val="pil-t1"/>
              <w:autoSpaceDE w:val="0"/>
              <w:autoSpaceDN w:val="0"/>
              <w:rPr>
                <w:lang w:val="pt-PT"/>
              </w:rPr>
            </w:pPr>
            <w:r>
              <w:rPr>
                <w:lang w:val="pt-PT"/>
              </w:rPr>
              <w:t>Sandoz s.r.o.</w:t>
            </w:r>
          </w:p>
          <w:p w14:paraId="62E55F67" w14:textId="77777777" w:rsidR="00C3744D" w:rsidRDefault="00A14EF2">
            <w:pPr>
              <w:pStyle w:val="pil-t1"/>
              <w:autoSpaceDE w:val="0"/>
              <w:autoSpaceDN w:val="0"/>
              <w:rPr>
                <w:lang w:val="pt-PT"/>
              </w:rPr>
            </w:pPr>
            <w:r>
              <w:rPr>
                <w:lang w:val="pt-PT"/>
              </w:rPr>
              <w:t>Tel: +420 225 775 111</w:t>
            </w:r>
          </w:p>
          <w:p w14:paraId="62E55F68" w14:textId="77777777" w:rsidR="00C3744D" w:rsidRDefault="00C3744D">
            <w:pPr>
              <w:pStyle w:val="pil-t1"/>
              <w:keepNext/>
              <w:autoSpaceDE w:val="0"/>
              <w:autoSpaceDN w:val="0"/>
              <w:rPr>
                <w:lang w:val="pt-PT"/>
              </w:rPr>
            </w:pPr>
          </w:p>
        </w:tc>
        <w:tc>
          <w:tcPr>
            <w:tcW w:w="4457" w:type="dxa"/>
            <w:tcMar>
              <w:top w:w="0" w:type="dxa"/>
              <w:left w:w="108" w:type="dxa"/>
              <w:bottom w:w="0" w:type="dxa"/>
              <w:right w:w="108" w:type="dxa"/>
            </w:tcMar>
          </w:tcPr>
          <w:p w14:paraId="62E55F69" w14:textId="77777777" w:rsidR="00C3744D" w:rsidRDefault="00A14EF2">
            <w:pPr>
              <w:pStyle w:val="pil-t2"/>
              <w:autoSpaceDE w:val="0"/>
              <w:autoSpaceDN w:val="0"/>
              <w:rPr>
                <w:lang w:val="pt-PT"/>
              </w:rPr>
            </w:pPr>
            <w:r>
              <w:rPr>
                <w:lang w:val="pt-PT"/>
              </w:rPr>
              <w:t>Magyarország</w:t>
            </w:r>
          </w:p>
          <w:p w14:paraId="62E55F6A" w14:textId="77777777" w:rsidR="00C3744D" w:rsidRDefault="00A14EF2">
            <w:pPr>
              <w:pStyle w:val="pil-t1"/>
              <w:autoSpaceDE w:val="0"/>
              <w:autoSpaceDN w:val="0"/>
              <w:rPr>
                <w:lang w:val="pt-PT"/>
              </w:rPr>
            </w:pPr>
            <w:r>
              <w:rPr>
                <w:lang w:val="pt-PT"/>
              </w:rPr>
              <w:t>Sandoz Hungária Kft.</w:t>
            </w:r>
          </w:p>
          <w:p w14:paraId="62E55F6B" w14:textId="77777777" w:rsidR="00C3744D" w:rsidRDefault="00A14EF2">
            <w:pPr>
              <w:pStyle w:val="pil-t1"/>
              <w:autoSpaceDE w:val="0"/>
              <w:autoSpaceDN w:val="0"/>
              <w:rPr>
                <w:lang w:val="pt-PT"/>
              </w:rPr>
            </w:pPr>
            <w:r>
              <w:rPr>
                <w:lang w:val="pt-PT"/>
              </w:rPr>
              <w:t>Tel.: +36 1 430 2890</w:t>
            </w:r>
          </w:p>
          <w:p w14:paraId="62E55F6C" w14:textId="77777777" w:rsidR="00C3744D" w:rsidRDefault="00C3744D">
            <w:pPr>
              <w:pStyle w:val="pil-t1"/>
              <w:autoSpaceDE w:val="0"/>
              <w:autoSpaceDN w:val="0"/>
              <w:rPr>
                <w:lang w:val="pt-PT"/>
              </w:rPr>
            </w:pPr>
          </w:p>
        </w:tc>
      </w:tr>
      <w:tr w:rsidR="00DB33A5" w14:paraId="62E55F75" w14:textId="77777777" w:rsidTr="00C3744D">
        <w:trPr>
          <w:trHeight w:val="1010"/>
        </w:trPr>
        <w:tc>
          <w:tcPr>
            <w:tcW w:w="4425" w:type="dxa"/>
            <w:tcMar>
              <w:top w:w="0" w:type="dxa"/>
              <w:left w:w="108" w:type="dxa"/>
              <w:bottom w:w="0" w:type="dxa"/>
              <w:right w:w="108" w:type="dxa"/>
            </w:tcMar>
          </w:tcPr>
          <w:p w14:paraId="62E55F6E" w14:textId="77777777" w:rsidR="00C3744D" w:rsidRDefault="00A14EF2">
            <w:pPr>
              <w:pStyle w:val="pil-t2"/>
              <w:autoSpaceDE w:val="0"/>
              <w:autoSpaceDN w:val="0"/>
              <w:rPr>
                <w:lang w:val="da-DK"/>
              </w:rPr>
            </w:pPr>
            <w:r>
              <w:rPr>
                <w:lang w:val="da-DK"/>
              </w:rPr>
              <w:t>Danmark/Norge/Ísland/Sverige</w:t>
            </w:r>
          </w:p>
          <w:p w14:paraId="62E55F6F" w14:textId="77777777" w:rsidR="00C3744D" w:rsidRDefault="00A14EF2">
            <w:pPr>
              <w:pStyle w:val="pil-t1"/>
              <w:autoSpaceDE w:val="0"/>
              <w:autoSpaceDN w:val="0"/>
              <w:rPr>
                <w:lang w:val="sv-SE"/>
              </w:rPr>
            </w:pPr>
            <w:r>
              <w:rPr>
                <w:lang w:val="sv-SE"/>
              </w:rPr>
              <w:t>Sandoz A/S</w:t>
            </w:r>
          </w:p>
          <w:p w14:paraId="62E55F70" w14:textId="77777777" w:rsidR="00C3744D" w:rsidRDefault="00A14EF2">
            <w:pPr>
              <w:pStyle w:val="pil-t1"/>
              <w:autoSpaceDE w:val="0"/>
              <w:autoSpaceDN w:val="0"/>
              <w:rPr>
                <w:lang w:val="en-GB"/>
              </w:rPr>
            </w:pPr>
            <w:r>
              <w:rPr>
                <w:lang w:val="en-GB"/>
              </w:rPr>
              <w:t>Tlf: +45 63 95 10 00</w:t>
            </w:r>
          </w:p>
          <w:p w14:paraId="62E55F71" w14:textId="77777777" w:rsidR="00C3744D" w:rsidRDefault="00C3744D">
            <w:pPr>
              <w:pStyle w:val="spc-t1"/>
              <w:autoSpaceDE w:val="0"/>
              <w:autoSpaceDN w:val="0"/>
              <w:rPr>
                <w:lang w:val="en-GB"/>
              </w:rPr>
            </w:pPr>
          </w:p>
        </w:tc>
        <w:tc>
          <w:tcPr>
            <w:tcW w:w="4457" w:type="dxa"/>
            <w:tcMar>
              <w:top w:w="0" w:type="dxa"/>
              <w:left w:w="108" w:type="dxa"/>
              <w:bottom w:w="0" w:type="dxa"/>
              <w:right w:w="108" w:type="dxa"/>
            </w:tcMar>
            <w:hideMark/>
          </w:tcPr>
          <w:p w14:paraId="62E55F72" w14:textId="77777777" w:rsidR="00C3744D" w:rsidRDefault="00A14EF2">
            <w:pPr>
              <w:pStyle w:val="pil-t2"/>
              <w:autoSpaceDE w:val="0"/>
              <w:autoSpaceDN w:val="0"/>
              <w:rPr>
                <w:lang w:val="pt-PT"/>
              </w:rPr>
            </w:pPr>
            <w:r>
              <w:rPr>
                <w:lang w:val="pt-PT"/>
              </w:rPr>
              <w:t>Malta</w:t>
            </w:r>
          </w:p>
          <w:p w14:paraId="62E55F73" w14:textId="77777777" w:rsidR="00C3744D" w:rsidRDefault="00A14EF2">
            <w:pPr>
              <w:pStyle w:val="pil-t1"/>
              <w:autoSpaceDE w:val="0"/>
              <w:autoSpaceDN w:val="0"/>
              <w:rPr>
                <w:lang w:val="es-ES"/>
              </w:rPr>
            </w:pPr>
            <w:r>
              <w:rPr>
                <w:lang w:val="es-ES"/>
              </w:rPr>
              <w:t>Sandoz Pharmaceuticals d.d.</w:t>
            </w:r>
          </w:p>
          <w:p w14:paraId="62E55F74" w14:textId="77777777" w:rsidR="00C3744D" w:rsidRDefault="00A14EF2">
            <w:pPr>
              <w:pStyle w:val="pil-t1"/>
              <w:autoSpaceDE w:val="0"/>
              <w:autoSpaceDN w:val="0"/>
              <w:rPr>
                <w:lang w:val="de-AT"/>
              </w:rPr>
            </w:pPr>
            <w:r>
              <w:rPr>
                <w:lang w:val="es-ES"/>
              </w:rPr>
              <w:t>Tel: +35699644126</w:t>
            </w:r>
          </w:p>
        </w:tc>
      </w:tr>
      <w:tr w:rsidR="00DB33A5" w14:paraId="62E55F7E" w14:textId="77777777" w:rsidTr="00C3744D">
        <w:trPr>
          <w:trHeight w:val="1010"/>
        </w:trPr>
        <w:tc>
          <w:tcPr>
            <w:tcW w:w="4425" w:type="dxa"/>
            <w:tcMar>
              <w:top w:w="0" w:type="dxa"/>
              <w:left w:w="108" w:type="dxa"/>
              <w:bottom w:w="0" w:type="dxa"/>
              <w:right w:w="108" w:type="dxa"/>
            </w:tcMar>
          </w:tcPr>
          <w:p w14:paraId="62E55F76" w14:textId="77777777" w:rsidR="00C3744D" w:rsidRDefault="00A14EF2">
            <w:pPr>
              <w:pStyle w:val="pil-t2"/>
              <w:autoSpaceDE w:val="0"/>
              <w:autoSpaceDN w:val="0"/>
              <w:rPr>
                <w:lang w:val="de-DE"/>
              </w:rPr>
            </w:pPr>
            <w:r>
              <w:rPr>
                <w:lang w:val="de-DE"/>
              </w:rPr>
              <w:t>Deutschland</w:t>
            </w:r>
          </w:p>
          <w:p w14:paraId="62E55F77" w14:textId="77777777" w:rsidR="00C3744D" w:rsidRDefault="00A14EF2">
            <w:pPr>
              <w:pStyle w:val="pil-t1"/>
              <w:autoSpaceDE w:val="0"/>
              <w:autoSpaceDN w:val="0"/>
              <w:rPr>
                <w:lang w:val="es-ES"/>
              </w:rPr>
            </w:pPr>
            <w:r>
              <w:rPr>
                <w:lang w:val="es-ES"/>
              </w:rPr>
              <w:t>Hexal AG</w:t>
            </w:r>
          </w:p>
          <w:p w14:paraId="62E55F78" w14:textId="77777777" w:rsidR="00C3744D" w:rsidRDefault="00A14EF2">
            <w:pPr>
              <w:pStyle w:val="pil-t1"/>
              <w:keepNext/>
              <w:autoSpaceDE w:val="0"/>
              <w:autoSpaceDN w:val="0"/>
              <w:rPr>
                <w:lang w:val="de-DE"/>
              </w:rPr>
            </w:pPr>
            <w:r>
              <w:rPr>
                <w:lang w:val="de-DE"/>
              </w:rPr>
              <w:t>Tel: +49 8024 908 0</w:t>
            </w:r>
          </w:p>
          <w:p w14:paraId="62E55F79" w14:textId="77777777" w:rsidR="00C3744D" w:rsidRDefault="00C3744D">
            <w:pPr>
              <w:pStyle w:val="spc-t1"/>
              <w:autoSpaceDE w:val="0"/>
              <w:autoSpaceDN w:val="0"/>
              <w:rPr>
                <w:lang w:val="de-DE"/>
              </w:rPr>
            </w:pPr>
          </w:p>
        </w:tc>
        <w:tc>
          <w:tcPr>
            <w:tcW w:w="4457" w:type="dxa"/>
            <w:tcMar>
              <w:top w:w="0" w:type="dxa"/>
              <w:left w:w="108" w:type="dxa"/>
              <w:bottom w:w="0" w:type="dxa"/>
              <w:right w:w="108" w:type="dxa"/>
            </w:tcMar>
          </w:tcPr>
          <w:p w14:paraId="62E55F7A" w14:textId="77777777" w:rsidR="00C3744D" w:rsidRDefault="00A14EF2">
            <w:pPr>
              <w:pStyle w:val="pil-t2"/>
              <w:autoSpaceDE w:val="0"/>
              <w:autoSpaceDN w:val="0"/>
              <w:rPr>
                <w:lang w:val="de-AT"/>
              </w:rPr>
            </w:pPr>
            <w:r>
              <w:rPr>
                <w:lang w:val="de-AT"/>
              </w:rPr>
              <w:t>Nederland</w:t>
            </w:r>
          </w:p>
          <w:p w14:paraId="62E55F7B" w14:textId="77777777" w:rsidR="00C3744D" w:rsidRDefault="00A14EF2">
            <w:pPr>
              <w:pStyle w:val="pil-t1"/>
              <w:autoSpaceDE w:val="0"/>
              <w:autoSpaceDN w:val="0"/>
              <w:rPr>
                <w:lang w:val="de-AT"/>
              </w:rPr>
            </w:pPr>
            <w:r>
              <w:rPr>
                <w:lang w:val="de-AT"/>
              </w:rPr>
              <w:t>Sandoz B.V.</w:t>
            </w:r>
          </w:p>
          <w:p w14:paraId="62E55F7C" w14:textId="77777777" w:rsidR="00C3744D" w:rsidRDefault="00A14EF2">
            <w:pPr>
              <w:pStyle w:val="pil-t1"/>
              <w:autoSpaceDE w:val="0"/>
              <w:autoSpaceDN w:val="0"/>
              <w:rPr>
                <w:lang w:val="nl-NL"/>
              </w:rPr>
            </w:pPr>
            <w:r>
              <w:rPr>
                <w:lang w:val="nl-NL"/>
              </w:rPr>
              <w:t>Tel: +31 36 52 41 600</w:t>
            </w:r>
          </w:p>
          <w:p w14:paraId="62E55F7D" w14:textId="77777777" w:rsidR="00C3744D" w:rsidRDefault="00C3744D">
            <w:pPr>
              <w:pStyle w:val="spc-t1"/>
              <w:autoSpaceDE w:val="0"/>
              <w:autoSpaceDN w:val="0"/>
              <w:rPr>
                <w:lang w:val="de-AT"/>
              </w:rPr>
            </w:pPr>
          </w:p>
        </w:tc>
      </w:tr>
      <w:tr w:rsidR="00DB33A5" w14:paraId="62E55F86" w14:textId="77777777" w:rsidTr="00C3744D">
        <w:trPr>
          <w:trHeight w:val="1010"/>
        </w:trPr>
        <w:tc>
          <w:tcPr>
            <w:tcW w:w="4425" w:type="dxa"/>
            <w:tcMar>
              <w:top w:w="0" w:type="dxa"/>
              <w:left w:w="108" w:type="dxa"/>
              <w:bottom w:w="0" w:type="dxa"/>
              <w:right w:w="108" w:type="dxa"/>
            </w:tcMar>
          </w:tcPr>
          <w:p w14:paraId="62E55F7F" w14:textId="77777777" w:rsidR="00C3744D" w:rsidRDefault="00A14EF2">
            <w:pPr>
              <w:pStyle w:val="spc-t3"/>
              <w:keepNext/>
              <w:autoSpaceDE w:val="0"/>
              <w:autoSpaceDN w:val="0"/>
              <w:rPr>
                <w:lang w:val="da-DK"/>
              </w:rPr>
            </w:pPr>
            <w:r>
              <w:rPr>
                <w:lang w:val="da-DK"/>
              </w:rPr>
              <w:t>Eesti</w:t>
            </w:r>
          </w:p>
          <w:p w14:paraId="62E55F80" w14:textId="77777777" w:rsidR="00C3744D" w:rsidRDefault="00A14EF2">
            <w:pPr>
              <w:pStyle w:val="pil-t1"/>
              <w:keepNext/>
              <w:autoSpaceDE w:val="0"/>
              <w:autoSpaceDN w:val="0"/>
              <w:rPr>
                <w:lang w:val="it-IT"/>
              </w:rPr>
            </w:pPr>
            <w:r>
              <w:rPr>
                <w:lang w:val="it-IT"/>
              </w:rPr>
              <w:t>Sandoz d.d. Eesti filiaal</w:t>
            </w:r>
          </w:p>
          <w:p w14:paraId="62E55F81" w14:textId="77777777" w:rsidR="00C3744D" w:rsidRDefault="00A14EF2">
            <w:pPr>
              <w:pStyle w:val="pil-t1"/>
              <w:keepNext/>
              <w:autoSpaceDE w:val="0"/>
              <w:autoSpaceDN w:val="0"/>
              <w:rPr>
                <w:lang w:val="nl-NL"/>
              </w:rPr>
            </w:pPr>
            <w:r>
              <w:rPr>
                <w:lang w:val="nl-NL"/>
              </w:rPr>
              <w:t>Tel: +372 665 2400</w:t>
            </w:r>
          </w:p>
          <w:p w14:paraId="62E55F82" w14:textId="77777777" w:rsidR="00C3744D" w:rsidRDefault="00C3744D">
            <w:pPr>
              <w:pStyle w:val="spc-t1"/>
              <w:keepNext/>
              <w:autoSpaceDE w:val="0"/>
              <w:autoSpaceDN w:val="0"/>
              <w:rPr>
                <w:lang w:val="nl-NL"/>
              </w:rPr>
            </w:pPr>
          </w:p>
        </w:tc>
        <w:tc>
          <w:tcPr>
            <w:tcW w:w="4457" w:type="dxa"/>
            <w:tcMar>
              <w:top w:w="0" w:type="dxa"/>
              <w:left w:w="108" w:type="dxa"/>
              <w:bottom w:w="0" w:type="dxa"/>
              <w:right w:w="108" w:type="dxa"/>
            </w:tcMar>
            <w:hideMark/>
          </w:tcPr>
          <w:p w14:paraId="62E55F83" w14:textId="77777777" w:rsidR="00C3744D" w:rsidRDefault="00A14EF2">
            <w:pPr>
              <w:pStyle w:val="pil-t2"/>
              <w:keepNext/>
              <w:autoSpaceDE w:val="0"/>
              <w:autoSpaceDN w:val="0"/>
              <w:rPr>
                <w:lang w:val="de-DE"/>
              </w:rPr>
            </w:pPr>
            <w:r>
              <w:rPr>
                <w:lang w:val="de-DE"/>
              </w:rPr>
              <w:t>Österreich</w:t>
            </w:r>
          </w:p>
          <w:p w14:paraId="62E55F84" w14:textId="77777777" w:rsidR="00C3744D" w:rsidRDefault="00A14EF2">
            <w:pPr>
              <w:pStyle w:val="pil-t1"/>
              <w:keepNext/>
              <w:autoSpaceDE w:val="0"/>
              <w:autoSpaceDN w:val="0"/>
              <w:rPr>
                <w:lang w:val="de-DE"/>
              </w:rPr>
            </w:pPr>
            <w:r>
              <w:rPr>
                <w:lang w:val="de-DE"/>
              </w:rPr>
              <w:t>Sandoz GmbH</w:t>
            </w:r>
          </w:p>
          <w:p w14:paraId="62E55F85" w14:textId="77777777" w:rsidR="00C3744D" w:rsidRDefault="00A14EF2">
            <w:pPr>
              <w:pStyle w:val="pil-t1"/>
              <w:keepNext/>
              <w:autoSpaceDE w:val="0"/>
              <w:autoSpaceDN w:val="0"/>
              <w:rPr>
                <w:lang w:val="nl-NL"/>
              </w:rPr>
            </w:pPr>
            <w:r>
              <w:rPr>
                <w:lang w:val="de-DE"/>
              </w:rPr>
              <w:t>Tel: +43 5338 2000</w:t>
            </w:r>
          </w:p>
        </w:tc>
      </w:tr>
      <w:tr w:rsidR="00DB33A5" w14:paraId="62E55F8F" w14:textId="77777777" w:rsidTr="00C3744D">
        <w:trPr>
          <w:trHeight w:val="993"/>
        </w:trPr>
        <w:tc>
          <w:tcPr>
            <w:tcW w:w="4425" w:type="dxa"/>
            <w:tcMar>
              <w:top w:w="0" w:type="dxa"/>
              <w:left w:w="108" w:type="dxa"/>
              <w:bottom w:w="0" w:type="dxa"/>
              <w:right w:w="108" w:type="dxa"/>
            </w:tcMar>
          </w:tcPr>
          <w:p w14:paraId="62E55F87" w14:textId="77777777" w:rsidR="00C3744D" w:rsidRDefault="00A14EF2">
            <w:pPr>
              <w:pStyle w:val="spc-t3"/>
              <w:keepNext/>
              <w:autoSpaceDE w:val="0"/>
              <w:autoSpaceDN w:val="0"/>
              <w:rPr>
                <w:lang w:val="es-ES"/>
              </w:rPr>
            </w:pPr>
            <w:r>
              <w:rPr>
                <w:lang w:val="en-GB"/>
              </w:rPr>
              <w:t>Ελλάδα</w:t>
            </w:r>
          </w:p>
          <w:p w14:paraId="62E55F88" w14:textId="77777777" w:rsidR="00C3744D" w:rsidRDefault="00A14EF2">
            <w:pPr>
              <w:pStyle w:val="pil-t1"/>
              <w:keepNext/>
              <w:autoSpaceDE w:val="0"/>
              <w:autoSpaceDN w:val="0"/>
              <w:rPr>
                <w:lang w:val="es-ES"/>
              </w:rPr>
            </w:pPr>
            <w:r>
              <w:rPr>
                <w:lang w:val="es-ES"/>
              </w:rPr>
              <w:t>SANDOZ HELLAS ΜΟΝΟΠΡΟΣΩΠΗ Α.Ε.</w:t>
            </w:r>
          </w:p>
          <w:p w14:paraId="62E55F89" w14:textId="77777777" w:rsidR="00C3744D" w:rsidRDefault="00A14EF2">
            <w:pPr>
              <w:pStyle w:val="pil-t1"/>
              <w:keepNext/>
              <w:autoSpaceDE w:val="0"/>
              <w:autoSpaceDN w:val="0"/>
              <w:rPr>
                <w:lang w:val="es-ES"/>
              </w:rPr>
            </w:pPr>
            <w:r>
              <w:rPr>
                <w:lang w:val="es-ES"/>
              </w:rPr>
              <w:t>Τηλ: +30 216 600 5000</w:t>
            </w:r>
          </w:p>
          <w:p w14:paraId="62E55F8A" w14:textId="77777777" w:rsidR="00C3744D" w:rsidRDefault="00C3744D">
            <w:pPr>
              <w:pStyle w:val="pil-t1"/>
              <w:autoSpaceDE w:val="0"/>
              <w:autoSpaceDN w:val="0"/>
              <w:rPr>
                <w:lang w:val="am-ET"/>
              </w:rPr>
            </w:pPr>
          </w:p>
        </w:tc>
        <w:tc>
          <w:tcPr>
            <w:tcW w:w="4457" w:type="dxa"/>
            <w:tcMar>
              <w:top w:w="0" w:type="dxa"/>
              <w:left w:w="108" w:type="dxa"/>
              <w:bottom w:w="0" w:type="dxa"/>
              <w:right w:w="108" w:type="dxa"/>
            </w:tcMar>
          </w:tcPr>
          <w:p w14:paraId="62E55F8B" w14:textId="77777777" w:rsidR="00C3744D" w:rsidRDefault="00A14EF2">
            <w:pPr>
              <w:pStyle w:val="pil-t2"/>
              <w:autoSpaceDE w:val="0"/>
              <w:autoSpaceDN w:val="0"/>
              <w:rPr>
                <w:lang w:val="nl-NL"/>
              </w:rPr>
            </w:pPr>
            <w:r>
              <w:rPr>
                <w:lang w:val="nl-NL"/>
              </w:rPr>
              <w:t>Polska</w:t>
            </w:r>
          </w:p>
          <w:p w14:paraId="62E55F8C" w14:textId="77777777" w:rsidR="00C3744D" w:rsidRDefault="00A14EF2">
            <w:pPr>
              <w:pStyle w:val="pil-t1"/>
              <w:autoSpaceDE w:val="0"/>
              <w:autoSpaceDN w:val="0"/>
              <w:rPr>
                <w:lang w:val="sv-SE"/>
              </w:rPr>
            </w:pPr>
            <w:r>
              <w:rPr>
                <w:lang w:val="sv-SE"/>
              </w:rPr>
              <w:t>Sandoz Polska Sp. z o.o.</w:t>
            </w:r>
          </w:p>
          <w:p w14:paraId="62E55F8D" w14:textId="77777777" w:rsidR="00C3744D" w:rsidRDefault="00A14EF2">
            <w:pPr>
              <w:pStyle w:val="pil-t1"/>
              <w:autoSpaceDE w:val="0"/>
              <w:autoSpaceDN w:val="0"/>
              <w:rPr>
                <w:lang w:val="es-ES"/>
              </w:rPr>
            </w:pPr>
            <w:r>
              <w:rPr>
                <w:lang w:val="es-ES"/>
              </w:rPr>
              <w:t>Tel.: +48 22 209 70 00</w:t>
            </w:r>
          </w:p>
          <w:p w14:paraId="62E55F8E" w14:textId="77777777" w:rsidR="00C3744D" w:rsidRDefault="00C3744D">
            <w:pPr>
              <w:pStyle w:val="pil-t1"/>
              <w:autoSpaceDE w:val="0"/>
              <w:autoSpaceDN w:val="0"/>
              <w:rPr>
                <w:lang w:val="es-ES"/>
              </w:rPr>
            </w:pPr>
          </w:p>
        </w:tc>
      </w:tr>
      <w:tr w:rsidR="00DB33A5" w14:paraId="62E55F98" w14:textId="77777777" w:rsidTr="00C3744D">
        <w:trPr>
          <w:trHeight w:val="1010"/>
        </w:trPr>
        <w:tc>
          <w:tcPr>
            <w:tcW w:w="4425" w:type="dxa"/>
            <w:tcMar>
              <w:top w:w="0" w:type="dxa"/>
              <w:left w:w="108" w:type="dxa"/>
              <w:bottom w:w="0" w:type="dxa"/>
              <w:right w:w="108" w:type="dxa"/>
            </w:tcMar>
          </w:tcPr>
          <w:p w14:paraId="62E55F90" w14:textId="77777777" w:rsidR="00C3744D" w:rsidRDefault="00A14EF2">
            <w:pPr>
              <w:pStyle w:val="pil-t2"/>
              <w:autoSpaceDE w:val="0"/>
              <w:autoSpaceDN w:val="0"/>
              <w:rPr>
                <w:lang w:val="es-ES"/>
              </w:rPr>
            </w:pPr>
            <w:r>
              <w:rPr>
                <w:lang w:val="es-ES"/>
              </w:rPr>
              <w:t>España</w:t>
            </w:r>
          </w:p>
          <w:p w14:paraId="62E55F91" w14:textId="77777777" w:rsidR="00C3744D" w:rsidRDefault="00A14EF2">
            <w:pPr>
              <w:pStyle w:val="pil-t1"/>
              <w:autoSpaceDE w:val="0"/>
              <w:autoSpaceDN w:val="0"/>
              <w:rPr>
                <w:lang w:val="es-ES"/>
              </w:rPr>
            </w:pPr>
            <w:r>
              <w:rPr>
                <w:lang w:val="es-ES"/>
              </w:rPr>
              <w:t>Sandoz Farmacéutica, S.A.</w:t>
            </w:r>
          </w:p>
          <w:p w14:paraId="62E55F92" w14:textId="77777777" w:rsidR="00C3744D" w:rsidRDefault="00A14EF2">
            <w:pPr>
              <w:pStyle w:val="pil-t1"/>
              <w:autoSpaceDE w:val="0"/>
              <w:autoSpaceDN w:val="0"/>
              <w:rPr>
                <w:lang w:val="es-ES"/>
              </w:rPr>
            </w:pPr>
            <w:r>
              <w:rPr>
                <w:lang w:val="es-ES"/>
              </w:rPr>
              <w:t>Tel: +34 900 456 856</w:t>
            </w:r>
          </w:p>
          <w:p w14:paraId="62E55F93" w14:textId="77777777" w:rsidR="00C3744D" w:rsidRDefault="00C3744D">
            <w:pPr>
              <w:pStyle w:val="pil-t1"/>
              <w:keepNext/>
              <w:autoSpaceDE w:val="0"/>
              <w:autoSpaceDN w:val="0"/>
              <w:rPr>
                <w:lang w:val="es-ES"/>
              </w:rPr>
            </w:pPr>
          </w:p>
        </w:tc>
        <w:tc>
          <w:tcPr>
            <w:tcW w:w="4457" w:type="dxa"/>
            <w:tcMar>
              <w:top w:w="0" w:type="dxa"/>
              <w:left w:w="108" w:type="dxa"/>
              <w:bottom w:w="0" w:type="dxa"/>
              <w:right w:w="108" w:type="dxa"/>
            </w:tcMar>
          </w:tcPr>
          <w:p w14:paraId="62E55F94" w14:textId="77777777" w:rsidR="00C3744D" w:rsidRDefault="00A14EF2">
            <w:pPr>
              <w:pStyle w:val="pil-t2"/>
              <w:autoSpaceDE w:val="0"/>
              <w:autoSpaceDN w:val="0"/>
              <w:rPr>
                <w:lang w:val="pt-BR"/>
              </w:rPr>
            </w:pPr>
            <w:r>
              <w:rPr>
                <w:lang w:val="pt-BR"/>
              </w:rPr>
              <w:t>Portugal</w:t>
            </w:r>
          </w:p>
          <w:p w14:paraId="62E55F95" w14:textId="77777777" w:rsidR="00C3744D" w:rsidRDefault="00A14EF2">
            <w:pPr>
              <w:pStyle w:val="pil-t1"/>
              <w:autoSpaceDE w:val="0"/>
              <w:autoSpaceDN w:val="0"/>
              <w:rPr>
                <w:lang w:val="pt-BR"/>
              </w:rPr>
            </w:pPr>
            <w:r>
              <w:rPr>
                <w:lang w:val="pt-BR"/>
              </w:rPr>
              <w:t>Sandoz Farmacêutica Lda.</w:t>
            </w:r>
          </w:p>
          <w:p w14:paraId="62E55F96" w14:textId="77777777" w:rsidR="00C3744D" w:rsidRDefault="00A14EF2">
            <w:pPr>
              <w:pStyle w:val="pil-t1"/>
              <w:autoSpaceDE w:val="0"/>
              <w:autoSpaceDN w:val="0"/>
              <w:rPr>
                <w:lang w:val="pt-BR"/>
              </w:rPr>
            </w:pPr>
            <w:r>
              <w:rPr>
                <w:lang w:val="pt-BR"/>
              </w:rPr>
              <w:t>Tel: +351 21</w:t>
            </w:r>
            <w:r>
              <w:rPr>
                <w:color w:val="000000"/>
                <w:lang w:val="pt-BR"/>
              </w:rPr>
              <w:t> 000 86 00</w:t>
            </w:r>
          </w:p>
          <w:p w14:paraId="62E55F97" w14:textId="77777777" w:rsidR="00C3744D" w:rsidRDefault="00C3744D">
            <w:pPr>
              <w:pStyle w:val="pil-t1"/>
              <w:autoSpaceDE w:val="0"/>
              <w:autoSpaceDN w:val="0"/>
              <w:rPr>
                <w:lang w:val="es-ES"/>
              </w:rPr>
            </w:pPr>
          </w:p>
        </w:tc>
      </w:tr>
      <w:tr w:rsidR="00DB33A5" w14:paraId="62E55FA1" w14:textId="77777777" w:rsidTr="00C3744D">
        <w:trPr>
          <w:trHeight w:val="1010"/>
        </w:trPr>
        <w:tc>
          <w:tcPr>
            <w:tcW w:w="4425" w:type="dxa"/>
            <w:tcMar>
              <w:top w:w="0" w:type="dxa"/>
              <w:left w:w="108" w:type="dxa"/>
              <w:bottom w:w="0" w:type="dxa"/>
              <w:right w:w="108" w:type="dxa"/>
            </w:tcMar>
          </w:tcPr>
          <w:p w14:paraId="62E55F99" w14:textId="77777777" w:rsidR="00C3744D" w:rsidRDefault="00A14EF2">
            <w:pPr>
              <w:pStyle w:val="pil-t2"/>
              <w:autoSpaceDE w:val="0"/>
              <w:autoSpaceDN w:val="0"/>
              <w:rPr>
                <w:lang w:val="fr-FR"/>
              </w:rPr>
            </w:pPr>
            <w:r>
              <w:rPr>
                <w:lang w:val="fr-FR"/>
              </w:rPr>
              <w:t>France</w:t>
            </w:r>
          </w:p>
          <w:p w14:paraId="62E55F9A" w14:textId="77777777" w:rsidR="00C3744D" w:rsidRDefault="00A14EF2">
            <w:pPr>
              <w:pStyle w:val="pil-t1"/>
              <w:autoSpaceDE w:val="0"/>
              <w:autoSpaceDN w:val="0"/>
              <w:rPr>
                <w:lang w:val="fr-FR"/>
              </w:rPr>
            </w:pPr>
            <w:r>
              <w:rPr>
                <w:lang w:val="fr-FR"/>
              </w:rPr>
              <w:t>Sandoz SAS</w:t>
            </w:r>
          </w:p>
          <w:p w14:paraId="62E55F9B" w14:textId="77777777" w:rsidR="00C3744D" w:rsidRDefault="00A14EF2">
            <w:pPr>
              <w:pStyle w:val="pil-t1"/>
              <w:autoSpaceDE w:val="0"/>
              <w:autoSpaceDN w:val="0"/>
              <w:rPr>
                <w:color w:val="000000"/>
                <w:lang w:val="en-GB"/>
              </w:rPr>
            </w:pPr>
            <w:r>
              <w:rPr>
                <w:lang w:val="en-GB"/>
              </w:rPr>
              <w:t xml:space="preserve">Tél: </w:t>
            </w:r>
            <w:r>
              <w:rPr>
                <w:color w:val="000000"/>
                <w:lang w:val="en-GB"/>
              </w:rPr>
              <w:t>+33 1 49 64 48 00</w:t>
            </w:r>
          </w:p>
          <w:p w14:paraId="62E55F9C" w14:textId="77777777" w:rsidR="00C3744D" w:rsidRDefault="00C3744D">
            <w:pPr>
              <w:pStyle w:val="pil-t1"/>
              <w:autoSpaceDE w:val="0"/>
              <w:autoSpaceDN w:val="0"/>
              <w:rPr>
                <w:b/>
                <w:bCs/>
                <w:lang w:val="en-GB"/>
              </w:rPr>
            </w:pPr>
          </w:p>
        </w:tc>
        <w:tc>
          <w:tcPr>
            <w:tcW w:w="4457" w:type="dxa"/>
            <w:tcMar>
              <w:top w:w="0" w:type="dxa"/>
              <w:left w:w="108" w:type="dxa"/>
              <w:bottom w:w="0" w:type="dxa"/>
              <w:right w:w="108" w:type="dxa"/>
            </w:tcMar>
          </w:tcPr>
          <w:p w14:paraId="62E55F9D" w14:textId="77777777" w:rsidR="00C3744D" w:rsidRDefault="00A14EF2">
            <w:pPr>
              <w:pStyle w:val="pil-t2"/>
              <w:autoSpaceDE w:val="0"/>
              <w:autoSpaceDN w:val="0"/>
              <w:rPr>
                <w:lang w:val="it-IT"/>
              </w:rPr>
            </w:pPr>
            <w:r>
              <w:rPr>
                <w:lang w:val="it-IT"/>
              </w:rPr>
              <w:t>România</w:t>
            </w:r>
          </w:p>
          <w:p w14:paraId="62E55F9E" w14:textId="77777777" w:rsidR="00C3744D" w:rsidRDefault="00A14EF2">
            <w:pPr>
              <w:pStyle w:val="pil-t1"/>
              <w:autoSpaceDE w:val="0"/>
              <w:autoSpaceDN w:val="0"/>
              <w:rPr>
                <w:lang w:val="it-IT"/>
              </w:rPr>
            </w:pPr>
            <w:r>
              <w:rPr>
                <w:lang w:val="it-IT"/>
              </w:rPr>
              <w:t>Sandoz Pharmaceuticals SRL</w:t>
            </w:r>
          </w:p>
          <w:p w14:paraId="62E55F9F" w14:textId="77777777" w:rsidR="00C3744D" w:rsidRDefault="00A14EF2">
            <w:pPr>
              <w:pStyle w:val="pil-t1"/>
              <w:autoSpaceDE w:val="0"/>
              <w:autoSpaceDN w:val="0"/>
            </w:pPr>
            <w:r>
              <w:rPr>
                <w:lang w:val="en-GB"/>
              </w:rPr>
              <w:t>Tel: +40 21 407 51 60</w:t>
            </w:r>
          </w:p>
          <w:p w14:paraId="62E55FA0" w14:textId="77777777" w:rsidR="00C3744D" w:rsidRDefault="00C3744D">
            <w:pPr>
              <w:pStyle w:val="pil-t1"/>
              <w:autoSpaceDE w:val="0"/>
              <w:autoSpaceDN w:val="0"/>
              <w:rPr>
                <w:lang w:val="en-GB"/>
              </w:rPr>
            </w:pPr>
          </w:p>
        </w:tc>
      </w:tr>
      <w:tr w:rsidR="00DB33A5" w14:paraId="62E55FA9" w14:textId="77777777" w:rsidTr="00C3744D">
        <w:trPr>
          <w:trHeight w:val="1010"/>
        </w:trPr>
        <w:tc>
          <w:tcPr>
            <w:tcW w:w="4425" w:type="dxa"/>
            <w:tcMar>
              <w:top w:w="0" w:type="dxa"/>
              <w:left w:w="108" w:type="dxa"/>
              <w:bottom w:w="0" w:type="dxa"/>
              <w:right w:w="108" w:type="dxa"/>
            </w:tcMar>
          </w:tcPr>
          <w:p w14:paraId="62E55FA2" w14:textId="77777777" w:rsidR="00C3744D" w:rsidRDefault="00A14EF2">
            <w:pPr>
              <w:spacing w:before="40" w:after="40"/>
              <w:rPr>
                <w:b/>
                <w:lang w:val="de-AT"/>
              </w:rPr>
            </w:pPr>
            <w:r>
              <w:rPr>
                <w:b/>
                <w:lang w:val="de-AT"/>
              </w:rPr>
              <w:t>Hrvatska</w:t>
            </w:r>
          </w:p>
          <w:p w14:paraId="62E55FA3" w14:textId="77777777" w:rsidR="00C3744D" w:rsidRDefault="00A14EF2">
            <w:pPr>
              <w:spacing w:before="40" w:after="40"/>
              <w:rPr>
                <w:lang w:val="de-AT"/>
              </w:rPr>
            </w:pPr>
            <w:r>
              <w:rPr>
                <w:lang w:val="de-AT"/>
              </w:rPr>
              <w:t>Sandoz d.o.o.</w:t>
            </w:r>
          </w:p>
          <w:p w14:paraId="62E55FA4" w14:textId="77777777" w:rsidR="00C3744D" w:rsidRDefault="00A14EF2">
            <w:r>
              <w:t>Tel: +385 1 23 53 111</w:t>
            </w:r>
            <w:r>
              <w:rPr>
                <w:color w:val="000000"/>
              </w:rPr>
              <w:t xml:space="preserve"> </w:t>
            </w:r>
          </w:p>
          <w:p w14:paraId="62E55FA5" w14:textId="77777777" w:rsidR="00C3744D" w:rsidRDefault="00C3744D">
            <w:pPr>
              <w:pStyle w:val="pil-t2"/>
              <w:autoSpaceDE w:val="0"/>
              <w:autoSpaceDN w:val="0"/>
              <w:rPr>
                <w:lang w:val="fr-FR"/>
              </w:rPr>
            </w:pPr>
          </w:p>
        </w:tc>
        <w:tc>
          <w:tcPr>
            <w:tcW w:w="4457" w:type="dxa"/>
            <w:tcMar>
              <w:top w:w="0" w:type="dxa"/>
              <w:left w:w="108" w:type="dxa"/>
              <w:bottom w:w="0" w:type="dxa"/>
              <w:right w:w="108" w:type="dxa"/>
            </w:tcMar>
            <w:hideMark/>
          </w:tcPr>
          <w:p w14:paraId="62E55FA6" w14:textId="77777777" w:rsidR="00C3744D" w:rsidRDefault="00A14EF2">
            <w:pPr>
              <w:pStyle w:val="pil-t2"/>
              <w:autoSpaceDE w:val="0"/>
              <w:autoSpaceDN w:val="0"/>
              <w:rPr>
                <w:lang w:val="fr-FR"/>
              </w:rPr>
            </w:pPr>
            <w:r>
              <w:rPr>
                <w:lang w:val="fr-FR"/>
              </w:rPr>
              <w:t>Slovenija</w:t>
            </w:r>
          </w:p>
          <w:p w14:paraId="62E55FA7" w14:textId="77777777" w:rsidR="00C3744D" w:rsidRDefault="00A14EF2">
            <w:pPr>
              <w:pStyle w:val="pil-t2"/>
              <w:autoSpaceDE w:val="0"/>
              <w:autoSpaceDN w:val="0"/>
              <w:rPr>
                <w:b w:val="0"/>
                <w:bCs w:val="0"/>
                <w:lang w:val="fr-FR"/>
              </w:rPr>
            </w:pPr>
            <w:r>
              <w:rPr>
                <w:b w:val="0"/>
                <w:bCs w:val="0"/>
                <w:lang w:val="fr-FR"/>
              </w:rPr>
              <w:t>Sandoz farmacevtska družba d.d.</w:t>
            </w:r>
          </w:p>
          <w:p w14:paraId="62E55FA8" w14:textId="77777777" w:rsidR="00C3744D" w:rsidRDefault="00A14EF2">
            <w:pPr>
              <w:pStyle w:val="pil-t2"/>
              <w:autoSpaceDE w:val="0"/>
              <w:autoSpaceDN w:val="0"/>
              <w:rPr>
                <w:b w:val="0"/>
                <w:lang w:val="it-IT"/>
              </w:rPr>
            </w:pPr>
            <w:r>
              <w:rPr>
                <w:b w:val="0"/>
                <w:lang w:val="en-GB"/>
              </w:rPr>
              <w:t>Tel: +386 1 580 29 02</w:t>
            </w:r>
          </w:p>
        </w:tc>
      </w:tr>
      <w:tr w:rsidR="00DB33A5" w14:paraId="62E55FB1" w14:textId="77777777" w:rsidTr="00C3744D">
        <w:trPr>
          <w:trHeight w:val="1010"/>
        </w:trPr>
        <w:tc>
          <w:tcPr>
            <w:tcW w:w="4425" w:type="dxa"/>
            <w:tcMar>
              <w:top w:w="0" w:type="dxa"/>
              <w:left w:w="108" w:type="dxa"/>
              <w:bottom w:w="0" w:type="dxa"/>
              <w:right w:w="108" w:type="dxa"/>
            </w:tcMar>
          </w:tcPr>
          <w:p w14:paraId="62E55FAA" w14:textId="77777777" w:rsidR="00C3744D" w:rsidRDefault="00A14EF2">
            <w:pPr>
              <w:pStyle w:val="pil-t2"/>
              <w:autoSpaceDE w:val="0"/>
              <w:autoSpaceDN w:val="0"/>
              <w:rPr>
                <w:lang w:val="en-GB"/>
              </w:rPr>
            </w:pPr>
            <w:r>
              <w:rPr>
                <w:lang w:val="en-GB"/>
              </w:rPr>
              <w:t>Ireland</w:t>
            </w:r>
          </w:p>
          <w:p w14:paraId="62E55FAB" w14:textId="77777777" w:rsidR="00C3744D" w:rsidRDefault="00A14EF2">
            <w:pPr>
              <w:pStyle w:val="pil-t1"/>
              <w:autoSpaceDE w:val="0"/>
              <w:autoSpaceDN w:val="0"/>
              <w:rPr>
                <w:lang w:val="en-GB"/>
              </w:rPr>
            </w:pPr>
            <w:r>
              <w:rPr>
                <w:noProof/>
                <w:color w:val="000000"/>
              </w:rPr>
              <w:t>Rowex Ltd.</w:t>
            </w:r>
          </w:p>
          <w:p w14:paraId="62E55FAC" w14:textId="77777777" w:rsidR="00C3744D" w:rsidRDefault="00A14EF2">
            <w:pPr>
              <w:pStyle w:val="pil-t1"/>
              <w:autoSpaceDE w:val="0"/>
              <w:autoSpaceDN w:val="0"/>
            </w:pPr>
            <w:r>
              <w:t>Tel: + 353 27 50077</w:t>
            </w:r>
          </w:p>
          <w:p w14:paraId="62E55FAD" w14:textId="77777777" w:rsidR="00C3744D" w:rsidRDefault="00C3744D">
            <w:pPr>
              <w:pStyle w:val="pil-t1"/>
              <w:keepNext/>
              <w:autoSpaceDE w:val="0"/>
              <w:autoSpaceDN w:val="0"/>
            </w:pPr>
          </w:p>
        </w:tc>
        <w:tc>
          <w:tcPr>
            <w:tcW w:w="4457" w:type="dxa"/>
            <w:tcMar>
              <w:top w:w="0" w:type="dxa"/>
              <w:left w:w="108" w:type="dxa"/>
              <w:bottom w:w="0" w:type="dxa"/>
              <w:right w:w="108" w:type="dxa"/>
            </w:tcMar>
            <w:hideMark/>
          </w:tcPr>
          <w:p w14:paraId="62E55FAE" w14:textId="77777777" w:rsidR="00C3744D" w:rsidRDefault="00A14EF2">
            <w:pPr>
              <w:pStyle w:val="pil-t2"/>
              <w:keepNext/>
              <w:autoSpaceDE w:val="0"/>
              <w:autoSpaceDN w:val="0"/>
              <w:rPr>
                <w:lang w:val="pt-PT"/>
              </w:rPr>
            </w:pPr>
            <w:r>
              <w:rPr>
                <w:lang w:val="pt-PT"/>
              </w:rPr>
              <w:t>Slovenská republika</w:t>
            </w:r>
          </w:p>
          <w:p w14:paraId="62E55FAF" w14:textId="77777777" w:rsidR="00C3744D" w:rsidRDefault="00A14EF2">
            <w:pPr>
              <w:pStyle w:val="pil-t2"/>
              <w:keepNext/>
              <w:autoSpaceDE w:val="0"/>
              <w:autoSpaceDN w:val="0"/>
              <w:rPr>
                <w:b w:val="0"/>
                <w:lang w:val="pt-PT"/>
              </w:rPr>
            </w:pPr>
            <w:r>
              <w:rPr>
                <w:b w:val="0"/>
                <w:lang w:val="pt-PT"/>
              </w:rPr>
              <w:t>Sandoz d.d. - organizačná zložka</w:t>
            </w:r>
          </w:p>
          <w:p w14:paraId="62E55FB0" w14:textId="77777777" w:rsidR="00C3744D" w:rsidRDefault="00A14EF2">
            <w:pPr>
              <w:pStyle w:val="pil-t1"/>
              <w:keepNext/>
              <w:autoSpaceDE w:val="0"/>
              <w:autoSpaceDN w:val="0"/>
              <w:rPr>
                <w:lang w:val="en-GB"/>
              </w:rPr>
            </w:pPr>
            <w:r>
              <w:rPr>
                <w:lang w:val="pt-PT"/>
              </w:rPr>
              <w:t>Tel: +421 2 48 200 600</w:t>
            </w:r>
          </w:p>
        </w:tc>
      </w:tr>
      <w:tr w:rsidR="00DB33A5" w14:paraId="62E55FBA" w14:textId="77777777" w:rsidTr="00C3744D">
        <w:trPr>
          <w:trHeight w:val="1023"/>
        </w:trPr>
        <w:tc>
          <w:tcPr>
            <w:tcW w:w="4425" w:type="dxa"/>
            <w:tcMar>
              <w:top w:w="0" w:type="dxa"/>
              <w:left w:w="108" w:type="dxa"/>
              <w:bottom w:w="0" w:type="dxa"/>
              <w:right w:w="108" w:type="dxa"/>
            </w:tcMar>
          </w:tcPr>
          <w:p w14:paraId="62E55FB2" w14:textId="77777777" w:rsidR="00C3744D" w:rsidRDefault="00A14EF2">
            <w:pPr>
              <w:pStyle w:val="pil-t2"/>
              <w:autoSpaceDE w:val="0"/>
              <w:autoSpaceDN w:val="0"/>
              <w:rPr>
                <w:lang w:val="it-IT"/>
              </w:rPr>
            </w:pPr>
            <w:r>
              <w:rPr>
                <w:lang w:val="it-IT"/>
              </w:rPr>
              <w:t>Italia</w:t>
            </w:r>
          </w:p>
          <w:p w14:paraId="62E55FB3" w14:textId="77777777" w:rsidR="00C3744D" w:rsidRDefault="00A14EF2">
            <w:pPr>
              <w:pStyle w:val="pil-t1"/>
              <w:autoSpaceDE w:val="0"/>
              <w:autoSpaceDN w:val="0"/>
              <w:rPr>
                <w:lang w:val="it-IT"/>
              </w:rPr>
            </w:pPr>
            <w:r>
              <w:rPr>
                <w:lang w:val="it-IT"/>
              </w:rPr>
              <w:t>Sandoz S.p.A.</w:t>
            </w:r>
          </w:p>
          <w:p w14:paraId="62E55FB4" w14:textId="7DCB679C" w:rsidR="00C3744D" w:rsidRDefault="00A14EF2">
            <w:pPr>
              <w:pStyle w:val="pil-t1"/>
              <w:autoSpaceDE w:val="0"/>
              <w:autoSpaceDN w:val="0"/>
              <w:rPr>
                <w:lang w:val="pt-PT"/>
              </w:rPr>
            </w:pPr>
            <w:r>
              <w:rPr>
                <w:lang w:val="pt-PT"/>
              </w:rPr>
              <w:t xml:space="preserve">Tel: </w:t>
            </w:r>
            <w:ins w:id="31" w:author="Author">
              <w:r w:rsidR="00207010" w:rsidRPr="00207010">
                <w:rPr>
                  <w:lang w:val="pt-PT"/>
                </w:rPr>
                <w:t>+39 02 81280696</w:t>
              </w:r>
            </w:ins>
            <w:del w:id="32" w:author="Author">
              <w:r w:rsidDel="00207010">
                <w:rPr>
                  <w:lang w:val="pt-PT"/>
                </w:rPr>
                <w:delText>+39 02 96541</w:delText>
              </w:r>
            </w:del>
          </w:p>
          <w:p w14:paraId="62E55FB5" w14:textId="77777777" w:rsidR="00C3744D" w:rsidRDefault="00C3744D">
            <w:pPr>
              <w:pStyle w:val="pil-t1"/>
              <w:autoSpaceDE w:val="0"/>
              <w:autoSpaceDN w:val="0"/>
              <w:rPr>
                <w:b/>
                <w:bCs/>
                <w:lang w:val="en-GB"/>
              </w:rPr>
            </w:pPr>
          </w:p>
        </w:tc>
        <w:tc>
          <w:tcPr>
            <w:tcW w:w="4457" w:type="dxa"/>
            <w:tcMar>
              <w:top w:w="0" w:type="dxa"/>
              <w:left w:w="108" w:type="dxa"/>
              <w:bottom w:w="0" w:type="dxa"/>
              <w:right w:w="108" w:type="dxa"/>
            </w:tcMar>
          </w:tcPr>
          <w:p w14:paraId="62E55FB6" w14:textId="77777777" w:rsidR="00C3744D" w:rsidRDefault="00A14EF2">
            <w:pPr>
              <w:pStyle w:val="pil-t2"/>
              <w:autoSpaceDE w:val="0"/>
              <w:autoSpaceDN w:val="0"/>
              <w:rPr>
                <w:lang w:val="pt-PT"/>
              </w:rPr>
            </w:pPr>
            <w:r>
              <w:rPr>
                <w:lang w:val="pt-PT"/>
              </w:rPr>
              <w:t>Suomi/Finland</w:t>
            </w:r>
          </w:p>
          <w:p w14:paraId="62E55FB7" w14:textId="77777777" w:rsidR="00C3744D" w:rsidRDefault="00A14EF2">
            <w:pPr>
              <w:pStyle w:val="pil-t1"/>
              <w:autoSpaceDE w:val="0"/>
              <w:autoSpaceDN w:val="0"/>
              <w:rPr>
                <w:lang w:val="pt-BR"/>
              </w:rPr>
            </w:pPr>
            <w:r>
              <w:rPr>
                <w:lang w:val="pt-BR"/>
              </w:rPr>
              <w:t>Sandoz A/S</w:t>
            </w:r>
          </w:p>
          <w:p w14:paraId="62E55FB8" w14:textId="77777777" w:rsidR="00C3744D" w:rsidRDefault="00A14EF2">
            <w:pPr>
              <w:pStyle w:val="pil-t1"/>
              <w:autoSpaceDE w:val="0"/>
              <w:autoSpaceDN w:val="0"/>
              <w:rPr>
                <w:lang w:val="nl-NL"/>
              </w:rPr>
            </w:pPr>
            <w:r>
              <w:rPr>
                <w:lang w:val="nl-NL"/>
              </w:rPr>
              <w:t>Puh/Tel: +</w:t>
            </w:r>
            <w:r>
              <w:rPr>
                <w:lang w:val="es-ES"/>
              </w:rPr>
              <w:t>358 10 6133 400</w:t>
            </w:r>
          </w:p>
          <w:p w14:paraId="62E55FB9" w14:textId="77777777" w:rsidR="00C3744D" w:rsidRDefault="00C3744D">
            <w:pPr>
              <w:pStyle w:val="pil-t1"/>
              <w:keepNext/>
              <w:autoSpaceDE w:val="0"/>
              <w:autoSpaceDN w:val="0"/>
              <w:rPr>
                <w:b/>
                <w:bCs/>
                <w:lang w:val="nl-NL"/>
              </w:rPr>
            </w:pPr>
          </w:p>
        </w:tc>
      </w:tr>
      <w:tr w:rsidR="00DB33A5" w14:paraId="62E55FC5" w14:textId="77777777" w:rsidTr="00C3744D">
        <w:trPr>
          <w:trHeight w:val="1010"/>
        </w:trPr>
        <w:tc>
          <w:tcPr>
            <w:tcW w:w="4425" w:type="dxa"/>
            <w:tcMar>
              <w:top w:w="0" w:type="dxa"/>
              <w:left w:w="108" w:type="dxa"/>
              <w:bottom w:w="0" w:type="dxa"/>
              <w:right w:w="108" w:type="dxa"/>
            </w:tcMar>
          </w:tcPr>
          <w:p w14:paraId="62E55FBB" w14:textId="77777777" w:rsidR="00C3744D" w:rsidRDefault="00A14EF2">
            <w:pPr>
              <w:pStyle w:val="pil-t2"/>
              <w:autoSpaceDE w:val="0"/>
              <w:autoSpaceDN w:val="0"/>
              <w:rPr>
                <w:lang w:val="nl-NL"/>
              </w:rPr>
            </w:pPr>
            <w:r>
              <w:rPr>
                <w:lang w:val="en-GB"/>
              </w:rPr>
              <w:t>Κύπρος</w:t>
            </w:r>
          </w:p>
          <w:p w14:paraId="27630DE2" w14:textId="77777777" w:rsidR="00453B72" w:rsidRDefault="00453B72" w:rsidP="00453B72">
            <w:pPr>
              <w:pStyle w:val="pil-t1"/>
              <w:keepNext/>
              <w:autoSpaceDE w:val="0"/>
              <w:autoSpaceDN w:val="0"/>
              <w:rPr>
                <w:lang w:val="es-ES"/>
              </w:rPr>
            </w:pPr>
            <w:r>
              <w:rPr>
                <w:lang w:val="es-ES"/>
              </w:rPr>
              <w:t>SANDOZ HELLAS ΜΟΝΟΠΡΟΣΩΠΗ Α.Ε.</w:t>
            </w:r>
          </w:p>
          <w:p w14:paraId="1E185359" w14:textId="77777777" w:rsidR="00453B72" w:rsidRDefault="00453B72" w:rsidP="00453B72">
            <w:pPr>
              <w:pStyle w:val="pil-t1"/>
              <w:keepNext/>
              <w:autoSpaceDE w:val="0"/>
              <w:autoSpaceDN w:val="0"/>
              <w:rPr>
                <w:lang w:val="es-ES"/>
              </w:rPr>
            </w:pPr>
            <w:r>
              <w:rPr>
                <w:lang w:val="es-ES"/>
              </w:rPr>
              <w:t>Τηλ: +30 216 600 5000</w:t>
            </w:r>
          </w:p>
          <w:p w14:paraId="62E55FBE" w14:textId="77777777" w:rsidR="00C3744D" w:rsidRDefault="00C3744D">
            <w:pPr>
              <w:pStyle w:val="pil-t1"/>
              <w:autoSpaceDE w:val="0"/>
              <w:autoSpaceDN w:val="0"/>
              <w:rPr>
                <w:b/>
                <w:bCs/>
                <w:lang w:val="pt-PT" w:eastAsia="ko-KR"/>
              </w:rPr>
            </w:pPr>
          </w:p>
          <w:p w14:paraId="62E55FBF" w14:textId="77777777" w:rsidR="00C3744D" w:rsidRPr="00987FCC" w:rsidRDefault="00A14EF2">
            <w:pPr>
              <w:pStyle w:val="pil-t2"/>
              <w:autoSpaceDE w:val="0"/>
              <w:autoSpaceDN w:val="0"/>
              <w:rPr>
                <w:lang w:val="es-ES"/>
              </w:rPr>
            </w:pPr>
            <w:r w:rsidRPr="00987FCC">
              <w:rPr>
                <w:lang w:val="es-ES"/>
              </w:rPr>
              <w:t>Latvija</w:t>
            </w:r>
          </w:p>
          <w:p w14:paraId="62E55FC0" w14:textId="77777777" w:rsidR="00C3744D" w:rsidRPr="00987FCC" w:rsidRDefault="00A14EF2">
            <w:pPr>
              <w:pStyle w:val="pil-t1"/>
              <w:autoSpaceDE w:val="0"/>
              <w:autoSpaceDN w:val="0"/>
              <w:rPr>
                <w:lang w:val="es-ES"/>
              </w:rPr>
            </w:pPr>
            <w:r w:rsidRPr="00987FCC">
              <w:rPr>
                <w:lang w:val="es-ES"/>
              </w:rPr>
              <w:t>Sandoz d.d. Latvia filiāle</w:t>
            </w:r>
          </w:p>
          <w:p w14:paraId="62E55FC1" w14:textId="77777777" w:rsidR="00C3744D" w:rsidRDefault="00A14EF2">
            <w:pPr>
              <w:pStyle w:val="pil-t1"/>
              <w:autoSpaceDE w:val="0"/>
              <w:autoSpaceDN w:val="0"/>
              <w:rPr>
                <w:b/>
                <w:bCs/>
                <w:lang w:val="pt-PT" w:eastAsia="ko-KR"/>
              </w:rPr>
            </w:pPr>
            <w:r>
              <w:rPr>
                <w:lang w:val="en-GB"/>
              </w:rPr>
              <w:t>Tel: +371 67 892 006</w:t>
            </w:r>
          </w:p>
        </w:tc>
        <w:tc>
          <w:tcPr>
            <w:tcW w:w="4457" w:type="dxa"/>
            <w:tcMar>
              <w:top w:w="0" w:type="dxa"/>
              <w:left w:w="108" w:type="dxa"/>
              <w:bottom w:w="0" w:type="dxa"/>
              <w:right w:w="108" w:type="dxa"/>
            </w:tcMar>
            <w:hideMark/>
          </w:tcPr>
          <w:p w14:paraId="62E55FC4" w14:textId="16B89DDC" w:rsidR="00C3744D" w:rsidRDefault="00C3744D">
            <w:pPr>
              <w:pStyle w:val="pil-t1"/>
              <w:autoSpaceDE w:val="0"/>
              <w:autoSpaceDN w:val="0"/>
              <w:rPr>
                <w:b/>
                <w:bCs/>
                <w:lang w:val="sv-SE"/>
              </w:rPr>
            </w:pPr>
          </w:p>
        </w:tc>
      </w:tr>
    </w:tbl>
    <w:p w14:paraId="62E55FC6" w14:textId="77777777" w:rsidR="00C3744D" w:rsidRDefault="00C3744D" w:rsidP="00C3744D">
      <w:pPr>
        <w:widowControl/>
        <w:tabs>
          <w:tab w:val="left" w:pos="567"/>
        </w:tabs>
        <w:autoSpaceDE/>
        <w:spacing w:line="260" w:lineRule="exact"/>
        <w:rPr>
          <w:szCs w:val="20"/>
          <w:lang w:val="en-GB"/>
        </w:rPr>
      </w:pPr>
    </w:p>
    <w:p w14:paraId="62E55FC8" w14:textId="77777777"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This leaflet was last revised in MM/YYYY.</w:t>
      </w:r>
    </w:p>
    <w:p w14:paraId="62E55FC9" w14:textId="77777777" w:rsidR="000176CE" w:rsidRPr="00D35F9D" w:rsidRDefault="000176CE" w:rsidP="00F01C50">
      <w:pPr>
        <w:widowControl/>
        <w:tabs>
          <w:tab w:val="left" w:pos="567"/>
        </w:tabs>
        <w:autoSpaceDE/>
        <w:autoSpaceDN/>
        <w:spacing w:line="260" w:lineRule="exact"/>
        <w:rPr>
          <w:szCs w:val="20"/>
          <w:lang w:val="en-GB"/>
        </w:rPr>
      </w:pPr>
    </w:p>
    <w:p w14:paraId="62E55FCA" w14:textId="77777777" w:rsidR="000176CE" w:rsidRPr="00D35F9D" w:rsidRDefault="00A14EF2" w:rsidP="00F01C50">
      <w:pPr>
        <w:widowControl/>
        <w:tabs>
          <w:tab w:val="left" w:pos="567"/>
        </w:tabs>
        <w:autoSpaceDE/>
        <w:autoSpaceDN/>
        <w:spacing w:line="260" w:lineRule="exact"/>
        <w:rPr>
          <w:b/>
          <w:szCs w:val="20"/>
          <w:lang w:val="en-GB"/>
        </w:rPr>
      </w:pPr>
      <w:r w:rsidRPr="00D35F9D">
        <w:rPr>
          <w:b/>
          <w:szCs w:val="20"/>
          <w:lang w:val="en-GB"/>
        </w:rPr>
        <w:t>Other sources of information</w:t>
      </w:r>
    </w:p>
    <w:p w14:paraId="62E55FCB" w14:textId="77777777" w:rsidR="000176CE" w:rsidRPr="00D35F9D" w:rsidRDefault="000176CE" w:rsidP="00F01C50">
      <w:pPr>
        <w:widowControl/>
        <w:tabs>
          <w:tab w:val="left" w:pos="567"/>
        </w:tabs>
        <w:autoSpaceDE/>
        <w:autoSpaceDN/>
        <w:spacing w:line="260" w:lineRule="exact"/>
        <w:rPr>
          <w:szCs w:val="20"/>
          <w:lang w:val="en-GB"/>
        </w:rPr>
      </w:pPr>
    </w:p>
    <w:p w14:paraId="62E55FCC" w14:textId="75637DEF"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 xml:space="preserve">Detailed information on this medicine is available on the European Medicines Agency web site: </w:t>
      </w:r>
      <w:hyperlink r:id="rId25" w:history="1">
        <w:r w:rsidR="006A02A3" w:rsidRPr="00B441FD">
          <w:rPr>
            <w:rStyle w:val="Hyperlink"/>
            <w:szCs w:val="20"/>
            <w:lang w:val="en-GB"/>
          </w:rPr>
          <w:t>https://www.ema.europa.eu/.</w:t>
        </w:r>
      </w:hyperlink>
    </w:p>
    <w:p w14:paraId="62E55FCD" w14:textId="77777777" w:rsidR="000176CE" w:rsidRPr="00D35F9D" w:rsidRDefault="000176CE" w:rsidP="00F01C50">
      <w:pPr>
        <w:widowControl/>
        <w:tabs>
          <w:tab w:val="left" w:pos="567"/>
        </w:tabs>
        <w:autoSpaceDE/>
        <w:autoSpaceDN/>
        <w:spacing w:line="260" w:lineRule="exact"/>
        <w:rPr>
          <w:szCs w:val="20"/>
          <w:lang w:val="en-GB"/>
        </w:rPr>
      </w:pPr>
    </w:p>
    <w:p w14:paraId="62E55FCE" w14:textId="77777777" w:rsidR="000176CE" w:rsidRPr="00D35F9D" w:rsidRDefault="00A14EF2" w:rsidP="000176CE">
      <w:pPr>
        <w:pStyle w:val="BodyText"/>
        <w:ind w:left="118"/>
      </w:pPr>
      <w:r w:rsidRPr="00D35F9D">
        <w:t>---------------------------------------------------------------------------------------------------------------------------</w:t>
      </w:r>
    </w:p>
    <w:p w14:paraId="62E55FCF" w14:textId="77777777" w:rsidR="000176CE" w:rsidRPr="00D35F9D" w:rsidRDefault="00A14EF2" w:rsidP="00F01C50">
      <w:pPr>
        <w:widowControl/>
        <w:tabs>
          <w:tab w:val="left" w:pos="567"/>
        </w:tabs>
        <w:autoSpaceDE/>
        <w:autoSpaceDN/>
        <w:spacing w:line="260" w:lineRule="exact"/>
        <w:jc w:val="center"/>
        <w:rPr>
          <w:szCs w:val="20"/>
          <w:lang w:val="en-GB"/>
        </w:rPr>
      </w:pPr>
      <w:r w:rsidRPr="00D35F9D">
        <w:rPr>
          <w:szCs w:val="20"/>
          <w:lang w:val="en-GB"/>
        </w:rPr>
        <w:t>The following information is intended for healthcare professionals only:</w:t>
      </w:r>
    </w:p>
    <w:p w14:paraId="62E55FD0" w14:textId="77777777" w:rsidR="00846E63" w:rsidRDefault="00846E63" w:rsidP="00846E63">
      <w:pPr>
        <w:spacing w:before="10" w:line="220" w:lineRule="exact"/>
      </w:pPr>
    </w:p>
    <w:p w14:paraId="62E55FD1" w14:textId="77777777" w:rsidR="000176CE" w:rsidRPr="00846E63" w:rsidRDefault="000176CE" w:rsidP="000176CE">
      <w:pPr>
        <w:pStyle w:val="BodyText"/>
        <w:rPr>
          <w:rFonts w:eastAsiaTheme="minorEastAsia"/>
          <w:lang w:val="en-GB" w:eastAsia="ko-KR"/>
        </w:rPr>
      </w:pPr>
    </w:p>
    <w:p w14:paraId="62E55FD2" w14:textId="77777777" w:rsidR="000176CE" w:rsidRPr="00D35F9D" w:rsidRDefault="00A14EF2" w:rsidP="00F01C50">
      <w:pPr>
        <w:widowControl/>
        <w:tabs>
          <w:tab w:val="left" w:pos="567"/>
        </w:tabs>
        <w:autoSpaceDE/>
        <w:autoSpaceDN/>
        <w:spacing w:line="260" w:lineRule="exact"/>
        <w:rPr>
          <w:szCs w:val="20"/>
          <w:u w:val="single"/>
          <w:lang w:val="en-GB"/>
        </w:rPr>
      </w:pPr>
      <w:r w:rsidRPr="00D35F9D">
        <w:rPr>
          <w:szCs w:val="20"/>
          <w:u w:val="single"/>
          <w:lang w:val="en-GB"/>
        </w:rPr>
        <w:t>Traceability:</w:t>
      </w:r>
    </w:p>
    <w:p w14:paraId="62E55FD3" w14:textId="77777777" w:rsidR="000176CE" w:rsidRPr="00D35F9D" w:rsidRDefault="000176CE" w:rsidP="00F01C50">
      <w:pPr>
        <w:widowControl/>
        <w:tabs>
          <w:tab w:val="left" w:pos="567"/>
        </w:tabs>
        <w:autoSpaceDE/>
        <w:autoSpaceDN/>
        <w:spacing w:line="260" w:lineRule="exact"/>
        <w:rPr>
          <w:szCs w:val="20"/>
          <w:lang w:val="en-GB"/>
        </w:rPr>
      </w:pPr>
    </w:p>
    <w:p w14:paraId="62E55FD4" w14:textId="77777777" w:rsidR="000176CE" w:rsidRPr="00D35F9D" w:rsidRDefault="00A14EF2" w:rsidP="00F01C50">
      <w:pPr>
        <w:widowControl/>
        <w:tabs>
          <w:tab w:val="left" w:pos="567"/>
        </w:tabs>
        <w:autoSpaceDE/>
        <w:autoSpaceDN/>
        <w:spacing w:line="260" w:lineRule="exact"/>
        <w:rPr>
          <w:szCs w:val="20"/>
          <w:lang w:val="en-GB"/>
        </w:rPr>
      </w:pPr>
      <w:r w:rsidRPr="00D35F9D">
        <w:rPr>
          <w:szCs w:val="20"/>
          <w:lang w:val="en-GB"/>
        </w:rPr>
        <w:t>In order to improve the traceability of biological medicinal products, the tradename and the batch number of the administered product should be clearly recorded.</w:t>
      </w:r>
    </w:p>
    <w:p w14:paraId="62E55FD5" w14:textId="77777777" w:rsidR="000176CE" w:rsidRPr="00D35F9D" w:rsidRDefault="000176CE" w:rsidP="00F01C50">
      <w:pPr>
        <w:widowControl/>
        <w:tabs>
          <w:tab w:val="left" w:pos="567"/>
        </w:tabs>
        <w:autoSpaceDE/>
        <w:autoSpaceDN/>
        <w:spacing w:line="260" w:lineRule="exact"/>
        <w:rPr>
          <w:szCs w:val="20"/>
          <w:lang w:val="en-GB"/>
        </w:rPr>
      </w:pPr>
    </w:p>
    <w:p w14:paraId="62E55FD6" w14:textId="77777777" w:rsidR="000176CE" w:rsidRPr="00D35F9D" w:rsidRDefault="00A14EF2" w:rsidP="00F01C50">
      <w:pPr>
        <w:widowControl/>
        <w:tabs>
          <w:tab w:val="left" w:pos="567"/>
        </w:tabs>
        <w:autoSpaceDE/>
        <w:autoSpaceDN/>
        <w:spacing w:line="260" w:lineRule="exact"/>
        <w:rPr>
          <w:szCs w:val="20"/>
          <w:u w:val="single"/>
          <w:lang w:val="en-GB"/>
        </w:rPr>
      </w:pPr>
      <w:r w:rsidRPr="00D35F9D">
        <w:rPr>
          <w:szCs w:val="20"/>
          <w:u w:val="single"/>
          <w:lang w:val="en-GB"/>
        </w:rPr>
        <w:t>Instructions for dilution:</w:t>
      </w:r>
    </w:p>
    <w:p w14:paraId="62E55FD7" w14:textId="77777777" w:rsidR="000176CE" w:rsidRPr="00D35F9D" w:rsidRDefault="000176CE" w:rsidP="00F01C50">
      <w:pPr>
        <w:widowControl/>
        <w:tabs>
          <w:tab w:val="left" w:pos="567"/>
        </w:tabs>
        <w:autoSpaceDE/>
        <w:autoSpaceDN/>
        <w:spacing w:line="260" w:lineRule="exact"/>
        <w:rPr>
          <w:szCs w:val="20"/>
          <w:lang w:val="en-GB"/>
        </w:rPr>
      </w:pPr>
    </w:p>
    <w:p w14:paraId="62E55FD8" w14:textId="1B51720A" w:rsidR="000176CE" w:rsidRPr="00D35F9D" w:rsidRDefault="00C3373B" w:rsidP="00F01C50">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concentrate for solution for infusion must be diluted, prepared and infused by a healthcare professional using aseptic technique.</w:t>
      </w:r>
    </w:p>
    <w:p w14:paraId="62E55FD9" w14:textId="77777777" w:rsidR="000176CE" w:rsidRPr="00D35F9D" w:rsidRDefault="000176CE" w:rsidP="00F01C50">
      <w:pPr>
        <w:widowControl/>
        <w:tabs>
          <w:tab w:val="left" w:pos="567"/>
        </w:tabs>
        <w:autoSpaceDE/>
        <w:autoSpaceDN/>
        <w:spacing w:line="260" w:lineRule="exact"/>
        <w:rPr>
          <w:szCs w:val="20"/>
          <w:lang w:val="en-GB"/>
        </w:rPr>
      </w:pPr>
    </w:p>
    <w:p w14:paraId="62E55FDA" w14:textId="31435AAB" w:rsidR="009D7DB0"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 xml:space="preserve">Calculate the dose and the number of </w:t>
      </w:r>
      <w:r w:rsidR="00C3373B">
        <w:rPr>
          <w:szCs w:val="20"/>
          <w:lang w:val="en-GB"/>
        </w:rPr>
        <w:t>Pyzchiva</w:t>
      </w:r>
      <w:r w:rsidRPr="00D35F9D">
        <w:rPr>
          <w:szCs w:val="20"/>
          <w:lang w:val="en-GB"/>
        </w:rPr>
        <w:t xml:space="preserve"> vials needed based on patient weight (see section 3, Table 1). Each 26 mL vial of </w:t>
      </w:r>
      <w:r w:rsidR="00C3373B">
        <w:rPr>
          <w:szCs w:val="20"/>
          <w:lang w:val="en-GB"/>
        </w:rPr>
        <w:t>Pyzchiva</w:t>
      </w:r>
      <w:r w:rsidRPr="00D35F9D">
        <w:rPr>
          <w:szCs w:val="20"/>
          <w:lang w:val="en-GB"/>
        </w:rPr>
        <w:t xml:space="preserve"> contains 130 mg of ustekinumab.</w:t>
      </w:r>
    </w:p>
    <w:p w14:paraId="62E55FDB" w14:textId="377BBBD2" w:rsidR="009D7DB0"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 xml:space="preserve">Withdraw and then discard a volume of the sodium chloride 9 mg/mL (0.9%) solution from the 250 mL infusion bag equal to the volume of </w:t>
      </w:r>
      <w:r w:rsidR="00C3373B">
        <w:rPr>
          <w:szCs w:val="20"/>
          <w:lang w:val="en-GB"/>
        </w:rPr>
        <w:t>Pyzchiva</w:t>
      </w:r>
      <w:r w:rsidRPr="00D35F9D">
        <w:rPr>
          <w:szCs w:val="20"/>
          <w:lang w:val="en-GB"/>
        </w:rPr>
        <w:t xml:space="preserve"> to be added (discard 26 mL sodium chloride for each vial of </w:t>
      </w:r>
      <w:r w:rsidR="00C3373B">
        <w:rPr>
          <w:szCs w:val="20"/>
          <w:lang w:val="en-GB"/>
        </w:rPr>
        <w:t>Pyzchiva</w:t>
      </w:r>
      <w:r w:rsidRPr="00D35F9D">
        <w:rPr>
          <w:szCs w:val="20"/>
          <w:lang w:val="en-GB"/>
        </w:rPr>
        <w:t xml:space="preserve"> needed, for 2 vials- discard 52 mL, for 3 vials discard</w:t>
      </w:r>
      <w:r w:rsidR="002B7DCE" w:rsidRPr="00D35F9D">
        <w:rPr>
          <w:szCs w:val="20"/>
          <w:lang w:val="en-GB"/>
        </w:rPr>
        <w:t xml:space="preserve"> </w:t>
      </w:r>
      <w:r w:rsidRPr="00D35F9D">
        <w:rPr>
          <w:szCs w:val="20"/>
          <w:lang w:val="en-GB"/>
        </w:rPr>
        <w:t>78 mL, for 4 vials- discard 104 mL).</w:t>
      </w:r>
      <w:r w:rsidR="00AE16AD">
        <w:rPr>
          <w:szCs w:val="20"/>
          <w:lang w:val="en-GB"/>
        </w:rPr>
        <w:t xml:space="preserve"> </w:t>
      </w:r>
      <w:r w:rsidR="00AE16AD" w:rsidRPr="00AE16AD">
        <w:rPr>
          <w:spacing w:val="-3"/>
        </w:rPr>
        <w:t>Alternatively, a 250 mL infusion bag containing 0.45% Sodium Chloride Injection, USP may be used.</w:t>
      </w:r>
    </w:p>
    <w:p w14:paraId="62E55FDC" w14:textId="20E141BB" w:rsidR="009D7DB0"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 xml:space="preserve">Withdraw 26 mL of </w:t>
      </w:r>
      <w:r w:rsidR="00C3373B">
        <w:rPr>
          <w:szCs w:val="20"/>
          <w:lang w:val="en-GB"/>
        </w:rPr>
        <w:t>Pyzchiva</w:t>
      </w:r>
      <w:r w:rsidRPr="00D35F9D">
        <w:rPr>
          <w:szCs w:val="20"/>
          <w:lang w:val="en-GB"/>
        </w:rPr>
        <w:t xml:space="preserve"> from each vial needed and add it to the 250 mL infusion bag. The final volume in the infusion bag should be 250 mL. Gently mix.</w:t>
      </w:r>
    </w:p>
    <w:p w14:paraId="62E55FDD" w14:textId="77777777" w:rsidR="009D7DB0"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Visually inspect the diluted solution before infusion. Do not use if visibly opaque particles, discoloration or foreign particles are observed.</w:t>
      </w:r>
    </w:p>
    <w:p w14:paraId="62E55FDE" w14:textId="7CA35F9F" w:rsidR="009D7DB0" w:rsidRPr="00696B49" w:rsidRDefault="00A14EF2" w:rsidP="00244ED3">
      <w:pPr>
        <w:pStyle w:val="ListParagraph"/>
        <w:widowControl/>
        <w:numPr>
          <w:ilvl w:val="0"/>
          <w:numId w:val="13"/>
        </w:numPr>
        <w:tabs>
          <w:tab w:val="left" w:pos="567"/>
        </w:tabs>
        <w:autoSpaceDE/>
        <w:autoSpaceDN/>
        <w:spacing w:line="260" w:lineRule="exact"/>
        <w:rPr>
          <w:szCs w:val="20"/>
          <w:lang w:val="en-GB"/>
        </w:rPr>
      </w:pPr>
      <w:r w:rsidRPr="00696B49">
        <w:rPr>
          <w:szCs w:val="20"/>
          <w:lang w:val="en-GB"/>
        </w:rPr>
        <w:t xml:space="preserve">Infuse the diluted solution over a period of at least one hour. Once diluted, the infusion should be completed within </w:t>
      </w:r>
      <w:r w:rsidR="002C3E4D" w:rsidRPr="00696B49">
        <w:rPr>
          <w:szCs w:val="20"/>
          <w:lang w:val="en-GB"/>
        </w:rPr>
        <w:t>72</w:t>
      </w:r>
      <w:r w:rsidRPr="00696B49">
        <w:rPr>
          <w:szCs w:val="20"/>
          <w:lang w:val="en-GB"/>
        </w:rPr>
        <w:t xml:space="preserve"> hours of the dilution in the infusion bag.</w:t>
      </w:r>
      <w:r w:rsidR="009A16C1" w:rsidRPr="00696B49">
        <w:rPr>
          <w:szCs w:val="20"/>
          <w:lang w:val="en-GB"/>
        </w:rPr>
        <w:t xml:space="preserve"> If necessary, the diluted infusion solution may be kept at 2 °C to 8 °C for up to 1 month and at</w:t>
      </w:r>
      <w:r w:rsidR="00DA4104" w:rsidRPr="00696B49">
        <w:rPr>
          <w:szCs w:val="20"/>
          <w:lang w:val="en-GB"/>
        </w:rPr>
        <w:t xml:space="preserve"> room temperature up to</w:t>
      </w:r>
      <w:r w:rsidR="009A16C1" w:rsidRPr="00696B49">
        <w:rPr>
          <w:szCs w:val="20"/>
          <w:lang w:val="en-GB"/>
        </w:rPr>
        <w:t xml:space="preserve"> 30°C for an additional 72 hours after removal from refrigeration including the infusion period.</w:t>
      </w:r>
    </w:p>
    <w:p w14:paraId="62E55FDF" w14:textId="77777777" w:rsidR="009D7DB0"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Use only an infusion set with an in-line, sterile, non-pyrogenic, low protein-binding filter (pore size 0.2 micrometer).</w:t>
      </w:r>
    </w:p>
    <w:p w14:paraId="62E55FE0" w14:textId="77777777" w:rsidR="000176CE" w:rsidRPr="00D35F9D" w:rsidRDefault="00A14EF2" w:rsidP="00244ED3">
      <w:pPr>
        <w:pStyle w:val="ListParagraph"/>
        <w:widowControl/>
        <w:numPr>
          <w:ilvl w:val="0"/>
          <w:numId w:val="13"/>
        </w:numPr>
        <w:tabs>
          <w:tab w:val="left" w:pos="567"/>
        </w:tabs>
        <w:autoSpaceDE/>
        <w:autoSpaceDN/>
        <w:spacing w:line="260" w:lineRule="exact"/>
        <w:rPr>
          <w:szCs w:val="20"/>
          <w:lang w:val="en-GB"/>
        </w:rPr>
      </w:pPr>
      <w:r w:rsidRPr="00D35F9D">
        <w:rPr>
          <w:szCs w:val="20"/>
          <w:lang w:val="en-GB"/>
        </w:rPr>
        <w:t>Each vial is for single use only and any unused medicinal product should be disposed of in accordance with local requirements.</w:t>
      </w:r>
    </w:p>
    <w:p w14:paraId="62E55FE1" w14:textId="77777777" w:rsidR="000176CE" w:rsidRPr="00D35F9D" w:rsidRDefault="000176CE" w:rsidP="00F01C50">
      <w:pPr>
        <w:widowControl/>
        <w:tabs>
          <w:tab w:val="left" w:pos="567"/>
        </w:tabs>
        <w:autoSpaceDE/>
        <w:autoSpaceDN/>
        <w:spacing w:line="260" w:lineRule="exact"/>
        <w:rPr>
          <w:szCs w:val="20"/>
          <w:lang w:val="en-GB"/>
        </w:rPr>
      </w:pPr>
    </w:p>
    <w:p w14:paraId="62E55FE2" w14:textId="77777777" w:rsidR="000176CE" w:rsidRPr="00696B49" w:rsidRDefault="00A14EF2" w:rsidP="00AD4FF8">
      <w:pPr>
        <w:keepNext/>
        <w:widowControl/>
        <w:tabs>
          <w:tab w:val="left" w:pos="567"/>
        </w:tabs>
        <w:autoSpaceDE/>
        <w:autoSpaceDN/>
        <w:spacing w:line="260" w:lineRule="exact"/>
        <w:rPr>
          <w:szCs w:val="20"/>
          <w:u w:val="single"/>
          <w:lang w:val="en-GB"/>
        </w:rPr>
      </w:pPr>
      <w:r w:rsidRPr="00696B49">
        <w:rPr>
          <w:szCs w:val="20"/>
          <w:u w:val="single"/>
          <w:lang w:val="en-GB"/>
        </w:rPr>
        <w:t>Storage</w:t>
      </w:r>
    </w:p>
    <w:p w14:paraId="62E55FE4" w14:textId="22985BE9" w:rsidR="000176CE" w:rsidRPr="00D35F9D" w:rsidRDefault="00A14EF2" w:rsidP="00AD4FF8">
      <w:pPr>
        <w:keepNext/>
        <w:widowControl/>
        <w:tabs>
          <w:tab w:val="left" w:pos="567"/>
        </w:tabs>
        <w:autoSpaceDE/>
        <w:autoSpaceDN/>
        <w:spacing w:line="260" w:lineRule="exact"/>
        <w:rPr>
          <w:szCs w:val="20"/>
          <w:lang w:val="en-GB"/>
        </w:rPr>
        <w:sectPr w:rsidR="000176CE" w:rsidRPr="00D35F9D" w:rsidSect="00BB1A54">
          <w:pgSz w:w="11910" w:h="16840"/>
          <w:pgMar w:top="1134" w:right="1418" w:bottom="1134" w:left="1418" w:header="0" w:footer="714" w:gutter="0"/>
          <w:cols w:space="720"/>
        </w:sectPr>
      </w:pPr>
      <w:r w:rsidRPr="00696B49">
        <w:rPr>
          <w:szCs w:val="20"/>
          <w:lang w:val="en-GB"/>
        </w:rPr>
        <w:t>The diluted infusion solution may be kept at</w:t>
      </w:r>
      <w:r w:rsidR="00DA4104" w:rsidRPr="00696B49">
        <w:rPr>
          <w:szCs w:val="20"/>
          <w:lang w:val="en-GB"/>
        </w:rPr>
        <w:t xml:space="preserve"> room temperature up to </w:t>
      </w:r>
      <w:r w:rsidRPr="00696B49">
        <w:rPr>
          <w:szCs w:val="20"/>
          <w:lang w:val="en-GB"/>
        </w:rPr>
        <w:t>30°C for up to 72 hours including infusion period. If necessary, the diluted infusion solution may be kept at 2 °C to 8 °C for up to 1 month and at</w:t>
      </w:r>
      <w:r w:rsidR="00DA4104" w:rsidRPr="00696B49">
        <w:rPr>
          <w:szCs w:val="20"/>
          <w:lang w:val="en-GB"/>
        </w:rPr>
        <w:t xml:space="preserve"> room temperature up to</w:t>
      </w:r>
      <w:r w:rsidRPr="00696B49">
        <w:rPr>
          <w:szCs w:val="20"/>
          <w:lang w:val="en-GB"/>
        </w:rPr>
        <w:t xml:space="preserve"> 30°C for an additional 72 hours after removal from refrigeration including the infusion period. Do not freeze.</w:t>
      </w:r>
    </w:p>
    <w:p w14:paraId="62E55FE6" w14:textId="4A0ACAF1" w:rsidR="00DA4104" w:rsidRPr="00D35F9D" w:rsidRDefault="00DA4104">
      <w:pPr>
        <w:rPr>
          <w:b/>
          <w:noProof/>
          <w:szCs w:val="20"/>
          <w:lang w:val="en-GB"/>
        </w:rPr>
      </w:pPr>
    </w:p>
    <w:p w14:paraId="62E55FE7" w14:textId="77777777" w:rsidR="00A7188E" w:rsidRDefault="00A14EF2">
      <w:pPr>
        <w:rPr>
          <w:b/>
          <w:noProof/>
          <w:szCs w:val="20"/>
          <w:lang w:val="en-GB"/>
        </w:rPr>
      </w:pPr>
      <w:r>
        <w:rPr>
          <w:b/>
          <w:noProof/>
          <w:szCs w:val="20"/>
          <w:lang w:val="en-GB"/>
        </w:rPr>
        <w:br w:type="page"/>
      </w:r>
    </w:p>
    <w:p w14:paraId="62E55FE8" w14:textId="77777777" w:rsidR="000176CE" w:rsidRPr="00D35F9D" w:rsidRDefault="00A14EF2" w:rsidP="00071DBF">
      <w:pPr>
        <w:widowControl/>
        <w:autoSpaceDE/>
        <w:autoSpaceDN/>
        <w:jc w:val="center"/>
        <w:rPr>
          <w:b/>
          <w:noProof/>
          <w:szCs w:val="20"/>
          <w:lang w:val="en-GB"/>
        </w:rPr>
      </w:pPr>
      <w:r w:rsidRPr="00D35F9D">
        <w:rPr>
          <w:b/>
          <w:noProof/>
          <w:szCs w:val="20"/>
          <w:lang w:val="en-GB"/>
        </w:rPr>
        <w:t>Package leaflet: Information for the user</w:t>
      </w:r>
    </w:p>
    <w:p w14:paraId="62E55FE9" w14:textId="77777777" w:rsidR="005B784D" w:rsidRPr="00D35F9D" w:rsidRDefault="005B784D">
      <w:pPr>
        <w:rPr>
          <w:b/>
          <w:noProof/>
          <w:szCs w:val="20"/>
          <w:lang w:val="en-GB"/>
        </w:rPr>
      </w:pPr>
    </w:p>
    <w:p w14:paraId="62E55FEA" w14:textId="1B185C77" w:rsidR="000176CE" w:rsidRPr="00D35F9D" w:rsidRDefault="00C3373B" w:rsidP="00071DBF">
      <w:pPr>
        <w:widowControl/>
        <w:autoSpaceDE/>
        <w:autoSpaceDN/>
        <w:jc w:val="center"/>
        <w:rPr>
          <w:b/>
          <w:noProof/>
          <w:szCs w:val="20"/>
          <w:lang w:val="en-GB"/>
        </w:rPr>
      </w:pPr>
      <w:r>
        <w:rPr>
          <w:b/>
          <w:noProof/>
          <w:szCs w:val="20"/>
          <w:lang w:val="en-GB"/>
        </w:rPr>
        <w:t>Pyzchiva</w:t>
      </w:r>
      <w:r w:rsidR="00A14EF2" w:rsidRPr="00D35F9D">
        <w:rPr>
          <w:b/>
          <w:noProof/>
          <w:szCs w:val="20"/>
          <w:lang w:val="en-GB"/>
        </w:rPr>
        <w:t xml:space="preserve"> 45 mg solution for injection in pre-filled syringe</w:t>
      </w:r>
    </w:p>
    <w:p w14:paraId="62E55FEB" w14:textId="77777777" w:rsidR="000176CE" w:rsidRPr="00D35F9D" w:rsidRDefault="00A14EF2" w:rsidP="00071DBF">
      <w:pPr>
        <w:widowControl/>
        <w:autoSpaceDE/>
        <w:autoSpaceDN/>
        <w:jc w:val="center"/>
        <w:rPr>
          <w:rFonts w:eastAsiaTheme="minorEastAsia"/>
          <w:noProof/>
          <w:szCs w:val="20"/>
          <w:lang w:val="en-GB" w:eastAsia="ko-KR"/>
        </w:rPr>
      </w:pPr>
      <w:r w:rsidRPr="00D35F9D">
        <w:rPr>
          <w:rFonts w:eastAsiaTheme="minorEastAsia"/>
          <w:noProof/>
          <w:szCs w:val="20"/>
          <w:lang w:val="en-GB" w:eastAsia="ko-KR"/>
        </w:rPr>
        <w:t>ustekinumab</w:t>
      </w:r>
    </w:p>
    <w:p w14:paraId="62E55FEC" w14:textId="77777777" w:rsidR="000176CE" w:rsidRPr="00D35F9D" w:rsidRDefault="000176CE" w:rsidP="000176CE">
      <w:pPr>
        <w:pStyle w:val="BodyText"/>
      </w:pPr>
    </w:p>
    <w:p w14:paraId="62E55FED" w14:textId="77777777" w:rsidR="00071DBF" w:rsidRPr="00D35F9D" w:rsidRDefault="00A14EF2" w:rsidP="00071DBF">
      <w:bookmarkStart w:id="33" w:name="_Hlk120623527"/>
      <w:r w:rsidRPr="00955338">
        <w:rPr>
          <w:noProof/>
          <w:lang w:eastAsia="ko-KR"/>
        </w:rPr>
        <w:drawing>
          <wp:inline distT="0" distB="0" distL="0" distR="0" wp14:anchorId="62E563C2" wp14:editId="62E563C3">
            <wp:extent cx="200025" cy="171450"/>
            <wp:effectExtent l="0" t="0" r="0"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35F9D">
        <w:t>This medicine is subject to additional monitoring. This will allow quick identification of new safety information. You can help by reporting any side effects you may get. See the end of section 4 for how to report side effects.</w:t>
      </w:r>
    </w:p>
    <w:bookmarkEnd w:id="33"/>
    <w:p w14:paraId="62E55FEE" w14:textId="77777777" w:rsidR="00071DBF" w:rsidRPr="00D35F9D" w:rsidRDefault="00071DBF" w:rsidP="000176CE">
      <w:pPr>
        <w:pStyle w:val="BodyText"/>
      </w:pPr>
    </w:p>
    <w:p w14:paraId="62E55FEF" w14:textId="77777777" w:rsidR="000176CE" w:rsidRPr="00D35F9D" w:rsidRDefault="00A14EF2" w:rsidP="00071DBF">
      <w:pPr>
        <w:widowControl/>
        <w:suppressAutoHyphens/>
        <w:autoSpaceDE/>
        <w:autoSpaceDN/>
        <w:rPr>
          <w:b/>
          <w:noProof/>
          <w:szCs w:val="20"/>
          <w:lang w:val="en-GB"/>
        </w:rPr>
      </w:pPr>
      <w:r w:rsidRPr="00D35F9D">
        <w:rPr>
          <w:b/>
          <w:noProof/>
          <w:szCs w:val="20"/>
          <w:lang w:val="en-GB"/>
        </w:rPr>
        <w:t>Read all of this leaflet carefully before you start using this medicine because it contains important information for you.</w:t>
      </w:r>
    </w:p>
    <w:p w14:paraId="62E55FF0" w14:textId="77777777" w:rsidR="000176CE" w:rsidRPr="00D35F9D" w:rsidRDefault="000176CE" w:rsidP="00071DBF">
      <w:pPr>
        <w:widowControl/>
        <w:suppressAutoHyphens/>
        <w:autoSpaceDE/>
        <w:autoSpaceDN/>
        <w:rPr>
          <w:b/>
          <w:noProof/>
          <w:szCs w:val="20"/>
          <w:lang w:val="en-GB"/>
        </w:rPr>
      </w:pPr>
    </w:p>
    <w:p w14:paraId="62E55FF1" w14:textId="109FFDB3" w:rsidR="000176CE" w:rsidRPr="00D35F9D" w:rsidRDefault="00A14EF2" w:rsidP="00071DBF">
      <w:pPr>
        <w:widowControl/>
        <w:suppressAutoHyphens/>
        <w:autoSpaceDE/>
        <w:autoSpaceDN/>
        <w:rPr>
          <w:b/>
          <w:noProof/>
          <w:szCs w:val="20"/>
          <w:lang w:val="en-GB"/>
        </w:rPr>
      </w:pPr>
      <w:r w:rsidRPr="00D35F9D">
        <w:rPr>
          <w:b/>
          <w:noProof/>
          <w:szCs w:val="20"/>
          <w:lang w:val="en-GB"/>
        </w:rPr>
        <w:t xml:space="preserve">This leaflet has been written for the person taking the medicine. If you are the parent or caregiver who will give </w:t>
      </w:r>
      <w:r w:rsidR="00C3373B">
        <w:rPr>
          <w:b/>
          <w:noProof/>
          <w:szCs w:val="20"/>
          <w:lang w:val="en-GB"/>
        </w:rPr>
        <w:t>Pyzchiva</w:t>
      </w:r>
      <w:r w:rsidRPr="00D35F9D">
        <w:rPr>
          <w:b/>
          <w:noProof/>
          <w:szCs w:val="20"/>
          <w:lang w:val="en-GB"/>
        </w:rPr>
        <w:t xml:space="preserve"> to a child, please read this information carefully.</w:t>
      </w:r>
    </w:p>
    <w:p w14:paraId="62E55FF2" w14:textId="77777777" w:rsidR="00075CE6" w:rsidRPr="00D35F9D" w:rsidRDefault="00075CE6" w:rsidP="00071DBF">
      <w:pPr>
        <w:widowControl/>
        <w:suppressAutoHyphens/>
        <w:autoSpaceDE/>
        <w:autoSpaceDN/>
        <w:rPr>
          <w:b/>
          <w:noProof/>
          <w:szCs w:val="20"/>
          <w:lang w:val="en-GB"/>
        </w:rPr>
      </w:pPr>
    </w:p>
    <w:p w14:paraId="62E55FF3"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Keep this leaflet. You may need to read it again.</w:t>
      </w:r>
    </w:p>
    <w:p w14:paraId="62E55FF4"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have any further questions, ask your doctor or pharmacist.</w:t>
      </w:r>
    </w:p>
    <w:p w14:paraId="62E55FF5"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This medicine has been prescribed for you only. Do not pass it on to others. It may harm them, even if their signs of illness are the same as yours.</w:t>
      </w:r>
    </w:p>
    <w:p w14:paraId="62E55FF6"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get any side effects, talk to your doctor or pharmacist. This includes any possible side effects not listed in this leaflet. See section 4.</w:t>
      </w:r>
    </w:p>
    <w:p w14:paraId="62E55FF7" w14:textId="77777777" w:rsidR="000176CE" w:rsidRPr="00D35F9D" w:rsidRDefault="000176CE" w:rsidP="000176CE">
      <w:pPr>
        <w:pStyle w:val="BodyText"/>
      </w:pPr>
    </w:p>
    <w:p w14:paraId="62E55FF8" w14:textId="77777777" w:rsidR="009920D7" w:rsidRPr="00D35F9D" w:rsidRDefault="009920D7" w:rsidP="000176CE">
      <w:pPr>
        <w:pStyle w:val="BodyText"/>
      </w:pPr>
    </w:p>
    <w:p w14:paraId="62E55FF9" w14:textId="77777777" w:rsidR="000176CE" w:rsidRPr="00D35F9D" w:rsidRDefault="00A14EF2" w:rsidP="00071DBF">
      <w:pPr>
        <w:widowControl/>
        <w:autoSpaceDE/>
        <w:autoSpaceDN/>
        <w:ind w:right="-2"/>
        <w:rPr>
          <w:b/>
          <w:noProof/>
          <w:szCs w:val="20"/>
          <w:lang w:val="en-GB"/>
        </w:rPr>
      </w:pPr>
      <w:r w:rsidRPr="00D35F9D">
        <w:rPr>
          <w:b/>
          <w:noProof/>
          <w:szCs w:val="20"/>
          <w:lang w:val="en-GB"/>
        </w:rPr>
        <w:t>What is in this leaflet</w:t>
      </w:r>
    </w:p>
    <w:p w14:paraId="62E55FFA" w14:textId="64D485E8"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 xml:space="preserve">What </w:t>
      </w:r>
      <w:r w:rsidR="00C3373B">
        <w:rPr>
          <w:noProof/>
          <w:szCs w:val="20"/>
          <w:lang w:val="en-GB"/>
        </w:rPr>
        <w:t>Pyzchiva</w:t>
      </w:r>
      <w:r w:rsidRPr="00D35F9D">
        <w:rPr>
          <w:noProof/>
          <w:szCs w:val="20"/>
          <w:lang w:val="en-GB"/>
        </w:rPr>
        <w:t xml:space="preserve"> is and what it is used for</w:t>
      </w:r>
    </w:p>
    <w:p w14:paraId="62E55FFB" w14:textId="4821F2DE"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 xml:space="preserve">What you need to know before you use </w:t>
      </w:r>
      <w:r w:rsidR="00C3373B">
        <w:rPr>
          <w:noProof/>
          <w:szCs w:val="20"/>
          <w:lang w:val="en-GB"/>
        </w:rPr>
        <w:t>Pyzchiva</w:t>
      </w:r>
    </w:p>
    <w:p w14:paraId="62E55FFC" w14:textId="596F0377"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 xml:space="preserve">How to use </w:t>
      </w:r>
      <w:r w:rsidR="00C3373B">
        <w:rPr>
          <w:noProof/>
          <w:szCs w:val="20"/>
          <w:lang w:val="en-GB"/>
        </w:rPr>
        <w:t>Pyzchiva</w:t>
      </w:r>
    </w:p>
    <w:p w14:paraId="62E55FFD" w14:textId="77777777"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Possible side effects</w:t>
      </w:r>
    </w:p>
    <w:p w14:paraId="62E55FFE" w14:textId="12E4DDC0"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 xml:space="preserve">How to store </w:t>
      </w:r>
      <w:r w:rsidR="00C3373B">
        <w:rPr>
          <w:noProof/>
          <w:szCs w:val="20"/>
          <w:lang w:val="en-GB"/>
        </w:rPr>
        <w:t>Pyzchiva</w:t>
      </w:r>
    </w:p>
    <w:p w14:paraId="62E55FFF" w14:textId="77777777" w:rsidR="000176CE" w:rsidRPr="00D35F9D" w:rsidRDefault="00A14EF2" w:rsidP="00244ED3">
      <w:pPr>
        <w:widowControl/>
        <w:numPr>
          <w:ilvl w:val="0"/>
          <w:numId w:val="8"/>
        </w:numPr>
        <w:tabs>
          <w:tab w:val="left" w:pos="426"/>
        </w:tabs>
        <w:autoSpaceDE/>
        <w:autoSpaceDN/>
        <w:ind w:left="0" w:right="-29" w:firstLine="0"/>
        <w:rPr>
          <w:noProof/>
          <w:szCs w:val="20"/>
          <w:lang w:val="en-GB"/>
        </w:rPr>
      </w:pPr>
      <w:r w:rsidRPr="00D35F9D">
        <w:rPr>
          <w:noProof/>
          <w:szCs w:val="20"/>
          <w:lang w:val="en-GB"/>
        </w:rPr>
        <w:t>Contents of the pack and other information</w:t>
      </w:r>
    </w:p>
    <w:p w14:paraId="62E56000" w14:textId="77777777" w:rsidR="000176CE" w:rsidRPr="00D35F9D" w:rsidRDefault="000176CE" w:rsidP="00071DBF">
      <w:pPr>
        <w:widowControl/>
        <w:autoSpaceDE/>
        <w:autoSpaceDN/>
        <w:ind w:right="-2"/>
      </w:pPr>
    </w:p>
    <w:p w14:paraId="62E56001" w14:textId="77777777" w:rsidR="009920D7" w:rsidRPr="00D35F9D" w:rsidRDefault="009920D7" w:rsidP="00071DBF">
      <w:pPr>
        <w:widowControl/>
        <w:autoSpaceDE/>
        <w:autoSpaceDN/>
        <w:ind w:right="-2"/>
      </w:pPr>
    </w:p>
    <w:p w14:paraId="62E56002" w14:textId="711BC957" w:rsidR="00071DBF"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 xml:space="preserve">What </w:t>
      </w:r>
      <w:r w:rsidR="00C3373B">
        <w:rPr>
          <w:b/>
          <w:noProof/>
          <w:lang w:val="en-GB"/>
        </w:rPr>
        <w:t>Pyzchiva</w:t>
      </w:r>
      <w:r w:rsidRPr="00D35F9D">
        <w:rPr>
          <w:b/>
          <w:noProof/>
          <w:lang w:val="en-GB"/>
        </w:rPr>
        <w:t xml:space="preserve"> is and what it is used for </w:t>
      </w:r>
    </w:p>
    <w:p w14:paraId="77569CAA" w14:textId="77777777" w:rsidR="007818AD" w:rsidRDefault="007818AD" w:rsidP="00071DBF">
      <w:pPr>
        <w:rPr>
          <w:b/>
        </w:rPr>
      </w:pPr>
    </w:p>
    <w:p w14:paraId="62E56003" w14:textId="52081075" w:rsidR="000176CE" w:rsidRPr="00D35F9D" w:rsidRDefault="00A14EF2" w:rsidP="00071DBF">
      <w:pPr>
        <w:rPr>
          <w:b/>
        </w:rPr>
      </w:pPr>
      <w:r w:rsidRPr="00D35F9D">
        <w:rPr>
          <w:b/>
        </w:rPr>
        <w:t xml:space="preserve">What </w:t>
      </w:r>
      <w:r w:rsidR="00C3373B">
        <w:rPr>
          <w:b/>
        </w:rPr>
        <w:t>Pyzchiva</w:t>
      </w:r>
      <w:r w:rsidRPr="00D35F9D">
        <w:rPr>
          <w:b/>
          <w:spacing w:val="-9"/>
        </w:rPr>
        <w:t xml:space="preserve"> </w:t>
      </w:r>
      <w:r w:rsidRPr="00D35F9D">
        <w:rPr>
          <w:b/>
        </w:rPr>
        <w:t>is</w:t>
      </w:r>
    </w:p>
    <w:p w14:paraId="62E56004" w14:textId="1A6C2A1A" w:rsidR="000176CE" w:rsidRPr="00D35F9D" w:rsidRDefault="00C3373B" w:rsidP="00071DBF">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contains the active substance ‘ustekinumab’, a monoclonal antibody. Monoclonal antibodies are proteins that recognise and bind specifically to certain proteins in the body.</w:t>
      </w:r>
    </w:p>
    <w:p w14:paraId="62E56005" w14:textId="77777777" w:rsidR="000176CE" w:rsidRPr="00D35F9D" w:rsidRDefault="000176CE" w:rsidP="00071DBF">
      <w:pPr>
        <w:widowControl/>
        <w:tabs>
          <w:tab w:val="left" w:pos="567"/>
        </w:tabs>
        <w:autoSpaceDE/>
        <w:autoSpaceDN/>
        <w:spacing w:line="260" w:lineRule="exact"/>
        <w:rPr>
          <w:szCs w:val="20"/>
          <w:lang w:val="en-GB"/>
        </w:rPr>
      </w:pPr>
    </w:p>
    <w:p w14:paraId="62E56006" w14:textId="4297F9DE" w:rsidR="000176CE" w:rsidRPr="00D35F9D" w:rsidRDefault="00C3373B" w:rsidP="00071DBF">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belongs to a group of medicines called ‘immunosuppressants’. These medicines work by weakening part of the immune system.</w:t>
      </w:r>
    </w:p>
    <w:p w14:paraId="62E56007" w14:textId="77777777" w:rsidR="000176CE" w:rsidRPr="00D35F9D" w:rsidRDefault="000176CE" w:rsidP="00071DBF">
      <w:pPr>
        <w:widowControl/>
        <w:tabs>
          <w:tab w:val="left" w:pos="567"/>
        </w:tabs>
        <w:autoSpaceDE/>
        <w:autoSpaceDN/>
        <w:spacing w:line="260" w:lineRule="exact"/>
        <w:rPr>
          <w:szCs w:val="20"/>
          <w:lang w:val="en-GB"/>
        </w:rPr>
      </w:pPr>
    </w:p>
    <w:p w14:paraId="62E56008" w14:textId="5B598BFE" w:rsidR="000176CE" w:rsidRPr="00D35F9D" w:rsidRDefault="00A14EF2" w:rsidP="00071DBF">
      <w:pPr>
        <w:rPr>
          <w:b/>
        </w:rPr>
      </w:pPr>
      <w:r w:rsidRPr="00D35F9D">
        <w:rPr>
          <w:b/>
        </w:rPr>
        <w:t xml:space="preserve">What </w:t>
      </w:r>
      <w:r w:rsidR="00C3373B">
        <w:rPr>
          <w:b/>
        </w:rPr>
        <w:t>Pyzchiva</w:t>
      </w:r>
      <w:r w:rsidRPr="00D35F9D">
        <w:rPr>
          <w:b/>
        </w:rPr>
        <w:t xml:space="preserve"> is used for</w:t>
      </w:r>
    </w:p>
    <w:p w14:paraId="62E56009" w14:textId="155C8104" w:rsidR="000176CE" w:rsidRPr="00D35F9D" w:rsidRDefault="00C3373B" w:rsidP="00071DBF">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used to treat the following inflammatory diseases:</w:t>
      </w:r>
    </w:p>
    <w:p w14:paraId="62E5600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Plaque psoriasis - in adults</w:t>
      </w:r>
      <w:r w:rsidR="00431754">
        <w:rPr>
          <w:szCs w:val="20"/>
          <w:lang w:val="en-GB"/>
        </w:rPr>
        <w:t xml:space="preserve"> and children aged 6 years and older</w:t>
      </w:r>
    </w:p>
    <w:p w14:paraId="62E5600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Psoriatic arthritis - in adults</w:t>
      </w:r>
    </w:p>
    <w:p w14:paraId="62E5600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Moderate to severe Crohn’s disease - in adults</w:t>
      </w:r>
    </w:p>
    <w:p w14:paraId="62E5600E" w14:textId="77777777" w:rsidR="000176CE" w:rsidRPr="00D35F9D" w:rsidRDefault="000176CE" w:rsidP="000176CE">
      <w:pPr>
        <w:pStyle w:val="BodyText"/>
        <w:spacing w:before="8"/>
        <w:rPr>
          <w:sz w:val="21"/>
        </w:rPr>
      </w:pPr>
    </w:p>
    <w:p w14:paraId="62E5600F" w14:textId="77777777" w:rsidR="000176CE" w:rsidRPr="00D35F9D" w:rsidRDefault="00A14EF2" w:rsidP="00071DBF">
      <w:pPr>
        <w:rPr>
          <w:b/>
        </w:rPr>
      </w:pPr>
      <w:r w:rsidRPr="00D35F9D">
        <w:rPr>
          <w:b/>
        </w:rPr>
        <w:t>Plaque psoriasis</w:t>
      </w:r>
    </w:p>
    <w:p w14:paraId="62E56010" w14:textId="18CE45F4"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Plaque psoriasis is a skin condition that causes inflammation affecting the skin and nails. </w:t>
      </w:r>
      <w:r w:rsidR="00C3373B">
        <w:rPr>
          <w:szCs w:val="20"/>
          <w:lang w:val="en-GB"/>
        </w:rPr>
        <w:t>Pyzchiva</w:t>
      </w:r>
      <w:r w:rsidRPr="00D35F9D">
        <w:rPr>
          <w:szCs w:val="20"/>
          <w:lang w:val="en-GB"/>
        </w:rPr>
        <w:t xml:space="preserve"> will reduce the inflammation and other signs of the disease.</w:t>
      </w:r>
    </w:p>
    <w:p w14:paraId="62E56011" w14:textId="77777777" w:rsidR="000176CE" w:rsidRPr="00D35F9D" w:rsidRDefault="000176CE" w:rsidP="00071DBF">
      <w:pPr>
        <w:widowControl/>
        <w:tabs>
          <w:tab w:val="left" w:pos="567"/>
        </w:tabs>
        <w:autoSpaceDE/>
        <w:autoSpaceDN/>
        <w:spacing w:line="260" w:lineRule="exact"/>
        <w:rPr>
          <w:szCs w:val="20"/>
          <w:lang w:val="en-GB"/>
        </w:rPr>
      </w:pPr>
    </w:p>
    <w:p w14:paraId="62E56012" w14:textId="3C5E70C4" w:rsidR="000176CE" w:rsidRDefault="00C3373B" w:rsidP="00071DBF">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used in adults with moderate to severe plaque psoriasis, who cannot use ciclosporin, methotrexate or phototherapy, or where these treatments did not work.</w:t>
      </w:r>
    </w:p>
    <w:p w14:paraId="62E56013" w14:textId="77777777" w:rsidR="0056019E" w:rsidRDefault="0056019E" w:rsidP="00071DBF">
      <w:pPr>
        <w:widowControl/>
        <w:tabs>
          <w:tab w:val="left" w:pos="567"/>
        </w:tabs>
        <w:autoSpaceDE/>
        <w:autoSpaceDN/>
        <w:spacing w:line="260" w:lineRule="exact"/>
        <w:rPr>
          <w:szCs w:val="20"/>
          <w:lang w:val="en-GB"/>
        </w:rPr>
      </w:pPr>
    </w:p>
    <w:p w14:paraId="62E56014" w14:textId="6B9D2915" w:rsidR="0056019E" w:rsidRPr="0056019E" w:rsidRDefault="00C3373B" w:rsidP="0056019E">
      <w:pPr>
        <w:widowControl/>
        <w:tabs>
          <w:tab w:val="left" w:pos="567"/>
        </w:tabs>
        <w:autoSpaceDE/>
        <w:autoSpaceDN/>
        <w:spacing w:line="260" w:lineRule="exact"/>
        <w:rPr>
          <w:szCs w:val="20"/>
          <w:lang w:val="en-GB"/>
        </w:rPr>
      </w:pPr>
      <w:r>
        <w:rPr>
          <w:rFonts w:hint="eastAsia"/>
          <w:szCs w:val="20"/>
          <w:lang w:val="en-GB"/>
        </w:rPr>
        <w:t>Pyzchiva</w:t>
      </w:r>
      <w:r w:rsidR="00A14EF2" w:rsidRPr="0056019E">
        <w:rPr>
          <w:szCs w:val="20"/>
          <w:lang w:val="en-GB"/>
        </w:rPr>
        <w:t xml:space="preserve"> is used in children and adolescents aged 6 years and older with moderate to severe plaque</w:t>
      </w:r>
    </w:p>
    <w:p w14:paraId="62E56015" w14:textId="77777777" w:rsidR="0056019E" w:rsidRPr="0056019E" w:rsidRDefault="00A14EF2" w:rsidP="0056019E">
      <w:pPr>
        <w:widowControl/>
        <w:tabs>
          <w:tab w:val="left" w:pos="567"/>
        </w:tabs>
        <w:autoSpaceDE/>
        <w:autoSpaceDN/>
        <w:spacing w:line="260" w:lineRule="exact"/>
        <w:rPr>
          <w:szCs w:val="20"/>
          <w:lang w:val="en-GB"/>
        </w:rPr>
      </w:pPr>
      <w:r w:rsidRPr="0056019E">
        <w:rPr>
          <w:szCs w:val="20"/>
          <w:lang w:val="en-GB"/>
        </w:rPr>
        <w:t>psoriasis who are unable to tolerate phototherapy or other systemic therapies or where these treatments</w:t>
      </w:r>
    </w:p>
    <w:p w14:paraId="62E56016" w14:textId="77777777" w:rsidR="0056019E" w:rsidRPr="00D35F9D" w:rsidRDefault="00A14EF2" w:rsidP="0056019E">
      <w:pPr>
        <w:widowControl/>
        <w:tabs>
          <w:tab w:val="left" w:pos="567"/>
        </w:tabs>
        <w:autoSpaceDE/>
        <w:autoSpaceDN/>
        <w:spacing w:line="260" w:lineRule="exact"/>
        <w:rPr>
          <w:szCs w:val="20"/>
          <w:lang w:val="en-GB"/>
        </w:rPr>
      </w:pPr>
      <w:r w:rsidRPr="0056019E">
        <w:rPr>
          <w:szCs w:val="20"/>
          <w:lang w:val="en-GB"/>
        </w:rPr>
        <w:t>did not work</w:t>
      </w:r>
      <w:r>
        <w:rPr>
          <w:szCs w:val="20"/>
          <w:lang w:val="en-GB"/>
        </w:rPr>
        <w:t>.</w:t>
      </w:r>
    </w:p>
    <w:p w14:paraId="62E56017" w14:textId="77777777" w:rsidR="00407684" w:rsidRPr="00D35F9D" w:rsidRDefault="00407684" w:rsidP="00407684">
      <w:pPr>
        <w:widowControl/>
        <w:tabs>
          <w:tab w:val="left" w:pos="567"/>
        </w:tabs>
        <w:autoSpaceDE/>
        <w:autoSpaceDN/>
        <w:spacing w:line="260" w:lineRule="exact"/>
        <w:rPr>
          <w:b/>
        </w:rPr>
      </w:pPr>
    </w:p>
    <w:p w14:paraId="62E56018" w14:textId="77777777" w:rsidR="000176CE" w:rsidRPr="00D35F9D" w:rsidRDefault="00A14EF2" w:rsidP="00BB1A54">
      <w:pPr>
        <w:widowControl/>
        <w:tabs>
          <w:tab w:val="left" w:pos="567"/>
        </w:tabs>
        <w:autoSpaceDE/>
        <w:autoSpaceDN/>
        <w:spacing w:line="260" w:lineRule="exact"/>
        <w:rPr>
          <w:b/>
        </w:rPr>
      </w:pPr>
      <w:r w:rsidRPr="00D35F9D">
        <w:rPr>
          <w:b/>
        </w:rPr>
        <w:t>Psoriatic arthritis</w:t>
      </w:r>
    </w:p>
    <w:p w14:paraId="62E56019" w14:textId="073DF003"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Psoriatic arthritis is an inflammatory disease of the joints, usually accompanied by psoriasis. If you have active psoriatic arthritis you will first be given other medicines. If you do not respond well enough to these medicines, you may be given </w:t>
      </w:r>
      <w:r w:rsidR="00C3373B">
        <w:rPr>
          <w:szCs w:val="20"/>
          <w:lang w:val="en-GB"/>
        </w:rPr>
        <w:t>Pyzchiva</w:t>
      </w:r>
      <w:r w:rsidRPr="00D35F9D">
        <w:rPr>
          <w:szCs w:val="20"/>
          <w:lang w:val="en-GB"/>
        </w:rPr>
        <w:t xml:space="preserve"> to:</w:t>
      </w:r>
    </w:p>
    <w:p w14:paraId="62E5601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Reduce the signs and symptoms of your disease.</w:t>
      </w:r>
    </w:p>
    <w:p w14:paraId="62E5601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Improve your physical function.</w:t>
      </w:r>
    </w:p>
    <w:p w14:paraId="62E5601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Slow down the damage to your joints.</w:t>
      </w:r>
    </w:p>
    <w:p w14:paraId="62E5601D" w14:textId="77777777" w:rsidR="000176CE" w:rsidRPr="00D35F9D" w:rsidRDefault="000176CE" w:rsidP="000176CE">
      <w:pPr>
        <w:pStyle w:val="BodyText"/>
        <w:spacing w:before="11"/>
        <w:rPr>
          <w:sz w:val="21"/>
        </w:rPr>
      </w:pPr>
    </w:p>
    <w:p w14:paraId="62E5601E" w14:textId="77777777" w:rsidR="000176CE" w:rsidRPr="00D35F9D" w:rsidRDefault="00A14EF2" w:rsidP="00071DBF">
      <w:pPr>
        <w:rPr>
          <w:b/>
        </w:rPr>
      </w:pPr>
      <w:r w:rsidRPr="00D35F9D">
        <w:rPr>
          <w:b/>
        </w:rPr>
        <w:t>Crohn’s disease</w:t>
      </w:r>
    </w:p>
    <w:p w14:paraId="62E5601F" w14:textId="6E2D4D6C"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Crohn’s disease is an inflammatory disease of the bowel. If you have Crohn’s disease you will first be given other medicines. If you do not respond well enough or are intolerant to these medicines, you may be given </w:t>
      </w:r>
      <w:r w:rsidR="00C3373B">
        <w:rPr>
          <w:szCs w:val="20"/>
          <w:lang w:val="en-GB"/>
        </w:rPr>
        <w:t>Pyzchiva</w:t>
      </w:r>
      <w:r w:rsidRPr="00D35F9D">
        <w:rPr>
          <w:szCs w:val="20"/>
          <w:lang w:val="en-GB"/>
        </w:rPr>
        <w:t xml:space="preserve"> to reduce the signs and symptoms of your disease.</w:t>
      </w:r>
    </w:p>
    <w:p w14:paraId="62E56020" w14:textId="77777777" w:rsidR="000176CE" w:rsidRPr="00D35F9D" w:rsidRDefault="000176CE" w:rsidP="00071DBF">
      <w:pPr>
        <w:widowControl/>
        <w:tabs>
          <w:tab w:val="left" w:pos="567"/>
        </w:tabs>
        <w:autoSpaceDE/>
        <w:autoSpaceDN/>
        <w:spacing w:line="260" w:lineRule="exact"/>
        <w:rPr>
          <w:szCs w:val="20"/>
          <w:lang w:val="en-GB"/>
        </w:rPr>
      </w:pPr>
    </w:p>
    <w:p w14:paraId="62E56024" w14:textId="77777777" w:rsidR="009920D7" w:rsidRPr="00D35F9D" w:rsidRDefault="009920D7" w:rsidP="00071DBF">
      <w:pPr>
        <w:widowControl/>
        <w:tabs>
          <w:tab w:val="left" w:pos="567"/>
        </w:tabs>
        <w:autoSpaceDE/>
        <w:autoSpaceDN/>
        <w:spacing w:line="260" w:lineRule="exact"/>
        <w:rPr>
          <w:szCs w:val="20"/>
          <w:lang w:val="en-GB"/>
        </w:rPr>
      </w:pPr>
    </w:p>
    <w:p w14:paraId="62E56025" w14:textId="2DF71B10" w:rsidR="00071DBF"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 xml:space="preserve">What you need to know before you use </w:t>
      </w:r>
      <w:r w:rsidR="00C3373B">
        <w:rPr>
          <w:b/>
          <w:noProof/>
          <w:lang w:val="en-GB"/>
        </w:rPr>
        <w:t>Pyzchiva</w:t>
      </w:r>
    </w:p>
    <w:p w14:paraId="62E56026" w14:textId="77777777" w:rsidR="00075CE6" w:rsidRPr="00D35F9D" w:rsidRDefault="00075CE6" w:rsidP="00071DBF">
      <w:pPr>
        <w:rPr>
          <w:b/>
        </w:rPr>
      </w:pPr>
    </w:p>
    <w:p w14:paraId="62E56027" w14:textId="7BD5FBB1" w:rsidR="000176CE" w:rsidRPr="00D35F9D" w:rsidRDefault="00A14EF2" w:rsidP="00071DBF">
      <w:pPr>
        <w:rPr>
          <w:b/>
        </w:rPr>
      </w:pPr>
      <w:r w:rsidRPr="00D35F9D">
        <w:rPr>
          <w:b/>
        </w:rPr>
        <w:t>Do not use</w:t>
      </w:r>
      <w:r w:rsidRPr="00D35F9D">
        <w:rPr>
          <w:b/>
          <w:spacing w:val="-3"/>
        </w:rPr>
        <w:t xml:space="preserve"> </w:t>
      </w:r>
      <w:r w:rsidR="00C3373B">
        <w:rPr>
          <w:b/>
        </w:rPr>
        <w:t>Pyzchiva</w:t>
      </w:r>
    </w:p>
    <w:p w14:paraId="62E5602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allergic to ustekinumab </w:t>
      </w:r>
      <w:r w:rsidRPr="00D35F9D">
        <w:rPr>
          <w:szCs w:val="20"/>
          <w:lang w:val="en-GB"/>
        </w:rPr>
        <w:t>or any of the other ingredients of this medicine (listed in section 6).</w:t>
      </w:r>
    </w:p>
    <w:p w14:paraId="62E5602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have an active infection</w:t>
      </w:r>
      <w:r w:rsidRPr="00D35F9D">
        <w:rPr>
          <w:szCs w:val="20"/>
          <w:lang w:val="en-GB"/>
        </w:rPr>
        <w:t xml:space="preserve"> which your doctor thinks important.</w:t>
      </w:r>
    </w:p>
    <w:p w14:paraId="62E5602A" w14:textId="77777777" w:rsidR="000176CE" w:rsidRPr="00D35F9D" w:rsidRDefault="000176CE" w:rsidP="00071DBF">
      <w:pPr>
        <w:widowControl/>
        <w:tabs>
          <w:tab w:val="left" w:pos="567"/>
        </w:tabs>
        <w:autoSpaceDE/>
        <w:autoSpaceDN/>
        <w:spacing w:line="260" w:lineRule="exact"/>
        <w:rPr>
          <w:szCs w:val="20"/>
          <w:lang w:val="en-GB"/>
        </w:rPr>
      </w:pPr>
    </w:p>
    <w:p w14:paraId="62E5602B" w14:textId="5B25AF0F"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If you are not sure if any of the above applies to you, talk to your doctor or pharmacist before using </w:t>
      </w:r>
      <w:r w:rsidR="00C3373B">
        <w:rPr>
          <w:szCs w:val="20"/>
          <w:lang w:val="en-GB"/>
        </w:rPr>
        <w:t>Pyzchiva</w:t>
      </w:r>
      <w:r w:rsidRPr="00D35F9D">
        <w:rPr>
          <w:szCs w:val="20"/>
          <w:lang w:val="en-GB"/>
        </w:rPr>
        <w:t>.</w:t>
      </w:r>
    </w:p>
    <w:p w14:paraId="62E5602C" w14:textId="77777777" w:rsidR="000176CE" w:rsidRPr="00D35F9D" w:rsidRDefault="000176CE" w:rsidP="00071DBF">
      <w:pPr>
        <w:widowControl/>
        <w:tabs>
          <w:tab w:val="left" w:pos="567"/>
        </w:tabs>
        <w:autoSpaceDE/>
        <w:autoSpaceDN/>
        <w:spacing w:line="260" w:lineRule="exact"/>
        <w:rPr>
          <w:szCs w:val="20"/>
          <w:lang w:val="en-GB"/>
        </w:rPr>
      </w:pPr>
    </w:p>
    <w:p w14:paraId="62E5602D" w14:textId="77777777" w:rsidR="000176CE" w:rsidRPr="00D35F9D" w:rsidRDefault="00A14EF2" w:rsidP="00071DBF">
      <w:pPr>
        <w:rPr>
          <w:b/>
          <w:spacing w:val="-3"/>
        </w:rPr>
      </w:pPr>
      <w:r w:rsidRPr="00D35F9D">
        <w:rPr>
          <w:b/>
          <w:spacing w:val="-3"/>
        </w:rPr>
        <w:t>Warnings and precautions</w:t>
      </w:r>
    </w:p>
    <w:p w14:paraId="62E5602E" w14:textId="220A996F"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Talk to your doctor or pharmacist before using </w:t>
      </w:r>
      <w:r w:rsidR="00C3373B">
        <w:rPr>
          <w:szCs w:val="20"/>
          <w:lang w:val="en-GB"/>
        </w:rPr>
        <w:t>Pyzchiva</w:t>
      </w:r>
      <w:r w:rsidRPr="00D35F9D">
        <w:rPr>
          <w:szCs w:val="20"/>
          <w:lang w:val="en-GB"/>
        </w:rPr>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rsidR="00C3373B">
        <w:rPr>
          <w:szCs w:val="20"/>
          <w:lang w:val="en-GB"/>
        </w:rPr>
        <w:t>Pyzchiva</w:t>
      </w:r>
      <w:r w:rsidRPr="00D35F9D">
        <w:rPr>
          <w:szCs w:val="20"/>
          <w:lang w:val="en-GB"/>
        </w:rPr>
        <w:t>. If your doctor thinks you are at risk of tuberculosis, you may be given medicines to treat it.</w:t>
      </w:r>
    </w:p>
    <w:p w14:paraId="62E5602F" w14:textId="77777777" w:rsidR="000176CE" w:rsidRPr="00D35F9D" w:rsidRDefault="000176CE" w:rsidP="00071DBF">
      <w:pPr>
        <w:widowControl/>
        <w:tabs>
          <w:tab w:val="left" w:pos="567"/>
        </w:tabs>
        <w:autoSpaceDE/>
        <w:autoSpaceDN/>
        <w:spacing w:line="260" w:lineRule="exact"/>
        <w:rPr>
          <w:szCs w:val="20"/>
          <w:lang w:val="en-GB"/>
        </w:rPr>
      </w:pPr>
    </w:p>
    <w:p w14:paraId="62E56030" w14:textId="77777777" w:rsidR="000176CE" w:rsidRPr="00D35F9D" w:rsidRDefault="00A14EF2" w:rsidP="00071DBF">
      <w:pPr>
        <w:rPr>
          <w:b/>
          <w:spacing w:val="-3"/>
        </w:rPr>
      </w:pPr>
      <w:r w:rsidRPr="00D35F9D">
        <w:rPr>
          <w:b/>
          <w:spacing w:val="-3"/>
        </w:rPr>
        <w:t>Look out for serious side effects</w:t>
      </w:r>
    </w:p>
    <w:p w14:paraId="62E56031" w14:textId="08085A7D" w:rsidR="000176CE" w:rsidRPr="00D35F9D" w:rsidRDefault="00C3373B" w:rsidP="00071DBF">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can cause serious side effects, including allergic reactions and infections. You must look out for certain signs of illness while you are taking </w:t>
      </w:r>
      <w:r>
        <w:rPr>
          <w:szCs w:val="20"/>
          <w:lang w:val="en-GB"/>
        </w:rPr>
        <w:t>Pyzchiva</w:t>
      </w:r>
      <w:r w:rsidR="00A14EF2" w:rsidRPr="00D35F9D">
        <w:rPr>
          <w:szCs w:val="20"/>
          <w:lang w:val="en-GB"/>
        </w:rPr>
        <w:t>. See ‘Serious side effects’ in section 4 for a full list of these side effects.</w:t>
      </w:r>
    </w:p>
    <w:p w14:paraId="62E56032" w14:textId="77777777" w:rsidR="000176CE" w:rsidRPr="00D35F9D" w:rsidRDefault="000176CE" w:rsidP="00071DBF">
      <w:pPr>
        <w:widowControl/>
        <w:tabs>
          <w:tab w:val="left" w:pos="567"/>
        </w:tabs>
        <w:autoSpaceDE/>
        <w:autoSpaceDN/>
        <w:spacing w:line="260" w:lineRule="exact"/>
        <w:rPr>
          <w:szCs w:val="20"/>
          <w:lang w:val="en-GB"/>
        </w:rPr>
      </w:pPr>
    </w:p>
    <w:p w14:paraId="62E56033" w14:textId="438416D8" w:rsidR="000176CE" w:rsidRPr="00D35F9D" w:rsidRDefault="00A14EF2" w:rsidP="00071DBF">
      <w:pPr>
        <w:rPr>
          <w:b/>
          <w:spacing w:val="-3"/>
        </w:rPr>
      </w:pPr>
      <w:r w:rsidRPr="00D35F9D">
        <w:rPr>
          <w:b/>
          <w:spacing w:val="-3"/>
        </w:rPr>
        <w:t xml:space="preserve">Before you use </w:t>
      </w:r>
      <w:r w:rsidR="00C3373B">
        <w:rPr>
          <w:b/>
          <w:spacing w:val="-3"/>
        </w:rPr>
        <w:t>Pyzchiva</w:t>
      </w:r>
      <w:r w:rsidRPr="00D35F9D">
        <w:rPr>
          <w:b/>
          <w:spacing w:val="-3"/>
        </w:rPr>
        <w:t xml:space="preserve"> tell your doctor:</w:t>
      </w:r>
    </w:p>
    <w:p w14:paraId="62E5603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ever had an allergic reaction to ustekinumab. </w:t>
      </w:r>
      <w:r w:rsidRPr="00D35F9D">
        <w:rPr>
          <w:szCs w:val="20"/>
          <w:lang w:val="en-GB"/>
        </w:rPr>
        <w:t>Ask your doctor if you are not sure.</w:t>
      </w:r>
    </w:p>
    <w:p w14:paraId="62E56035" w14:textId="77777777" w:rsidR="000176CE"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have ever had any type of cancer </w:t>
      </w:r>
      <w:r w:rsidRPr="00D35F9D">
        <w:rPr>
          <w:szCs w:val="20"/>
          <w:lang w:val="en-GB"/>
        </w:rPr>
        <w:t xml:space="preserve">– this is because immunosuppressants like </w:t>
      </w:r>
      <w:r w:rsidR="00407684" w:rsidRPr="00D35F9D">
        <w:rPr>
          <w:szCs w:val="20"/>
          <w:lang w:val="en-GB"/>
        </w:rPr>
        <w:t>ustekinumab</w:t>
      </w:r>
      <w:r w:rsidRPr="00D35F9D">
        <w:rPr>
          <w:szCs w:val="20"/>
          <w:lang w:val="en-GB"/>
        </w:rPr>
        <w:t xml:space="preserve"> weaken part of the immune system. This may increase the risk of cancer.</w:t>
      </w:r>
    </w:p>
    <w:p w14:paraId="62E56036" w14:textId="77777777" w:rsidR="0037095D" w:rsidRPr="00C3373B" w:rsidRDefault="00A14EF2">
      <w:pPr>
        <w:pStyle w:val="ListParagraph"/>
        <w:numPr>
          <w:ilvl w:val="0"/>
          <w:numId w:val="3"/>
        </w:numPr>
        <w:tabs>
          <w:tab w:val="left" w:pos="403"/>
        </w:tabs>
        <w:spacing w:line="269" w:lineRule="exact"/>
        <w:ind w:left="284" w:hanging="284"/>
        <w:rPr>
          <w:szCs w:val="20"/>
          <w:lang w:val="en-GB"/>
        </w:rPr>
      </w:pPr>
      <w:r w:rsidRPr="009273B5">
        <w:rPr>
          <w:b/>
          <w:szCs w:val="20"/>
          <w:lang w:val="en-GB"/>
        </w:rPr>
        <w:t>If you have been treated for psoriasis with other biologic medicines (a medicine produced from a biological source and usually given by injection)</w:t>
      </w:r>
      <w:r w:rsidRPr="0055125B">
        <w:rPr>
          <w:szCs w:val="20"/>
          <w:lang w:val="en-GB"/>
        </w:rPr>
        <w:t xml:space="preserve"> – the risk of cancer may be higher</w:t>
      </w:r>
    </w:p>
    <w:p w14:paraId="62E56037"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If you have or have had a recent infection.</w:t>
      </w:r>
    </w:p>
    <w:p w14:paraId="62E5603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have any new or changing lesions </w:t>
      </w:r>
      <w:r w:rsidRPr="00D35F9D">
        <w:rPr>
          <w:szCs w:val="20"/>
          <w:lang w:val="en-GB"/>
        </w:rPr>
        <w:t>within psoriasis areas or on normal skin.</w:t>
      </w:r>
    </w:p>
    <w:p w14:paraId="62E56039"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 xml:space="preserve">If you are having any other treatment for psoriasis and/or psoriatic arthritis </w:t>
      </w:r>
      <w:r w:rsidRPr="00D35F9D">
        <w:rPr>
          <w:szCs w:val="20"/>
          <w:lang w:val="en-GB"/>
        </w:rPr>
        <w:t>– such as another immunosuppressant or phototherapy (when your body is treated with a type of ultraviolet (UV) light). These treatments may also weaken part of the immune system. Using these therapies together with ustekinumab has not been studied. However it is possible it may increase the chance of diseases related to a weaker immune system.</w:t>
      </w:r>
    </w:p>
    <w:p w14:paraId="62E5603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having or have ever had injections to treat allergies – </w:t>
      </w:r>
      <w:r w:rsidRPr="00D35F9D">
        <w:rPr>
          <w:szCs w:val="20"/>
          <w:lang w:val="en-GB"/>
        </w:rPr>
        <w:t>it is not known if ustekin</w:t>
      </w:r>
      <w:r w:rsidR="00407684" w:rsidRPr="00D35F9D">
        <w:rPr>
          <w:szCs w:val="20"/>
          <w:lang w:val="en-GB"/>
        </w:rPr>
        <w:t>u</w:t>
      </w:r>
      <w:r w:rsidRPr="00D35F9D">
        <w:rPr>
          <w:szCs w:val="20"/>
          <w:lang w:val="en-GB"/>
        </w:rPr>
        <w:t>mab may affect these.</w:t>
      </w:r>
    </w:p>
    <w:p w14:paraId="62E5603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65 years of age or over </w:t>
      </w:r>
      <w:r w:rsidRPr="00D35F9D">
        <w:rPr>
          <w:szCs w:val="20"/>
          <w:lang w:val="en-GB"/>
        </w:rPr>
        <w:t>– you may be more likely to get infections.</w:t>
      </w:r>
    </w:p>
    <w:p w14:paraId="62E5603C" w14:textId="77777777" w:rsidR="000176CE" w:rsidRPr="00D35F9D" w:rsidRDefault="000176CE" w:rsidP="00071DBF">
      <w:pPr>
        <w:widowControl/>
        <w:tabs>
          <w:tab w:val="left" w:pos="567"/>
        </w:tabs>
        <w:autoSpaceDE/>
        <w:autoSpaceDN/>
        <w:spacing w:line="260" w:lineRule="exact"/>
        <w:rPr>
          <w:szCs w:val="20"/>
          <w:lang w:val="en-GB"/>
        </w:rPr>
      </w:pPr>
    </w:p>
    <w:p w14:paraId="62E5603D" w14:textId="3D6D4778"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 xml:space="preserve">If you are not sure if any of the above applies to you, talk to your doctor or pharmacist before using </w:t>
      </w:r>
      <w:r w:rsidR="00C3373B">
        <w:rPr>
          <w:szCs w:val="20"/>
          <w:lang w:val="en-GB"/>
        </w:rPr>
        <w:t>Pyzchiva</w:t>
      </w:r>
      <w:r w:rsidRPr="00D35F9D">
        <w:rPr>
          <w:szCs w:val="20"/>
          <w:lang w:val="en-GB"/>
        </w:rPr>
        <w:t>.</w:t>
      </w:r>
    </w:p>
    <w:p w14:paraId="62E5603E" w14:textId="77777777" w:rsidR="002D2D52" w:rsidRPr="00D35F9D" w:rsidRDefault="002D2D52" w:rsidP="00071DBF">
      <w:pPr>
        <w:widowControl/>
        <w:tabs>
          <w:tab w:val="left" w:pos="567"/>
        </w:tabs>
        <w:autoSpaceDE/>
        <w:autoSpaceDN/>
        <w:spacing w:line="260" w:lineRule="exact"/>
        <w:rPr>
          <w:szCs w:val="20"/>
          <w:lang w:val="en-GB"/>
        </w:rPr>
      </w:pPr>
    </w:p>
    <w:p w14:paraId="62E5603F" w14:textId="77777777" w:rsidR="002D2D52" w:rsidRPr="00D35F9D" w:rsidRDefault="00A14EF2" w:rsidP="00071DBF">
      <w:pPr>
        <w:widowControl/>
        <w:tabs>
          <w:tab w:val="left" w:pos="567"/>
        </w:tabs>
        <w:autoSpaceDE/>
        <w:autoSpaceDN/>
        <w:spacing w:line="260" w:lineRule="exact"/>
        <w:rPr>
          <w:szCs w:val="20"/>
          <w:lang w:val="en-GB"/>
        </w:rPr>
      </w:pPr>
      <w:r w:rsidRPr="00D35F9D">
        <w:rPr>
          <w:szCs w:val="20"/>
          <w:lang w:val="en-GB"/>
        </w:rPr>
        <w:t>Some patients have experienced lupus-like reactions including skin lupus or lupus-like syndrome</w:t>
      </w:r>
    </w:p>
    <w:p w14:paraId="62E56040" w14:textId="77777777" w:rsidR="002D2D52" w:rsidRPr="00D35F9D" w:rsidRDefault="00A14EF2" w:rsidP="00071DBF">
      <w:pPr>
        <w:widowControl/>
        <w:tabs>
          <w:tab w:val="left" w:pos="567"/>
        </w:tabs>
        <w:autoSpaceDE/>
        <w:autoSpaceDN/>
        <w:spacing w:line="260" w:lineRule="exact"/>
        <w:rPr>
          <w:szCs w:val="20"/>
          <w:lang w:val="en-GB"/>
        </w:rPr>
      </w:pPr>
      <w:r w:rsidRPr="00D35F9D">
        <w:rPr>
          <w:szCs w:val="20"/>
          <w:lang w:val="en-GB"/>
        </w:rPr>
        <w:t>during treatment with ustekinumab. Talk to your doctor right away if you experience a red, raised,</w:t>
      </w:r>
    </w:p>
    <w:p w14:paraId="62E56041" w14:textId="77777777" w:rsidR="002D2D52" w:rsidRDefault="00A14EF2" w:rsidP="00071DBF">
      <w:pPr>
        <w:widowControl/>
        <w:tabs>
          <w:tab w:val="left" w:pos="567"/>
        </w:tabs>
        <w:autoSpaceDE/>
        <w:autoSpaceDN/>
        <w:spacing w:line="260" w:lineRule="exact"/>
        <w:rPr>
          <w:szCs w:val="20"/>
          <w:lang w:val="en-GB"/>
        </w:rPr>
      </w:pPr>
      <w:r w:rsidRPr="00D35F9D">
        <w:rPr>
          <w:szCs w:val="20"/>
          <w:lang w:val="en-GB"/>
        </w:rPr>
        <w:t>scaly rash sometimes with a darker border, in areas of the skin that are exposed to the sun or with joint pains.</w:t>
      </w:r>
    </w:p>
    <w:p w14:paraId="62E56042" w14:textId="77777777" w:rsidR="0037095D" w:rsidRDefault="0037095D" w:rsidP="00071DBF">
      <w:pPr>
        <w:widowControl/>
        <w:tabs>
          <w:tab w:val="left" w:pos="567"/>
        </w:tabs>
        <w:autoSpaceDE/>
        <w:autoSpaceDN/>
        <w:spacing w:line="260" w:lineRule="exact"/>
        <w:rPr>
          <w:szCs w:val="20"/>
          <w:lang w:val="en-GB"/>
        </w:rPr>
      </w:pPr>
    </w:p>
    <w:p w14:paraId="62E56043" w14:textId="77777777" w:rsidR="0037095D" w:rsidRPr="00AE6449" w:rsidRDefault="00A14EF2" w:rsidP="0037095D">
      <w:pPr>
        <w:widowControl/>
        <w:tabs>
          <w:tab w:val="left" w:pos="567"/>
        </w:tabs>
        <w:autoSpaceDE/>
        <w:autoSpaceDN/>
        <w:spacing w:line="260" w:lineRule="exact"/>
        <w:rPr>
          <w:b/>
          <w:szCs w:val="20"/>
          <w:lang w:val="en-GB"/>
        </w:rPr>
      </w:pPr>
      <w:r w:rsidRPr="00AE6449">
        <w:rPr>
          <w:b/>
          <w:szCs w:val="20"/>
          <w:lang w:val="en-GB"/>
        </w:rPr>
        <w:t>Heart attack and strokes</w:t>
      </w:r>
    </w:p>
    <w:p w14:paraId="62E56044" w14:textId="77777777" w:rsidR="0037095D" w:rsidRPr="00D35F9D" w:rsidRDefault="00A14EF2" w:rsidP="0037095D">
      <w:pPr>
        <w:widowControl/>
        <w:tabs>
          <w:tab w:val="left" w:pos="567"/>
        </w:tabs>
        <w:autoSpaceDE/>
        <w:autoSpaceDN/>
        <w:spacing w:line="260" w:lineRule="exact"/>
        <w:rPr>
          <w:szCs w:val="20"/>
          <w:lang w:val="en-GB"/>
        </w:rPr>
      </w:pPr>
      <w:r w:rsidRPr="0037095D">
        <w:rPr>
          <w:szCs w:val="20"/>
          <w:lang w:val="en-GB"/>
        </w:rPr>
        <w:t xml:space="preserve">Heart attack and strokes have been observed in a study in patients with psoriasis treated with </w:t>
      </w:r>
      <w:r w:rsidR="006801C2">
        <w:rPr>
          <w:szCs w:val="20"/>
          <w:lang w:val="en-GB"/>
        </w:rPr>
        <w:t>ustekinumab</w:t>
      </w:r>
      <w:r w:rsidRPr="0037095D">
        <w:rPr>
          <w:szCs w:val="20"/>
          <w:lang w:val="en-GB"/>
        </w:rPr>
        <w:t>.</w:t>
      </w:r>
      <w:r>
        <w:rPr>
          <w:szCs w:val="20"/>
          <w:lang w:val="en-GB"/>
        </w:rPr>
        <w:t xml:space="preserve"> </w:t>
      </w:r>
      <w:r w:rsidRPr="0037095D">
        <w:rPr>
          <w:szCs w:val="20"/>
          <w:lang w:val="en-GB"/>
        </w:rPr>
        <w:t>Your doctor will regularly check your risk factors for heart disease and stroke in order to ensure that</w:t>
      </w:r>
      <w:r>
        <w:rPr>
          <w:szCs w:val="20"/>
          <w:lang w:val="en-GB"/>
        </w:rPr>
        <w:t xml:space="preserve"> </w:t>
      </w:r>
      <w:r w:rsidRPr="0037095D">
        <w:rPr>
          <w:szCs w:val="20"/>
          <w:lang w:val="en-GB"/>
        </w:rPr>
        <w:t>they are appropriately treated. Seek medical attention right away if you develop chest pain, weakness</w:t>
      </w:r>
      <w:r>
        <w:rPr>
          <w:szCs w:val="20"/>
          <w:lang w:val="en-GB"/>
        </w:rPr>
        <w:t xml:space="preserve"> </w:t>
      </w:r>
      <w:r w:rsidRPr="0037095D">
        <w:rPr>
          <w:szCs w:val="20"/>
          <w:lang w:val="en-GB"/>
        </w:rPr>
        <w:t>or abnormal sensation on one side of your body, facial droop, or speech or visual abnormalities.</w:t>
      </w:r>
    </w:p>
    <w:p w14:paraId="62E56045" w14:textId="77777777" w:rsidR="000176CE" w:rsidRPr="00D35F9D" w:rsidRDefault="000176CE" w:rsidP="00071DBF">
      <w:pPr>
        <w:widowControl/>
        <w:tabs>
          <w:tab w:val="left" w:pos="567"/>
        </w:tabs>
        <w:autoSpaceDE/>
        <w:autoSpaceDN/>
        <w:spacing w:line="260" w:lineRule="exact"/>
        <w:rPr>
          <w:szCs w:val="20"/>
          <w:lang w:val="en-GB"/>
        </w:rPr>
      </w:pPr>
    </w:p>
    <w:p w14:paraId="62E56046" w14:textId="77777777" w:rsidR="000176CE" w:rsidRPr="00D35F9D" w:rsidRDefault="00A14EF2" w:rsidP="00071DBF">
      <w:pPr>
        <w:rPr>
          <w:b/>
          <w:spacing w:val="-3"/>
        </w:rPr>
      </w:pPr>
      <w:r w:rsidRPr="00D35F9D">
        <w:rPr>
          <w:b/>
          <w:spacing w:val="-3"/>
        </w:rPr>
        <w:t>Children and adolescents</w:t>
      </w:r>
    </w:p>
    <w:p w14:paraId="62E56047" w14:textId="00BD8C0A"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Ustekinumab is not recommended for use in children with psoriasis under 6 years of age, or for use in children under 18 years of age with</w:t>
      </w:r>
      <w:r w:rsidR="00B602B2" w:rsidRPr="00D35F9D">
        <w:rPr>
          <w:szCs w:val="20"/>
          <w:lang w:val="en-GB"/>
        </w:rPr>
        <w:t xml:space="preserve"> </w:t>
      </w:r>
      <w:r w:rsidRPr="00D35F9D">
        <w:rPr>
          <w:szCs w:val="20"/>
          <w:lang w:val="en-GB"/>
        </w:rPr>
        <w:t xml:space="preserve">psoriatic arthritis, </w:t>
      </w:r>
      <w:r w:rsidR="00F7386C">
        <w:rPr>
          <w:szCs w:val="20"/>
          <w:lang w:val="en-GB"/>
        </w:rPr>
        <w:t xml:space="preserve">or </w:t>
      </w:r>
      <w:r w:rsidRPr="00D35F9D">
        <w:rPr>
          <w:szCs w:val="20"/>
          <w:lang w:val="en-GB"/>
        </w:rPr>
        <w:t>Crohn’s disease</w:t>
      </w:r>
      <w:r w:rsidR="00F7386C">
        <w:rPr>
          <w:szCs w:val="20"/>
          <w:lang w:val="en-GB"/>
        </w:rPr>
        <w:t xml:space="preserve"> </w:t>
      </w:r>
      <w:r w:rsidRPr="00D35F9D">
        <w:rPr>
          <w:szCs w:val="20"/>
          <w:lang w:val="en-GB"/>
        </w:rPr>
        <w:t>because it has not been studied in this age group.</w:t>
      </w:r>
    </w:p>
    <w:p w14:paraId="62E56048" w14:textId="77777777" w:rsidR="000176CE" w:rsidRPr="00D35F9D" w:rsidRDefault="000176CE" w:rsidP="00071DBF">
      <w:pPr>
        <w:widowControl/>
        <w:tabs>
          <w:tab w:val="left" w:pos="567"/>
        </w:tabs>
        <w:autoSpaceDE/>
        <w:autoSpaceDN/>
        <w:spacing w:line="260" w:lineRule="exact"/>
        <w:rPr>
          <w:szCs w:val="20"/>
          <w:lang w:val="en-GB"/>
        </w:rPr>
      </w:pPr>
    </w:p>
    <w:p w14:paraId="62E56049" w14:textId="245B88C2" w:rsidR="000176CE" w:rsidRPr="00D35F9D" w:rsidRDefault="00A14EF2" w:rsidP="00071DBF">
      <w:pPr>
        <w:rPr>
          <w:b/>
          <w:spacing w:val="-3"/>
        </w:rPr>
      </w:pPr>
      <w:r w:rsidRPr="00D35F9D">
        <w:rPr>
          <w:b/>
          <w:spacing w:val="-3"/>
        </w:rPr>
        <w:t xml:space="preserve">Other medicines, vaccines and </w:t>
      </w:r>
      <w:r w:rsidR="00C3373B">
        <w:rPr>
          <w:b/>
          <w:spacing w:val="-3"/>
        </w:rPr>
        <w:t>Pyzchiva</w:t>
      </w:r>
    </w:p>
    <w:p w14:paraId="62E5604A" w14:textId="77777777" w:rsidR="000176CE" w:rsidRPr="00D35F9D" w:rsidRDefault="00A14EF2" w:rsidP="00071DBF">
      <w:pPr>
        <w:widowControl/>
        <w:tabs>
          <w:tab w:val="left" w:pos="567"/>
        </w:tabs>
        <w:autoSpaceDE/>
        <w:autoSpaceDN/>
        <w:spacing w:line="260" w:lineRule="exact"/>
        <w:rPr>
          <w:szCs w:val="20"/>
          <w:lang w:val="en-GB"/>
        </w:rPr>
      </w:pPr>
      <w:r w:rsidRPr="00D35F9D">
        <w:rPr>
          <w:szCs w:val="20"/>
          <w:lang w:val="en-GB"/>
        </w:rPr>
        <w:t>Tell your doctor or pharmacist:</w:t>
      </w:r>
    </w:p>
    <w:p w14:paraId="62E5604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taking, have recently taken or might take any other medicines.</w:t>
      </w:r>
    </w:p>
    <w:p w14:paraId="62E5604C" w14:textId="669A3CDC"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have recently had or are going to have a vaccination. Some types of vaccines (live vaccines) should not be given while using </w:t>
      </w:r>
      <w:r w:rsidR="00C3373B">
        <w:rPr>
          <w:szCs w:val="20"/>
          <w:lang w:val="en-GB"/>
        </w:rPr>
        <w:t>Pyzchiva</w:t>
      </w:r>
      <w:r w:rsidRPr="00D35F9D">
        <w:rPr>
          <w:szCs w:val="20"/>
          <w:lang w:val="en-GB"/>
        </w:rPr>
        <w:t>.</w:t>
      </w:r>
    </w:p>
    <w:p w14:paraId="62E5604D" w14:textId="7ADBA1BF" w:rsidR="008D6DB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received </w:t>
      </w:r>
      <w:r w:rsidR="00C3373B">
        <w:rPr>
          <w:szCs w:val="20"/>
          <w:lang w:val="en-GB"/>
        </w:rPr>
        <w:t>Pyzchiva</w:t>
      </w:r>
      <w:r w:rsidRPr="00D35F9D">
        <w:rPr>
          <w:szCs w:val="20"/>
          <w:lang w:val="en-GB"/>
        </w:rPr>
        <w:t xml:space="preserve"> while pregnant, tell your baby’s doctor about your </w:t>
      </w:r>
      <w:r w:rsidR="00C3373B">
        <w:rPr>
          <w:szCs w:val="20"/>
          <w:lang w:val="en-GB"/>
        </w:rPr>
        <w:t>Pyzchiva</w:t>
      </w:r>
      <w:r w:rsidRPr="00D35F9D">
        <w:rPr>
          <w:szCs w:val="20"/>
          <w:lang w:val="en-GB"/>
        </w:rPr>
        <w:t xml:space="preserve"> treatment before the baby receives any vaccine, including live vaccines, such as the BCG vaccine (used to prevent tuberculosis). Live vaccines are not recommended for your baby in the first </w:t>
      </w:r>
      <w:r w:rsidR="004A3B0A">
        <w:rPr>
          <w:szCs w:val="20"/>
          <w:lang w:val="en-GB"/>
        </w:rPr>
        <w:t>twelve</w:t>
      </w:r>
      <w:r w:rsidR="004A3B0A"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Pr="00D35F9D">
        <w:rPr>
          <w:szCs w:val="20"/>
          <w:lang w:val="en-GB"/>
        </w:rPr>
        <w:t xml:space="preserve"> during the pregnancy unless your baby’s doctor recommends otherwise</w:t>
      </w:r>
      <w:r w:rsidR="00E719BE" w:rsidRPr="00D35F9D">
        <w:rPr>
          <w:szCs w:val="20"/>
          <w:lang w:val="en-GB"/>
        </w:rPr>
        <w:t>.</w:t>
      </w:r>
    </w:p>
    <w:p w14:paraId="62E5604E" w14:textId="77777777" w:rsidR="000176CE" w:rsidRPr="00D35F9D" w:rsidRDefault="000176CE" w:rsidP="000176CE">
      <w:pPr>
        <w:pStyle w:val="BodyText"/>
      </w:pPr>
    </w:p>
    <w:p w14:paraId="62E5604F" w14:textId="77777777" w:rsidR="000176CE" w:rsidRPr="00D35F9D" w:rsidRDefault="00A14EF2" w:rsidP="00071DBF">
      <w:pPr>
        <w:rPr>
          <w:b/>
          <w:spacing w:val="-3"/>
        </w:rPr>
      </w:pPr>
      <w:r w:rsidRPr="00D35F9D">
        <w:rPr>
          <w:b/>
          <w:spacing w:val="-3"/>
        </w:rPr>
        <w:t>Pregnancy and breast-feeding</w:t>
      </w:r>
    </w:p>
    <w:p w14:paraId="219955E3" w14:textId="6D42D80A" w:rsidR="00916EDE" w:rsidRPr="00B202D5" w:rsidRDefault="00916EDE" w:rsidP="00244ED3">
      <w:pPr>
        <w:pStyle w:val="ListParagraph"/>
        <w:numPr>
          <w:ilvl w:val="0"/>
          <w:numId w:val="3"/>
        </w:numPr>
        <w:tabs>
          <w:tab w:val="left" w:pos="403"/>
        </w:tabs>
        <w:spacing w:line="269" w:lineRule="exact"/>
        <w:ind w:left="284" w:hanging="284"/>
        <w:rPr>
          <w:szCs w:val="20"/>
          <w:lang w:val="en-GB"/>
        </w:rPr>
      </w:pPr>
      <w:r w:rsidRPr="00B202D5">
        <w:rPr>
          <w:szCs w:val="20"/>
          <w:lang w:val="en-GB"/>
        </w:rPr>
        <w:t>If you are pregnant, think you may be pregnant or are planning to have a baby, ask your doctor for advice before taking this medicine.</w:t>
      </w:r>
    </w:p>
    <w:p w14:paraId="357CDBDC" w14:textId="48BA94F5" w:rsidR="00916EDE" w:rsidRPr="00B202D5" w:rsidRDefault="00916EDE" w:rsidP="00B202D5">
      <w:pPr>
        <w:pStyle w:val="ListParagraph"/>
        <w:numPr>
          <w:ilvl w:val="0"/>
          <w:numId w:val="3"/>
        </w:numPr>
        <w:tabs>
          <w:tab w:val="left" w:pos="403"/>
        </w:tabs>
        <w:spacing w:line="269" w:lineRule="exact"/>
        <w:ind w:left="284" w:hanging="284"/>
        <w:rPr>
          <w:szCs w:val="20"/>
          <w:lang w:val="en-GB"/>
        </w:rPr>
      </w:pPr>
      <w:r w:rsidRPr="00B202D5">
        <w:rPr>
          <w:szCs w:val="20"/>
          <w:lang w:val="en-GB"/>
        </w:rPr>
        <w:t xml:space="preserve">A higher risk of birth defects has not been seen in babies exposed to </w:t>
      </w:r>
      <w:r w:rsidR="00A31FE0">
        <w:rPr>
          <w:szCs w:val="20"/>
          <w:lang w:val="en-GB"/>
        </w:rPr>
        <w:t>ustekinumab</w:t>
      </w:r>
      <w:r w:rsidRPr="00B202D5">
        <w:rPr>
          <w:szCs w:val="20"/>
          <w:lang w:val="en-GB"/>
        </w:rPr>
        <w:t xml:space="preserve"> in the womb. However, there is limited experience with </w:t>
      </w:r>
      <w:r w:rsidR="00A31FE0">
        <w:rPr>
          <w:szCs w:val="20"/>
          <w:lang w:val="en-GB"/>
        </w:rPr>
        <w:t>ustekinumab</w:t>
      </w:r>
      <w:r w:rsidRPr="00B202D5">
        <w:rPr>
          <w:szCs w:val="20"/>
          <w:lang w:val="en-GB"/>
        </w:rPr>
        <w:t xml:space="preserve"> in pregnant women. It is therefore preferable to avoid the use of </w:t>
      </w:r>
      <w:r w:rsidR="00A31FE0">
        <w:rPr>
          <w:szCs w:val="20"/>
          <w:lang w:val="en-GB"/>
        </w:rPr>
        <w:t>ustekinumab</w:t>
      </w:r>
      <w:r w:rsidRPr="00B202D5">
        <w:rPr>
          <w:szCs w:val="20"/>
          <w:lang w:val="en-GB"/>
        </w:rPr>
        <w:t xml:space="preserve"> in pregnancy.</w:t>
      </w:r>
    </w:p>
    <w:p w14:paraId="62E56050" w14:textId="7EABD863"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a woman of childbearing potential, you are advised to avoid becoming pregnant and must use adequate contraception while using ustekinumab and for at least 15 weeks after the last ustekinumab treatment.</w:t>
      </w:r>
    </w:p>
    <w:p w14:paraId="62E56052" w14:textId="61638DB3" w:rsidR="00F04A9B"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can pass across the placenta to the unborn baby. If you received </w:t>
      </w:r>
      <w:r>
        <w:rPr>
          <w:szCs w:val="20"/>
          <w:lang w:val="en-GB"/>
        </w:rPr>
        <w:t>Pyzchiva</w:t>
      </w:r>
      <w:r w:rsidR="00A14EF2" w:rsidRPr="00D35F9D">
        <w:rPr>
          <w:szCs w:val="20"/>
          <w:lang w:val="en-GB"/>
        </w:rPr>
        <w:t xml:space="preserve"> during your pregnancy, your baby may have a higher risk for getting an infection. </w:t>
      </w:r>
    </w:p>
    <w:p w14:paraId="62E56053" w14:textId="60DCE2E2" w:rsidR="00F04A9B"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It is important that you tell your baby’s doctors and other health care professionals if you received </w:t>
      </w:r>
      <w:r w:rsidR="00C3373B">
        <w:rPr>
          <w:szCs w:val="20"/>
          <w:lang w:val="en-GB"/>
        </w:rPr>
        <w:t>Pyzchiva</w:t>
      </w:r>
      <w:r w:rsidRPr="00D35F9D">
        <w:rPr>
          <w:szCs w:val="20"/>
          <w:lang w:val="en-GB"/>
        </w:rPr>
        <w:t xml:space="preserve"> during your pregnancy before the baby receives any vaccine. Live vaccines such as the BCG vaccine (used to prevent tuberculosis) are not recommended for your baby in the first </w:t>
      </w:r>
      <w:r w:rsidR="004A3B0A">
        <w:rPr>
          <w:szCs w:val="20"/>
          <w:lang w:val="en-GB"/>
        </w:rPr>
        <w:t>twelve</w:t>
      </w:r>
      <w:r w:rsidR="004A3B0A"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Pr="00D35F9D">
        <w:rPr>
          <w:szCs w:val="20"/>
          <w:lang w:val="en-GB"/>
        </w:rPr>
        <w:t xml:space="preserve"> during the pregnancy unless your baby’s doctor recommends otherwise</w:t>
      </w:r>
    </w:p>
    <w:p w14:paraId="62E5605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Ustekinumab may pass into breast milk</w:t>
      </w:r>
      <w:r w:rsidR="002D2D52" w:rsidRPr="00D35F9D">
        <w:rPr>
          <w:szCs w:val="20"/>
          <w:lang w:val="en-GB"/>
        </w:rPr>
        <w:t xml:space="preserve"> in very small amounts</w:t>
      </w:r>
      <w:r w:rsidRPr="00D35F9D">
        <w:rPr>
          <w:szCs w:val="20"/>
          <w:lang w:val="en-GB"/>
        </w:rPr>
        <w:t>. Talk to your doctor if you are breast-feeding or are planning to breast-feed. You and your doctor should decide if you should breast-feed or use ustekinumab - do not do both.</w:t>
      </w:r>
    </w:p>
    <w:p w14:paraId="62E56055" w14:textId="77777777" w:rsidR="000176CE" w:rsidRPr="00D35F9D" w:rsidRDefault="000176CE" w:rsidP="000176CE">
      <w:pPr>
        <w:pStyle w:val="BodyText"/>
        <w:spacing w:before="9"/>
        <w:rPr>
          <w:sz w:val="21"/>
        </w:rPr>
      </w:pPr>
    </w:p>
    <w:p w14:paraId="62E56056" w14:textId="77777777" w:rsidR="000176CE" w:rsidRPr="00D35F9D" w:rsidRDefault="00A14EF2" w:rsidP="00071DBF">
      <w:pPr>
        <w:rPr>
          <w:b/>
          <w:spacing w:val="-3"/>
        </w:rPr>
      </w:pPr>
      <w:r w:rsidRPr="00D35F9D">
        <w:rPr>
          <w:b/>
          <w:spacing w:val="-3"/>
        </w:rPr>
        <w:t>Driving and using machines</w:t>
      </w:r>
    </w:p>
    <w:p w14:paraId="62E56057"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Ustekinumab has no or negligible influence on the ability to drive and use machines.</w:t>
      </w:r>
    </w:p>
    <w:p w14:paraId="62E56058" w14:textId="77BF2112" w:rsidR="000176CE" w:rsidRDefault="000176CE" w:rsidP="00515551">
      <w:pPr>
        <w:widowControl/>
        <w:tabs>
          <w:tab w:val="left" w:pos="567"/>
        </w:tabs>
        <w:autoSpaceDE/>
        <w:autoSpaceDN/>
        <w:spacing w:line="260" w:lineRule="exact"/>
        <w:rPr>
          <w:szCs w:val="20"/>
          <w:lang w:val="en-GB"/>
        </w:rPr>
      </w:pPr>
    </w:p>
    <w:p w14:paraId="00D6EC4F" w14:textId="77777777" w:rsidR="00892D27" w:rsidRPr="00897048" w:rsidRDefault="00892D27" w:rsidP="00AD4FF8">
      <w:pPr>
        <w:keepNext/>
        <w:widowControl/>
        <w:tabs>
          <w:tab w:val="left" w:pos="567"/>
        </w:tabs>
        <w:autoSpaceDE/>
        <w:autoSpaceDN/>
        <w:spacing w:line="260" w:lineRule="exact"/>
        <w:rPr>
          <w:b/>
          <w:szCs w:val="20"/>
          <w:lang w:val="en-GB"/>
        </w:rPr>
      </w:pPr>
      <w:r w:rsidRPr="00897048">
        <w:rPr>
          <w:b/>
          <w:szCs w:val="20"/>
          <w:lang w:val="en-GB"/>
        </w:rPr>
        <w:t>Pyzchiva contains polysorbate 80 (E433)</w:t>
      </w:r>
    </w:p>
    <w:p w14:paraId="50345349" w14:textId="77777777" w:rsidR="00892D27" w:rsidRPr="00D35F9D" w:rsidRDefault="00892D27" w:rsidP="00AD4FF8">
      <w:pPr>
        <w:keepNext/>
        <w:widowControl/>
        <w:tabs>
          <w:tab w:val="left" w:pos="567"/>
        </w:tabs>
        <w:autoSpaceDE/>
        <w:autoSpaceDN/>
        <w:spacing w:line="260" w:lineRule="exact"/>
        <w:rPr>
          <w:szCs w:val="20"/>
          <w:lang w:val="en-GB"/>
        </w:rPr>
      </w:pPr>
      <w:r>
        <w:rPr>
          <w:szCs w:val="20"/>
          <w:lang w:val="en-GB"/>
        </w:rPr>
        <w:t>This medicine contains 0.02 mg of polysorbate 80 (E433) in each pre-filled syringe (1 ml) which is equivalent to 0.02 mg/0.5 ml. Polysorbates may cause allergic reactions. Tell your doctor if you have any known allergies.</w:t>
      </w:r>
    </w:p>
    <w:p w14:paraId="026C0765" w14:textId="77777777" w:rsidR="00892D27" w:rsidRPr="00D35F9D" w:rsidRDefault="00892D27" w:rsidP="00892D27">
      <w:pPr>
        <w:widowControl/>
        <w:tabs>
          <w:tab w:val="left" w:pos="567"/>
        </w:tabs>
        <w:autoSpaceDE/>
        <w:autoSpaceDN/>
        <w:spacing w:line="260" w:lineRule="exact"/>
        <w:rPr>
          <w:szCs w:val="20"/>
          <w:lang w:val="en-GB"/>
        </w:rPr>
      </w:pPr>
    </w:p>
    <w:p w14:paraId="7A64B270" w14:textId="77777777" w:rsidR="00892D27" w:rsidRPr="00D35F9D" w:rsidRDefault="00892D27" w:rsidP="00515551">
      <w:pPr>
        <w:widowControl/>
        <w:tabs>
          <w:tab w:val="left" w:pos="567"/>
        </w:tabs>
        <w:autoSpaceDE/>
        <w:autoSpaceDN/>
        <w:spacing w:line="260" w:lineRule="exact"/>
        <w:rPr>
          <w:szCs w:val="20"/>
          <w:lang w:val="en-GB"/>
        </w:rPr>
      </w:pPr>
    </w:p>
    <w:p w14:paraId="62E56059" w14:textId="3F6DDA54" w:rsidR="000176CE"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 xml:space="preserve">How to use </w:t>
      </w:r>
      <w:r w:rsidR="00C3373B">
        <w:rPr>
          <w:b/>
          <w:noProof/>
          <w:lang w:val="en-GB"/>
        </w:rPr>
        <w:t>Pyzchiva</w:t>
      </w:r>
    </w:p>
    <w:p w14:paraId="62E5605A" w14:textId="77777777" w:rsidR="000176CE" w:rsidRPr="00D35F9D" w:rsidRDefault="000176CE" w:rsidP="00515551">
      <w:pPr>
        <w:widowControl/>
        <w:tabs>
          <w:tab w:val="left" w:pos="567"/>
        </w:tabs>
        <w:autoSpaceDE/>
        <w:autoSpaceDN/>
        <w:spacing w:line="260" w:lineRule="exact"/>
        <w:rPr>
          <w:szCs w:val="20"/>
          <w:lang w:val="en-GB"/>
        </w:rPr>
      </w:pPr>
    </w:p>
    <w:p w14:paraId="62E5605B" w14:textId="4940F6AD" w:rsidR="000176CE" w:rsidRPr="00D35F9D" w:rsidRDefault="00C3373B" w:rsidP="00515551">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intended for use under the guidance and supervision of a doctor experienced in treating conditions for which </w:t>
      </w:r>
      <w:r>
        <w:rPr>
          <w:szCs w:val="20"/>
          <w:lang w:val="en-GB"/>
        </w:rPr>
        <w:t>Pyzchiva</w:t>
      </w:r>
      <w:r w:rsidR="00A14EF2" w:rsidRPr="00D35F9D">
        <w:rPr>
          <w:szCs w:val="20"/>
          <w:lang w:val="en-GB"/>
        </w:rPr>
        <w:t xml:space="preserve"> is intended.</w:t>
      </w:r>
    </w:p>
    <w:p w14:paraId="62E5605C" w14:textId="77777777" w:rsidR="000176CE" w:rsidRPr="00D35F9D" w:rsidRDefault="000176CE" w:rsidP="00515551">
      <w:pPr>
        <w:widowControl/>
        <w:tabs>
          <w:tab w:val="left" w:pos="567"/>
        </w:tabs>
        <w:autoSpaceDE/>
        <w:autoSpaceDN/>
        <w:spacing w:line="260" w:lineRule="exact"/>
        <w:rPr>
          <w:szCs w:val="20"/>
          <w:lang w:val="en-GB"/>
        </w:rPr>
      </w:pPr>
    </w:p>
    <w:p w14:paraId="62E5605D"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Always use this medicine exactly as your doctor has told you. Check with your doctor if you are not sure. Talk to your doctor about when you will have your injections and follow-up appointments.</w:t>
      </w:r>
    </w:p>
    <w:p w14:paraId="62E5605E" w14:textId="77777777" w:rsidR="000176CE" w:rsidRPr="00D35F9D" w:rsidRDefault="000176CE" w:rsidP="00515551">
      <w:pPr>
        <w:widowControl/>
        <w:tabs>
          <w:tab w:val="left" w:pos="567"/>
        </w:tabs>
        <w:autoSpaceDE/>
        <w:autoSpaceDN/>
        <w:spacing w:line="260" w:lineRule="exact"/>
        <w:rPr>
          <w:szCs w:val="20"/>
          <w:lang w:val="en-GB"/>
        </w:rPr>
      </w:pPr>
    </w:p>
    <w:p w14:paraId="62E5605F" w14:textId="5C4424FC" w:rsidR="000176CE" w:rsidRPr="00D35F9D" w:rsidRDefault="00A14EF2" w:rsidP="00515551">
      <w:pPr>
        <w:rPr>
          <w:b/>
          <w:spacing w:val="-3"/>
        </w:rPr>
      </w:pPr>
      <w:r w:rsidRPr="00D35F9D">
        <w:rPr>
          <w:b/>
          <w:spacing w:val="-3"/>
        </w:rPr>
        <w:t xml:space="preserve">How much </w:t>
      </w:r>
      <w:r w:rsidR="00C3373B">
        <w:rPr>
          <w:b/>
          <w:spacing w:val="-3"/>
        </w:rPr>
        <w:t>Pyzchiva</w:t>
      </w:r>
      <w:r w:rsidRPr="00D35F9D">
        <w:rPr>
          <w:b/>
          <w:spacing w:val="-3"/>
        </w:rPr>
        <w:t xml:space="preserve"> is given</w:t>
      </w:r>
    </w:p>
    <w:p w14:paraId="62E56060" w14:textId="3D4BC518"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 xml:space="preserve">Your doctor will decide how much </w:t>
      </w:r>
      <w:r w:rsidR="00C3373B">
        <w:rPr>
          <w:szCs w:val="20"/>
          <w:lang w:val="en-GB"/>
        </w:rPr>
        <w:t>Pyzchiva</w:t>
      </w:r>
      <w:r w:rsidRPr="00D35F9D">
        <w:rPr>
          <w:szCs w:val="20"/>
          <w:lang w:val="en-GB"/>
        </w:rPr>
        <w:t xml:space="preserve"> you need to use and for how long.</w:t>
      </w:r>
    </w:p>
    <w:p w14:paraId="62E56061" w14:textId="77777777" w:rsidR="000176CE" w:rsidRPr="00D35F9D" w:rsidRDefault="000176CE" w:rsidP="00515551">
      <w:pPr>
        <w:widowControl/>
        <w:tabs>
          <w:tab w:val="left" w:pos="567"/>
        </w:tabs>
        <w:autoSpaceDE/>
        <w:autoSpaceDN/>
        <w:spacing w:line="260" w:lineRule="exact"/>
        <w:rPr>
          <w:szCs w:val="20"/>
          <w:lang w:val="en-GB"/>
        </w:rPr>
      </w:pPr>
    </w:p>
    <w:p w14:paraId="62E56062" w14:textId="77777777" w:rsidR="00515551" w:rsidRPr="00D35F9D" w:rsidRDefault="00A14EF2" w:rsidP="00515551">
      <w:pPr>
        <w:rPr>
          <w:b/>
          <w:spacing w:val="-3"/>
        </w:rPr>
      </w:pPr>
      <w:r w:rsidRPr="00D35F9D">
        <w:rPr>
          <w:b/>
          <w:spacing w:val="-3"/>
        </w:rPr>
        <w:t xml:space="preserve">Adults aged 18 years or older </w:t>
      </w:r>
    </w:p>
    <w:p w14:paraId="62E56063" w14:textId="77777777" w:rsidR="000176CE" w:rsidRPr="00D35F9D" w:rsidRDefault="00A14EF2" w:rsidP="00515551">
      <w:pPr>
        <w:rPr>
          <w:b/>
          <w:spacing w:val="-3"/>
        </w:rPr>
      </w:pPr>
      <w:r w:rsidRPr="00D35F9D">
        <w:rPr>
          <w:b/>
          <w:spacing w:val="-3"/>
        </w:rPr>
        <w:t>Psoriasis or Psoriatic Arthritis</w:t>
      </w:r>
    </w:p>
    <w:p w14:paraId="62E56064" w14:textId="1ED4F2A0"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recommended starting dose is 45 mg </w:t>
      </w:r>
      <w:r w:rsidR="00C3373B">
        <w:rPr>
          <w:szCs w:val="20"/>
          <w:lang w:val="en-GB"/>
        </w:rPr>
        <w:t>Pyzchiva</w:t>
      </w:r>
      <w:r w:rsidRPr="00D35F9D">
        <w:rPr>
          <w:szCs w:val="20"/>
          <w:lang w:val="en-GB"/>
        </w:rPr>
        <w:t>. Patients who weigh more than 100 kilograms (kg) may start on a dose of 90 mg instead of 45 mg.</w:t>
      </w:r>
    </w:p>
    <w:p w14:paraId="62E5606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After the starting dose, you will have the next dose 4 weeks later, and then every 12 weeks. The following doses are usually the same as the starting dose.</w:t>
      </w:r>
    </w:p>
    <w:p w14:paraId="62E56066" w14:textId="77777777" w:rsidR="000176CE" w:rsidRPr="00D35F9D" w:rsidRDefault="000176CE" w:rsidP="000176CE">
      <w:pPr>
        <w:pStyle w:val="BodyText"/>
      </w:pPr>
    </w:p>
    <w:p w14:paraId="62E56067" w14:textId="02B21F39" w:rsidR="000176CE" w:rsidRPr="00D35F9D" w:rsidRDefault="00A14EF2" w:rsidP="00515551">
      <w:pPr>
        <w:rPr>
          <w:b/>
          <w:spacing w:val="-3"/>
        </w:rPr>
      </w:pPr>
      <w:r w:rsidRPr="00D35F9D">
        <w:rPr>
          <w:b/>
          <w:spacing w:val="-3"/>
        </w:rPr>
        <w:t xml:space="preserve">Crohn’s disease </w:t>
      </w:r>
    </w:p>
    <w:p w14:paraId="62E56068" w14:textId="673C6FDC"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During treatment, the first dose of approximately 6 mg/kg </w:t>
      </w:r>
      <w:r w:rsidR="00C3373B">
        <w:rPr>
          <w:szCs w:val="20"/>
          <w:lang w:val="en-GB"/>
        </w:rPr>
        <w:t>Pyzchiva</w:t>
      </w:r>
      <w:r w:rsidRPr="00D35F9D">
        <w:rPr>
          <w:szCs w:val="20"/>
          <w:lang w:val="en-GB"/>
        </w:rPr>
        <w:t xml:space="preserve"> will be given by your doctor through a drip in a vein in your arm (intravenous infusion). After the starting dose, you will receive the next dose of 90 mg </w:t>
      </w:r>
      <w:r w:rsidR="00C3373B">
        <w:rPr>
          <w:szCs w:val="20"/>
          <w:lang w:val="en-GB"/>
        </w:rPr>
        <w:t>Pyzchiva</w:t>
      </w:r>
      <w:r w:rsidRPr="00D35F9D">
        <w:rPr>
          <w:szCs w:val="20"/>
          <w:lang w:val="en-GB"/>
        </w:rPr>
        <w:t xml:space="preserve"> after 8 weeks, then every 12 weeks thereafter by an injection under the skin (‘subcutaneously’).</w:t>
      </w:r>
    </w:p>
    <w:p w14:paraId="62E56069" w14:textId="149C3792"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In some patients, after the first injection under the skin, 90 mg </w:t>
      </w:r>
      <w:r w:rsidR="00C3373B">
        <w:rPr>
          <w:szCs w:val="20"/>
          <w:lang w:val="en-GB"/>
        </w:rPr>
        <w:t>Pyzchiva</w:t>
      </w:r>
      <w:r w:rsidRPr="00D35F9D">
        <w:rPr>
          <w:szCs w:val="20"/>
          <w:lang w:val="en-GB"/>
        </w:rPr>
        <w:t xml:space="preserve"> may be given every 8 weeks. Your doctor will decide when you should receive your next dose.</w:t>
      </w:r>
    </w:p>
    <w:p w14:paraId="62E5606A" w14:textId="77777777" w:rsidR="000176CE" w:rsidRPr="00D35F9D" w:rsidRDefault="000176CE" w:rsidP="00515551">
      <w:pPr>
        <w:widowControl/>
        <w:tabs>
          <w:tab w:val="left" w:pos="567"/>
        </w:tabs>
        <w:autoSpaceDE/>
        <w:autoSpaceDN/>
        <w:spacing w:line="260" w:lineRule="exact"/>
        <w:rPr>
          <w:szCs w:val="20"/>
          <w:lang w:val="en-GB"/>
        </w:rPr>
      </w:pPr>
    </w:p>
    <w:p w14:paraId="62E5606B" w14:textId="77777777" w:rsidR="00B602B2" w:rsidRPr="00696B49" w:rsidRDefault="00A14EF2" w:rsidP="00BB1A54">
      <w:pPr>
        <w:rPr>
          <w:b/>
          <w:spacing w:val="-3"/>
        </w:rPr>
      </w:pPr>
      <w:r w:rsidRPr="00696B49">
        <w:rPr>
          <w:b/>
          <w:spacing w:val="-3"/>
        </w:rPr>
        <w:t xml:space="preserve">Children and adolescents aged 6 years or older </w:t>
      </w:r>
    </w:p>
    <w:p w14:paraId="62E5606C" w14:textId="77777777" w:rsidR="009A1397" w:rsidRPr="00696B49" w:rsidRDefault="00A14EF2" w:rsidP="00BB1A54">
      <w:pPr>
        <w:rPr>
          <w:b/>
          <w:spacing w:val="-3"/>
        </w:rPr>
      </w:pPr>
      <w:r w:rsidRPr="00696B49">
        <w:rPr>
          <w:b/>
          <w:spacing w:val="-3"/>
        </w:rPr>
        <w:t>Psoriasis</w:t>
      </w:r>
    </w:p>
    <w:p w14:paraId="62E5606D" w14:textId="082BF085" w:rsidR="00B602B2" w:rsidRDefault="00C3373B" w:rsidP="00B602B2">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696B49">
        <w:rPr>
          <w:szCs w:val="20"/>
          <w:lang w:val="en-GB"/>
        </w:rPr>
        <w:t xml:space="preserve"> is not indicated for paediatric plaque psoriasis patients </w:t>
      </w:r>
      <w:r w:rsidR="00E473B8" w:rsidRPr="00696B49">
        <w:rPr>
          <w:szCs w:val="20"/>
          <w:lang w:val="en-GB"/>
        </w:rPr>
        <w:t xml:space="preserve">who weigh less than 60 kg </w:t>
      </w:r>
      <w:r w:rsidR="00A14EF2" w:rsidRPr="00696B49">
        <w:rPr>
          <w:szCs w:val="20"/>
          <w:lang w:val="en-GB"/>
        </w:rPr>
        <w:t xml:space="preserve">as </w:t>
      </w:r>
      <w:r>
        <w:rPr>
          <w:szCs w:val="20"/>
          <w:lang w:val="en-GB"/>
        </w:rPr>
        <w:t>Pyzchiva</w:t>
      </w:r>
      <w:r w:rsidR="00A14EF2" w:rsidRPr="00696B49">
        <w:rPr>
          <w:szCs w:val="20"/>
          <w:lang w:val="en-GB"/>
        </w:rPr>
        <w:t xml:space="preserve"> is only available as 45 mg and 90 mg pre-filled syringe for subcutaneous injection. </w:t>
      </w:r>
      <w:r w:rsidR="00C633FC" w:rsidRPr="00C633FC">
        <w:rPr>
          <w:szCs w:val="20"/>
          <w:lang w:val="en-GB"/>
        </w:rPr>
        <w:t>Thus, it is not possible to administer Pyzchiva to patients that require less than a full 45 mg dose. If an alternate dose is required, another ustekinumab product 45 mg solution for injection in vials offering weight-based dosing should be used instead.</w:t>
      </w:r>
    </w:p>
    <w:p w14:paraId="62E5606E" w14:textId="18B6CB0D" w:rsidR="00E473B8" w:rsidRPr="00E473B8" w:rsidRDefault="00A14EF2" w:rsidP="00696B49">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The doctor will work out the right dose for you, including the amount (volume) of </w:t>
      </w:r>
      <w:r w:rsidR="00C3373B">
        <w:rPr>
          <w:szCs w:val="20"/>
          <w:lang w:val="en-GB"/>
        </w:rPr>
        <w:t>Pyzchiva</w:t>
      </w:r>
      <w:r w:rsidRPr="00E473B8">
        <w:rPr>
          <w:szCs w:val="20"/>
          <w:lang w:val="en-GB"/>
        </w:rPr>
        <w:t xml:space="preserve"> to be injected to give the right dose. The right dose for you will depend on your body weight at the</w:t>
      </w:r>
      <w:r>
        <w:rPr>
          <w:szCs w:val="20"/>
          <w:lang w:val="en-GB"/>
        </w:rPr>
        <w:t xml:space="preserve"> </w:t>
      </w:r>
      <w:r w:rsidRPr="00E473B8">
        <w:rPr>
          <w:szCs w:val="20"/>
          <w:lang w:val="en-GB"/>
        </w:rPr>
        <w:t>time each dose is given.</w:t>
      </w:r>
    </w:p>
    <w:p w14:paraId="62E5606F" w14:textId="3798760F" w:rsidR="00E473B8" w:rsidRPr="00E473B8" w:rsidRDefault="00A14EF2" w:rsidP="00696B49">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If you weigh 60 kg to 100 kg, the recommended dose is 45 mg </w:t>
      </w:r>
      <w:r w:rsidR="00C3373B">
        <w:rPr>
          <w:szCs w:val="20"/>
          <w:lang w:val="en-GB"/>
        </w:rPr>
        <w:t>Pyzchiva</w:t>
      </w:r>
      <w:r w:rsidRPr="00E473B8">
        <w:rPr>
          <w:szCs w:val="20"/>
          <w:lang w:val="en-GB"/>
        </w:rPr>
        <w:t>.</w:t>
      </w:r>
    </w:p>
    <w:p w14:paraId="62E56070" w14:textId="6EF5EA19" w:rsidR="00E473B8" w:rsidRPr="00E473B8" w:rsidRDefault="00A14EF2" w:rsidP="00696B49">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If you weigh more than 100 kg, the recommended dose is 90 mg </w:t>
      </w:r>
      <w:r w:rsidR="00C3373B">
        <w:rPr>
          <w:szCs w:val="20"/>
          <w:lang w:val="en-GB"/>
        </w:rPr>
        <w:t>Pyzchiva</w:t>
      </w:r>
    </w:p>
    <w:p w14:paraId="62E56071" w14:textId="77777777" w:rsidR="00E473B8" w:rsidRPr="00696B49" w:rsidRDefault="00A14EF2" w:rsidP="00696B49">
      <w:pPr>
        <w:pStyle w:val="ListParagraph"/>
        <w:numPr>
          <w:ilvl w:val="0"/>
          <w:numId w:val="3"/>
        </w:numPr>
        <w:tabs>
          <w:tab w:val="left" w:pos="403"/>
        </w:tabs>
        <w:spacing w:line="269" w:lineRule="exact"/>
        <w:ind w:left="284" w:hanging="284"/>
        <w:rPr>
          <w:szCs w:val="20"/>
          <w:lang w:val="en-GB"/>
        </w:rPr>
      </w:pPr>
      <w:r w:rsidRPr="00E473B8">
        <w:rPr>
          <w:szCs w:val="20"/>
          <w:lang w:val="en-GB"/>
        </w:rPr>
        <w:t>After the starting dose, you will have the next dose 4 weeks later, and then every 12 weeks</w:t>
      </w:r>
    </w:p>
    <w:p w14:paraId="62E56072" w14:textId="77777777" w:rsidR="00B602B2" w:rsidRPr="00D35F9D" w:rsidRDefault="00B602B2" w:rsidP="00515551">
      <w:pPr>
        <w:rPr>
          <w:b/>
          <w:spacing w:val="-3"/>
        </w:rPr>
      </w:pPr>
    </w:p>
    <w:p w14:paraId="62E56073" w14:textId="6B22BA50" w:rsidR="000176CE" w:rsidRPr="00D35F9D" w:rsidRDefault="00A14EF2" w:rsidP="00515551">
      <w:pPr>
        <w:rPr>
          <w:b/>
          <w:spacing w:val="-3"/>
        </w:rPr>
      </w:pPr>
      <w:r w:rsidRPr="00D35F9D">
        <w:rPr>
          <w:b/>
          <w:spacing w:val="-3"/>
        </w:rPr>
        <w:t xml:space="preserve">How </w:t>
      </w:r>
      <w:r w:rsidR="00C3373B">
        <w:rPr>
          <w:b/>
          <w:spacing w:val="-3"/>
        </w:rPr>
        <w:t>Pyzchiva</w:t>
      </w:r>
      <w:r w:rsidRPr="00D35F9D">
        <w:rPr>
          <w:b/>
          <w:spacing w:val="-3"/>
        </w:rPr>
        <w:t xml:space="preserve"> is given</w:t>
      </w:r>
    </w:p>
    <w:p w14:paraId="62E56074" w14:textId="2FB97C2D" w:rsidR="000176CE"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is given as an injection under the skin (‘subcutaneously’). At the start of your treatment, medical or nursing staff may inject </w:t>
      </w:r>
      <w:r>
        <w:rPr>
          <w:szCs w:val="20"/>
          <w:lang w:val="en-GB"/>
        </w:rPr>
        <w:t>Pyzchiva</w:t>
      </w:r>
      <w:r w:rsidR="00A14EF2" w:rsidRPr="00D35F9D">
        <w:rPr>
          <w:szCs w:val="20"/>
          <w:lang w:val="en-GB"/>
        </w:rPr>
        <w:t>.</w:t>
      </w:r>
    </w:p>
    <w:p w14:paraId="62E56075" w14:textId="45894746"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However, you and your doctor may decide that you may inject </w:t>
      </w:r>
      <w:r w:rsidR="00C3373B">
        <w:rPr>
          <w:szCs w:val="20"/>
          <w:lang w:val="en-GB"/>
        </w:rPr>
        <w:t>Pyzchiva</w:t>
      </w:r>
      <w:r w:rsidRPr="00D35F9D">
        <w:rPr>
          <w:szCs w:val="20"/>
          <w:lang w:val="en-GB"/>
        </w:rPr>
        <w:t xml:space="preserve"> yourself. In this case you will get training on how to inject </w:t>
      </w:r>
      <w:r w:rsidR="00C3373B">
        <w:rPr>
          <w:szCs w:val="20"/>
          <w:lang w:val="en-GB"/>
        </w:rPr>
        <w:t>Pyzchiva</w:t>
      </w:r>
      <w:r w:rsidRPr="00D35F9D">
        <w:rPr>
          <w:szCs w:val="20"/>
          <w:lang w:val="en-GB"/>
        </w:rPr>
        <w:t xml:space="preserve"> yourself.</w:t>
      </w:r>
    </w:p>
    <w:p w14:paraId="62E56076" w14:textId="3E80324E"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For instructions on how to inject </w:t>
      </w:r>
      <w:r w:rsidR="00C3373B">
        <w:rPr>
          <w:szCs w:val="20"/>
          <w:lang w:val="en-GB"/>
        </w:rPr>
        <w:t>Pyzchiva</w:t>
      </w:r>
      <w:r w:rsidRPr="00D35F9D">
        <w:rPr>
          <w:szCs w:val="20"/>
          <w:lang w:val="en-GB"/>
        </w:rPr>
        <w:t>, see ‘Instructions for administration’ at the end of this leaflet.</w:t>
      </w:r>
    </w:p>
    <w:p w14:paraId="62E56077"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Talk to your doctor if you have any questions about giving yourself an injection.</w:t>
      </w:r>
    </w:p>
    <w:p w14:paraId="62E56078" w14:textId="77777777" w:rsidR="000176CE" w:rsidRPr="00D35F9D" w:rsidRDefault="000176CE" w:rsidP="000176CE">
      <w:pPr>
        <w:pStyle w:val="BodyText"/>
        <w:spacing w:before="11"/>
        <w:rPr>
          <w:sz w:val="21"/>
        </w:rPr>
      </w:pPr>
    </w:p>
    <w:p w14:paraId="62E56079" w14:textId="5716A710" w:rsidR="000176CE" w:rsidRPr="00D35F9D" w:rsidRDefault="00A14EF2" w:rsidP="00515551">
      <w:pPr>
        <w:rPr>
          <w:b/>
          <w:spacing w:val="-3"/>
        </w:rPr>
      </w:pPr>
      <w:r w:rsidRPr="00D35F9D">
        <w:rPr>
          <w:b/>
          <w:spacing w:val="-3"/>
        </w:rPr>
        <w:t xml:space="preserve">If you use more </w:t>
      </w:r>
      <w:r w:rsidR="00C3373B">
        <w:rPr>
          <w:b/>
          <w:spacing w:val="-3"/>
        </w:rPr>
        <w:t>Pyzchiva</w:t>
      </w:r>
      <w:r w:rsidRPr="00D35F9D">
        <w:rPr>
          <w:b/>
          <w:spacing w:val="-3"/>
        </w:rPr>
        <w:t xml:space="preserve"> than you should</w:t>
      </w:r>
    </w:p>
    <w:p w14:paraId="62E5607A" w14:textId="1B13EAA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 xml:space="preserve">If you have used or been given too much </w:t>
      </w:r>
      <w:r w:rsidR="00C3373B">
        <w:rPr>
          <w:szCs w:val="20"/>
          <w:lang w:val="en-GB"/>
        </w:rPr>
        <w:t>Pyzchiva</w:t>
      </w:r>
      <w:r w:rsidRPr="00D35F9D">
        <w:rPr>
          <w:szCs w:val="20"/>
          <w:lang w:val="en-GB"/>
        </w:rPr>
        <w:t>, talk to a doctor or pharmacist straight away. Always have the outer carton of the medicine with you, even if it is empty.</w:t>
      </w:r>
    </w:p>
    <w:p w14:paraId="62E5607B" w14:textId="77777777" w:rsidR="000176CE" w:rsidRPr="00D35F9D" w:rsidRDefault="000176CE" w:rsidP="00515551">
      <w:pPr>
        <w:widowControl/>
        <w:tabs>
          <w:tab w:val="left" w:pos="567"/>
        </w:tabs>
        <w:autoSpaceDE/>
        <w:autoSpaceDN/>
        <w:spacing w:line="260" w:lineRule="exact"/>
        <w:rPr>
          <w:szCs w:val="20"/>
          <w:lang w:val="en-GB"/>
        </w:rPr>
      </w:pPr>
    </w:p>
    <w:p w14:paraId="62E5607C" w14:textId="661DDA56" w:rsidR="000176CE" w:rsidRPr="00D35F9D" w:rsidRDefault="00A14EF2" w:rsidP="00515551">
      <w:pPr>
        <w:rPr>
          <w:b/>
          <w:spacing w:val="-3"/>
        </w:rPr>
      </w:pPr>
      <w:r w:rsidRPr="00D35F9D">
        <w:rPr>
          <w:b/>
          <w:spacing w:val="-3"/>
        </w:rPr>
        <w:t xml:space="preserve">If you forget to use </w:t>
      </w:r>
      <w:r w:rsidR="00C3373B">
        <w:rPr>
          <w:b/>
          <w:spacing w:val="-3"/>
        </w:rPr>
        <w:t>Pyzchiva</w:t>
      </w:r>
    </w:p>
    <w:p w14:paraId="62E5607D"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If you forget a dose, contact your doctor or pharmacist. Do not take a double dose to make up for a forgotten dose.</w:t>
      </w:r>
    </w:p>
    <w:p w14:paraId="62E5607E" w14:textId="77777777" w:rsidR="000176CE" w:rsidRPr="00D35F9D" w:rsidRDefault="000176CE" w:rsidP="00515551">
      <w:pPr>
        <w:widowControl/>
        <w:tabs>
          <w:tab w:val="left" w:pos="567"/>
        </w:tabs>
        <w:autoSpaceDE/>
        <w:autoSpaceDN/>
        <w:spacing w:line="260" w:lineRule="exact"/>
        <w:rPr>
          <w:szCs w:val="20"/>
          <w:lang w:val="en-GB"/>
        </w:rPr>
      </w:pPr>
    </w:p>
    <w:p w14:paraId="62E5607F" w14:textId="224E14FF" w:rsidR="000176CE" w:rsidRPr="00D35F9D" w:rsidRDefault="00A14EF2" w:rsidP="00515551">
      <w:pPr>
        <w:rPr>
          <w:b/>
          <w:spacing w:val="-3"/>
        </w:rPr>
      </w:pPr>
      <w:r w:rsidRPr="00D35F9D">
        <w:rPr>
          <w:b/>
          <w:spacing w:val="-3"/>
        </w:rPr>
        <w:t xml:space="preserve">If you stop using </w:t>
      </w:r>
      <w:r w:rsidR="00C3373B">
        <w:rPr>
          <w:b/>
          <w:spacing w:val="-3"/>
        </w:rPr>
        <w:t>Pyzchiva</w:t>
      </w:r>
    </w:p>
    <w:p w14:paraId="62E56080"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It is not dangerous to stop using ustekinumab. However, if you stop, your symptoms may come back. If you have any further questions on the use of this medicine, ask your doctor or pharmacist.</w:t>
      </w:r>
    </w:p>
    <w:p w14:paraId="62E56081" w14:textId="77777777" w:rsidR="000176CE" w:rsidRPr="00D35F9D" w:rsidRDefault="000176CE" w:rsidP="00515551">
      <w:pPr>
        <w:widowControl/>
        <w:tabs>
          <w:tab w:val="left" w:pos="567"/>
        </w:tabs>
        <w:autoSpaceDE/>
        <w:autoSpaceDN/>
        <w:spacing w:line="260" w:lineRule="exact"/>
        <w:rPr>
          <w:szCs w:val="20"/>
          <w:lang w:val="en-GB"/>
        </w:rPr>
      </w:pPr>
    </w:p>
    <w:p w14:paraId="62E56082" w14:textId="77777777" w:rsidR="009920D7" w:rsidRPr="00D35F9D" w:rsidRDefault="009920D7" w:rsidP="00515551">
      <w:pPr>
        <w:widowControl/>
        <w:tabs>
          <w:tab w:val="left" w:pos="567"/>
        </w:tabs>
        <w:autoSpaceDE/>
        <w:autoSpaceDN/>
        <w:spacing w:line="260" w:lineRule="exact"/>
        <w:rPr>
          <w:szCs w:val="20"/>
          <w:lang w:val="en-GB"/>
        </w:rPr>
      </w:pPr>
    </w:p>
    <w:p w14:paraId="62E56083" w14:textId="77777777" w:rsidR="000176CE"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Possible side effects</w:t>
      </w:r>
    </w:p>
    <w:p w14:paraId="62E56084" w14:textId="77777777" w:rsidR="000176CE" w:rsidRPr="00D35F9D" w:rsidRDefault="000176CE" w:rsidP="00515551">
      <w:pPr>
        <w:widowControl/>
        <w:tabs>
          <w:tab w:val="left" w:pos="567"/>
        </w:tabs>
        <w:autoSpaceDE/>
        <w:autoSpaceDN/>
        <w:spacing w:line="260" w:lineRule="exact"/>
        <w:rPr>
          <w:szCs w:val="20"/>
          <w:lang w:val="en-GB"/>
        </w:rPr>
      </w:pPr>
    </w:p>
    <w:p w14:paraId="62E56085"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Like all medicines, this medicine can cause side effects, although not everybody gets them.</w:t>
      </w:r>
    </w:p>
    <w:p w14:paraId="62E56086" w14:textId="77777777" w:rsidR="000176CE" w:rsidRPr="00D35F9D" w:rsidRDefault="000176CE" w:rsidP="00515551">
      <w:pPr>
        <w:widowControl/>
        <w:tabs>
          <w:tab w:val="left" w:pos="567"/>
        </w:tabs>
        <w:autoSpaceDE/>
        <w:autoSpaceDN/>
        <w:spacing w:line="260" w:lineRule="exact"/>
        <w:rPr>
          <w:szCs w:val="20"/>
          <w:lang w:val="en-GB"/>
        </w:rPr>
      </w:pPr>
    </w:p>
    <w:p w14:paraId="62E56087" w14:textId="77777777" w:rsidR="000176CE" w:rsidRPr="00D35F9D" w:rsidRDefault="00A14EF2" w:rsidP="00515551">
      <w:pPr>
        <w:rPr>
          <w:b/>
          <w:spacing w:val="-3"/>
        </w:rPr>
      </w:pPr>
      <w:r w:rsidRPr="00D35F9D">
        <w:rPr>
          <w:b/>
          <w:spacing w:val="-3"/>
        </w:rPr>
        <w:t>Serious side effects</w:t>
      </w:r>
    </w:p>
    <w:p w14:paraId="62E56088"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Some patients may have serious side effects that may need urgent treatment.</w:t>
      </w:r>
    </w:p>
    <w:p w14:paraId="62E56089" w14:textId="77777777" w:rsidR="000176CE" w:rsidRPr="00D35F9D" w:rsidRDefault="000176CE" w:rsidP="000176CE">
      <w:pPr>
        <w:pStyle w:val="BodyText"/>
      </w:pPr>
    </w:p>
    <w:p w14:paraId="62E5608A" w14:textId="77777777" w:rsidR="000176CE" w:rsidRPr="00D35F9D" w:rsidRDefault="00A14EF2" w:rsidP="00515551">
      <w:pPr>
        <w:rPr>
          <w:b/>
          <w:spacing w:val="-3"/>
        </w:rPr>
      </w:pPr>
      <w:r w:rsidRPr="00D35F9D">
        <w:rPr>
          <w:b/>
          <w:spacing w:val="-3"/>
        </w:rPr>
        <w:t>Allergic reactions – these may need urgent treatment. Tell your doctor or get emergency medical help straight away if you notice any of the following signs.</w:t>
      </w:r>
    </w:p>
    <w:p w14:paraId="62E5608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Serious allergic reactions (‘anaphylaxis’) are rare in people taking ustekinumab (may affect up to 1 in 1,000 people). Signs include:</w:t>
      </w:r>
    </w:p>
    <w:p w14:paraId="62E5608C"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difficulty breathing or swallowing</w:t>
      </w:r>
    </w:p>
    <w:p w14:paraId="62E5608D"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low blood pressure, which can cause dizziness or light-headedness</w:t>
      </w:r>
    </w:p>
    <w:p w14:paraId="62E5608E"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swelling of the face, lips, mouth or throat.</w:t>
      </w:r>
    </w:p>
    <w:p w14:paraId="62E5608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Common signs of an allergic reaction include skin rash and hives (these may affect up to 1 in 100 people).</w:t>
      </w:r>
    </w:p>
    <w:p w14:paraId="62E56090" w14:textId="77777777" w:rsidR="000176CE" w:rsidRPr="00D35F9D" w:rsidRDefault="000176CE" w:rsidP="000176CE">
      <w:pPr>
        <w:pStyle w:val="BodyText"/>
        <w:spacing w:before="6"/>
        <w:rPr>
          <w:sz w:val="21"/>
        </w:rPr>
      </w:pPr>
    </w:p>
    <w:p w14:paraId="62E56091"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In rare cases, allergic lung reactions and lung inflammation have been reported in patients who receive ustekinumab. Tell your doctor right away if you develop symptoms such as</w:t>
      </w:r>
      <w:r w:rsidR="00B00E3A" w:rsidRPr="00D35F9D">
        <w:rPr>
          <w:b/>
          <w:szCs w:val="20"/>
          <w:lang w:val="en-GB"/>
        </w:rPr>
        <w:t xml:space="preserve"> </w:t>
      </w:r>
      <w:r w:rsidRPr="00D35F9D">
        <w:rPr>
          <w:b/>
          <w:szCs w:val="20"/>
          <w:lang w:val="en-GB"/>
        </w:rPr>
        <w:t>cough, shortness of breath, and fever.</w:t>
      </w:r>
    </w:p>
    <w:p w14:paraId="62E56092" w14:textId="77777777" w:rsidR="000176CE" w:rsidRPr="00D35F9D" w:rsidRDefault="000176CE" w:rsidP="00515551">
      <w:pPr>
        <w:widowControl/>
        <w:tabs>
          <w:tab w:val="left" w:pos="567"/>
        </w:tabs>
        <w:autoSpaceDE/>
        <w:autoSpaceDN/>
        <w:spacing w:line="260" w:lineRule="exact"/>
        <w:rPr>
          <w:szCs w:val="20"/>
          <w:lang w:val="en-GB"/>
        </w:rPr>
      </w:pPr>
    </w:p>
    <w:p w14:paraId="62E56093" w14:textId="288848DD"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 xml:space="preserve">If you have a serious allergic reaction, your doctor may decide that you should not use </w:t>
      </w:r>
      <w:r w:rsidR="00C3373B">
        <w:rPr>
          <w:szCs w:val="20"/>
          <w:lang w:val="en-GB"/>
        </w:rPr>
        <w:t>Pyzchiva</w:t>
      </w:r>
      <w:r w:rsidRPr="00D35F9D">
        <w:rPr>
          <w:szCs w:val="20"/>
          <w:lang w:val="en-GB"/>
        </w:rPr>
        <w:t xml:space="preserve"> again.</w:t>
      </w:r>
    </w:p>
    <w:p w14:paraId="62E56094" w14:textId="77777777" w:rsidR="000176CE" w:rsidRPr="00D35F9D" w:rsidRDefault="000176CE" w:rsidP="00515551">
      <w:pPr>
        <w:widowControl/>
        <w:tabs>
          <w:tab w:val="left" w:pos="567"/>
        </w:tabs>
        <w:autoSpaceDE/>
        <w:autoSpaceDN/>
        <w:spacing w:line="260" w:lineRule="exact"/>
        <w:rPr>
          <w:szCs w:val="20"/>
          <w:lang w:val="en-GB"/>
        </w:rPr>
      </w:pPr>
    </w:p>
    <w:p w14:paraId="62E56095"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Infections – these may need urgent treatment. Tell your doctor straight away if you notice any of the following signs.</w:t>
      </w:r>
    </w:p>
    <w:p w14:paraId="62E56096" w14:textId="77777777" w:rsidR="000176CE" w:rsidRPr="00D35F9D" w:rsidRDefault="000176CE" w:rsidP="00515551">
      <w:pPr>
        <w:widowControl/>
        <w:tabs>
          <w:tab w:val="left" w:pos="567"/>
        </w:tabs>
        <w:autoSpaceDE/>
        <w:autoSpaceDN/>
        <w:spacing w:line="260" w:lineRule="exact"/>
        <w:rPr>
          <w:szCs w:val="20"/>
          <w:lang w:val="en-GB"/>
        </w:rPr>
      </w:pPr>
    </w:p>
    <w:p w14:paraId="62E5609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nose or throat and common cold are common (may affect up to 1 in 10 people)</w:t>
      </w:r>
    </w:p>
    <w:p w14:paraId="62E5609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chest are uncommon (may affect up to 1 in 100 people)</w:t>
      </w:r>
    </w:p>
    <w:p w14:paraId="62E5609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tissue under the skin (‘cellulitis’) is uncommon (may affect up to 1 in 100 people)</w:t>
      </w:r>
    </w:p>
    <w:p w14:paraId="62E5609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Shingles (a type of painful rash with blisters) are uncommon (may affect up to 1 in 100 people)</w:t>
      </w:r>
    </w:p>
    <w:p w14:paraId="62E5609B" w14:textId="77777777" w:rsidR="000176CE" w:rsidRPr="00D35F9D" w:rsidRDefault="000176CE" w:rsidP="000176CE">
      <w:pPr>
        <w:pStyle w:val="BodyText"/>
        <w:spacing w:before="8"/>
        <w:rPr>
          <w:sz w:val="21"/>
        </w:rPr>
      </w:pPr>
    </w:p>
    <w:p w14:paraId="62E5609C"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Ustekinumab may make you less able to fight infections. Some infections could become serious and may include infections caused by viruses, fungi, bacteria</w:t>
      </w:r>
      <w:r w:rsidR="002D2D52" w:rsidRPr="00D35F9D">
        <w:rPr>
          <w:szCs w:val="20"/>
          <w:lang w:val="en-GB"/>
        </w:rPr>
        <w:t xml:space="preserve"> (including tuberculosis)</w:t>
      </w:r>
      <w:r w:rsidRPr="00D35F9D">
        <w:rPr>
          <w:szCs w:val="20"/>
          <w:lang w:val="en-GB"/>
        </w:rPr>
        <w:t>,</w:t>
      </w:r>
      <w:r w:rsidR="00220084" w:rsidRPr="00D35F9D">
        <w:rPr>
          <w:szCs w:val="20"/>
          <w:lang w:val="en-GB"/>
        </w:rPr>
        <w:t xml:space="preserve"> or parasites,</w:t>
      </w:r>
      <w:r w:rsidRPr="00D35F9D">
        <w:rPr>
          <w:szCs w:val="20"/>
          <w:lang w:val="en-GB"/>
        </w:rPr>
        <w:t xml:space="preserve"> including infections that mainly occur in people with a weakened immune system (opportunistic infections).</w:t>
      </w:r>
      <w:r w:rsidR="002D2D52" w:rsidRPr="00D35F9D">
        <w:rPr>
          <w:szCs w:val="20"/>
          <w:lang w:val="en-GB"/>
        </w:rPr>
        <w:t xml:space="preserve"> Opportunistic infections of the brain (encephalitis, meningitis), lungs, and eye have been reported in patients receiving treatment with ustekinumab.</w:t>
      </w:r>
    </w:p>
    <w:p w14:paraId="62E5609D" w14:textId="77777777" w:rsidR="00515551" w:rsidRPr="00D35F9D" w:rsidRDefault="00515551" w:rsidP="00515551">
      <w:pPr>
        <w:widowControl/>
        <w:tabs>
          <w:tab w:val="left" w:pos="567"/>
        </w:tabs>
        <w:autoSpaceDE/>
        <w:autoSpaceDN/>
        <w:spacing w:line="260" w:lineRule="exact"/>
        <w:rPr>
          <w:szCs w:val="20"/>
          <w:lang w:val="en-GB"/>
        </w:rPr>
      </w:pPr>
    </w:p>
    <w:p w14:paraId="62E5609E"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You must look out for signs of infection while you are using ustekinumab. These include:</w:t>
      </w:r>
    </w:p>
    <w:p w14:paraId="62E5609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fever, flu-like symptoms, night sweats</w:t>
      </w:r>
      <w:r w:rsidR="002D2D52" w:rsidRPr="00D35F9D">
        <w:rPr>
          <w:szCs w:val="20"/>
          <w:lang w:val="en-GB"/>
        </w:rPr>
        <w:t>, weight loss</w:t>
      </w:r>
    </w:p>
    <w:p w14:paraId="62E560A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 or short of breath; cough which will not go away</w:t>
      </w:r>
    </w:p>
    <w:p w14:paraId="62E560A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warm, red and painful skin, or a painful skin rash with blisters</w:t>
      </w:r>
    </w:p>
    <w:p w14:paraId="62E560A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burning when passing water</w:t>
      </w:r>
    </w:p>
    <w:p w14:paraId="62E560A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60A4" w14:textId="77777777"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visual disturbance or vision loss</w:t>
      </w:r>
    </w:p>
    <w:p w14:paraId="62E560A5" w14:textId="77777777"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 neck stiffness, light sensitivity, nausea or confusion.</w:t>
      </w:r>
    </w:p>
    <w:p w14:paraId="62E560A6" w14:textId="77777777" w:rsidR="000176CE" w:rsidRPr="00D35F9D" w:rsidRDefault="000176CE" w:rsidP="00515551">
      <w:pPr>
        <w:widowControl/>
        <w:tabs>
          <w:tab w:val="left" w:pos="567"/>
        </w:tabs>
        <w:autoSpaceDE/>
        <w:autoSpaceDN/>
        <w:spacing w:line="260" w:lineRule="exact"/>
        <w:rPr>
          <w:szCs w:val="20"/>
          <w:lang w:val="en-GB"/>
        </w:rPr>
      </w:pPr>
    </w:p>
    <w:p w14:paraId="62E560A7"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Tell your doctor straight away if you notice any of these signs of infection. These may be signs of infections such as chest infections, skin infections, shingles</w:t>
      </w:r>
      <w:r w:rsidR="002D2D52" w:rsidRPr="00D35F9D">
        <w:rPr>
          <w:szCs w:val="20"/>
          <w:lang w:val="en-GB"/>
        </w:rPr>
        <w:t xml:space="preserve"> or opportunistic infections</w:t>
      </w:r>
      <w:r w:rsidRPr="00D35F9D">
        <w:rPr>
          <w:szCs w:val="20"/>
          <w:lang w:val="en-GB"/>
        </w:rPr>
        <w:t xml:space="preserve"> that could have serious complications. Tell your doctor if you have any kind of infection that will not go away or keeps coming back. Your doctor may decide that you should not use ustekinumab until the infection goes away. Also tell your doctor if you have any open cuts or sores as they might get infected.</w:t>
      </w:r>
    </w:p>
    <w:p w14:paraId="62E560A8" w14:textId="77777777" w:rsidR="000176CE" w:rsidRPr="00D35F9D" w:rsidRDefault="000176CE" w:rsidP="00515551">
      <w:pPr>
        <w:widowControl/>
        <w:tabs>
          <w:tab w:val="left" w:pos="567"/>
        </w:tabs>
        <w:autoSpaceDE/>
        <w:autoSpaceDN/>
        <w:spacing w:line="260" w:lineRule="exact"/>
        <w:rPr>
          <w:b/>
          <w:szCs w:val="20"/>
          <w:lang w:val="en-GB"/>
        </w:rPr>
      </w:pPr>
    </w:p>
    <w:p w14:paraId="62E560A9"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62E560AA" w14:textId="77777777" w:rsidR="000176CE" w:rsidRPr="00D35F9D" w:rsidRDefault="000176CE" w:rsidP="00515551">
      <w:pPr>
        <w:widowControl/>
        <w:tabs>
          <w:tab w:val="left" w:pos="567"/>
        </w:tabs>
        <w:autoSpaceDE/>
        <w:autoSpaceDN/>
        <w:spacing w:line="260" w:lineRule="exact"/>
        <w:rPr>
          <w:b/>
          <w:szCs w:val="20"/>
          <w:lang w:val="en-GB"/>
        </w:rPr>
      </w:pPr>
    </w:p>
    <w:p w14:paraId="62E560AB"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Other side effects</w:t>
      </w:r>
    </w:p>
    <w:p w14:paraId="62E560AC" w14:textId="77777777" w:rsidR="000176CE" w:rsidRPr="00D35F9D" w:rsidRDefault="000176CE" w:rsidP="00515551">
      <w:pPr>
        <w:widowControl/>
        <w:tabs>
          <w:tab w:val="left" w:pos="567"/>
        </w:tabs>
        <w:autoSpaceDE/>
        <w:autoSpaceDN/>
        <w:spacing w:line="260" w:lineRule="exact"/>
        <w:rPr>
          <w:b/>
          <w:szCs w:val="20"/>
          <w:lang w:val="en-GB"/>
        </w:rPr>
      </w:pPr>
    </w:p>
    <w:p w14:paraId="62E560AD" w14:textId="77777777" w:rsidR="000176CE" w:rsidRPr="00D35F9D" w:rsidRDefault="00A14EF2" w:rsidP="00515551">
      <w:pPr>
        <w:widowControl/>
        <w:tabs>
          <w:tab w:val="left" w:pos="567"/>
        </w:tabs>
        <w:autoSpaceDE/>
        <w:autoSpaceDN/>
        <w:spacing w:line="260" w:lineRule="exact"/>
        <w:rPr>
          <w:szCs w:val="20"/>
          <w:lang w:val="en-GB"/>
        </w:rPr>
      </w:pPr>
      <w:r w:rsidRPr="00D35F9D">
        <w:rPr>
          <w:b/>
          <w:szCs w:val="20"/>
          <w:lang w:val="en-GB"/>
        </w:rPr>
        <w:t>Common side effects</w:t>
      </w:r>
      <w:r w:rsidRPr="00D35F9D">
        <w:rPr>
          <w:szCs w:val="20"/>
          <w:lang w:val="en-GB"/>
        </w:rPr>
        <w:t xml:space="preserve"> (may affect up to 1 in 10 people):</w:t>
      </w:r>
    </w:p>
    <w:p w14:paraId="62E560A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60A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Nausea</w:t>
      </w:r>
    </w:p>
    <w:p w14:paraId="62E560B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Vomiting</w:t>
      </w:r>
    </w:p>
    <w:p w14:paraId="62E560B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w:t>
      </w:r>
    </w:p>
    <w:p w14:paraId="62E560B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dizzy</w:t>
      </w:r>
    </w:p>
    <w:p w14:paraId="62E560B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w:t>
      </w:r>
    </w:p>
    <w:p w14:paraId="62E560B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Itching (‘pruritus’)</w:t>
      </w:r>
    </w:p>
    <w:p w14:paraId="62E560B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Back, muscle or joint pain</w:t>
      </w:r>
    </w:p>
    <w:p w14:paraId="62E560B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Sore throat</w:t>
      </w:r>
    </w:p>
    <w:p w14:paraId="62E560B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pain where the injection is given</w:t>
      </w:r>
    </w:p>
    <w:p w14:paraId="62E560B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Sinus infection</w:t>
      </w:r>
    </w:p>
    <w:p w14:paraId="62E560B9" w14:textId="77777777" w:rsidR="000176CE" w:rsidRPr="00D35F9D" w:rsidRDefault="000176CE" w:rsidP="000176CE">
      <w:pPr>
        <w:pStyle w:val="BodyText"/>
        <w:spacing w:before="11"/>
        <w:rPr>
          <w:sz w:val="21"/>
        </w:rPr>
      </w:pPr>
    </w:p>
    <w:p w14:paraId="62E560BA" w14:textId="77777777" w:rsidR="000176CE" w:rsidRPr="00D35F9D" w:rsidRDefault="00A14EF2" w:rsidP="00515551">
      <w:pPr>
        <w:widowControl/>
        <w:tabs>
          <w:tab w:val="left" w:pos="567"/>
        </w:tabs>
        <w:autoSpaceDE/>
        <w:autoSpaceDN/>
        <w:spacing w:line="260" w:lineRule="exact"/>
        <w:rPr>
          <w:szCs w:val="20"/>
          <w:lang w:val="en-GB"/>
        </w:rPr>
      </w:pPr>
      <w:r w:rsidRPr="00D35F9D">
        <w:rPr>
          <w:b/>
          <w:szCs w:val="20"/>
          <w:lang w:val="en-GB"/>
        </w:rPr>
        <w:t>Uncommon side effects</w:t>
      </w:r>
      <w:r w:rsidRPr="00D35F9D">
        <w:rPr>
          <w:szCs w:val="20"/>
          <w:lang w:val="en-GB"/>
        </w:rPr>
        <w:t xml:space="preserve"> (may affect up to 1 in 100 people):</w:t>
      </w:r>
    </w:p>
    <w:p w14:paraId="62E560B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Tooth infections</w:t>
      </w:r>
    </w:p>
    <w:p w14:paraId="62E560B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Vaginal yeast infection</w:t>
      </w:r>
    </w:p>
    <w:p w14:paraId="62E560B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Depression</w:t>
      </w:r>
    </w:p>
    <w:p w14:paraId="62E560B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Blocked or stuffy nose</w:t>
      </w:r>
    </w:p>
    <w:p w14:paraId="62E560B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Bleeding, bruising, hardness, swelling and itching where the injection is given</w:t>
      </w:r>
    </w:p>
    <w:p w14:paraId="62E560C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weak</w:t>
      </w:r>
    </w:p>
    <w:p w14:paraId="62E560C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Drooping eyelid and sagging muscles on one side of the face (‘facial palsy’ or ‘Bell’s palsy’), which is usually temporary</w:t>
      </w:r>
    </w:p>
    <w:p w14:paraId="62E560C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 change in psoriasis with redness and new tiny, yellow or white skin blisters, sometimes accompanied by fever (pustular psoriasis)</w:t>
      </w:r>
    </w:p>
    <w:p w14:paraId="62E560C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Peeling of the skin (skin exfoliation)</w:t>
      </w:r>
    </w:p>
    <w:p w14:paraId="62E560C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Acne</w:t>
      </w:r>
    </w:p>
    <w:p w14:paraId="62E560C5" w14:textId="77777777" w:rsidR="000176CE" w:rsidRPr="00D35F9D" w:rsidRDefault="000176CE" w:rsidP="000176CE">
      <w:pPr>
        <w:pStyle w:val="BodyText"/>
        <w:spacing w:before="10"/>
        <w:rPr>
          <w:sz w:val="21"/>
        </w:rPr>
      </w:pPr>
    </w:p>
    <w:p w14:paraId="62E560C6" w14:textId="77777777" w:rsidR="000176CE" w:rsidRPr="00D35F9D" w:rsidRDefault="00A14EF2" w:rsidP="00515551">
      <w:pPr>
        <w:widowControl/>
        <w:tabs>
          <w:tab w:val="left" w:pos="567"/>
        </w:tabs>
        <w:autoSpaceDE/>
        <w:autoSpaceDN/>
        <w:spacing w:line="260" w:lineRule="exact"/>
        <w:rPr>
          <w:szCs w:val="20"/>
          <w:lang w:val="en-GB"/>
        </w:rPr>
      </w:pPr>
      <w:r w:rsidRPr="00D35F9D">
        <w:rPr>
          <w:b/>
          <w:szCs w:val="20"/>
          <w:lang w:val="en-GB"/>
        </w:rPr>
        <w:t xml:space="preserve">Rare side effects </w:t>
      </w:r>
      <w:r w:rsidRPr="00D35F9D">
        <w:rPr>
          <w:szCs w:val="20"/>
          <w:lang w:val="en-GB"/>
        </w:rPr>
        <w:t>(may affect up to 1 in 1000 people)</w:t>
      </w:r>
    </w:p>
    <w:p w14:paraId="62E560C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shedding of skin over a larger area of the body, which may be itchy or painful (exfoliative dermatitis). Similar symptoms sometimes develop as a natural change in the type of psoriasis symptoms (erythrodermic psoriasis)</w:t>
      </w:r>
    </w:p>
    <w:p w14:paraId="62E560C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small blood vessels, which can lead to a skin rash with small red or purple bumps, fever or joint pain (vasculitis)</w:t>
      </w:r>
    </w:p>
    <w:p w14:paraId="62E560C9" w14:textId="77777777" w:rsidR="000176CE" w:rsidRPr="00D35F9D" w:rsidRDefault="000176CE" w:rsidP="000176CE">
      <w:pPr>
        <w:pStyle w:val="BodyText"/>
      </w:pPr>
    </w:p>
    <w:p w14:paraId="62E560CA" w14:textId="77777777" w:rsidR="000176CE" w:rsidRPr="00D35F9D" w:rsidRDefault="00A14EF2" w:rsidP="00515551">
      <w:pPr>
        <w:widowControl/>
        <w:tabs>
          <w:tab w:val="left" w:pos="567"/>
        </w:tabs>
        <w:autoSpaceDE/>
        <w:autoSpaceDN/>
        <w:spacing w:line="260" w:lineRule="exact"/>
        <w:rPr>
          <w:szCs w:val="20"/>
          <w:lang w:val="en-GB"/>
        </w:rPr>
      </w:pPr>
      <w:r w:rsidRPr="00D35F9D">
        <w:rPr>
          <w:b/>
          <w:szCs w:val="20"/>
          <w:lang w:val="en-GB"/>
        </w:rPr>
        <w:t xml:space="preserve">Very rare side effects </w:t>
      </w:r>
      <w:r w:rsidRPr="00D35F9D">
        <w:rPr>
          <w:szCs w:val="20"/>
          <w:lang w:val="en-GB"/>
        </w:rPr>
        <w:t>(may affect up to 1 in 10,000 people)</w:t>
      </w:r>
    </w:p>
    <w:p w14:paraId="62E560C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Blistering of the skin that may be red, itchy, and painful (Bullous pemphigoid).</w:t>
      </w:r>
    </w:p>
    <w:p w14:paraId="62E560CC" w14:textId="77777777" w:rsidR="002D2D52"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Skin lupus or lupus-like syndrome (red, raised scaly rash on areas of the skin exposed to the sun possibly with joint pains).</w:t>
      </w:r>
    </w:p>
    <w:p w14:paraId="62E560CD" w14:textId="77777777" w:rsidR="000176CE" w:rsidRPr="00D35F9D" w:rsidRDefault="000176CE" w:rsidP="000176CE">
      <w:pPr>
        <w:pStyle w:val="BodyText"/>
        <w:spacing w:before="8"/>
        <w:rPr>
          <w:sz w:val="21"/>
        </w:rPr>
      </w:pPr>
    </w:p>
    <w:p w14:paraId="62E560CE"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Reporting of side effects</w:t>
      </w:r>
    </w:p>
    <w:p w14:paraId="62E560CF" w14:textId="77777777" w:rsidR="000176CE" w:rsidRPr="00D35F9D" w:rsidRDefault="00A14EF2" w:rsidP="00515551">
      <w:pPr>
        <w:widowControl/>
        <w:tabs>
          <w:tab w:val="left" w:pos="567"/>
        </w:tabs>
        <w:autoSpaceDE/>
        <w:autoSpaceDN/>
        <w:spacing w:line="260" w:lineRule="exact"/>
      </w:pPr>
      <w:r w:rsidRPr="00D35F9D">
        <w:rPr>
          <w:szCs w:val="20"/>
          <w:lang w:val="en-GB"/>
        </w:rPr>
        <w:t>If you get any side effects, talk to your doctor or pharmacist. This includes any possible side effects not listed in this leaflet. You can also report side effects directly via</w:t>
      </w:r>
      <w:r w:rsidRPr="00D35F9D">
        <w:t xml:space="preserve"> </w:t>
      </w:r>
      <w:r w:rsidR="00E258E6" w:rsidRPr="009D7001">
        <w:rPr>
          <w:shd w:val="pct15" w:color="auto" w:fill="FFFFFF"/>
        </w:rPr>
        <w:t xml:space="preserve">the national reporting system listed in </w:t>
      </w:r>
      <w:hyperlink r:id="rId26" w:history="1">
        <w:r w:rsidR="00E258E6" w:rsidRPr="009D7001">
          <w:rPr>
            <w:rStyle w:val="Hyperlink"/>
            <w:shd w:val="pct15" w:color="auto" w:fill="FFFFFF"/>
          </w:rPr>
          <w:t>Appendix V</w:t>
        </w:r>
      </w:hyperlink>
      <w:r w:rsidRPr="00D35F9D">
        <w:t>. By reporting side effects you can help provide more information on the safety of this</w:t>
      </w:r>
      <w:r w:rsidRPr="00D35F9D">
        <w:rPr>
          <w:spacing w:val="-9"/>
        </w:rPr>
        <w:t xml:space="preserve"> </w:t>
      </w:r>
      <w:r w:rsidRPr="00D35F9D">
        <w:t>medicine.</w:t>
      </w:r>
    </w:p>
    <w:p w14:paraId="62E560D0" w14:textId="77777777" w:rsidR="000176CE" w:rsidRPr="00D35F9D" w:rsidRDefault="000176CE" w:rsidP="00515551">
      <w:pPr>
        <w:widowControl/>
        <w:tabs>
          <w:tab w:val="left" w:pos="567"/>
        </w:tabs>
        <w:autoSpaceDE/>
        <w:autoSpaceDN/>
        <w:spacing w:line="260" w:lineRule="exact"/>
        <w:rPr>
          <w:szCs w:val="20"/>
          <w:lang w:val="en-GB"/>
        </w:rPr>
      </w:pPr>
    </w:p>
    <w:p w14:paraId="62E560D1" w14:textId="77777777" w:rsidR="000176CE" w:rsidRPr="00D35F9D" w:rsidRDefault="000176CE" w:rsidP="00515551">
      <w:pPr>
        <w:widowControl/>
        <w:tabs>
          <w:tab w:val="left" w:pos="567"/>
        </w:tabs>
        <w:autoSpaceDE/>
        <w:autoSpaceDN/>
        <w:spacing w:line="260" w:lineRule="exact"/>
        <w:rPr>
          <w:szCs w:val="20"/>
          <w:lang w:val="en-GB"/>
        </w:rPr>
      </w:pPr>
    </w:p>
    <w:p w14:paraId="62E560D2" w14:textId="0F60120A" w:rsidR="000176CE"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 xml:space="preserve">How to store </w:t>
      </w:r>
      <w:r w:rsidR="00C3373B">
        <w:rPr>
          <w:b/>
          <w:noProof/>
          <w:lang w:val="en-GB"/>
        </w:rPr>
        <w:t>Pyzchiva</w:t>
      </w:r>
    </w:p>
    <w:p w14:paraId="62E560D3" w14:textId="77777777" w:rsidR="000176CE" w:rsidRPr="00D35F9D" w:rsidRDefault="000176CE" w:rsidP="00515551">
      <w:pPr>
        <w:widowControl/>
        <w:tabs>
          <w:tab w:val="left" w:pos="567"/>
        </w:tabs>
        <w:autoSpaceDE/>
        <w:autoSpaceDN/>
        <w:spacing w:line="260" w:lineRule="exact"/>
        <w:rPr>
          <w:szCs w:val="20"/>
          <w:lang w:val="en-GB"/>
        </w:rPr>
      </w:pPr>
    </w:p>
    <w:p w14:paraId="1C945074"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Keep this medicine out of the sight and reach of children.</w:t>
      </w:r>
    </w:p>
    <w:p w14:paraId="00DF3641"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Store in a refrigerator (2°C–8°C). Do not freeze.</w:t>
      </w:r>
    </w:p>
    <w:p w14:paraId="0E31135D"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Keep the pre-filled syringe in the outer carton in order to protect from light.</w:t>
      </w:r>
    </w:p>
    <w:p w14:paraId="0BC08FA9" w14:textId="05D6AF9A"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needed, individual </w:t>
      </w:r>
      <w:r>
        <w:rPr>
          <w:szCs w:val="20"/>
          <w:lang w:val="en-GB"/>
        </w:rPr>
        <w:t>Pyzchiva</w:t>
      </w:r>
      <w:r w:rsidRPr="00D35F9D">
        <w:rPr>
          <w:szCs w:val="20"/>
          <w:lang w:val="en-GB"/>
        </w:rPr>
        <w:t xml:space="preserve"> pre-filled syringes may also be stored at room temperature up to 30°C for a maximum single period of up to </w:t>
      </w:r>
      <w:r>
        <w:rPr>
          <w:szCs w:val="20"/>
          <w:lang w:val="en-GB"/>
        </w:rPr>
        <w:t xml:space="preserve">35 days </w:t>
      </w:r>
      <w:r w:rsidRPr="00D35F9D">
        <w:rPr>
          <w:szCs w:val="20"/>
          <w:lang w:val="en-GB"/>
        </w:rPr>
        <w:t xml:space="preserve"> in the original carton in order to protect from light. Record the date when the pre-filled syringe is first removed from the refrigerator in the space provided on the outer carton. </w:t>
      </w:r>
      <w:r w:rsidRPr="00D35F9D">
        <w:rPr>
          <w:rFonts w:eastAsia="Malgun Gothic"/>
          <w:lang w:eastAsia="ko-KR"/>
        </w:rPr>
        <w:t xml:space="preserve">At </w:t>
      </w:r>
      <w:r>
        <w:rPr>
          <w:rFonts w:eastAsia="Malgun Gothic"/>
          <w:lang w:eastAsia="ko-KR"/>
        </w:rPr>
        <w:t xml:space="preserve">any time before </w:t>
      </w:r>
      <w:r w:rsidRPr="00D35F9D">
        <w:rPr>
          <w:rFonts w:eastAsia="Malgun Gothic"/>
          <w:lang w:eastAsia="ko-KR"/>
        </w:rPr>
        <w:t>the end of this period</w:t>
      </w:r>
      <w:r>
        <w:rPr>
          <w:rFonts w:eastAsia="Malgun Gothic"/>
          <w:lang w:eastAsia="ko-KR"/>
        </w:rPr>
        <w:t>,</w:t>
      </w:r>
      <w:r w:rsidRPr="00D35F9D">
        <w:rPr>
          <w:rFonts w:eastAsia="Malgun Gothic"/>
          <w:lang w:eastAsia="ko-KR"/>
        </w:rPr>
        <w:t xml:space="preserve"> the product can be put back in the refrigerator</w:t>
      </w:r>
      <w:r>
        <w:rPr>
          <w:rFonts w:eastAsia="Malgun Gothic"/>
          <w:lang w:eastAsia="ko-KR"/>
        </w:rPr>
        <w:t xml:space="preserve"> once and kept there until the expiry date</w:t>
      </w:r>
      <w:r w:rsidRPr="00D35F9D">
        <w:rPr>
          <w:rFonts w:eastAsiaTheme="minorEastAsia"/>
          <w:noProof/>
          <w:lang w:eastAsia="ko-KR"/>
        </w:rPr>
        <w:t>.</w:t>
      </w:r>
      <w:r w:rsidRPr="00696B49">
        <w:rPr>
          <w:rFonts w:eastAsiaTheme="minorEastAsia"/>
          <w:noProof/>
          <w:lang w:eastAsia="ko-KR"/>
        </w:rPr>
        <w:t xml:space="preserve"> </w:t>
      </w:r>
      <w:r w:rsidRPr="00D35F9D">
        <w:rPr>
          <w:szCs w:val="20"/>
          <w:lang w:val="en-GB"/>
        </w:rPr>
        <w:t xml:space="preserve">Discard the syringe if not used </w:t>
      </w:r>
      <w:r>
        <w:rPr>
          <w:szCs w:val="20"/>
          <w:lang w:val="en-GB"/>
        </w:rPr>
        <w:t>after the maximum period of 35 days</w:t>
      </w:r>
      <w:r w:rsidDel="00CC094D">
        <w:rPr>
          <w:szCs w:val="20"/>
          <w:lang w:val="en-GB"/>
        </w:rPr>
        <w:t xml:space="preserve"> </w:t>
      </w:r>
      <w:r w:rsidRPr="00D35F9D">
        <w:rPr>
          <w:szCs w:val="20"/>
          <w:lang w:val="en-GB"/>
        </w:rPr>
        <w:t>at room temperature storage or by the original expiry date, whichever is earlier.</w:t>
      </w:r>
    </w:p>
    <w:p w14:paraId="75540033"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shake </w:t>
      </w:r>
      <w:r>
        <w:rPr>
          <w:szCs w:val="20"/>
          <w:lang w:val="en-GB"/>
        </w:rPr>
        <w:t>Pyzchiva</w:t>
      </w:r>
      <w:r w:rsidRPr="00D35F9D">
        <w:rPr>
          <w:szCs w:val="20"/>
          <w:lang w:val="en-GB"/>
        </w:rPr>
        <w:t xml:space="preserve"> pre-filled syringes. Prolonged vigorous shaking may damage the medicine.</w:t>
      </w:r>
    </w:p>
    <w:p w14:paraId="62E560D9" w14:textId="77777777" w:rsidR="000176CE" w:rsidRPr="00B30668" w:rsidRDefault="000176CE" w:rsidP="000176CE">
      <w:pPr>
        <w:pStyle w:val="BodyText"/>
        <w:spacing w:before="8"/>
        <w:rPr>
          <w:sz w:val="21"/>
          <w:lang w:val="en-GB"/>
        </w:rPr>
      </w:pPr>
    </w:p>
    <w:p w14:paraId="62E560DA"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Do not use this medicine:</w:t>
      </w:r>
    </w:p>
    <w:p w14:paraId="62E560D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After the expiry date which is stated on the label and the carton after ‘EXP’. The expiry date refers to the last day of that month.</w:t>
      </w:r>
    </w:p>
    <w:p w14:paraId="62E560DC" w14:textId="38AF579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the liquid is discoloured, cloudy or you can see other foreign particles floating in it (see section 6 ‘What </w:t>
      </w:r>
      <w:r w:rsidR="00C3373B">
        <w:rPr>
          <w:szCs w:val="20"/>
          <w:lang w:val="en-GB"/>
        </w:rPr>
        <w:t>Pyzchiva</w:t>
      </w:r>
      <w:r w:rsidRPr="00D35F9D">
        <w:rPr>
          <w:szCs w:val="20"/>
          <w:lang w:val="en-GB"/>
        </w:rPr>
        <w:t xml:space="preserve"> looks like and contents of the pack’).</w:t>
      </w:r>
    </w:p>
    <w:p w14:paraId="62E560D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know, or think that it may have been exposed to extreme temperatures (such as accidentally frozen or heated).</w:t>
      </w:r>
    </w:p>
    <w:p w14:paraId="62E560D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the product has been shaken vigorously.</w:t>
      </w:r>
    </w:p>
    <w:p w14:paraId="62E560DF" w14:textId="77777777" w:rsidR="000176CE" w:rsidRPr="00D35F9D" w:rsidRDefault="000176CE" w:rsidP="00515551">
      <w:pPr>
        <w:widowControl/>
        <w:tabs>
          <w:tab w:val="left" w:pos="567"/>
        </w:tabs>
        <w:autoSpaceDE/>
        <w:autoSpaceDN/>
        <w:spacing w:line="260" w:lineRule="exact"/>
        <w:rPr>
          <w:szCs w:val="20"/>
          <w:lang w:val="en-GB"/>
        </w:rPr>
      </w:pPr>
    </w:p>
    <w:p w14:paraId="62E560E0" w14:textId="39C00DE7" w:rsidR="000176CE" w:rsidRPr="00D35F9D" w:rsidRDefault="00C3373B" w:rsidP="00515551">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for single use only. Any unused product remaining in the syringe should be thrown away. Do not throw away any medicines via wastewater or household waste. Ask your pharmacist how to throw away medicines you no longer use. These measures will help protect the environment.</w:t>
      </w:r>
    </w:p>
    <w:p w14:paraId="62E560E1" w14:textId="77777777" w:rsidR="009920D7" w:rsidRPr="00D35F9D" w:rsidRDefault="009920D7" w:rsidP="00515551">
      <w:pPr>
        <w:widowControl/>
        <w:tabs>
          <w:tab w:val="left" w:pos="567"/>
        </w:tabs>
        <w:autoSpaceDE/>
        <w:autoSpaceDN/>
        <w:spacing w:line="260" w:lineRule="exact"/>
        <w:rPr>
          <w:szCs w:val="20"/>
          <w:lang w:val="en-GB"/>
        </w:rPr>
      </w:pPr>
    </w:p>
    <w:p w14:paraId="62E560E2" w14:textId="77777777" w:rsidR="002D2D52" w:rsidRPr="00D35F9D" w:rsidRDefault="002D2D52" w:rsidP="00713CE4">
      <w:pPr>
        <w:pStyle w:val="BodyText"/>
        <w:spacing w:before="1"/>
        <w:ind w:right="414"/>
        <w:jc w:val="both"/>
      </w:pPr>
    </w:p>
    <w:p w14:paraId="62E560E3" w14:textId="77777777" w:rsidR="000176CE" w:rsidRPr="00D35F9D" w:rsidRDefault="00A14EF2" w:rsidP="00244ED3">
      <w:pPr>
        <w:pStyle w:val="ListParagraph"/>
        <w:widowControl/>
        <w:numPr>
          <w:ilvl w:val="0"/>
          <w:numId w:val="14"/>
        </w:numPr>
        <w:tabs>
          <w:tab w:val="left" w:pos="567"/>
        </w:tabs>
        <w:autoSpaceDE/>
        <w:autoSpaceDN/>
        <w:ind w:right="-2"/>
        <w:rPr>
          <w:b/>
          <w:noProof/>
          <w:lang w:val="en-GB"/>
        </w:rPr>
      </w:pPr>
      <w:r w:rsidRPr="00D35F9D">
        <w:rPr>
          <w:b/>
          <w:noProof/>
          <w:lang w:val="en-GB"/>
        </w:rPr>
        <w:t>Contents of the pack and other information</w:t>
      </w:r>
    </w:p>
    <w:p w14:paraId="62E560E4" w14:textId="77777777" w:rsidR="000176CE" w:rsidRPr="00D35F9D" w:rsidRDefault="000176CE" w:rsidP="000176CE">
      <w:pPr>
        <w:pStyle w:val="BodyText"/>
        <w:rPr>
          <w:b/>
        </w:rPr>
      </w:pPr>
    </w:p>
    <w:p w14:paraId="62E560E5" w14:textId="17E22CCA"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contains</w:t>
      </w:r>
    </w:p>
    <w:p w14:paraId="62E560E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active substance is ustekinumab. Each pre-filled syringe contains 45 mg ustekinumab in</w:t>
      </w:r>
      <w:r w:rsidR="00515551" w:rsidRPr="00D35F9D">
        <w:rPr>
          <w:szCs w:val="20"/>
          <w:lang w:val="en-GB"/>
        </w:rPr>
        <w:t xml:space="preserve"> </w:t>
      </w:r>
      <w:r w:rsidRPr="00D35F9D">
        <w:rPr>
          <w:szCs w:val="20"/>
          <w:lang w:val="en-GB"/>
        </w:rPr>
        <w:t>0.5 mL.</w:t>
      </w:r>
    </w:p>
    <w:p w14:paraId="62E560E7" w14:textId="53686846"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other ingredients are</w:t>
      </w:r>
      <w:r w:rsidR="00714867" w:rsidRPr="00D35F9D">
        <w:rPr>
          <w:rFonts w:eastAsiaTheme="minorEastAsia"/>
          <w:noProof/>
          <w:lang w:eastAsia="ko-KR"/>
        </w:rPr>
        <w:t xml:space="preserve"> Histidine, Histidine hydrochloride monohydrate, Polysorbate 80</w:t>
      </w:r>
      <w:r w:rsidR="00AE0398">
        <w:rPr>
          <w:rFonts w:eastAsiaTheme="minorEastAsia"/>
          <w:noProof/>
          <w:lang w:eastAsia="ko-KR"/>
        </w:rPr>
        <w:t xml:space="preserve"> </w:t>
      </w:r>
      <w:r w:rsidR="00AE0398">
        <w:rPr>
          <w:rFonts w:eastAsiaTheme="minorEastAsia"/>
          <w:iCs/>
          <w:noProof/>
          <w:lang w:val="en-GB" w:eastAsia="ko-KR"/>
        </w:rPr>
        <w:t>(E 433)</w:t>
      </w:r>
      <w:r w:rsidR="00714867" w:rsidRPr="00D35F9D">
        <w:rPr>
          <w:rFonts w:eastAsiaTheme="minorEastAsia"/>
          <w:noProof/>
          <w:lang w:eastAsia="ko-KR"/>
        </w:rPr>
        <w:t>, Sucrose, Water for injections</w:t>
      </w:r>
      <w:r w:rsidRPr="00D35F9D">
        <w:rPr>
          <w:szCs w:val="20"/>
          <w:lang w:val="en-GB"/>
        </w:rPr>
        <w:t>.</w:t>
      </w:r>
    </w:p>
    <w:p w14:paraId="62E560E8" w14:textId="77777777" w:rsidR="000176CE" w:rsidRPr="00D35F9D" w:rsidRDefault="000176CE" w:rsidP="000176CE">
      <w:pPr>
        <w:pStyle w:val="BodyText"/>
      </w:pPr>
    </w:p>
    <w:p w14:paraId="62E560E9" w14:textId="6A9622FD"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 xml:space="preserve">What </w:t>
      </w:r>
      <w:r w:rsidR="00C3373B">
        <w:rPr>
          <w:b/>
          <w:szCs w:val="20"/>
          <w:lang w:val="en-GB"/>
        </w:rPr>
        <w:t>Pyzchiva</w:t>
      </w:r>
      <w:r w:rsidRPr="00D35F9D">
        <w:rPr>
          <w:b/>
          <w:szCs w:val="20"/>
          <w:lang w:val="en-GB"/>
        </w:rPr>
        <w:t xml:space="preserve"> looks like and contents of the pack</w:t>
      </w:r>
    </w:p>
    <w:p w14:paraId="62E560EA" w14:textId="054E1E58" w:rsidR="000176CE" w:rsidRPr="00D35F9D" w:rsidRDefault="00C3373B" w:rsidP="00344985">
      <w:pPr>
        <w:widowControl/>
        <w:autoSpaceDE/>
        <w:autoSpaceDN/>
        <w:rPr>
          <w:szCs w:val="20"/>
          <w:lang w:val="en-GB"/>
        </w:rPr>
      </w:pPr>
      <w:r>
        <w:rPr>
          <w:szCs w:val="20"/>
          <w:lang w:val="en-GB"/>
        </w:rPr>
        <w:t>Pyzchiva</w:t>
      </w:r>
      <w:r w:rsidR="00A14EF2" w:rsidRPr="00D35F9D">
        <w:rPr>
          <w:szCs w:val="20"/>
          <w:lang w:val="en-GB"/>
        </w:rPr>
        <w:t xml:space="preserve"> is a clear, colourless to light yellow solution for injection. The solution may contain a few small translucent or white particles of protein. It is supplied as a carton pack containing 1 single-dose, glass 1 mL pre-filled syringe.</w:t>
      </w:r>
      <w:r w:rsidR="00344985">
        <w:rPr>
          <w:rFonts w:ascii="Gulim" w:eastAsia="Gulim" w:hAnsi="Gulim" w:cs="Gulim" w:hint="eastAsia"/>
          <w:sz w:val="24"/>
          <w:szCs w:val="24"/>
          <w:lang w:eastAsia="ko-KR"/>
        </w:rPr>
        <w:t xml:space="preserve"> </w:t>
      </w:r>
      <w:r w:rsidR="00A14EF2" w:rsidRPr="00D35F9D">
        <w:rPr>
          <w:szCs w:val="20"/>
          <w:lang w:val="en-GB"/>
        </w:rPr>
        <w:t>Each pre-filled syringe contains 45 mg ustekinumab in 0.5 mL of solution for injection.</w:t>
      </w:r>
    </w:p>
    <w:p w14:paraId="62E560EB" w14:textId="77777777" w:rsidR="000176CE" w:rsidRPr="00D35F9D" w:rsidRDefault="000176CE" w:rsidP="000176CE">
      <w:pPr>
        <w:pStyle w:val="BodyText"/>
        <w:spacing w:before="10"/>
        <w:rPr>
          <w:sz w:val="21"/>
        </w:rPr>
      </w:pPr>
    </w:p>
    <w:p w14:paraId="62E560EC"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Marketing Authorisation Holder and Manufacturer</w:t>
      </w:r>
    </w:p>
    <w:p w14:paraId="62E560ED"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Samsung Bioepis NL. B.V.</w:t>
      </w:r>
    </w:p>
    <w:p w14:paraId="62E560EE"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Olof Palmestraat 10</w:t>
      </w:r>
    </w:p>
    <w:p w14:paraId="62E560EF" w14:textId="77777777"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2616 LR Delft</w:t>
      </w:r>
    </w:p>
    <w:p w14:paraId="62E560F0" w14:textId="77777777" w:rsidR="002D2D52" w:rsidRDefault="00A14EF2" w:rsidP="00515551">
      <w:pPr>
        <w:widowControl/>
        <w:tabs>
          <w:tab w:val="left" w:pos="567"/>
        </w:tabs>
        <w:autoSpaceDE/>
        <w:autoSpaceDN/>
        <w:spacing w:line="260" w:lineRule="exact"/>
        <w:rPr>
          <w:szCs w:val="20"/>
          <w:lang w:val="en-GB"/>
        </w:rPr>
      </w:pPr>
      <w:r w:rsidRPr="00D35F9D">
        <w:rPr>
          <w:szCs w:val="20"/>
          <w:lang w:val="en-GB"/>
        </w:rPr>
        <w:t>The Netherlands</w:t>
      </w:r>
    </w:p>
    <w:p w14:paraId="62E560F1" w14:textId="77777777" w:rsidR="00DA5FF4" w:rsidRPr="00D35F9D" w:rsidRDefault="00DA5FF4" w:rsidP="00515551">
      <w:pPr>
        <w:widowControl/>
        <w:tabs>
          <w:tab w:val="left" w:pos="567"/>
        </w:tabs>
        <w:autoSpaceDE/>
        <w:autoSpaceDN/>
        <w:spacing w:line="260" w:lineRule="exact"/>
        <w:rPr>
          <w:szCs w:val="20"/>
          <w:lang w:val="en-GB"/>
        </w:rPr>
      </w:pPr>
    </w:p>
    <w:p w14:paraId="62E560F2" w14:textId="77777777" w:rsidR="00DA5FF4" w:rsidRDefault="00A14EF2" w:rsidP="00DA5FF4">
      <w:pPr>
        <w:rPr>
          <w:rFonts w:eastAsia="Calibri"/>
          <w:noProof/>
        </w:rPr>
      </w:pPr>
      <w:r>
        <w:rPr>
          <w:rFonts w:eastAsia="Calibri"/>
          <w:noProof/>
        </w:rPr>
        <w:t>For any information about this medicine, please contact the local representative of the Marketing Authorisation Holder:</w:t>
      </w:r>
    </w:p>
    <w:p w14:paraId="62E560F3" w14:textId="77777777" w:rsidR="00DA5FF4" w:rsidRDefault="00DA5FF4" w:rsidP="00DA5FF4"/>
    <w:tbl>
      <w:tblPr>
        <w:tblW w:w="8882" w:type="dxa"/>
        <w:tblInd w:w="-108" w:type="dxa"/>
        <w:tblCellMar>
          <w:left w:w="0" w:type="dxa"/>
          <w:right w:w="0" w:type="dxa"/>
        </w:tblCellMar>
        <w:tblLook w:val="04A0" w:firstRow="1" w:lastRow="0" w:firstColumn="1" w:lastColumn="0" w:noHBand="0" w:noVBand="1"/>
      </w:tblPr>
      <w:tblGrid>
        <w:gridCol w:w="4425"/>
        <w:gridCol w:w="4457"/>
      </w:tblGrid>
      <w:tr w:rsidR="00DB33A5" w14:paraId="62E560FB" w14:textId="77777777" w:rsidTr="00DA5FF4">
        <w:trPr>
          <w:trHeight w:val="1010"/>
        </w:trPr>
        <w:tc>
          <w:tcPr>
            <w:tcW w:w="4425" w:type="dxa"/>
            <w:tcMar>
              <w:top w:w="0" w:type="dxa"/>
              <w:left w:w="108" w:type="dxa"/>
              <w:bottom w:w="0" w:type="dxa"/>
              <w:right w:w="108" w:type="dxa"/>
            </w:tcMar>
          </w:tcPr>
          <w:p w14:paraId="62E560F4" w14:textId="77777777" w:rsidR="00DA5FF4" w:rsidRDefault="00A14EF2">
            <w:pPr>
              <w:pStyle w:val="pil-t2"/>
              <w:autoSpaceDE w:val="0"/>
              <w:autoSpaceDN w:val="0"/>
              <w:rPr>
                <w:lang w:val="fr-FR"/>
              </w:rPr>
            </w:pPr>
            <w:r>
              <w:rPr>
                <w:lang w:val="fr-FR"/>
              </w:rPr>
              <w:t>België/Belgique/Belgien</w:t>
            </w:r>
          </w:p>
          <w:p w14:paraId="62E560F5" w14:textId="77777777" w:rsidR="00DA5FF4" w:rsidRDefault="00A14EF2">
            <w:pPr>
              <w:pStyle w:val="pil-t1"/>
              <w:autoSpaceDE w:val="0"/>
              <w:autoSpaceDN w:val="0"/>
              <w:rPr>
                <w:lang w:val="fr-FR"/>
              </w:rPr>
            </w:pPr>
            <w:r>
              <w:rPr>
                <w:lang w:val="fr-FR"/>
              </w:rPr>
              <w:t>Sandoz nv/sa</w:t>
            </w:r>
          </w:p>
          <w:p w14:paraId="62E560F6" w14:textId="77777777" w:rsidR="00DA5FF4" w:rsidRDefault="00A14EF2">
            <w:pPr>
              <w:pStyle w:val="pil-t1"/>
              <w:autoSpaceDE w:val="0"/>
              <w:autoSpaceDN w:val="0"/>
              <w:rPr>
                <w:lang w:val="pt-BR"/>
              </w:rPr>
            </w:pPr>
            <w:r>
              <w:rPr>
                <w:lang w:val="pt-BR"/>
              </w:rPr>
              <w:t>Tél/Tel: +32 2 722 97 97</w:t>
            </w:r>
          </w:p>
          <w:p w14:paraId="62E560F7" w14:textId="77777777" w:rsidR="00DA5FF4" w:rsidRDefault="00DA5FF4">
            <w:pPr>
              <w:pStyle w:val="spc-t1"/>
              <w:autoSpaceDE w:val="0"/>
              <w:autoSpaceDN w:val="0"/>
              <w:rPr>
                <w:lang w:val="pt-BR"/>
              </w:rPr>
            </w:pPr>
          </w:p>
        </w:tc>
        <w:tc>
          <w:tcPr>
            <w:tcW w:w="4457" w:type="dxa"/>
            <w:tcMar>
              <w:top w:w="0" w:type="dxa"/>
              <w:left w:w="108" w:type="dxa"/>
              <w:bottom w:w="0" w:type="dxa"/>
              <w:right w:w="108" w:type="dxa"/>
            </w:tcMar>
            <w:hideMark/>
          </w:tcPr>
          <w:p w14:paraId="62E560F8" w14:textId="77777777" w:rsidR="00DA5FF4" w:rsidRDefault="00A14EF2">
            <w:pPr>
              <w:pStyle w:val="pil-t2"/>
              <w:autoSpaceDE w:val="0"/>
              <w:autoSpaceDN w:val="0"/>
              <w:rPr>
                <w:lang w:val="pt-PT"/>
              </w:rPr>
            </w:pPr>
            <w:r>
              <w:rPr>
                <w:lang w:val="pt-PT"/>
              </w:rPr>
              <w:t>Lietuva</w:t>
            </w:r>
          </w:p>
          <w:p w14:paraId="62E560F9" w14:textId="77777777" w:rsidR="00DA5FF4" w:rsidRDefault="00A14EF2">
            <w:pPr>
              <w:pStyle w:val="pil-t1"/>
              <w:autoSpaceDE w:val="0"/>
              <w:autoSpaceDN w:val="0"/>
              <w:rPr>
                <w:lang w:val="pt-PT"/>
              </w:rPr>
            </w:pPr>
            <w:r>
              <w:rPr>
                <w:lang w:val="pt-PT"/>
              </w:rPr>
              <w:t>Sandoz Pharmaceuticals d.d filialas</w:t>
            </w:r>
          </w:p>
          <w:p w14:paraId="62E560FA" w14:textId="77777777" w:rsidR="00DA5FF4" w:rsidRDefault="00A14EF2">
            <w:pPr>
              <w:pStyle w:val="pil-t1"/>
              <w:autoSpaceDE w:val="0"/>
              <w:autoSpaceDN w:val="0"/>
              <w:rPr>
                <w:lang w:val="de-AT"/>
              </w:rPr>
            </w:pPr>
            <w:r>
              <w:rPr>
                <w:lang w:val="pt-PT"/>
              </w:rPr>
              <w:t>Tel: +370 5 2636 037</w:t>
            </w:r>
          </w:p>
        </w:tc>
      </w:tr>
      <w:tr w:rsidR="00DB33A5" w:rsidRPr="00173493" w14:paraId="62E56104" w14:textId="77777777" w:rsidTr="00DA5FF4">
        <w:trPr>
          <w:trHeight w:val="1034"/>
        </w:trPr>
        <w:tc>
          <w:tcPr>
            <w:tcW w:w="4425" w:type="dxa"/>
            <w:tcMar>
              <w:top w:w="0" w:type="dxa"/>
              <w:left w:w="108" w:type="dxa"/>
              <w:bottom w:w="0" w:type="dxa"/>
              <w:right w:w="108" w:type="dxa"/>
            </w:tcMar>
          </w:tcPr>
          <w:p w14:paraId="62E560FC" w14:textId="77777777" w:rsidR="00DA5FF4" w:rsidRDefault="00A14EF2">
            <w:pPr>
              <w:pStyle w:val="pil-t2"/>
              <w:autoSpaceDE w:val="0"/>
              <w:autoSpaceDN w:val="0"/>
            </w:pPr>
            <w:r>
              <w:rPr>
                <w:lang w:val="en-GB"/>
              </w:rPr>
              <w:t>България</w:t>
            </w:r>
          </w:p>
          <w:p w14:paraId="62E560FD" w14:textId="77777777" w:rsidR="00DA5FF4" w:rsidRDefault="00A14EF2">
            <w:pPr>
              <w:pStyle w:val="pil-t1"/>
              <w:autoSpaceDE w:val="0"/>
              <w:autoSpaceDN w:val="0"/>
              <w:rPr>
                <w:lang w:val="es-ES"/>
              </w:rPr>
            </w:pPr>
            <w:r>
              <w:rPr>
                <w:lang w:val="es-ES"/>
              </w:rPr>
              <w:t>Сандоз България КЧТ</w:t>
            </w:r>
          </w:p>
          <w:p w14:paraId="62E560FE" w14:textId="77777777" w:rsidR="00DA5FF4" w:rsidRDefault="00A14EF2">
            <w:pPr>
              <w:pStyle w:val="pil-t1"/>
              <w:autoSpaceDE w:val="0"/>
              <w:autoSpaceDN w:val="0"/>
              <w:rPr>
                <w:lang w:val="en-GB"/>
              </w:rPr>
            </w:pPr>
            <w:r>
              <w:rPr>
                <w:lang w:val="en-GB"/>
              </w:rPr>
              <w:t>Тел.: +359 2 </w:t>
            </w:r>
            <w:r>
              <w:rPr>
                <w:lang w:val="bg-BG"/>
              </w:rPr>
              <w:t>970 4</w:t>
            </w:r>
            <w:r>
              <w:rPr>
                <w:lang w:val="en-GB"/>
              </w:rPr>
              <w:t xml:space="preserve">7 </w:t>
            </w:r>
            <w:r>
              <w:rPr>
                <w:lang w:val="bg-BG"/>
              </w:rPr>
              <w:t>47</w:t>
            </w:r>
          </w:p>
          <w:p w14:paraId="62E560FF" w14:textId="77777777" w:rsidR="00DA5FF4" w:rsidRDefault="00DA5FF4">
            <w:pPr>
              <w:keepNext/>
            </w:pPr>
          </w:p>
        </w:tc>
        <w:tc>
          <w:tcPr>
            <w:tcW w:w="4457" w:type="dxa"/>
            <w:tcMar>
              <w:top w:w="0" w:type="dxa"/>
              <w:left w:w="108" w:type="dxa"/>
              <w:bottom w:w="0" w:type="dxa"/>
              <w:right w:w="108" w:type="dxa"/>
            </w:tcMar>
          </w:tcPr>
          <w:p w14:paraId="62E56100" w14:textId="77777777" w:rsidR="00DA5FF4" w:rsidRDefault="00A14EF2">
            <w:pPr>
              <w:pStyle w:val="pil-t2"/>
              <w:autoSpaceDE w:val="0"/>
              <w:autoSpaceDN w:val="0"/>
              <w:rPr>
                <w:lang w:val="de-AT"/>
              </w:rPr>
            </w:pPr>
            <w:r>
              <w:rPr>
                <w:lang w:val="de-AT"/>
              </w:rPr>
              <w:t>Luxembourg/Luxemburg</w:t>
            </w:r>
          </w:p>
          <w:p w14:paraId="62E56101" w14:textId="77777777" w:rsidR="00DA5FF4" w:rsidRDefault="00A14EF2">
            <w:pPr>
              <w:pStyle w:val="pil-t1"/>
              <w:autoSpaceDE w:val="0"/>
              <w:autoSpaceDN w:val="0"/>
              <w:rPr>
                <w:lang w:val="de-DE"/>
              </w:rPr>
            </w:pPr>
            <w:r>
              <w:rPr>
                <w:lang w:val="de-DE"/>
              </w:rPr>
              <w:t>Sandoz nv/sa</w:t>
            </w:r>
          </w:p>
          <w:p w14:paraId="62E56102" w14:textId="77777777" w:rsidR="00DA5FF4" w:rsidRDefault="00A14EF2">
            <w:pPr>
              <w:pStyle w:val="pil-t1"/>
              <w:autoSpaceDE w:val="0"/>
              <w:autoSpaceDN w:val="0"/>
              <w:rPr>
                <w:lang w:val="de-DE"/>
              </w:rPr>
            </w:pPr>
            <w:r>
              <w:rPr>
                <w:lang w:val="de-DE"/>
              </w:rPr>
              <w:t>Tél/Tel.: +32 2 722 97 97</w:t>
            </w:r>
          </w:p>
          <w:p w14:paraId="62E56103" w14:textId="77777777" w:rsidR="00DA5FF4" w:rsidRDefault="00DA5FF4">
            <w:pPr>
              <w:pStyle w:val="pil-t1"/>
              <w:autoSpaceDE w:val="0"/>
              <w:autoSpaceDN w:val="0"/>
              <w:rPr>
                <w:lang w:val="de-AT"/>
              </w:rPr>
            </w:pPr>
          </w:p>
        </w:tc>
      </w:tr>
      <w:tr w:rsidR="00DB33A5" w14:paraId="62E5610D" w14:textId="77777777" w:rsidTr="00DA5FF4">
        <w:trPr>
          <w:trHeight w:val="1010"/>
        </w:trPr>
        <w:tc>
          <w:tcPr>
            <w:tcW w:w="4425" w:type="dxa"/>
            <w:tcMar>
              <w:top w:w="0" w:type="dxa"/>
              <w:left w:w="108" w:type="dxa"/>
              <w:bottom w:w="0" w:type="dxa"/>
              <w:right w:w="108" w:type="dxa"/>
            </w:tcMar>
          </w:tcPr>
          <w:p w14:paraId="62E56105" w14:textId="77777777" w:rsidR="00DA5FF4" w:rsidRDefault="00A14EF2">
            <w:pPr>
              <w:pStyle w:val="pil-t2"/>
              <w:autoSpaceDE w:val="0"/>
              <w:autoSpaceDN w:val="0"/>
              <w:rPr>
                <w:lang w:val="pt-PT"/>
              </w:rPr>
            </w:pPr>
            <w:r>
              <w:rPr>
                <w:lang w:val="pt-PT"/>
              </w:rPr>
              <w:t>Česká republika</w:t>
            </w:r>
          </w:p>
          <w:p w14:paraId="62E56106" w14:textId="77777777" w:rsidR="00DA5FF4" w:rsidRDefault="00A14EF2">
            <w:pPr>
              <w:pStyle w:val="pil-t1"/>
              <w:autoSpaceDE w:val="0"/>
              <w:autoSpaceDN w:val="0"/>
              <w:rPr>
                <w:lang w:val="pt-PT"/>
              </w:rPr>
            </w:pPr>
            <w:r>
              <w:rPr>
                <w:lang w:val="pt-PT"/>
              </w:rPr>
              <w:t>Sandoz s.r.o.</w:t>
            </w:r>
          </w:p>
          <w:p w14:paraId="62E56107" w14:textId="77777777" w:rsidR="00DA5FF4" w:rsidRDefault="00A14EF2">
            <w:pPr>
              <w:pStyle w:val="pil-t1"/>
              <w:autoSpaceDE w:val="0"/>
              <w:autoSpaceDN w:val="0"/>
              <w:rPr>
                <w:lang w:val="pt-PT"/>
              </w:rPr>
            </w:pPr>
            <w:r>
              <w:rPr>
                <w:lang w:val="pt-PT"/>
              </w:rPr>
              <w:t>Tel: +420 225 775 111</w:t>
            </w:r>
          </w:p>
          <w:p w14:paraId="62E56108" w14:textId="77777777" w:rsidR="00DA5FF4" w:rsidRDefault="00DA5FF4">
            <w:pPr>
              <w:pStyle w:val="pil-t1"/>
              <w:keepNext/>
              <w:autoSpaceDE w:val="0"/>
              <w:autoSpaceDN w:val="0"/>
              <w:rPr>
                <w:lang w:val="pt-PT"/>
              </w:rPr>
            </w:pPr>
          </w:p>
        </w:tc>
        <w:tc>
          <w:tcPr>
            <w:tcW w:w="4457" w:type="dxa"/>
            <w:tcMar>
              <w:top w:w="0" w:type="dxa"/>
              <w:left w:w="108" w:type="dxa"/>
              <w:bottom w:w="0" w:type="dxa"/>
              <w:right w:w="108" w:type="dxa"/>
            </w:tcMar>
          </w:tcPr>
          <w:p w14:paraId="62E56109" w14:textId="77777777" w:rsidR="00DA5FF4" w:rsidRDefault="00A14EF2">
            <w:pPr>
              <w:pStyle w:val="pil-t2"/>
              <w:autoSpaceDE w:val="0"/>
              <w:autoSpaceDN w:val="0"/>
              <w:rPr>
                <w:lang w:val="pt-PT"/>
              </w:rPr>
            </w:pPr>
            <w:r>
              <w:rPr>
                <w:lang w:val="pt-PT"/>
              </w:rPr>
              <w:t>Magyarország</w:t>
            </w:r>
          </w:p>
          <w:p w14:paraId="62E5610A" w14:textId="77777777" w:rsidR="00DA5FF4" w:rsidRDefault="00A14EF2">
            <w:pPr>
              <w:pStyle w:val="pil-t1"/>
              <w:autoSpaceDE w:val="0"/>
              <w:autoSpaceDN w:val="0"/>
              <w:rPr>
                <w:lang w:val="pt-PT"/>
              </w:rPr>
            </w:pPr>
            <w:r>
              <w:rPr>
                <w:lang w:val="pt-PT"/>
              </w:rPr>
              <w:t>Sandoz Hungária Kft.</w:t>
            </w:r>
          </w:p>
          <w:p w14:paraId="62E5610B" w14:textId="77777777" w:rsidR="00DA5FF4" w:rsidRDefault="00A14EF2">
            <w:pPr>
              <w:pStyle w:val="pil-t1"/>
              <w:autoSpaceDE w:val="0"/>
              <w:autoSpaceDN w:val="0"/>
              <w:rPr>
                <w:lang w:val="pt-PT"/>
              </w:rPr>
            </w:pPr>
            <w:r>
              <w:rPr>
                <w:lang w:val="pt-PT"/>
              </w:rPr>
              <w:t>Tel.: +36 1 430 2890</w:t>
            </w:r>
          </w:p>
          <w:p w14:paraId="62E5610C" w14:textId="77777777" w:rsidR="00DA5FF4" w:rsidRDefault="00DA5FF4">
            <w:pPr>
              <w:pStyle w:val="pil-t1"/>
              <w:autoSpaceDE w:val="0"/>
              <w:autoSpaceDN w:val="0"/>
              <w:rPr>
                <w:lang w:val="pt-PT"/>
              </w:rPr>
            </w:pPr>
          </w:p>
        </w:tc>
      </w:tr>
      <w:tr w:rsidR="00DB33A5" w14:paraId="62E56115" w14:textId="77777777" w:rsidTr="00DA5FF4">
        <w:trPr>
          <w:trHeight w:val="1010"/>
        </w:trPr>
        <w:tc>
          <w:tcPr>
            <w:tcW w:w="4425" w:type="dxa"/>
            <w:tcMar>
              <w:top w:w="0" w:type="dxa"/>
              <w:left w:w="108" w:type="dxa"/>
              <w:bottom w:w="0" w:type="dxa"/>
              <w:right w:w="108" w:type="dxa"/>
            </w:tcMar>
          </w:tcPr>
          <w:p w14:paraId="62E5610E" w14:textId="77777777" w:rsidR="00DA5FF4" w:rsidRDefault="00A14EF2">
            <w:pPr>
              <w:pStyle w:val="pil-t2"/>
              <w:autoSpaceDE w:val="0"/>
              <w:autoSpaceDN w:val="0"/>
              <w:rPr>
                <w:lang w:val="da-DK"/>
              </w:rPr>
            </w:pPr>
            <w:r>
              <w:rPr>
                <w:lang w:val="da-DK"/>
              </w:rPr>
              <w:t>Danmark/Norge/Ísland/Sverige</w:t>
            </w:r>
          </w:p>
          <w:p w14:paraId="62E5610F" w14:textId="77777777" w:rsidR="00DA5FF4" w:rsidRDefault="00A14EF2">
            <w:pPr>
              <w:pStyle w:val="pil-t1"/>
              <w:autoSpaceDE w:val="0"/>
              <w:autoSpaceDN w:val="0"/>
              <w:rPr>
                <w:lang w:val="sv-SE"/>
              </w:rPr>
            </w:pPr>
            <w:r>
              <w:rPr>
                <w:lang w:val="sv-SE"/>
              </w:rPr>
              <w:t>Sandoz A/S</w:t>
            </w:r>
          </w:p>
          <w:p w14:paraId="62E56110" w14:textId="77777777" w:rsidR="00DA5FF4" w:rsidRDefault="00A14EF2">
            <w:pPr>
              <w:pStyle w:val="pil-t1"/>
              <w:autoSpaceDE w:val="0"/>
              <w:autoSpaceDN w:val="0"/>
              <w:rPr>
                <w:lang w:val="en-GB"/>
              </w:rPr>
            </w:pPr>
            <w:r>
              <w:rPr>
                <w:lang w:val="en-GB"/>
              </w:rPr>
              <w:t>Tlf: +45 63 95 10 00</w:t>
            </w:r>
          </w:p>
          <w:p w14:paraId="62E56111" w14:textId="77777777" w:rsidR="00DA5FF4" w:rsidRDefault="00DA5FF4">
            <w:pPr>
              <w:pStyle w:val="spc-t1"/>
              <w:autoSpaceDE w:val="0"/>
              <w:autoSpaceDN w:val="0"/>
              <w:rPr>
                <w:lang w:val="en-GB"/>
              </w:rPr>
            </w:pPr>
          </w:p>
        </w:tc>
        <w:tc>
          <w:tcPr>
            <w:tcW w:w="4457" w:type="dxa"/>
            <w:tcMar>
              <w:top w:w="0" w:type="dxa"/>
              <w:left w:w="108" w:type="dxa"/>
              <w:bottom w:w="0" w:type="dxa"/>
              <w:right w:w="108" w:type="dxa"/>
            </w:tcMar>
            <w:hideMark/>
          </w:tcPr>
          <w:p w14:paraId="62E56112" w14:textId="77777777" w:rsidR="00DA5FF4" w:rsidRDefault="00A14EF2">
            <w:pPr>
              <w:pStyle w:val="pil-t2"/>
              <w:autoSpaceDE w:val="0"/>
              <w:autoSpaceDN w:val="0"/>
              <w:rPr>
                <w:lang w:val="pt-PT"/>
              </w:rPr>
            </w:pPr>
            <w:r>
              <w:rPr>
                <w:lang w:val="pt-PT"/>
              </w:rPr>
              <w:t>Malta</w:t>
            </w:r>
          </w:p>
          <w:p w14:paraId="62E56113" w14:textId="77777777" w:rsidR="00DA5FF4" w:rsidRDefault="00A14EF2">
            <w:pPr>
              <w:pStyle w:val="pil-t1"/>
              <w:autoSpaceDE w:val="0"/>
              <w:autoSpaceDN w:val="0"/>
              <w:rPr>
                <w:lang w:val="es-ES"/>
              </w:rPr>
            </w:pPr>
            <w:r>
              <w:rPr>
                <w:lang w:val="es-ES"/>
              </w:rPr>
              <w:t>Sandoz Pharmaceuticals d.d.</w:t>
            </w:r>
          </w:p>
          <w:p w14:paraId="62E56114" w14:textId="77777777" w:rsidR="00DA5FF4" w:rsidRDefault="00A14EF2">
            <w:pPr>
              <w:pStyle w:val="pil-t1"/>
              <w:autoSpaceDE w:val="0"/>
              <w:autoSpaceDN w:val="0"/>
              <w:rPr>
                <w:lang w:val="de-AT"/>
              </w:rPr>
            </w:pPr>
            <w:r>
              <w:rPr>
                <w:lang w:val="es-ES"/>
              </w:rPr>
              <w:t>Tel: +35699644126</w:t>
            </w:r>
          </w:p>
        </w:tc>
      </w:tr>
      <w:tr w:rsidR="00DB33A5" w14:paraId="62E5611E" w14:textId="77777777" w:rsidTr="00DA5FF4">
        <w:trPr>
          <w:trHeight w:val="1010"/>
        </w:trPr>
        <w:tc>
          <w:tcPr>
            <w:tcW w:w="4425" w:type="dxa"/>
            <w:tcMar>
              <w:top w:w="0" w:type="dxa"/>
              <w:left w:w="108" w:type="dxa"/>
              <w:bottom w:w="0" w:type="dxa"/>
              <w:right w:w="108" w:type="dxa"/>
            </w:tcMar>
          </w:tcPr>
          <w:p w14:paraId="62E56116" w14:textId="77777777" w:rsidR="00DA5FF4" w:rsidRDefault="00A14EF2">
            <w:pPr>
              <w:pStyle w:val="pil-t2"/>
              <w:autoSpaceDE w:val="0"/>
              <w:autoSpaceDN w:val="0"/>
              <w:rPr>
                <w:lang w:val="de-DE"/>
              </w:rPr>
            </w:pPr>
            <w:r>
              <w:rPr>
                <w:lang w:val="de-DE"/>
              </w:rPr>
              <w:t>Deutschland</w:t>
            </w:r>
          </w:p>
          <w:p w14:paraId="62E56117" w14:textId="77777777" w:rsidR="00DA5FF4" w:rsidRDefault="00A14EF2">
            <w:pPr>
              <w:pStyle w:val="pil-t1"/>
              <w:autoSpaceDE w:val="0"/>
              <w:autoSpaceDN w:val="0"/>
              <w:rPr>
                <w:lang w:val="es-ES"/>
              </w:rPr>
            </w:pPr>
            <w:r>
              <w:rPr>
                <w:lang w:val="es-ES"/>
              </w:rPr>
              <w:t>Hexal AG</w:t>
            </w:r>
          </w:p>
          <w:p w14:paraId="62E56118" w14:textId="77777777" w:rsidR="00DA5FF4" w:rsidRDefault="00A14EF2">
            <w:pPr>
              <w:pStyle w:val="pil-t1"/>
              <w:keepNext/>
              <w:autoSpaceDE w:val="0"/>
              <w:autoSpaceDN w:val="0"/>
              <w:rPr>
                <w:lang w:val="de-DE"/>
              </w:rPr>
            </w:pPr>
            <w:r>
              <w:rPr>
                <w:lang w:val="de-DE"/>
              </w:rPr>
              <w:t>Tel: +49 8024 908 0</w:t>
            </w:r>
          </w:p>
          <w:p w14:paraId="62E56119" w14:textId="77777777" w:rsidR="00DA5FF4" w:rsidRDefault="00DA5FF4">
            <w:pPr>
              <w:pStyle w:val="spc-t1"/>
              <w:autoSpaceDE w:val="0"/>
              <w:autoSpaceDN w:val="0"/>
              <w:rPr>
                <w:lang w:val="de-DE"/>
              </w:rPr>
            </w:pPr>
          </w:p>
        </w:tc>
        <w:tc>
          <w:tcPr>
            <w:tcW w:w="4457" w:type="dxa"/>
            <w:tcMar>
              <w:top w:w="0" w:type="dxa"/>
              <w:left w:w="108" w:type="dxa"/>
              <w:bottom w:w="0" w:type="dxa"/>
              <w:right w:w="108" w:type="dxa"/>
            </w:tcMar>
          </w:tcPr>
          <w:p w14:paraId="62E5611A" w14:textId="77777777" w:rsidR="00DA5FF4" w:rsidRDefault="00A14EF2">
            <w:pPr>
              <w:pStyle w:val="pil-t2"/>
              <w:autoSpaceDE w:val="0"/>
              <w:autoSpaceDN w:val="0"/>
              <w:rPr>
                <w:lang w:val="de-AT"/>
              </w:rPr>
            </w:pPr>
            <w:r>
              <w:rPr>
                <w:lang w:val="de-AT"/>
              </w:rPr>
              <w:t>Nederland</w:t>
            </w:r>
          </w:p>
          <w:p w14:paraId="62E5611B" w14:textId="77777777" w:rsidR="00DA5FF4" w:rsidRDefault="00A14EF2">
            <w:pPr>
              <w:pStyle w:val="pil-t1"/>
              <w:autoSpaceDE w:val="0"/>
              <w:autoSpaceDN w:val="0"/>
              <w:rPr>
                <w:lang w:val="de-AT"/>
              </w:rPr>
            </w:pPr>
            <w:r>
              <w:rPr>
                <w:lang w:val="de-AT"/>
              </w:rPr>
              <w:t>Sandoz B.V.</w:t>
            </w:r>
          </w:p>
          <w:p w14:paraId="62E5611C" w14:textId="77777777" w:rsidR="00DA5FF4" w:rsidRDefault="00A14EF2">
            <w:pPr>
              <w:pStyle w:val="pil-t1"/>
              <w:autoSpaceDE w:val="0"/>
              <w:autoSpaceDN w:val="0"/>
              <w:rPr>
                <w:lang w:val="nl-NL"/>
              </w:rPr>
            </w:pPr>
            <w:r>
              <w:rPr>
                <w:lang w:val="nl-NL"/>
              </w:rPr>
              <w:t>Tel: +31 36 52 41 600</w:t>
            </w:r>
          </w:p>
          <w:p w14:paraId="62E5611D" w14:textId="77777777" w:rsidR="00DA5FF4" w:rsidRDefault="00DA5FF4">
            <w:pPr>
              <w:pStyle w:val="spc-t1"/>
              <w:autoSpaceDE w:val="0"/>
              <w:autoSpaceDN w:val="0"/>
              <w:rPr>
                <w:lang w:val="de-AT"/>
              </w:rPr>
            </w:pPr>
          </w:p>
        </w:tc>
      </w:tr>
      <w:tr w:rsidR="00DB33A5" w14:paraId="62E56126" w14:textId="77777777" w:rsidTr="00DA5FF4">
        <w:trPr>
          <w:trHeight w:val="1010"/>
        </w:trPr>
        <w:tc>
          <w:tcPr>
            <w:tcW w:w="4425" w:type="dxa"/>
            <w:tcMar>
              <w:top w:w="0" w:type="dxa"/>
              <w:left w:w="108" w:type="dxa"/>
              <w:bottom w:w="0" w:type="dxa"/>
              <w:right w:w="108" w:type="dxa"/>
            </w:tcMar>
          </w:tcPr>
          <w:p w14:paraId="62E5611F" w14:textId="77777777" w:rsidR="00DA5FF4" w:rsidRDefault="00A14EF2">
            <w:pPr>
              <w:pStyle w:val="spc-t3"/>
              <w:keepNext/>
              <w:autoSpaceDE w:val="0"/>
              <w:autoSpaceDN w:val="0"/>
              <w:rPr>
                <w:lang w:val="da-DK"/>
              </w:rPr>
            </w:pPr>
            <w:r>
              <w:rPr>
                <w:lang w:val="da-DK"/>
              </w:rPr>
              <w:t>Eesti</w:t>
            </w:r>
          </w:p>
          <w:p w14:paraId="62E56120" w14:textId="77777777" w:rsidR="00DA5FF4" w:rsidRDefault="00A14EF2">
            <w:pPr>
              <w:pStyle w:val="pil-t1"/>
              <w:keepNext/>
              <w:autoSpaceDE w:val="0"/>
              <w:autoSpaceDN w:val="0"/>
              <w:rPr>
                <w:lang w:val="it-IT"/>
              </w:rPr>
            </w:pPr>
            <w:r>
              <w:rPr>
                <w:lang w:val="it-IT"/>
              </w:rPr>
              <w:t>Sandoz d.d. Eesti filiaal</w:t>
            </w:r>
          </w:p>
          <w:p w14:paraId="62E56121" w14:textId="77777777" w:rsidR="00DA5FF4" w:rsidRDefault="00A14EF2">
            <w:pPr>
              <w:pStyle w:val="pil-t1"/>
              <w:keepNext/>
              <w:autoSpaceDE w:val="0"/>
              <w:autoSpaceDN w:val="0"/>
              <w:rPr>
                <w:lang w:val="nl-NL"/>
              </w:rPr>
            </w:pPr>
            <w:r>
              <w:rPr>
                <w:lang w:val="nl-NL"/>
              </w:rPr>
              <w:t>Tel: +372 665 2400</w:t>
            </w:r>
          </w:p>
          <w:p w14:paraId="62E56122" w14:textId="77777777" w:rsidR="00DA5FF4" w:rsidRDefault="00DA5FF4">
            <w:pPr>
              <w:pStyle w:val="spc-t1"/>
              <w:keepNext/>
              <w:autoSpaceDE w:val="0"/>
              <w:autoSpaceDN w:val="0"/>
              <w:rPr>
                <w:lang w:val="nl-NL"/>
              </w:rPr>
            </w:pPr>
          </w:p>
        </w:tc>
        <w:tc>
          <w:tcPr>
            <w:tcW w:w="4457" w:type="dxa"/>
            <w:tcMar>
              <w:top w:w="0" w:type="dxa"/>
              <w:left w:w="108" w:type="dxa"/>
              <w:bottom w:w="0" w:type="dxa"/>
              <w:right w:w="108" w:type="dxa"/>
            </w:tcMar>
            <w:hideMark/>
          </w:tcPr>
          <w:p w14:paraId="62E56123" w14:textId="77777777" w:rsidR="00DA5FF4" w:rsidRDefault="00A14EF2">
            <w:pPr>
              <w:pStyle w:val="pil-t2"/>
              <w:keepNext/>
              <w:autoSpaceDE w:val="0"/>
              <w:autoSpaceDN w:val="0"/>
              <w:rPr>
                <w:lang w:val="de-DE"/>
              </w:rPr>
            </w:pPr>
            <w:r>
              <w:rPr>
                <w:lang w:val="de-DE"/>
              </w:rPr>
              <w:t>Österreich</w:t>
            </w:r>
          </w:p>
          <w:p w14:paraId="62E56124" w14:textId="77777777" w:rsidR="00DA5FF4" w:rsidRDefault="00A14EF2">
            <w:pPr>
              <w:pStyle w:val="pil-t1"/>
              <w:keepNext/>
              <w:autoSpaceDE w:val="0"/>
              <w:autoSpaceDN w:val="0"/>
              <w:rPr>
                <w:lang w:val="de-DE"/>
              </w:rPr>
            </w:pPr>
            <w:r>
              <w:rPr>
                <w:lang w:val="de-DE"/>
              </w:rPr>
              <w:t>Sandoz GmbH</w:t>
            </w:r>
          </w:p>
          <w:p w14:paraId="62E56125" w14:textId="77777777" w:rsidR="00DA5FF4" w:rsidRDefault="00A14EF2">
            <w:pPr>
              <w:pStyle w:val="pil-t1"/>
              <w:keepNext/>
              <w:autoSpaceDE w:val="0"/>
              <w:autoSpaceDN w:val="0"/>
              <w:rPr>
                <w:lang w:val="nl-NL"/>
              </w:rPr>
            </w:pPr>
            <w:r>
              <w:rPr>
                <w:lang w:val="de-DE"/>
              </w:rPr>
              <w:t>Tel: +43 5338 2000</w:t>
            </w:r>
          </w:p>
        </w:tc>
      </w:tr>
      <w:tr w:rsidR="00DB33A5" w14:paraId="62E5612F" w14:textId="77777777" w:rsidTr="00DA5FF4">
        <w:trPr>
          <w:trHeight w:val="993"/>
        </w:trPr>
        <w:tc>
          <w:tcPr>
            <w:tcW w:w="4425" w:type="dxa"/>
            <w:tcMar>
              <w:top w:w="0" w:type="dxa"/>
              <w:left w:w="108" w:type="dxa"/>
              <w:bottom w:w="0" w:type="dxa"/>
              <w:right w:w="108" w:type="dxa"/>
            </w:tcMar>
          </w:tcPr>
          <w:p w14:paraId="62E56127" w14:textId="77777777" w:rsidR="00DA5FF4" w:rsidRDefault="00A14EF2">
            <w:pPr>
              <w:pStyle w:val="spc-t3"/>
              <w:keepNext/>
              <w:autoSpaceDE w:val="0"/>
              <w:autoSpaceDN w:val="0"/>
              <w:rPr>
                <w:lang w:val="es-ES"/>
              </w:rPr>
            </w:pPr>
            <w:r>
              <w:rPr>
                <w:lang w:val="en-GB"/>
              </w:rPr>
              <w:t>Ελλάδα</w:t>
            </w:r>
          </w:p>
          <w:p w14:paraId="62E56128" w14:textId="77777777" w:rsidR="00DA5FF4" w:rsidRDefault="00A14EF2">
            <w:pPr>
              <w:pStyle w:val="pil-t1"/>
              <w:keepNext/>
              <w:autoSpaceDE w:val="0"/>
              <w:autoSpaceDN w:val="0"/>
              <w:rPr>
                <w:lang w:val="es-ES"/>
              </w:rPr>
            </w:pPr>
            <w:r>
              <w:rPr>
                <w:lang w:val="es-ES"/>
              </w:rPr>
              <w:t>SANDOZ HELLAS ΜΟΝΟΠΡΟΣΩΠΗ Α.Ε.</w:t>
            </w:r>
          </w:p>
          <w:p w14:paraId="62E56129" w14:textId="77777777" w:rsidR="00DA5FF4" w:rsidRDefault="00A14EF2">
            <w:pPr>
              <w:pStyle w:val="pil-t1"/>
              <w:keepNext/>
              <w:autoSpaceDE w:val="0"/>
              <w:autoSpaceDN w:val="0"/>
              <w:rPr>
                <w:lang w:val="es-ES"/>
              </w:rPr>
            </w:pPr>
            <w:r>
              <w:rPr>
                <w:lang w:val="es-ES"/>
              </w:rPr>
              <w:t>Τηλ: +30 216 600 5000</w:t>
            </w:r>
          </w:p>
          <w:p w14:paraId="62E5612A" w14:textId="77777777" w:rsidR="00DA5FF4" w:rsidRDefault="00DA5FF4">
            <w:pPr>
              <w:pStyle w:val="pil-t1"/>
              <w:autoSpaceDE w:val="0"/>
              <w:autoSpaceDN w:val="0"/>
              <w:rPr>
                <w:lang w:val="am-ET"/>
              </w:rPr>
            </w:pPr>
          </w:p>
        </w:tc>
        <w:tc>
          <w:tcPr>
            <w:tcW w:w="4457" w:type="dxa"/>
            <w:tcMar>
              <w:top w:w="0" w:type="dxa"/>
              <w:left w:w="108" w:type="dxa"/>
              <w:bottom w:w="0" w:type="dxa"/>
              <w:right w:w="108" w:type="dxa"/>
            </w:tcMar>
          </w:tcPr>
          <w:p w14:paraId="62E5612B" w14:textId="77777777" w:rsidR="00DA5FF4" w:rsidRDefault="00A14EF2">
            <w:pPr>
              <w:pStyle w:val="pil-t2"/>
              <w:autoSpaceDE w:val="0"/>
              <w:autoSpaceDN w:val="0"/>
              <w:rPr>
                <w:lang w:val="nl-NL"/>
              </w:rPr>
            </w:pPr>
            <w:r>
              <w:rPr>
                <w:lang w:val="nl-NL"/>
              </w:rPr>
              <w:t>Polska</w:t>
            </w:r>
          </w:p>
          <w:p w14:paraId="62E5612C" w14:textId="77777777" w:rsidR="00DA5FF4" w:rsidRDefault="00A14EF2">
            <w:pPr>
              <w:pStyle w:val="pil-t1"/>
              <w:autoSpaceDE w:val="0"/>
              <w:autoSpaceDN w:val="0"/>
              <w:rPr>
                <w:lang w:val="sv-SE"/>
              </w:rPr>
            </w:pPr>
            <w:r>
              <w:rPr>
                <w:lang w:val="sv-SE"/>
              </w:rPr>
              <w:t>Sandoz Polska Sp. z o.o.</w:t>
            </w:r>
          </w:p>
          <w:p w14:paraId="62E5612D" w14:textId="77777777" w:rsidR="00DA5FF4" w:rsidRDefault="00A14EF2">
            <w:pPr>
              <w:pStyle w:val="pil-t1"/>
              <w:autoSpaceDE w:val="0"/>
              <w:autoSpaceDN w:val="0"/>
              <w:rPr>
                <w:lang w:val="es-ES"/>
              </w:rPr>
            </w:pPr>
            <w:r>
              <w:rPr>
                <w:lang w:val="es-ES"/>
              </w:rPr>
              <w:t>Tel.: +48 22 209 70 00</w:t>
            </w:r>
          </w:p>
          <w:p w14:paraId="62E5612E" w14:textId="77777777" w:rsidR="00DA5FF4" w:rsidRDefault="00DA5FF4">
            <w:pPr>
              <w:pStyle w:val="pil-t1"/>
              <w:autoSpaceDE w:val="0"/>
              <w:autoSpaceDN w:val="0"/>
              <w:rPr>
                <w:lang w:val="es-ES"/>
              </w:rPr>
            </w:pPr>
          </w:p>
        </w:tc>
      </w:tr>
      <w:tr w:rsidR="00DB33A5" w14:paraId="62E56138" w14:textId="77777777" w:rsidTr="00DA5FF4">
        <w:trPr>
          <w:trHeight w:val="1010"/>
        </w:trPr>
        <w:tc>
          <w:tcPr>
            <w:tcW w:w="4425" w:type="dxa"/>
            <w:tcMar>
              <w:top w:w="0" w:type="dxa"/>
              <w:left w:w="108" w:type="dxa"/>
              <w:bottom w:w="0" w:type="dxa"/>
              <w:right w:w="108" w:type="dxa"/>
            </w:tcMar>
          </w:tcPr>
          <w:p w14:paraId="62E56130" w14:textId="77777777" w:rsidR="00DA5FF4" w:rsidRDefault="00A14EF2">
            <w:pPr>
              <w:pStyle w:val="pil-t2"/>
              <w:autoSpaceDE w:val="0"/>
              <w:autoSpaceDN w:val="0"/>
              <w:rPr>
                <w:lang w:val="es-ES"/>
              </w:rPr>
            </w:pPr>
            <w:r>
              <w:rPr>
                <w:lang w:val="es-ES"/>
              </w:rPr>
              <w:t>España</w:t>
            </w:r>
          </w:p>
          <w:p w14:paraId="62E56131" w14:textId="77777777" w:rsidR="00DA5FF4" w:rsidRDefault="00A14EF2">
            <w:pPr>
              <w:pStyle w:val="pil-t1"/>
              <w:autoSpaceDE w:val="0"/>
              <w:autoSpaceDN w:val="0"/>
              <w:rPr>
                <w:lang w:val="es-ES"/>
              </w:rPr>
            </w:pPr>
            <w:r>
              <w:rPr>
                <w:lang w:val="es-ES"/>
              </w:rPr>
              <w:t>Sandoz Farmacéutica, S.A.</w:t>
            </w:r>
          </w:p>
          <w:p w14:paraId="62E56132" w14:textId="77777777" w:rsidR="00DA5FF4" w:rsidRDefault="00A14EF2">
            <w:pPr>
              <w:pStyle w:val="pil-t1"/>
              <w:autoSpaceDE w:val="0"/>
              <w:autoSpaceDN w:val="0"/>
              <w:rPr>
                <w:lang w:val="es-ES"/>
              </w:rPr>
            </w:pPr>
            <w:r>
              <w:rPr>
                <w:lang w:val="es-ES"/>
              </w:rPr>
              <w:t>Tel: +34 900 456 856</w:t>
            </w:r>
          </w:p>
          <w:p w14:paraId="62E56133" w14:textId="77777777" w:rsidR="00DA5FF4" w:rsidRDefault="00DA5FF4">
            <w:pPr>
              <w:pStyle w:val="pil-t1"/>
              <w:keepNext/>
              <w:autoSpaceDE w:val="0"/>
              <w:autoSpaceDN w:val="0"/>
              <w:rPr>
                <w:lang w:val="es-ES"/>
              </w:rPr>
            </w:pPr>
          </w:p>
        </w:tc>
        <w:tc>
          <w:tcPr>
            <w:tcW w:w="4457" w:type="dxa"/>
            <w:tcMar>
              <w:top w:w="0" w:type="dxa"/>
              <w:left w:w="108" w:type="dxa"/>
              <w:bottom w:w="0" w:type="dxa"/>
              <w:right w:w="108" w:type="dxa"/>
            </w:tcMar>
          </w:tcPr>
          <w:p w14:paraId="62E56134" w14:textId="77777777" w:rsidR="00DA5FF4" w:rsidRDefault="00A14EF2">
            <w:pPr>
              <w:pStyle w:val="pil-t2"/>
              <w:autoSpaceDE w:val="0"/>
              <w:autoSpaceDN w:val="0"/>
              <w:rPr>
                <w:lang w:val="pt-BR"/>
              </w:rPr>
            </w:pPr>
            <w:r>
              <w:rPr>
                <w:lang w:val="pt-BR"/>
              </w:rPr>
              <w:t>Portugal</w:t>
            </w:r>
          </w:p>
          <w:p w14:paraId="62E56135" w14:textId="77777777" w:rsidR="00DA5FF4" w:rsidRDefault="00A14EF2">
            <w:pPr>
              <w:pStyle w:val="pil-t1"/>
              <w:autoSpaceDE w:val="0"/>
              <w:autoSpaceDN w:val="0"/>
              <w:rPr>
                <w:lang w:val="pt-BR"/>
              </w:rPr>
            </w:pPr>
            <w:r>
              <w:rPr>
                <w:lang w:val="pt-BR"/>
              </w:rPr>
              <w:t>Sandoz Farmacêutica Lda.</w:t>
            </w:r>
          </w:p>
          <w:p w14:paraId="62E56136" w14:textId="77777777" w:rsidR="00DA5FF4" w:rsidRDefault="00A14EF2">
            <w:pPr>
              <w:pStyle w:val="pil-t1"/>
              <w:autoSpaceDE w:val="0"/>
              <w:autoSpaceDN w:val="0"/>
              <w:rPr>
                <w:lang w:val="pt-BR"/>
              </w:rPr>
            </w:pPr>
            <w:r>
              <w:rPr>
                <w:lang w:val="pt-BR"/>
              </w:rPr>
              <w:t>Tel: +351 21</w:t>
            </w:r>
            <w:r>
              <w:rPr>
                <w:color w:val="000000"/>
                <w:lang w:val="pt-BR"/>
              </w:rPr>
              <w:t> 000 86 00</w:t>
            </w:r>
          </w:p>
          <w:p w14:paraId="62E56137" w14:textId="77777777" w:rsidR="00DA5FF4" w:rsidRDefault="00DA5FF4">
            <w:pPr>
              <w:pStyle w:val="pil-t1"/>
              <w:autoSpaceDE w:val="0"/>
              <w:autoSpaceDN w:val="0"/>
              <w:rPr>
                <w:lang w:val="es-ES"/>
              </w:rPr>
            </w:pPr>
          </w:p>
        </w:tc>
      </w:tr>
      <w:tr w:rsidR="00DB33A5" w14:paraId="62E56141" w14:textId="77777777" w:rsidTr="00DA5FF4">
        <w:trPr>
          <w:trHeight w:val="1010"/>
        </w:trPr>
        <w:tc>
          <w:tcPr>
            <w:tcW w:w="4425" w:type="dxa"/>
            <w:tcMar>
              <w:top w:w="0" w:type="dxa"/>
              <w:left w:w="108" w:type="dxa"/>
              <w:bottom w:w="0" w:type="dxa"/>
              <w:right w:w="108" w:type="dxa"/>
            </w:tcMar>
          </w:tcPr>
          <w:p w14:paraId="62E56139" w14:textId="77777777" w:rsidR="00DA5FF4" w:rsidRDefault="00A14EF2">
            <w:pPr>
              <w:pStyle w:val="pil-t2"/>
              <w:autoSpaceDE w:val="0"/>
              <w:autoSpaceDN w:val="0"/>
              <w:rPr>
                <w:lang w:val="fr-FR"/>
              </w:rPr>
            </w:pPr>
            <w:r>
              <w:rPr>
                <w:lang w:val="fr-FR"/>
              </w:rPr>
              <w:t>France</w:t>
            </w:r>
          </w:p>
          <w:p w14:paraId="62E5613A" w14:textId="77777777" w:rsidR="00DA5FF4" w:rsidRDefault="00A14EF2">
            <w:pPr>
              <w:pStyle w:val="pil-t1"/>
              <w:autoSpaceDE w:val="0"/>
              <w:autoSpaceDN w:val="0"/>
              <w:rPr>
                <w:lang w:val="fr-FR"/>
              </w:rPr>
            </w:pPr>
            <w:r>
              <w:rPr>
                <w:lang w:val="fr-FR"/>
              </w:rPr>
              <w:t>Sandoz SAS</w:t>
            </w:r>
          </w:p>
          <w:p w14:paraId="62E5613B" w14:textId="77777777" w:rsidR="00DA5FF4" w:rsidRDefault="00A14EF2">
            <w:pPr>
              <w:pStyle w:val="pil-t1"/>
              <w:autoSpaceDE w:val="0"/>
              <w:autoSpaceDN w:val="0"/>
              <w:rPr>
                <w:color w:val="000000"/>
                <w:lang w:val="en-GB"/>
              </w:rPr>
            </w:pPr>
            <w:r>
              <w:rPr>
                <w:lang w:val="en-GB"/>
              </w:rPr>
              <w:t xml:space="preserve">Tél: </w:t>
            </w:r>
            <w:r>
              <w:rPr>
                <w:color w:val="000000"/>
                <w:lang w:val="en-GB"/>
              </w:rPr>
              <w:t>+33 1 49 64 48 00</w:t>
            </w:r>
          </w:p>
          <w:p w14:paraId="62E5613C" w14:textId="77777777" w:rsidR="00DA5FF4" w:rsidRDefault="00DA5FF4">
            <w:pPr>
              <w:pStyle w:val="pil-t1"/>
              <w:autoSpaceDE w:val="0"/>
              <w:autoSpaceDN w:val="0"/>
              <w:rPr>
                <w:b/>
                <w:bCs/>
                <w:lang w:val="en-GB"/>
              </w:rPr>
            </w:pPr>
          </w:p>
        </w:tc>
        <w:tc>
          <w:tcPr>
            <w:tcW w:w="4457" w:type="dxa"/>
            <w:tcMar>
              <w:top w:w="0" w:type="dxa"/>
              <w:left w:w="108" w:type="dxa"/>
              <w:bottom w:w="0" w:type="dxa"/>
              <w:right w:w="108" w:type="dxa"/>
            </w:tcMar>
          </w:tcPr>
          <w:p w14:paraId="62E5613D" w14:textId="77777777" w:rsidR="00DA5FF4" w:rsidRDefault="00A14EF2">
            <w:pPr>
              <w:pStyle w:val="pil-t2"/>
              <w:autoSpaceDE w:val="0"/>
              <w:autoSpaceDN w:val="0"/>
              <w:rPr>
                <w:lang w:val="it-IT"/>
              </w:rPr>
            </w:pPr>
            <w:r>
              <w:rPr>
                <w:lang w:val="it-IT"/>
              </w:rPr>
              <w:t>România</w:t>
            </w:r>
          </w:p>
          <w:p w14:paraId="62E5613E" w14:textId="77777777" w:rsidR="00DA5FF4" w:rsidRDefault="00A14EF2">
            <w:pPr>
              <w:pStyle w:val="pil-t1"/>
              <w:autoSpaceDE w:val="0"/>
              <w:autoSpaceDN w:val="0"/>
              <w:rPr>
                <w:lang w:val="it-IT"/>
              </w:rPr>
            </w:pPr>
            <w:r>
              <w:rPr>
                <w:lang w:val="it-IT"/>
              </w:rPr>
              <w:t>Sandoz Pharmaceuticals SRL</w:t>
            </w:r>
          </w:p>
          <w:p w14:paraId="62E5613F" w14:textId="77777777" w:rsidR="00DA5FF4" w:rsidRDefault="00A14EF2">
            <w:pPr>
              <w:pStyle w:val="pil-t1"/>
              <w:autoSpaceDE w:val="0"/>
              <w:autoSpaceDN w:val="0"/>
            </w:pPr>
            <w:r>
              <w:rPr>
                <w:lang w:val="en-GB"/>
              </w:rPr>
              <w:t>Tel: +40 21 407 51 60</w:t>
            </w:r>
          </w:p>
          <w:p w14:paraId="62E56140" w14:textId="77777777" w:rsidR="00DA5FF4" w:rsidRDefault="00DA5FF4">
            <w:pPr>
              <w:pStyle w:val="pil-t1"/>
              <w:autoSpaceDE w:val="0"/>
              <w:autoSpaceDN w:val="0"/>
              <w:rPr>
                <w:lang w:val="en-GB"/>
              </w:rPr>
            </w:pPr>
          </w:p>
        </w:tc>
      </w:tr>
      <w:tr w:rsidR="00DB33A5" w14:paraId="62E56149" w14:textId="77777777" w:rsidTr="00DA5FF4">
        <w:trPr>
          <w:trHeight w:val="1010"/>
        </w:trPr>
        <w:tc>
          <w:tcPr>
            <w:tcW w:w="4425" w:type="dxa"/>
            <w:tcMar>
              <w:top w:w="0" w:type="dxa"/>
              <w:left w:w="108" w:type="dxa"/>
              <w:bottom w:w="0" w:type="dxa"/>
              <w:right w:w="108" w:type="dxa"/>
            </w:tcMar>
          </w:tcPr>
          <w:p w14:paraId="62E56142" w14:textId="77777777" w:rsidR="00DA5FF4" w:rsidRDefault="00A14EF2">
            <w:pPr>
              <w:spacing w:before="40" w:after="40"/>
              <w:rPr>
                <w:b/>
                <w:lang w:val="de-AT"/>
              </w:rPr>
            </w:pPr>
            <w:r>
              <w:rPr>
                <w:b/>
                <w:lang w:val="de-AT"/>
              </w:rPr>
              <w:t>Hrvatska</w:t>
            </w:r>
          </w:p>
          <w:p w14:paraId="62E56143" w14:textId="77777777" w:rsidR="00DA5FF4" w:rsidRDefault="00A14EF2">
            <w:pPr>
              <w:spacing w:before="40" w:after="40"/>
              <w:rPr>
                <w:lang w:val="de-AT"/>
              </w:rPr>
            </w:pPr>
            <w:r>
              <w:rPr>
                <w:lang w:val="de-AT"/>
              </w:rPr>
              <w:t>Sandoz d.o.o.</w:t>
            </w:r>
          </w:p>
          <w:p w14:paraId="62E56144" w14:textId="77777777" w:rsidR="00DA5FF4" w:rsidRDefault="00A14EF2">
            <w:r>
              <w:t>Tel: +385 1 23 53 111</w:t>
            </w:r>
            <w:r>
              <w:rPr>
                <w:color w:val="000000"/>
              </w:rPr>
              <w:t xml:space="preserve"> </w:t>
            </w:r>
          </w:p>
          <w:p w14:paraId="62E56145" w14:textId="77777777" w:rsidR="00DA5FF4" w:rsidRDefault="00DA5FF4">
            <w:pPr>
              <w:pStyle w:val="pil-t2"/>
              <w:autoSpaceDE w:val="0"/>
              <w:autoSpaceDN w:val="0"/>
              <w:rPr>
                <w:lang w:val="fr-FR"/>
              </w:rPr>
            </w:pPr>
          </w:p>
        </w:tc>
        <w:tc>
          <w:tcPr>
            <w:tcW w:w="4457" w:type="dxa"/>
            <w:tcMar>
              <w:top w:w="0" w:type="dxa"/>
              <w:left w:w="108" w:type="dxa"/>
              <w:bottom w:w="0" w:type="dxa"/>
              <w:right w:w="108" w:type="dxa"/>
            </w:tcMar>
            <w:hideMark/>
          </w:tcPr>
          <w:p w14:paraId="62E56146" w14:textId="77777777" w:rsidR="00DA5FF4" w:rsidRDefault="00A14EF2">
            <w:pPr>
              <w:pStyle w:val="pil-t2"/>
              <w:autoSpaceDE w:val="0"/>
              <w:autoSpaceDN w:val="0"/>
              <w:rPr>
                <w:lang w:val="fr-FR"/>
              </w:rPr>
            </w:pPr>
            <w:r>
              <w:rPr>
                <w:lang w:val="fr-FR"/>
              </w:rPr>
              <w:t>Slovenija</w:t>
            </w:r>
          </w:p>
          <w:p w14:paraId="62E56147" w14:textId="77777777" w:rsidR="00DA5FF4" w:rsidRDefault="00A14EF2">
            <w:pPr>
              <w:pStyle w:val="pil-t2"/>
              <w:autoSpaceDE w:val="0"/>
              <w:autoSpaceDN w:val="0"/>
              <w:rPr>
                <w:b w:val="0"/>
                <w:bCs w:val="0"/>
                <w:lang w:val="fr-FR"/>
              </w:rPr>
            </w:pPr>
            <w:r>
              <w:rPr>
                <w:b w:val="0"/>
                <w:bCs w:val="0"/>
                <w:lang w:val="fr-FR"/>
              </w:rPr>
              <w:t>Sandoz farmacevtska družba d.d.</w:t>
            </w:r>
          </w:p>
          <w:p w14:paraId="62E56148" w14:textId="77777777" w:rsidR="00DA5FF4" w:rsidRDefault="00A14EF2">
            <w:pPr>
              <w:pStyle w:val="pil-t2"/>
              <w:autoSpaceDE w:val="0"/>
              <w:autoSpaceDN w:val="0"/>
              <w:rPr>
                <w:b w:val="0"/>
                <w:lang w:val="it-IT"/>
              </w:rPr>
            </w:pPr>
            <w:r>
              <w:rPr>
                <w:b w:val="0"/>
                <w:lang w:val="en-GB"/>
              </w:rPr>
              <w:t>Tel: +386 1 580 29 02</w:t>
            </w:r>
          </w:p>
        </w:tc>
      </w:tr>
      <w:tr w:rsidR="00DB33A5" w14:paraId="62E56151" w14:textId="77777777" w:rsidTr="00DA5FF4">
        <w:trPr>
          <w:trHeight w:val="1010"/>
        </w:trPr>
        <w:tc>
          <w:tcPr>
            <w:tcW w:w="4425" w:type="dxa"/>
            <w:tcMar>
              <w:top w:w="0" w:type="dxa"/>
              <w:left w:w="108" w:type="dxa"/>
              <w:bottom w:w="0" w:type="dxa"/>
              <w:right w:w="108" w:type="dxa"/>
            </w:tcMar>
          </w:tcPr>
          <w:p w14:paraId="62E5614A" w14:textId="77777777" w:rsidR="00DA5FF4" w:rsidRDefault="00A14EF2">
            <w:pPr>
              <w:pStyle w:val="pil-t2"/>
              <w:autoSpaceDE w:val="0"/>
              <w:autoSpaceDN w:val="0"/>
              <w:rPr>
                <w:lang w:val="en-GB"/>
              </w:rPr>
            </w:pPr>
            <w:r>
              <w:rPr>
                <w:lang w:val="en-GB"/>
              </w:rPr>
              <w:t>Ireland</w:t>
            </w:r>
          </w:p>
          <w:p w14:paraId="62E5614B" w14:textId="77777777" w:rsidR="00DA5FF4" w:rsidRDefault="00A14EF2">
            <w:pPr>
              <w:pStyle w:val="pil-t1"/>
              <w:autoSpaceDE w:val="0"/>
              <w:autoSpaceDN w:val="0"/>
              <w:rPr>
                <w:lang w:val="en-GB"/>
              </w:rPr>
            </w:pPr>
            <w:r>
              <w:rPr>
                <w:noProof/>
                <w:color w:val="000000"/>
              </w:rPr>
              <w:t>Rowex Ltd.</w:t>
            </w:r>
          </w:p>
          <w:p w14:paraId="62E5614C" w14:textId="77777777" w:rsidR="00DA5FF4" w:rsidRDefault="00A14EF2">
            <w:pPr>
              <w:pStyle w:val="pil-t1"/>
              <w:autoSpaceDE w:val="0"/>
              <w:autoSpaceDN w:val="0"/>
            </w:pPr>
            <w:r>
              <w:t>Tel: + 353 27 50077</w:t>
            </w:r>
          </w:p>
          <w:p w14:paraId="62E5614D" w14:textId="77777777" w:rsidR="00DA5FF4" w:rsidRDefault="00DA5FF4">
            <w:pPr>
              <w:pStyle w:val="pil-t1"/>
              <w:keepNext/>
              <w:autoSpaceDE w:val="0"/>
              <w:autoSpaceDN w:val="0"/>
            </w:pPr>
          </w:p>
        </w:tc>
        <w:tc>
          <w:tcPr>
            <w:tcW w:w="4457" w:type="dxa"/>
            <w:tcMar>
              <w:top w:w="0" w:type="dxa"/>
              <w:left w:w="108" w:type="dxa"/>
              <w:bottom w:w="0" w:type="dxa"/>
              <w:right w:w="108" w:type="dxa"/>
            </w:tcMar>
            <w:hideMark/>
          </w:tcPr>
          <w:p w14:paraId="62E5614E" w14:textId="77777777" w:rsidR="00DA5FF4" w:rsidRDefault="00A14EF2">
            <w:pPr>
              <w:pStyle w:val="pil-t2"/>
              <w:keepNext/>
              <w:autoSpaceDE w:val="0"/>
              <w:autoSpaceDN w:val="0"/>
              <w:rPr>
                <w:lang w:val="pt-PT"/>
              </w:rPr>
            </w:pPr>
            <w:r>
              <w:rPr>
                <w:lang w:val="pt-PT"/>
              </w:rPr>
              <w:t>Slovenská republika</w:t>
            </w:r>
          </w:p>
          <w:p w14:paraId="62E5614F" w14:textId="77777777" w:rsidR="00DA5FF4" w:rsidRDefault="00A14EF2">
            <w:pPr>
              <w:pStyle w:val="pil-t2"/>
              <w:keepNext/>
              <w:autoSpaceDE w:val="0"/>
              <w:autoSpaceDN w:val="0"/>
              <w:rPr>
                <w:b w:val="0"/>
                <w:lang w:val="pt-PT"/>
              </w:rPr>
            </w:pPr>
            <w:r>
              <w:rPr>
                <w:b w:val="0"/>
                <w:lang w:val="pt-PT"/>
              </w:rPr>
              <w:t>Sandoz d.d. - organizačná zložka</w:t>
            </w:r>
          </w:p>
          <w:p w14:paraId="62E56150" w14:textId="77777777" w:rsidR="00DA5FF4" w:rsidRDefault="00A14EF2">
            <w:pPr>
              <w:pStyle w:val="pil-t1"/>
              <w:keepNext/>
              <w:autoSpaceDE w:val="0"/>
              <w:autoSpaceDN w:val="0"/>
              <w:rPr>
                <w:lang w:val="en-GB"/>
              </w:rPr>
            </w:pPr>
            <w:r>
              <w:rPr>
                <w:lang w:val="pt-PT"/>
              </w:rPr>
              <w:t>Tel: +421 2 48 200 600</w:t>
            </w:r>
          </w:p>
        </w:tc>
      </w:tr>
      <w:tr w:rsidR="00DB33A5" w14:paraId="62E5615A" w14:textId="77777777" w:rsidTr="00DA5FF4">
        <w:trPr>
          <w:trHeight w:val="1023"/>
        </w:trPr>
        <w:tc>
          <w:tcPr>
            <w:tcW w:w="4425" w:type="dxa"/>
            <w:tcMar>
              <w:top w:w="0" w:type="dxa"/>
              <w:left w:w="108" w:type="dxa"/>
              <w:bottom w:w="0" w:type="dxa"/>
              <w:right w:w="108" w:type="dxa"/>
            </w:tcMar>
          </w:tcPr>
          <w:p w14:paraId="62E56152" w14:textId="77777777" w:rsidR="00DA5FF4" w:rsidRDefault="00A14EF2">
            <w:pPr>
              <w:pStyle w:val="pil-t2"/>
              <w:autoSpaceDE w:val="0"/>
              <w:autoSpaceDN w:val="0"/>
              <w:rPr>
                <w:lang w:val="it-IT"/>
              </w:rPr>
            </w:pPr>
            <w:r>
              <w:rPr>
                <w:lang w:val="it-IT"/>
              </w:rPr>
              <w:t>Italia</w:t>
            </w:r>
          </w:p>
          <w:p w14:paraId="62E56153" w14:textId="77777777" w:rsidR="00DA5FF4" w:rsidRDefault="00A14EF2">
            <w:pPr>
              <w:pStyle w:val="pil-t1"/>
              <w:autoSpaceDE w:val="0"/>
              <w:autoSpaceDN w:val="0"/>
              <w:rPr>
                <w:lang w:val="it-IT"/>
              </w:rPr>
            </w:pPr>
            <w:r>
              <w:rPr>
                <w:lang w:val="it-IT"/>
              </w:rPr>
              <w:t>Sandoz S.p.A.</w:t>
            </w:r>
          </w:p>
          <w:p w14:paraId="62E56154" w14:textId="45FAFD80" w:rsidR="00DA5FF4" w:rsidRDefault="00A14EF2">
            <w:pPr>
              <w:pStyle w:val="pil-t1"/>
              <w:autoSpaceDE w:val="0"/>
              <w:autoSpaceDN w:val="0"/>
              <w:rPr>
                <w:lang w:val="pt-PT"/>
              </w:rPr>
            </w:pPr>
            <w:r>
              <w:rPr>
                <w:lang w:val="pt-PT"/>
              </w:rPr>
              <w:t xml:space="preserve">Tel: </w:t>
            </w:r>
            <w:ins w:id="34" w:author="Author">
              <w:r w:rsidR="00207010" w:rsidRPr="00207010">
                <w:rPr>
                  <w:lang w:val="pt-PT"/>
                </w:rPr>
                <w:t>+39 02 81280696</w:t>
              </w:r>
            </w:ins>
            <w:del w:id="35" w:author="Author">
              <w:r w:rsidDel="00207010">
                <w:rPr>
                  <w:lang w:val="pt-PT"/>
                </w:rPr>
                <w:delText>+39 02 96541</w:delText>
              </w:r>
            </w:del>
          </w:p>
          <w:p w14:paraId="62E56155" w14:textId="77777777" w:rsidR="00DA5FF4" w:rsidRDefault="00DA5FF4">
            <w:pPr>
              <w:pStyle w:val="pil-t1"/>
              <w:autoSpaceDE w:val="0"/>
              <w:autoSpaceDN w:val="0"/>
              <w:rPr>
                <w:b/>
                <w:bCs/>
                <w:lang w:val="en-GB"/>
              </w:rPr>
            </w:pPr>
          </w:p>
        </w:tc>
        <w:tc>
          <w:tcPr>
            <w:tcW w:w="4457" w:type="dxa"/>
            <w:tcMar>
              <w:top w:w="0" w:type="dxa"/>
              <w:left w:w="108" w:type="dxa"/>
              <w:bottom w:w="0" w:type="dxa"/>
              <w:right w:w="108" w:type="dxa"/>
            </w:tcMar>
          </w:tcPr>
          <w:p w14:paraId="62E56156" w14:textId="77777777" w:rsidR="00DA5FF4" w:rsidRDefault="00A14EF2">
            <w:pPr>
              <w:pStyle w:val="pil-t2"/>
              <w:autoSpaceDE w:val="0"/>
              <w:autoSpaceDN w:val="0"/>
              <w:rPr>
                <w:lang w:val="pt-PT"/>
              </w:rPr>
            </w:pPr>
            <w:r>
              <w:rPr>
                <w:lang w:val="pt-PT"/>
              </w:rPr>
              <w:t>Suomi/Finland</w:t>
            </w:r>
          </w:p>
          <w:p w14:paraId="62E56157" w14:textId="77777777" w:rsidR="00DA5FF4" w:rsidRDefault="00A14EF2">
            <w:pPr>
              <w:pStyle w:val="pil-t1"/>
              <w:autoSpaceDE w:val="0"/>
              <w:autoSpaceDN w:val="0"/>
              <w:rPr>
                <w:lang w:val="pt-BR"/>
              </w:rPr>
            </w:pPr>
            <w:r>
              <w:rPr>
                <w:lang w:val="pt-BR"/>
              </w:rPr>
              <w:t>Sandoz A/S</w:t>
            </w:r>
          </w:p>
          <w:p w14:paraId="62E56158" w14:textId="77777777" w:rsidR="00DA5FF4" w:rsidRDefault="00A14EF2">
            <w:pPr>
              <w:pStyle w:val="pil-t1"/>
              <w:autoSpaceDE w:val="0"/>
              <w:autoSpaceDN w:val="0"/>
              <w:rPr>
                <w:lang w:val="nl-NL"/>
              </w:rPr>
            </w:pPr>
            <w:r>
              <w:rPr>
                <w:lang w:val="nl-NL"/>
              </w:rPr>
              <w:t>Puh/Tel: +</w:t>
            </w:r>
            <w:r>
              <w:rPr>
                <w:lang w:val="es-ES"/>
              </w:rPr>
              <w:t>358 10 6133 400</w:t>
            </w:r>
          </w:p>
          <w:p w14:paraId="62E56159" w14:textId="77777777" w:rsidR="00DA5FF4" w:rsidRDefault="00DA5FF4">
            <w:pPr>
              <w:pStyle w:val="pil-t1"/>
              <w:keepNext/>
              <w:autoSpaceDE w:val="0"/>
              <w:autoSpaceDN w:val="0"/>
              <w:rPr>
                <w:b/>
                <w:bCs/>
                <w:lang w:val="nl-NL"/>
              </w:rPr>
            </w:pPr>
          </w:p>
        </w:tc>
      </w:tr>
      <w:tr w:rsidR="00DB33A5" w14:paraId="62E56165" w14:textId="77777777" w:rsidTr="00DA5FF4">
        <w:trPr>
          <w:trHeight w:val="1010"/>
        </w:trPr>
        <w:tc>
          <w:tcPr>
            <w:tcW w:w="4425" w:type="dxa"/>
            <w:tcMar>
              <w:top w:w="0" w:type="dxa"/>
              <w:left w:w="108" w:type="dxa"/>
              <w:bottom w:w="0" w:type="dxa"/>
              <w:right w:w="108" w:type="dxa"/>
            </w:tcMar>
          </w:tcPr>
          <w:p w14:paraId="62E5615B" w14:textId="77777777" w:rsidR="00DA5FF4" w:rsidRDefault="00A14EF2">
            <w:pPr>
              <w:pStyle w:val="pil-t2"/>
              <w:autoSpaceDE w:val="0"/>
              <w:autoSpaceDN w:val="0"/>
              <w:rPr>
                <w:lang w:val="nl-NL"/>
              </w:rPr>
            </w:pPr>
            <w:r>
              <w:rPr>
                <w:lang w:val="en-GB"/>
              </w:rPr>
              <w:t>Κύπρος</w:t>
            </w:r>
          </w:p>
          <w:p w14:paraId="473D38CB" w14:textId="77777777" w:rsidR="00E84D50" w:rsidRDefault="00E84D50" w:rsidP="00E84D50">
            <w:pPr>
              <w:pStyle w:val="pil-t1"/>
              <w:keepNext/>
              <w:autoSpaceDE w:val="0"/>
              <w:autoSpaceDN w:val="0"/>
              <w:rPr>
                <w:lang w:val="es-ES"/>
              </w:rPr>
            </w:pPr>
            <w:r>
              <w:rPr>
                <w:lang w:val="es-ES"/>
              </w:rPr>
              <w:t>SANDOZ HELLAS ΜΟΝΟΠΡΟΣΩΠΗ Α.Ε.</w:t>
            </w:r>
          </w:p>
          <w:p w14:paraId="12B8A9E0" w14:textId="77777777" w:rsidR="00E84D50" w:rsidRDefault="00E84D50" w:rsidP="00E84D50">
            <w:pPr>
              <w:pStyle w:val="pil-t1"/>
              <w:keepNext/>
              <w:autoSpaceDE w:val="0"/>
              <w:autoSpaceDN w:val="0"/>
              <w:rPr>
                <w:lang w:val="es-ES"/>
              </w:rPr>
            </w:pPr>
            <w:r>
              <w:rPr>
                <w:lang w:val="es-ES"/>
              </w:rPr>
              <w:t>Τηλ: +30 216 600 5000</w:t>
            </w:r>
          </w:p>
          <w:p w14:paraId="62E5615E" w14:textId="77777777" w:rsidR="00DA5FF4" w:rsidRDefault="00DA5FF4">
            <w:pPr>
              <w:pStyle w:val="pil-t1"/>
              <w:autoSpaceDE w:val="0"/>
              <w:autoSpaceDN w:val="0"/>
              <w:rPr>
                <w:b/>
                <w:bCs/>
                <w:lang w:val="pt-PT"/>
              </w:rPr>
            </w:pPr>
          </w:p>
          <w:p w14:paraId="62E5615F" w14:textId="77777777" w:rsidR="00DA5FF4" w:rsidRPr="00987FCC" w:rsidRDefault="00A14EF2">
            <w:pPr>
              <w:pStyle w:val="pil-t2"/>
              <w:autoSpaceDE w:val="0"/>
              <w:autoSpaceDN w:val="0"/>
              <w:rPr>
                <w:lang w:val="es-ES"/>
              </w:rPr>
            </w:pPr>
            <w:r w:rsidRPr="00987FCC">
              <w:rPr>
                <w:lang w:val="es-ES"/>
              </w:rPr>
              <w:t>Latvija</w:t>
            </w:r>
          </w:p>
          <w:p w14:paraId="62E56160" w14:textId="77777777" w:rsidR="00DA5FF4" w:rsidRPr="00987FCC" w:rsidRDefault="00A14EF2">
            <w:pPr>
              <w:pStyle w:val="pil-t1"/>
              <w:autoSpaceDE w:val="0"/>
              <w:autoSpaceDN w:val="0"/>
              <w:rPr>
                <w:lang w:val="es-ES"/>
              </w:rPr>
            </w:pPr>
            <w:r w:rsidRPr="00987FCC">
              <w:rPr>
                <w:lang w:val="es-ES"/>
              </w:rPr>
              <w:t>Sandoz d.d. Latvia filiāle</w:t>
            </w:r>
          </w:p>
          <w:p w14:paraId="62E56161" w14:textId="77777777" w:rsidR="00DA5FF4" w:rsidRDefault="00A14EF2">
            <w:pPr>
              <w:pStyle w:val="pil-t1"/>
              <w:autoSpaceDE w:val="0"/>
              <w:autoSpaceDN w:val="0"/>
              <w:rPr>
                <w:b/>
                <w:bCs/>
                <w:lang w:val="pt-PT"/>
              </w:rPr>
            </w:pPr>
            <w:r>
              <w:rPr>
                <w:lang w:val="en-GB"/>
              </w:rPr>
              <w:t>Tel: +371 67 892 006</w:t>
            </w:r>
          </w:p>
        </w:tc>
        <w:tc>
          <w:tcPr>
            <w:tcW w:w="4457" w:type="dxa"/>
            <w:tcMar>
              <w:top w:w="0" w:type="dxa"/>
              <w:left w:w="108" w:type="dxa"/>
              <w:bottom w:w="0" w:type="dxa"/>
              <w:right w:w="108" w:type="dxa"/>
            </w:tcMar>
            <w:hideMark/>
          </w:tcPr>
          <w:p w14:paraId="62E56164" w14:textId="488C93DF" w:rsidR="00DA5FF4" w:rsidRDefault="00DA5FF4">
            <w:pPr>
              <w:pStyle w:val="pil-t1"/>
              <w:autoSpaceDE w:val="0"/>
              <w:autoSpaceDN w:val="0"/>
              <w:rPr>
                <w:b/>
                <w:bCs/>
                <w:lang w:val="sv-SE"/>
              </w:rPr>
            </w:pPr>
          </w:p>
        </w:tc>
      </w:tr>
    </w:tbl>
    <w:p w14:paraId="62E56166" w14:textId="398569A7" w:rsidR="00DA5FF4" w:rsidRDefault="00DA5FF4" w:rsidP="00DA5FF4">
      <w:pPr>
        <w:widowControl/>
        <w:tabs>
          <w:tab w:val="left" w:pos="567"/>
        </w:tabs>
        <w:autoSpaceDE/>
        <w:spacing w:line="260" w:lineRule="exact"/>
        <w:rPr>
          <w:b/>
          <w:szCs w:val="20"/>
          <w:lang w:val="en-GB"/>
        </w:rPr>
      </w:pPr>
    </w:p>
    <w:p w14:paraId="14C090EA" w14:textId="77777777" w:rsidR="00520AAB" w:rsidRPr="00D35F9D" w:rsidRDefault="00520AAB" w:rsidP="00520AAB">
      <w:pPr>
        <w:widowControl/>
        <w:tabs>
          <w:tab w:val="left" w:pos="567"/>
        </w:tabs>
        <w:autoSpaceDE/>
        <w:autoSpaceDN/>
        <w:spacing w:line="260" w:lineRule="exact"/>
        <w:rPr>
          <w:szCs w:val="20"/>
          <w:u w:val="single"/>
          <w:lang w:val="en-GB"/>
        </w:rPr>
      </w:pPr>
      <w:r w:rsidRPr="00D35F9D">
        <w:rPr>
          <w:szCs w:val="20"/>
          <w:u w:val="single"/>
          <w:lang w:val="en-GB"/>
        </w:rPr>
        <w:t>Traceability:</w:t>
      </w:r>
    </w:p>
    <w:p w14:paraId="3A840C04" w14:textId="77777777" w:rsidR="00520AAB" w:rsidRPr="00D35F9D" w:rsidRDefault="00520AAB" w:rsidP="00520AAB">
      <w:pPr>
        <w:widowControl/>
        <w:tabs>
          <w:tab w:val="left" w:pos="567"/>
        </w:tabs>
        <w:autoSpaceDE/>
        <w:autoSpaceDN/>
        <w:spacing w:line="260" w:lineRule="exact"/>
        <w:rPr>
          <w:szCs w:val="20"/>
          <w:lang w:val="en-GB"/>
        </w:rPr>
      </w:pPr>
    </w:p>
    <w:p w14:paraId="76CDD954" w14:textId="77777777" w:rsidR="00520AAB" w:rsidRPr="00D35F9D" w:rsidRDefault="00520AAB" w:rsidP="00520AAB">
      <w:pPr>
        <w:widowControl/>
        <w:tabs>
          <w:tab w:val="left" w:pos="567"/>
        </w:tabs>
        <w:autoSpaceDE/>
        <w:autoSpaceDN/>
        <w:spacing w:line="260" w:lineRule="exact"/>
        <w:rPr>
          <w:szCs w:val="20"/>
          <w:lang w:val="en-GB"/>
        </w:rPr>
      </w:pPr>
      <w:r w:rsidRPr="00D35F9D">
        <w:rPr>
          <w:szCs w:val="20"/>
          <w:lang w:val="en-GB"/>
        </w:rPr>
        <w:t>In order to improve the traceability of biological medicinal products, the tradename and the batch number of the administered product should be clearly recorded.</w:t>
      </w:r>
    </w:p>
    <w:p w14:paraId="4E32FA7E" w14:textId="77777777" w:rsidR="00520AAB" w:rsidRPr="00520AAB" w:rsidRDefault="00520AAB" w:rsidP="00DA5FF4">
      <w:pPr>
        <w:widowControl/>
        <w:tabs>
          <w:tab w:val="left" w:pos="567"/>
        </w:tabs>
        <w:autoSpaceDE/>
        <w:spacing w:line="260" w:lineRule="exact"/>
        <w:rPr>
          <w:b/>
          <w:szCs w:val="20"/>
          <w:lang w:val="en-GB"/>
        </w:rPr>
      </w:pPr>
    </w:p>
    <w:p w14:paraId="62E56168"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This leaflet was last revised in MM/YYYY</w:t>
      </w:r>
    </w:p>
    <w:p w14:paraId="62E56169" w14:textId="77777777" w:rsidR="000176CE" w:rsidRPr="00D35F9D" w:rsidRDefault="000176CE" w:rsidP="00515551">
      <w:pPr>
        <w:widowControl/>
        <w:tabs>
          <w:tab w:val="left" w:pos="567"/>
        </w:tabs>
        <w:autoSpaceDE/>
        <w:autoSpaceDN/>
        <w:spacing w:line="260" w:lineRule="exact"/>
        <w:rPr>
          <w:szCs w:val="20"/>
          <w:lang w:val="en-GB"/>
        </w:rPr>
      </w:pPr>
    </w:p>
    <w:p w14:paraId="62E5616A"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Other sources of information</w:t>
      </w:r>
    </w:p>
    <w:p w14:paraId="62E5616B" w14:textId="77777777" w:rsidR="000176CE" w:rsidRPr="00D35F9D" w:rsidRDefault="000176CE" w:rsidP="00515551">
      <w:pPr>
        <w:widowControl/>
        <w:tabs>
          <w:tab w:val="left" w:pos="567"/>
        </w:tabs>
        <w:autoSpaceDE/>
        <w:autoSpaceDN/>
        <w:spacing w:line="260" w:lineRule="exact"/>
        <w:rPr>
          <w:szCs w:val="20"/>
          <w:lang w:val="en-GB"/>
        </w:rPr>
      </w:pPr>
    </w:p>
    <w:p w14:paraId="62E5616C" w14:textId="2E679A01"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 xml:space="preserve">Detailed information on this medicine is available on the European Medicines Agency web site: </w:t>
      </w:r>
      <w:hyperlink r:id="rId27" w:history="1">
        <w:r w:rsidR="006A02A3" w:rsidRPr="00B441FD">
          <w:rPr>
            <w:rStyle w:val="Hyperlink"/>
            <w:szCs w:val="20"/>
            <w:lang w:val="en-GB"/>
          </w:rPr>
          <w:t>https://www.ema.europa.eu/.</w:t>
        </w:r>
      </w:hyperlink>
    </w:p>
    <w:p w14:paraId="62E5616D" w14:textId="77777777" w:rsidR="000176CE" w:rsidRPr="00D35F9D" w:rsidRDefault="000176CE" w:rsidP="00515551">
      <w:pPr>
        <w:widowControl/>
        <w:tabs>
          <w:tab w:val="left" w:pos="567"/>
        </w:tabs>
        <w:autoSpaceDE/>
        <w:autoSpaceDN/>
        <w:spacing w:line="260" w:lineRule="exact"/>
        <w:rPr>
          <w:szCs w:val="20"/>
          <w:lang w:val="en-GB"/>
        </w:rPr>
        <w:sectPr w:rsidR="000176CE" w:rsidRPr="00D35F9D" w:rsidSect="00BB1A54">
          <w:type w:val="continuous"/>
          <w:pgSz w:w="11910" w:h="16840"/>
          <w:pgMar w:top="1134" w:right="1418" w:bottom="1134" w:left="1418" w:header="720" w:footer="720" w:gutter="0"/>
          <w:cols w:space="720"/>
        </w:sectPr>
      </w:pPr>
    </w:p>
    <w:p w14:paraId="62E5616E" w14:textId="77777777" w:rsidR="000176CE" w:rsidRPr="00D35F9D" w:rsidRDefault="00A14EF2" w:rsidP="00515551">
      <w:pPr>
        <w:widowControl/>
        <w:tabs>
          <w:tab w:val="left" w:pos="567"/>
        </w:tabs>
        <w:autoSpaceDE/>
        <w:autoSpaceDN/>
        <w:spacing w:line="260" w:lineRule="exact"/>
        <w:rPr>
          <w:b/>
          <w:szCs w:val="20"/>
          <w:lang w:val="en-GB"/>
        </w:rPr>
      </w:pPr>
      <w:r w:rsidRPr="00D35F9D">
        <w:rPr>
          <w:b/>
          <w:szCs w:val="20"/>
          <w:lang w:val="en-GB"/>
        </w:rPr>
        <w:t>Instructions for administration</w:t>
      </w:r>
    </w:p>
    <w:p w14:paraId="62E5616F" w14:textId="77777777" w:rsidR="000176CE" w:rsidRPr="00D35F9D" w:rsidRDefault="000176CE" w:rsidP="00515551">
      <w:pPr>
        <w:widowControl/>
        <w:tabs>
          <w:tab w:val="left" w:pos="567"/>
        </w:tabs>
        <w:autoSpaceDE/>
        <w:autoSpaceDN/>
        <w:spacing w:line="260" w:lineRule="exact"/>
        <w:rPr>
          <w:szCs w:val="20"/>
          <w:lang w:val="en-GB"/>
        </w:rPr>
      </w:pPr>
    </w:p>
    <w:p w14:paraId="62E56170" w14:textId="23B45A3A" w:rsidR="000176CE" w:rsidRPr="00D35F9D" w:rsidRDefault="00A14EF2" w:rsidP="00515551">
      <w:pPr>
        <w:widowControl/>
        <w:tabs>
          <w:tab w:val="left" w:pos="567"/>
        </w:tabs>
        <w:autoSpaceDE/>
        <w:autoSpaceDN/>
        <w:spacing w:line="260" w:lineRule="exact"/>
        <w:rPr>
          <w:szCs w:val="20"/>
          <w:lang w:val="en-GB"/>
        </w:rPr>
      </w:pPr>
      <w:r w:rsidRPr="00D35F9D">
        <w:rPr>
          <w:szCs w:val="20"/>
          <w:lang w:val="en-GB"/>
        </w:rPr>
        <w:t xml:space="preserve">At the start of treatment, your healthcare provider will assist you with your first injection. However, you and your doctor may decide that you may inject </w:t>
      </w:r>
      <w:r w:rsidR="00C3373B">
        <w:rPr>
          <w:szCs w:val="20"/>
          <w:lang w:val="en-GB"/>
        </w:rPr>
        <w:t>Pyzchiva</w:t>
      </w:r>
      <w:r w:rsidRPr="00D35F9D">
        <w:rPr>
          <w:szCs w:val="20"/>
          <w:lang w:val="en-GB"/>
        </w:rPr>
        <w:t xml:space="preserve"> yourself. If this happens, you will get training on how to inject </w:t>
      </w:r>
      <w:r w:rsidR="00C3373B">
        <w:rPr>
          <w:szCs w:val="20"/>
          <w:lang w:val="en-GB"/>
        </w:rPr>
        <w:t>Pyzchiva</w:t>
      </w:r>
      <w:r w:rsidRPr="00D35F9D">
        <w:rPr>
          <w:szCs w:val="20"/>
          <w:lang w:val="en-GB"/>
        </w:rPr>
        <w:t>. Talk to your doctor if you have any questions about giving yourself an injection.</w:t>
      </w:r>
    </w:p>
    <w:p w14:paraId="62E56171" w14:textId="58F6283A"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mix </w:t>
      </w:r>
      <w:r w:rsidR="00C3373B">
        <w:rPr>
          <w:szCs w:val="20"/>
          <w:lang w:val="en-GB"/>
        </w:rPr>
        <w:t>Pyzchiva</w:t>
      </w:r>
      <w:r w:rsidRPr="00D35F9D">
        <w:rPr>
          <w:szCs w:val="20"/>
          <w:lang w:val="en-GB"/>
        </w:rPr>
        <w:t xml:space="preserve"> with other liquids for injection</w:t>
      </w:r>
    </w:p>
    <w:p w14:paraId="62E56172" w14:textId="76722C02"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shake </w:t>
      </w:r>
      <w:r w:rsidR="00C3373B">
        <w:rPr>
          <w:szCs w:val="20"/>
          <w:lang w:val="en-GB"/>
        </w:rPr>
        <w:t>Pyzchiva</w:t>
      </w:r>
      <w:r w:rsidRPr="00D35F9D">
        <w:rPr>
          <w:szCs w:val="20"/>
          <w:lang w:val="en-GB"/>
        </w:rPr>
        <w:t xml:space="preserve"> pre-filled syringes. This is because strong shaking may damage the medicine. Do not use the medicine if it has been shaken strongly.</w:t>
      </w:r>
    </w:p>
    <w:p w14:paraId="62E56173" w14:textId="77777777" w:rsidR="000176CE" w:rsidRPr="00D35F9D" w:rsidRDefault="000176CE" w:rsidP="000176CE">
      <w:pPr>
        <w:pStyle w:val="BodyText"/>
      </w:pPr>
    </w:p>
    <w:p w14:paraId="62E56175" w14:textId="1C0DFE4B" w:rsidR="000176CE" w:rsidRDefault="00A14EF2" w:rsidP="00F713AF">
      <w:pPr>
        <w:rPr>
          <w:szCs w:val="20"/>
          <w:lang w:val="en-GB"/>
        </w:rPr>
      </w:pPr>
      <w:r w:rsidRPr="00D35F9D">
        <w:rPr>
          <w:szCs w:val="20"/>
          <w:lang w:val="en-GB"/>
        </w:rPr>
        <w:t>Figure 1 shows what the pre-filled syringe looks like.</w:t>
      </w:r>
    </w:p>
    <w:p w14:paraId="69BC9478" w14:textId="77777777" w:rsidR="00977CFD" w:rsidRPr="00D35F9D" w:rsidRDefault="00977CFD" w:rsidP="00977CFD">
      <w:pPr>
        <w:pStyle w:val="BodyText"/>
        <w:spacing w:before="5"/>
        <w:jc w:val="center"/>
        <w:rPr>
          <w:sz w:val="19"/>
        </w:rPr>
      </w:pPr>
      <w:r>
        <w:rPr>
          <w:noProof/>
          <w:lang w:eastAsia="ko-KR"/>
        </w:rPr>
        <w:drawing>
          <wp:inline distT="0" distB="0" distL="0" distR="0" wp14:anchorId="0298B66F" wp14:editId="379B76F3">
            <wp:extent cx="4969735" cy="1597063"/>
            <wp:effectExtent l="0" t="0" r="2540" b="3175"/>
            <wp:docPr id="49"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42102" cy="1620319"/>
                    </a:xfrm>
                    <a:prstGeom prst="rect">
                      <a:avLst/>
                    </a:prstGeom>
                  </pic:spPr>
                </pic:pic>
              </a:graphicData>
            </a:graphic>
          </wp:inline>
        </w:drawing>
      </w:r>
    </w:p>
    <w:p w14:paraId="5FE1372B" w14:textId="77777777" w:rsidR="00977CFD" w:rsidRPr="00977CFD" w:rsidRDefault="00977CFD" w:rsidP="00F713AF">
      <w:pPr>
        <w:rPr>
          <w:sz w:val="20"/>
          <w:lang w:val="en-GB"/>
        </w:rPr>
      </w:pPr>
    </w:p>
    <w:p w14:paraId="62E56176" w14:textId="31D771EA" w:rsidR="000176CE" w:rsidRPr="00D35F9D" w:rsidRDefault="000176CE" w:rsidP="00FC7B8E">
      <w:pPr>
        <w:pStyle w:val="BodyText"/>
        <w:spacing w:before="5"/>
        <w:jc w:val="center"/>
        <w:rPr>
          <w:sz w:val="19"/>
        </w:rPr>
      </w:pPr>
    </w:p>
    <w:p w14:paraId="62E56177"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1</w:t>
      </w:r>
    </w:p>
    <w:p w14:paraId="62E56178" w14:textId="77777777" w:rsidR="000176CE" w:rsidRPr="00D35F9D" w:rsidRDefault="000176CE" w:rsidP="00FC7B8E">
      <w:pPr>
        <w:widowControl/>
        <w:tabs>
          <w:tab w:val="left" w:pos="567"/>
        </w:tabs>
        <w:autoSpaceDE/>
        <w:autoSpaceDN/>
        <w:spacing w:line="260" w:lineRule="exact"/>
        <w:jc w:val="center"/>
        <w:rPr>
          <w:szCs w:val="20"/>
          <w:lang w:val="en-GB"/>
        </w:rPr>
      </w:pPr>
    </w:p>
    <w:p w14:paraId="62E56179"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Check the number of pre-filled syringes and prepare the materials:</w:t>
      </w:r>
    </w:p>
    <w:p w14:paraId="62E5617A" w14:textId="77777777" w:rsidR="000176CE" w:rsidRPr="00D35F9D" w:rsidRDefault="00A14EF2" w:rsidP="00FC7B8E">
      <w:pPr>
        <w:widowControl/>
        <w:tabs>
          <w:tab w:val="left" w:pos="567"/>
        </w:tabs>
        <w:autoSpaceDE/>
        <w:autoSpaceDN/>
        <w:spacing w:line="260" w:lineRule="exact"/>
      </w:pPr>
      <w:r w:rsidRPr="00D35F9D">
        <w:rPr>
          <w:szCs w:val="20"/>
          <w:lang w:val="en-GB"/>
        </w:rPr>
        <w:t>Preparing</w:t>
      </w:r>
      <w:r w:rsidRPr="00D35F9D">
        <w:t xml:space="preserve"> for use of the pre-filled syringe</w:t>
      </w:r>
    </w:p>
    <w:p w14:paraId="62E5617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Take the pre-filled syringe(s) out of the refrigerator. Let the pre-filled syringe stand outside the box for about half an hour. This will let the liquid come to a comfortable temperature for injection (room temperature).</w:t>
      </w:r>
      <w:r w:rsidR="003F6E60" w:rsidRPr="00D35F9D">
        <w:t xml:space="preserve"> </w:t>
      </w:r>
      <w:r w:rsidR="003F6E60" w:rsidRPr="00696B49">
        <w:rPr>
          <w:szCs w:val="20"/>
          <w:lang w:val="en-GB"/>
        </w:rPr>
        <w:t>Do not warm the pre</w:t>
      </w:r>
      <w:r w:rsidR="00265529" w:rsidRPr="00696B49">
        <w:rPr>
          <w:szCs w:val="20"/>
          <w:lang w:val="en-GB"/>
        </w:rPr>
        <w:t>-</w:t>
      </w:r>
      <w:r w:rsidR="003F6E60" w:rsidRPr="00696B49">
        <w:rPr>
          <w:szCs w:val="20"/>
          <w:lang w:val="en-GB"/>
        </w:rPr>
        <w:t>filled syringe in any other way (for example, do not warm it in a microwave or in hot water.)</w:t>
      </w:r>
      <w:r w:rsidR="007227D5" w:rsidRPr="00696B49">
        <w:rPr>
          <w:szCs w:val="20"/>
          <w:lang w:val="en-GB"/>
        </w:rPr>
        <w:t>.</w:t>
      </w:r>
      <w:r w:rsidRPr="00D35F9D">
        <w:rPr>
          <w:szCs w:val="20"/>
          <w:lang w:val="en-GB"/>
        </w:rPr>
        <w:t xml:space="preserve"> Do not remove the syringe’s needle cover while allowing it to reach room temperature</w:t>
      </w:r>
    </w:p>
    <w:p w14:paraId="62E5617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Hold the pre-filled syringe by the body of the syringe with the covered needle pointing upward</w:t>
      </w:r>
    </w:p>
    <w:p w14:paraId="62E5617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hold by the plunger head, plunger, needle guard wings, or needle cover</w:t>
      </w:r>
    </w:p>
    <w:p w14:paraId="62E5617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pull back on the plunger at any time</w:t>
      </w:r>
    </w:p>
    <w:p w14:paraId="62E5617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remove the needle cover from the pre-filled syringe until instructed to do so</w:t>
      </w:r>
    </w:p>
    <w:p w14:paraId="62E56180" w14:textId="77777777" w:rsidR="000176CE" w:rsidRPr="00D35F9D" w:rsidRDefault="000176CE" w:rsidP="000176CE">
      <w:pPr>
        <w:pStyle w:val="BodyText"/>
      </w:pPr>
    </w:p>
    <w:p w14:paraId="62E56181" w14:textId="77777777" w:rsidR="000176CE" w:rsidRPr="00D35F9D" w:rsidRDefault="00A14EF2" w:rsidP="00FC7B8E">
      <w:pPr>
        <w:widowControl/>
        <w:tabs>
          <w:tab w:val="left" w:pos="567"/>
        </w:tabs>
        <w:autoSpaceDE/>
        <w:autoSpaceDN/>
        <w:spacing w:line="260" w:lineRule="exact"/>
      </w:pPr>
      <w:r w:rsidRPr="00D35F9D">
        <w:t>Check the pre-filled syringe(s) to make sure</w:t>
      </w:r>
    </w:p>
    <w:p w14:paraId="62E5618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number of pre-filled syringes and strength is correct</w:t>
      </w:r>
    </w:p>
    <w:p w14:paraId="62E56183" w14:textId="77FA6151"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 xml:space="preserve">If your dose is 45 mg you will get one 45 mg pre-filled syringe of </w:t>
      </w:r>
      <w:r w:rsidR="00C3373B">
        <w:rPr>
          <w:szCs w:val="20"/>
          <w:lang w:val="en-GB"/>
        </w:rPr>
        <w:t>Pyzchiva</w:t>
      </w:r>
    </w:p>
    <w:p w14:paraId="62E56184" w14:textId="5B7450D1"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 xml:space="preserve">If your dose is 90 mg you will get two 45 mg pre-filled syringes of </w:t>
      </w:r>
      <w:r w:rsidR="00C3373B">
        <w:rPr>
          <w:szCs w:val="20"/>
          <w:lang w:val="en-GB"/>
        </w:rPr>
        <w:t>Pyzchiva</w:t>
      </w:r>
      <w:r w:rsidRPr="00D35F9D">
        <w:rPr>
          <w:szCs w:val="20"/>
          <w:lang w:val="en-GB"/>
        </w:rPr>
        <w:t xml:space="preserve"> and you will need to give yourself two injections. Choose two different sites for these injections (e.g. one injection in the right thigh and the other injection in the left thigh), and give the injections one right after the other.</w:t>
      </w:r>
    </w:p>
    <w:p w14:paraId="62E5618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 is the right medicine</w:t>
      </w:r>
    </w:p>
    <w:p w14:paraId="62E5618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 has not passed its expiry date</w:t>
      </w:r>
    </w:p>
    <w:p w14:paraId="62E5618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pre-filled syringe is not damaged</w:t>
      </w:r>
    </w:p>
    <w:p w14:paraId="62E56188" w14:textId="184D4D73"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clear and colourless to light yellow</w:t>
      </w:r>
    </w:p>
    <w:p w14:paraId="62E5618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not discoloured or cloudy and does not contain any foreign particles</w:t>
      </w:r>
    </w:p>
    <w:p w14:paraId="62E5618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not frozen.</w:t>
      </w:r>
    </w:p>
    <w:p w14:paraId="62E5618B" w14:textId="77777777" w:rsidR="000176CE" w:rsidRPr="00D35F9D" w:rsidRDefault="000176CE" w:rsidP="00244ED3">
      <w:pPr>
        <w:pStyle w:val="ListParagraph"/>
        <w:numPr>
          <w:ilvl w:val="0"/>
          <w:numId w:val="3"/>
        </w:numPr>
        <w:tabs>
          <w:tab w:val="left" w:pos="403"/>
        </w:tabs>
        <w:spacing w:line="269" w:lineRule="exact"/>
        <w:ind w:left="284" w:hanging="284"/>
        <w:rPr>
          <w:szCs w:val="20"/>
          <w:lang w:val="en-GB"/>
        </w:rPr>
        <w:sectPr w:rsidR="000176CE" w:rsidRPr="00D35F9D" w:rsidSect="00BB1A54">
          <w:pgSz w:w="11910" w:h="16840"/>
          <w:pgMar w:top="1134" w:right="1418" w:bottom="1134" w:left="1418" w:header="0" w:footer="714" w:gutter="0"/>
          <w:cols w:space="720"/>
        </w:sectPr>
      </w:pPr>
    </w:p>
    <w:p w14:paraId="62E5618C" w14:textId="77777777" w:rsidR="000176CE" w:rsidRPr="00D35F9D" w:rsidRDefault="00A14EF2" w:rsidP="00FC7B8E">
      <w:pPr>
        <w:widowControl/>
        <w:tabs>
          <w:tab w:val="left" w:pos="567"/>
        </w:tabs>
        <w:autoSpaceDE/>
        <w:autoSpaceDN/>
        <w:spacing w:line="260" w:lineRule="exact"/>
        <w:rPr>
          <w:szCs w:val="20"/>
          <w:lang w:val="en-GB"/>
        </w:rPr>
      </w:pPr>
      <w:r w:rsidRPr="00D35F9D">
        <w:rPr>
          <w:szCs w:val="20"/>
          <w:lang w:val="en-GB"/>
        </w:rPr>
        <w:t>Get everything together that you need and lay out on a clean surface. This includes antiseptic wipes, a cotton ball or gauze, and a sharps container.</w:t>
      </w:r>
    </w:p>
    <w:p w14:paraId="62E5618D" w14:textId="77777777" w:rsidR="000176CE" w:rsidRPr="00D35F9D" w:rsidRDefault="000176CE" w:rsidP="00FC7B8E">
      <w:pPr>
        <w:widowControl/>
        <w:tabs>
          <w:tab w:val="left" w:pos="567"/>
        </w:tabs>
        <w:autoSpaceDE/>
        <w:autoSpaceDN/>
        <w:spacing w:line="260" w:lineRule="exact"/>
        <w:rPr>
          <w:szCs w:val="20"/>
          <w:lang w:val="en-GB"/>
        </w:rPr>
      </w:pPr>
    </w:p>
    <w:p w14:paraId="62E5618E"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Choose and prepare the injection site:</w:t>
      </w:r>
    </w:p>
    <w:p w14:paraId="62E5618F" w14:textId="77777777" w:rsidR="000176CE" w:rsidRPr="00D35F9D" w:rsidRDefault="00A14EF2" w:rsidP="00FC7B8E">
      <w:pPr>
        <w:widowControl/>
        <w:tabs>
          <w:tab w:val="left" w:pos="567"/>
        </w:tabs>
        <w:autoSpaceDE/>
        <w:autoSpaceDN/>
        <w:spacing w:line="260" w:lineRule="exact"/>
      </w:pPr>
      <w:r w:rsidRPr="00D35F9D">
        <w:t>Choose an injection site (see Figure 2)</w:t>
      </w:r>
    </w:p>
    <w:p w14:paraId="62E56190" w14:textId="68A1015A" w:rsidR="000176CE"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is given by injection under the skin (subcutaneously)</w:t>
      </w:r>
    </w:p>
    <w:p w14:paraId="62E5619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Good places for the injection are the upper thigh or around the belly (abdomen) at least 5 cm away from the navel (belly button)</w:t>
      </w:r>
    </w:p>
    <w:p w14:paraId="62E5619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possible, do not use areas of skin that show signs of psoriasis</w:t>
      </w:r>
    </w:p>
    <w:p w14:paraId="62E5619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someone will assist in giving you the injection, then he or she may also choose the upper arms as an injection site</w:t>
      </w:r>
    </w:p>
    <w:p w14:paraId="62E56194" w14:textId="77777777" w:rsidR="000176CE" w:rsidRPr="00D35F9D" w:rsidRDefault="00A14EF2" w:rsidP="00FC7B8E">
      <w:pPr>
        <w:pStyle w:val="ListParagraph"/>
        <w:ind w:left="0" w:firstLine="0"/>
        <w:jc w:val="center"/>
        <w:rPr>
          <w:rFonts w:eastAsiaTheme="minorEastAsia"/>
          <w:noProof/>
          <w:lang w:eastAsia="ko-KR"/>
        </w:rPr>
      </w:pPr>
      <w:r w:rsidRPr="00955338">
        <w:rPr>
          <w:rFonts w:eastAsiaTheme="minorEastAsia"/>
          <w:noProof/>
          <w:lang w:eastAsia="ko-KR"/>
        </w:rPr>
        <w:drawing>
          <wp:inline distT="0" distB="0" distL="0" distR="0" wp14:anchorId="62E563C8" wp14:editId="62E563C9">
            <wp:extent cx="2924175" cy="1504950"/>
            <wp:effectExtent l="0" t="0" r="0" b="0"/>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62214" name="Picture 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62E56195" w14:textId="77777777" w:rsidR="000176CE" w:rsidRPr="00D35F9D" w:rsidRDefault="00A14EF2" w:rsidP="00FC7B8E">
      <w:pPr>
        <w:widowControl/>
        <w:tabs>
          <w:tab w:val="left" w:pos="567"/>
        </w:tabs>
        <w:autoSpaceDE/>
        <w:autoSpaceDN/>
        <w:spacing w:line="260" w:lineRule="exact"/>
        <w:jc w:val="center"/>
        <w:rPr>
          <w:sz w:val="18"/>
          <w:szCs w:val="20"/>
          <w:lang w:val="en-GB"/>
        </w:rPr>
      </w:pPr>
      <w:r w:rsidRPr="00D35F9D">
        <w:rPr>
          <w:sz w:val="18"/>
          <w:szCs w:val="20"/>
          <w:lang w:val="en-GB"/>
        </w:rPr>
        <w:t>*Areas in gray are recommended injection sites.</w:t>
      </w:r>
    </w:p>
    <w:p w14:paraId="62E56196"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2</w:t>
      </w:r>
    </w:p>
    <w:p w14:paraId="62E56197" w14:textId="77777777" w:rsidR="000176CE" w:rsidRPr="00D35F9D" w:rsidRDefault="000176CE" w:rsidP="000176CE">
      <w:pPr>
        <w:pStyle w:val="BodyText"/>
      </w:pPr>
    </w:p>
    <w:p w14:paraId="62E56198" w14:textId="77777777" w:rsidR="000176CE" w:rsidRPr="00D35F9D" w:rsidRDefault="00A14EF2" w:rsidP="00FC7B8E">
      <w:pPr>
        <w:widowControl/>
        <w:tabs>
          <w:tab w:val="left" w:pos="567"/>
        </w:tabs>
        <w:autoSpaceDE/>
        <w:autoSpaceDN/>
        <w:spacing w:line="260" w:lineRule="exact"/>
        <w:rPr>
          <w:szCs w:val="20"/>
          <w:lang w:val="en-GB"/>
        </w:rPr>
      </w:pPr>
      <w:r w:rsidRPr="00D35F9D">
        <w:rPr>
          <w:szCs w:val="20"/>
          <w:lang w:val="en-GB"/>
        </w:rPr>
        <w:t>Prepare the injection site</w:t>
      </w:r>
    </w:p>
    <w:p w14:paraId="62E5619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Wash your hands very well with soap and warm water</w:t>
      </w:r>
    </w:p>
    <w:p w14:paraId="62E5619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Wipe the injection site on the skin with an antiseptic wipe</w:t>
      </w:r>
    </w:p>
    <w:p w14:paraId="62E5619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Do not</w:t>
      </w:r>
      <w:r w:rsidRPr="00D35F9D">
        <w:rPr>
          <w:szCs w:val="20"/>
          <w:lang w:val="en-GB"/>
        </w:rPr>
        <w:t xml:space="preserve"> touch this area again before giving the injection</w:t>
      </w:r>
    </w:p>
    <w:p w14:paraId="62E5619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bookmarkStart w:id="36" w:name="_Hlk126840906"/>
      <w:r w:rsidRPr="00D35F9D">
        <w:rPr>
          <w:b/>
          <w:szCs w:val="20"/>
          <w:lang w:val="en-GB"/>
        </w:rPr>
        <w:t>Do not</w:t>
      </w:r>
      <w:r w:rsidRPr="00D35F9D">
        <w:rPr>
          <w:szCs w:val="20"/>
          <w:lang w:val="en-GB"/>
        </w:rPr>
        <w:t xml:space="preserve"> fan or blow on the clean area</w:t>
      </w:r>
    </w:p>
    <w:bookmarkEnd w:id="36"/>
    <w:p w14:paraId="62E5619D" w14:textId="77777777" w:rsidR="000176CE" w:rsidRPr="00D35F9D" w:rsidRDefault="000176CE" w:rsidP="000176CE">
      <w:pPr>
        <w:pStyle w:val="ListParagraph"/>
        <w:tabs>
          <w:tab w:val="left" w:pos="684"/>
          <w:tab w:val="left" w:pos="685"/>
        </w:tabs>
        <w:spacing w:line="269" w:lineRule="exact"/>
        <w:ind w:firstLine="0"/>
      </w:pPr>
    </w:p>
    <w:p w14:paraId="62E5619E" w14:textId="77777777" w:rsidR="000176CE" w:rsidRPr="00D35F9D" w:rsidRDefault="000176CE" w:rsidP="000176CE">
      <w:pPr>
        <w:pStyle w:val="BodyText"/>
        <w:spacing w:before="9"/>
        <w:rPr>
          <w:sz w:val="21"/>
        </w:rPr>
      </w:pPr>
    </w:p>
    <w:p w14:paraId="62E5619F"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Remove the needle cover (see Figure 3):</w:t>
      </w:r>
    </w:p>
    <w:p w14:paraId="62E561A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needle cover should </w:t>
      </w:r>
      <w:r w:rsidRPr="00D35F9D">
        <w:rPr>
          <w:b/>
          <w:szCs w:val="20"/>
          <w:lang w:val="en-GB"/>
        </w:rPr>
        <w:t>not</w:t>
      </w:r>
      <w:r w:rsidRPr="00D35F9D">
        <w:rPr>
          <w:szCs w:val="20"/>
          <w:lang w:val="en-GB"/>
        </w:rPr>
        <w:t xml:space="preserve"> be removed until you are ready to inject the dose</w:t>
      </w:r>
    </w:p>
    <w:p w14:paraId="62E561A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Pick up the pre-filled syringe, hold the body of the syringe with one hand</w:t>
      </w:r>
    </w:p>
    <w:p w14:paraId="62E561A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Pull the needle cover straight off and throw it away. Do not touch the plunger while you do this</w:t>
      </w:r>
    </w:p>
    <w:p w14:paraId="62E561A3" w14:textId="77777777" w:rsidR="00FC7B8E" w:rsidRPr="00D35F9D" w:rsidRDefault="00FC7B8E" w:rsidP="00FC7B8E">
      <w:pPr>
        <w:tabs>
          <w:tab w:val="left" w:pos="403"/>
        </w:tabs>
        <w:spacing w:line="269" w:lineRule="exact"/>
        <w:rPr>
          <w:szCs w:val="20"/>
          <w:lang w:val="en-GB"/>
        </w:rPr>
      </w:pPr>
    </w:p>
    <w:p w14:paraId="3742609D" w14:textId="1AD45D99" w:rsidR="00977CFD" w:rsidRPr="00D35F9D" w:rsidRDefault="00977CFD" w:rsidP="00977CFD">
      <w:pPr>
        <w:pStyle w:val="BodyText"/>
        <w:spacing w:before="8"/>
        <w:jc w:val="center"/>
        <w:rPr>
          <w:szCs w:val="20"/>
          <w:lang w:val="en-GB"/>
        </w:rPr>
      </w:pPr>
      <w:r w:rsidRPr="006B18C0">
        <w:rPr>
          <w:noProof/>
        </w:rPr>
        <w:t xml:space="preserve"> </w:t>
      </w:r>
      <w:r>
        <w:rPr>
          <w:noProof/>
          <w:lang w:eastAsia="ko-KR"/>
        </w:rPr>
        <w:drawing>
          <wp:inline distT="0" distB="0" distL="0" distR="0" wp14:anchorId="15C99499" wp14:editId="715667AD">
            <wp:extent cx="2176041" cy="1361165"/>
            <wp:effectExtent l="0" t="0" r="0" b="0"/>
            <wp:docPr id="51"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48727" cy="1406632"/>
                    </a:xfrm>
                    <a:prstGeom prst="rect">
                      <a:avLst/>
                    </a:prstGeom>
                  </pic:spPr>
                </pic:pic>
              </a:graphicData>
            </a:graphic>
          </wp:inline>
        </w:drawing>
      </w:r>
    </w:p>
    <w:p w14:paraId="62E561A5" w14:textId="77777777" w:rsidR="000176CE" w:rsidRPr="00D35F9D" w:rsidRDefault="00A14EF2" w:rsidP="00FC7B8E">
      <w:pPr>
        <w:pStyle w:val="BodyText"/>
        <w:spacing w:before="8"/>
        <w:jc w:val="center"/>
        <w:rPr>
          <w:szCs w:val="20"/>
          <w:lang w:val="en-GB"/>
        </w:rPr>
      </w:pPr>
      <w:r w:rsidRPr="00D35F9D">
        <w:rPr>
          <w:szCs w:val="20"/>
          <w:lang w:val="en-GB"/>
        </w:rPr>
        <w:t>Figure 3</w:t>
      </w:r>
    </w:p>
    <w:p w14:paraId="62E561A6" w14:textId="77777777" w:rsidR="000176CE" w:rsidRPr="00D35F9D" w:rsidRDefault="000176CE" w:rsidP="000176CE">
      <w:pPr>
        <w:pStyle w:val="BodyText"/>
      </w:pPr>
    </w:p>
    <w:p w14:paraId="62E561A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You may notice an air bubble in the pre-filled syringe or a drop of liquid at the end of the needle. These are both normal and do not need to be removed</w:t>
      </w:r>
    </w:p>
    <w:p w14:paraId="62E561A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touch the needle or allow it to touch any surface</w:t>
      </w:r>
    </w:p>
    <w:p w14:paraId="62E561A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use the pre-filled syringe if it is dropped without the needle cover in place. If this happens, please contact your doctor or pharmacist</w:t>
      </w:r>
    </w:p>
    <w:p w14:paraId="62E561A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Inject the dose promptly after removing the needle cover.</w:t>
      </w:r>
    </w:p>
    <w:p w14:paraId="62E561AB" w14:textId="77777777" w:rsidR="000176CE" w:rsidRPr="00D35F9D" w:rsidRDefault="000176CE" w:rsidP="00244ED3">
      <w:pPr>
        <w:pStyle w:val="ListParagraph"/>
        <w:numPr>
          <w:ilvl w:val="0"/>
          <w:numId w:val="3"/>
        </w:numPr>
        <w:tabs>
          <w:tab w:val="left" w:pos="403"/>
        </w:tabs>
        <w:spacing w:line="269" w:lineRule="exact"/>
        <w:ind w:left="284" w:hanging="284"/>
        <w:rPr>
          <w:szCs w:val="20"/>
          <w:lang w:val="en-GB"/>
        </w:rPr>
        <w:sectPr w:rsidR="000176CE" w:rsidRPr="00D35F9D" w:rsidSect="00BB1A54">
          <w:pgSz w:w="11910" w:h="16840"/>
          <w:pgMar w:top="1134" w:right="1418" w:bottom="1134" w:left="1418" w:header="0" w:footer="714" w:gutter="0"/>
          <w:cols w:space="720"/>
        </w:sectPr>
      </w:pPr>
    </w:p>
    <w:p w14:paraId="62E561AC"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Inject the dose:</w:t>
      </w:r>
    </w:p>
    <w:p w14:paraId="62E561A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Hold the pre-filled syringe with one hand between the middle and index fingers and place the thumb on top of the plunger head and use the other hand to gently pinch the cleaned skin between your thumb and index finger. Do not squeeze it tightly</w:t>
      </w:r>
    </w:p>
    <w:p w14:paraId="62E561AE" w14:textId="66AB7187" w:rsidR="000176CE"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pull back on the plunger at any time</w:t>
      </w:r>
    </w:p>
    <w:p w14:paraId="5A2F3CA1" w14:textId="051F102B" w:rsidR="00977CFD" w:rsidRPr="00977CFD" w:rsidRDefault="00977CFD" w:rsidP="00977CFD">
      <w:pPr>
        <w:pStyle w:val="ListParagraph"/>
        <w:numPr>
          <w:ilvl w:val="0"/>
          <w:numId w:val="3"/>
        </w:numPr>
        <w:tabs>
          <w:tab w:val="left" w:pos="403"/>
        </w:tabs>
        <w:spacing w:line="269" w:lineRule="exact"/>
        <w:ind w:left="284" w:hanging="284"/>
        <w:rPr>
          <w:szCs w:val="20"/>
          <w:lang w:val="en-GB"/>
        </w:rPr>
      </w:pPr>
      <w:r>
        <w:rPr>
          <w:noProof/>
          <w:lang w:eastAsia="ko-KR"/>
        </w:rPr>
        <w:drawing>
          <wp:anchor distT="0" distB="0" distL="114300" distR="114300" simplePos="0" relativeHeight="251658243" behindDoc="0" locked="0" layoutInCell="1" allowOverlap="1" wp14:anchorId="6DECD5B9" wp14:editId="31D00548">
            <wp:simplePos x="0" y="0"/>
            <wp:positionH relativeFrom="margin">
              <wp:align>center</wp:align>
            </wp:positionH>
            <wp:positionV relativeFrom="paragraph">
              <wp:posOffset>238093</wp:posOffset>
            </wp:positionV>
            <wp:extent cx="2013585" cy="1377950"/>
            <wp:effectExtent l="0" t="0" r="5715" b="0"/>
            <wp:wrapTopAndBottom/>
            <wp:docPr id="56"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13585" cy="1377950"/>
                    </a:xfrm>
                    <a:prstGeom prst="rect">
                      <a:avLst/>
                    </a:prstGeom>
                  </pic:spPr>
                </pic:pic>
              </a:graphicData>
            </a:graphic>
            <wp14:sizeRelH relativeFrom="margin">
              <wp14:pctWidth>0</wp14:pctWidth>
            </wp14:sizeRelH>
            <wp14:sizeRelV relativeFrom="margin">
              <wp14:pctHeight>0</wp14:pctHeight>
            </wp14:sizeRelV>
          </wp:anchor>
        </w:drawing>
      </w:r>
      <w:r w:rsidRPr="006B18C0">
        <w:rPr>
          <w:noProof/>
        </w:rPr>
        <w:t xml:space="preserve"> </w:t>
      </w:r>
      <w:r w:rsidRPr="00D35F9D">
        <w:rPr>
          <w:szCs w:val="20"/>
          <w:lang w:val="en-GB"/>
        </w:rPr>
        <w:t>In a single and swift motion, insert the needle through the skin as far as it will go (see Figure 4)</w:t>
      </w:r>
    </w:p>
    <w:p w14:paraId="62E561B0"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4</w:t>
      </w:r>
    </w:p>
    <w:p w14:paraId="62E561B1" w14:textId="77777777" w:rsidR="000176CE" w:rsidRPr="00D35F9D" w:rsidRDefault="000176CE" w:rsidP="00FC7B8E">
      <w:pPr>
        <w:widowControl/>
        <w:tabs>
          <w:tab w:val="left" w:pos="567"/>
        </w:tabs>
        <w:autoSpaceDE/>
        <w:autoSpaceDN/>
        <w:spacing w:line="260" w:lineRule="exact"/>
        <w:jc w:val="center"/>
        <w:rPr>
          <w:szCs w:val="20"/>
          <w:lang w:val="en-GB"/>
        </w:rPr>
      </w:pPr>
    </w:p>
    <w:p w14:paraId="62E561B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Inject all of the medication by pushing in the plunger until the plunger head is completely between the needle guard wings (see Figure 5)</w:t>
      </w:r>
    </w:p>
    <w:p w14:paraId="62E561B3" w14:textId="77777777" w:rsidR="000176CE" w:rsidRPr="00D35F9D" w:rsidRDefault="00A14EF2" w:rsidP="00FC7B8E">
      <w:pPr>
        <w:pStyle w:val="BodyText"/>
        <w:spacing w:before="183"/>
        <w:jc w:val="center"/>
      </w:pPr>
      <w:r w:rsidRPr="00955338">
        <w:rPr>
          <w:rFonts w:eastAsiaTheme="minorEastAsia"/>
          <w:noProof/>
          <w:lang w:eastAsia="ko-KR"/>
        </w:rPr>
        <w:drawing>
          <wp:inline distT="0" distB="0" distL="0" distR="0" wp14:anchorId="62E563CE" wp14:editId="62E563CF">
            <wp:extent cx="1509924" cy="1548765"/>
            <wp:effectExtent l="0" t="0" r="0" b="0"/>
            <wp:docPr id="59"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60224" name="Picture 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62E561B4"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5</w:t>
      </w:r>
    </w:p>
    <w:p w14:paraId="62E561B5" w14:textId="77777777" w:rsidR="000176CE" w:rsidRPr="00D35F9D" w:rsidRDefault="000176CE" w:rsidP="00FC7B8E">
      <w:pPr>
        <w:widowControl/>
        <w:tabs>
          <w:tab w:val="left" w:pos="567"/>
        </w:tabs>
        <w:autoSpaceDE/>
        <w:autoSpaceDN/>
        <w:spacing w:line="260" w:lineRule="exact"/>
        <w:jc w:val="center"/>
        <w:rPr>
          <w:szCs w:val="20"/>
          <w:lang w:val="en-GB"/>
        </w:rPr>
      </w:pPr>
    </w:p>
    <w:p w14:paraId="62E561B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When the plunger is pushed as far as it will go, continue to keep the pressure on the plunger head, take out the needle and let go of the skin (see Figure 6)</w:t>
      </w:r>
    </w:p>
    <w:p w14:paraId="62E561B7" w14:textId="77777777" w:rsidR="000176CE" w:rsidRPr="00D35F9D" w:rsidRDefault="000176CE" w:rsidP="000176CE">
      <w:pPr>
        <w:pStyle w:val="BodyText"/>
        <w:spacing w:before="6"/>
        <w:rPr>
          <w:sz w:val="18"/>
        </w:rPr>
      </w:pPr>
    </w:p>
    <w:p w14:paraId="62E561B8" w14:textId="77777777" w:rsidR="000176CE" w:rsidRPr="00D35F9D" w:rsidRDefault="00A14EF2" w:rsidP="00FC7B8E">
      <w:pPr>
        <w:pStyle w:val="BodyText"/>
        <w:jc w:val="center"/>
      </w:pPr>
      <w:r w:rsidRPr="00955338">
        <w:rPr>
          <w:rFonts w:eastAsiaTheme="minorEastAsia"/>
          <w:noProof/>
          <w:lang w:eastAsia="ko-KR"/>
        </w:rPr>
        <w:drawing>
          <wp:inline distT="0" distB="0" distL="0" distR="0" wp14:anchorId="62E563D0" wp14:editId="62E563D1">
            <wp:extent cx="2068979" cy="1542415"/>
            <wp:effectExtent l="0" t="0" r="0" b="0"/>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97828" name="Picture 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62E561B9"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6</w:t>
      </w:r>
    </w:p>
    <w:p w14:paraId="62E561BA" w14:textId="77777777" w:rsidR="000176CE" w:rsidRPr="00D35F9D" w:rsidRDefault="000176CE" w:rsidP="00FC7B8E">
      <w:pPr>
        <w:widowControl/>
        <w:tabs>
          <w:tab w:val="left" w:pos="567"/>
        </w:tabs>
        <w:autoSpaceDE/>
        <w:autoSpaceDN/>
        <w:spacing w:line="260" w:lineRule="exact"/>
        <w:jc w:val="center"/>
        <w:rPr>
          <w:szCs w:val="20"/>
          <w:lang w:val="en-GB"/>
        </w:rPr>
      </w:pPr>
    </w:p>
    <w:p w14:paraId="62E561B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Slowly take your thumb off the plunger head to allow the empty syringe to move up until the entire needle is covered by the needle guard, as shown by Figure 7:</w:t>
      </w:r>
    </w:p>
    <w:p w14:paraId="62E561BC" w14:textId="77777777" w:rsidR="000176CE" w:rsidRPr="00D35F9D" w:rsidRDefault="000176CE" w:rsidP="00244ED3">
      <w:pPr>
        <w:pStyle w:val="ListParagraph"/>
        <w:numPr>
          <w:ilvl w:val="0"/>
          <w:numId w:val="3"/>
        </w:numPr>
        <w:tabs>
          <w:tab w:val="left" w:pos="403"/>
        </w:tabs>
        <w:spacing w:line="269" w:lineRule="exact"/>
        <w:ind w:left="284" w:hanging="284"/>
        <w:rPr>
          <w:szCs w:val="20"/>
          <w:lang w:val="en-GB"/>
        </w:rPr>
        <w:sectPr w:rsidR="000176CE" w:rsidRPr="00D35F9D" w:rsidSect="00BB1A54">
          <w:pgSz w:w="11910" w:h="16840"/>
          <w:pgMar w:top="1134" w:right="1418" w:bottom="1134" w:left="1418" w:header="0" w:footer="714" w:gutter="0"/>
          <w:cols w:space="720"/>
        </w:sectPr>
      </w:pPr>
    </w:p>
    <w:p w14:paraId="62E561BD" w14:textId="77777777" w:rsidR="000176CE" w:rsidRPr="00D35F9D" w:rsidRDefault="000176CE" w:rsidP="00FC7B8E">
      <w:pPr>
        <w:widowControl/>
        <w:tabs>
          <w:tab w:val="left" w:pos="567"/>
        </w:tabs>
        <w:autoSpaceDE/>
        <w:autoSpaceDN/>
        <w:spacing w:line="260" w:lineRule="exact"/>
        <w:jc w:val="center"/>
        <w:rPr>
          <w:sz w:val="20"/>
        </w:rPr>
      </w:pPr>
    </w:p>
    <w:p w14:paraId="62E561BE" w14:textId="77777777" w:rsidR="000176CE" w:rsidRPr="00D35F9D" w:rsidRDefault="000176CE" w:rsidP="00FC7B8E">
      <w:pPr>
        <w:widowControl/>
        <w:tabs>
          <w:tab w:val="left" w:pos="567"/>
        </w:tabs>
        <w:autoSpaceDE/>
        <w:autoSpaceDN/>
        <w:spacing w:line="260" w:lineRule="exact"/>
        <w:jc w:val="center"/>
        <w:rPr>
          <w:sz w:val="24"/>
        </w:rPr>
      </w:pPr>
    </w:p>
    <w:p w14:paraId="62E561BF" w14:textId="77777777" w:rsidR="000176CE" w:rsidRPr="00D35F9D" w:rsidRDefault="00A14EF2" w:rsidP="00FC7B8E">
      <w:pPr>
        <w:pStyle w:val="BodyText"/>
        <w:spacing w:before="92"/>
        <w:jc w:val="center"/>
      </w:pPr>
      <w:r w:rsidRPr="00955338">
        <w:rPr>
          <w:rFonts w:eastAsiaTheme="minorEastAsia"/>
          <w:noProof/>
          <w:lang w:eastAsia="ko-KR"/>
        </w:rPr>
        <w:drawing>
          <wp:inline distT="0" distB="0" distL="0" distR="0" wp14:anchorId="62E563D2" wp14:editId="62E563D3">
            <wp:extent cx="1655839" cy="1792605"/>
            <wp:effectExtent l="0" t="0" r="0" b="0"/>
            <wp:docPr id="61"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70339" name="Picture 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62E561C0" w14:textId="77777777" w:rsidR="000176CE"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7</w:t>
      </w:r>
    </w:p>
    <w:p w14:paraId="62E561C1" w14:textId="77777777" w:rsidR="000176CE" w:rsidRPr="00D35F9D" w:rsidRDefault="000176CE" w:rsidP="000176CE">
      <w:pPr>
        <w:pStyle w:val="BodyText"/>
      </w:pPr>
    </w:p>
    <w:p w14:paraId="62E561C2"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After the injection:</w:t>
      </w:r>
    </w:p>
    <w:p w14:paraId="62E561C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Press an antiseptic wipe over the injection site for a few seconds after the injection.</w:t>
      </w:r>
    </w:p>
    <w:p w14:paraId="62E561C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There may be a small amount of blood or liquid at the injection site. This is normal.</w:t>
      </w:r>
    </w:p>
    <w:p w14:paraId="62E561C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You can press a cotton ball or gauze over the injection site and hold for 10 seconds.</w:t>
      </w:r>
    </w:p>
    <w:p w14:paraId="62E561C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rub the skin at the injection site. You may cover the injection site with a small adhesive bandage, if necessary.</w:t>
      </w:r>
    </w:p>
    <w:p w14:paraId="62E561C7" w14:textId="77777777" w:rsidR="000176CE" w:rsidRPr="00D35F9D" w:rsidRDefault="000176CE" w:rsidP="000176CE">
      <w:pPr>
        <w:pStyle w:val="BodyText"/>
      </w:pPr>
    </w:p>
    <w:p w14:paraId="62E561C8" w14:textId="77777777" w:rsidR="000176CE" w:rsidRPr="00D35F9D" w:rsidRDefault="00A14EF2" w:rsidP="00244ED3">
      <w:pPr>
        <w:pStyle w:val="ListParagraph"/>
        <w:widowControl/>
        <w:numPr>
          <w:ilvl w:val="0"/>
          <w:numId w:val="15"/>
        </w:numPr>
        <w:tabs>
          <w:tab w:val="left" w:pos="567"/>
        </w:tabs>
        <w:autoSpaceDE/>
        <w:autoSpaceDN/>
        <w:spacing w:line="260" w:lineRule="exact"/>
        <w:rPr>
          <w:b/>
          <w:szCs w:val="20"/>
          <w:lang w:val="en-GB"/>
        </w:rPr>
      </w:pPr>
      <w:r w:rsidRPr="00D35F9D">
        <w:rPr>
          <w:b/>
          <w:szCs w:val="20"/>
          <w:lang w:val="en-GB"/>
        </w:rPr>
        <w:t>Disposal:</w:t>
      </w:r>
    </w:p>
    <w:p w14:paraId="62E561C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Used syringes should be placed in a puncture-resistant container, like a sharps container (see Figure 8). Never re-use a syringe, for your safety and health and for the safety of others. Dispose of your sharps container according to your local regulations</w:t>
      </w:r>
    </w:p>
    <w:p w14:paraId="62E561C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Antiseptic wipes and other supplies can be disposed of in your garbage.</w:t>
      </w:r>
    </w:p>
    <w:p w14:paraId="62E561CB" w14:textId="77777777" w:rsidR="000176CE" w:rsidRPr="00D35F9D" w:rsidRDefault="000176CE" w:rsidP="000176CE">
      <w:pPr>
        <w:pStyle w:val="BodyText"/>
        <w:spacing w:before="3"/>
        <w:rPr>
          <w:sz w:val="19"/>
        </w:rPr>
      </w:pPr>
    </w:p>
    <w:p w14:paraId="62E561CC" w14:textId="77777777" w:rsidR="000176CE" w:rsidRPr="00D35F9D" w:rsidRDefault="00A14EF2" w:rsidP="00FC7B8E">
      <w:pPr>
        <w:pStyle w:val="BodyText"/>
        <w:jc w:val="center"/>
      </w:pPr>
      <w:r w:rsidRPr="00955338">
        <w:rPr>
          <w:rFonts w:eastAsiaTheme="minorEastAsia"/>
          <w:noProof/>
          <w:lang w:eastAsia="ko-KR"/>
        </w:rPr>
        <w:drawing>
          <wp:inline distT="0" distB="0" distL="0" distR="0" wp14:anchorId="62E563D4" wp14:editId="62E563D5">
            <wp:extent cx="1831981" cy="1872691"/>
            <wp:effectExtent l="0" t="0" r="0" b="0"/>
            <wp:docPr id="62"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24918" name="Picture 1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62E561CD" w14:textId="77777777" w:rsidR="00D07916" w:rsidRPr="00D35F9D" w:rsidRDefault="00A14EF2" w:rsidP="00FC7B8E">
      <w:pPr>
        <w:widowControl/>
        <w:tabs>
          <w:tab w:val="left" w:pos="567"/>
        </w:tabs>
        <w:autoSpaceDE/>
        <w:autoSpaceDN/>
        <w:spacing w:line="260" w:lineRule="exact"/>
        <w:jc w:val="center"/>
        <w:rPr>
          <w:szCs w:val="20"/>
          <w:lang w:val="en-GB"/>
        </w:rPr>
      </w:pPr>
      <w:r w:rsidRPr="00D35F9D">
        <w:rPr>
          <w:szCs w:val="20"/>
          <w:lang w:val="en-GB"/>
        </w:rPr>
        <w:t>Figure 8</w:t>
      </w:r>
    </w:p>
    <w:p w14:paraId="62E561CE" w14:textId="77777777" w:rsidR="00D07916" w:rsidRPr="00D35F9D" w:rsidRDefault="00A14EF2">
      <w:pPr>
        <w:rPr>
          <w:szCs w:val="20"/>
          <w:lang w:val="en-GB"/>
        </w:rPr>
      </w:pPr>
      <w:r w:rsidRPr="00D35F9D">
        <w:rPr>
          <w:szCs w:val="20"/>
          <w:lang w:val="en-GB"/>
        </w:rPr>
        <w:br w:type="page"/>
      </w:r>
    </w:p>
    <w:p w14:paraId="62E561CF" w14:textId="77777777" w:rsidR="000176CE" w:rsidRPr="00D35F9D" w:rsidRDefault="00A14EF2" w:rsidP="00D07916">
      <w:pPr>
        <w:widowControl/>
        <w:autoSpaceDE/>
        <w:autoSpaceDN/>
        <w:jc w:val="center"/>
        <w:rPr>
          <w:b/>
          <w:noProof/>
          <w:szCs w:val="20"/>
          <w:lang w:val="en-GB"/>
        </w:rPr>
      </w:pPr>
      <w:r w:rsidRPr="00D35F9D">
        <w:rPr>
          <w:b/>
          <w:noProof/>
          <w:szCs w:val="20"/>
          <w:lang w:val="en-GB"/>
        </w:rPr>
        <w:t>Package leaflet: Information for the user</w:t>
      </w:r>
    </w:p>
    <w:p w14:paraId="62E561D0" w14:textId="77777777" w:rsidR="000176CE" w:rsidRPr="00D35F9D" w:rsidRDefault="000176CE" w:rsidP="000176CE">
      <w:pPr>
        <w:pStyle w:val="BodyText"/>
        <w:rPr>
          <w:b/>
        </w:rPr>
      </w:pPr>
    </w:p>
    <w:p w14:paraId="62E561D1" w14:textId="03BDCBF7" w:rsidR="000176CE" w:rsidRPr="00D35F9D" w:rsidRDefault="00C3373B" w:rsidP="00D07916">
      <w:pPr>
        <w:widowControl/>
        <w:tabs>
          <w:tab w:val="left" w:pos="567"/>
          <w:tab w:val="left" w:pos="993"/>
        </w:tabs>
        <w:autoSpaceDE/>
        <w:autoSpaceDN/>
        <w:jc w:val="center"/>
        <w:rPr>
          <w:b/>
          <w:noProof/>
          <w:szCs w:val="20"/>
          <w:lang w:val="en-GB"/>
        </w:rPr>
      </w:pPr>
      <w:r>
        <w:rPr>
          <w:b/>
          <w:noProof/>
          <w:szCs w:val="20"/>
          <w:lang w:val="en-GB"/>
        </w:rPr>
        <w:t>Pyzchiva</w:t>
      </w:r>
      <w:r w:rsidR="00A14EF2" w:rsidRPr="00D35F9D">
        <w:rPr>
          <w:b/>
          <w:noProof/>
          <w:szCs w:val="20"/>
          <w:lang w:val="en-GB"/>
        </w:rPr>
        <w:t xml:space="preserve"> 90 mg solution for injection in pre-filled syringe</w:t>
      </w:r>
    </w:p>
    <w:p w14:paraId="62E561D2" w14:textId="77777777" w:rsidR="000176CE" w:rsidRPr="00D35F9D" w:rsidRDefault="00A14EF2" w:rsidP="00D07916">
      <w:pPr>
        <w:widowControl/>
        <w:autoSpaceDE/>
        <w:autoSpaceDN/>
        <w:jc w:val="center"/>
        <w:rPr>
          <w:rFonts w:eastAsiaTheme="minorEastAsia"/>
          <w:noProof/>
          <w:szCs w:val="20"/>
          <w:lang w:val="en-GB" w:eastAsia="ko-KR"/>
        </w:rPr>
      </w:pPr>
      <w:r w:rsidRPr="00D35F9D">
        <w:rPr>
          <w:rFonts w:eastAsiaTheme="minorEastAsia"/>
          <w:noProof/>
          <w:szCs w:val="20"/>
          <w:lang w:val="en-GB" w:eastAsia="ko-KR"/>
        </w:rPr>
        <w:t>ustekinumab</w:t>
      </w:r>
    </w:p>
    <w:p w14:paraId="62E561D3" w14:textId="77777777" w:rsidR="000176CE" w:rsidRPr="00D35F9D" w:rsidRDefault="000176CE" w:rsidP="000176CE">
      <w:pPr>
        <w:pStyle w:val="BodyText"/>
      </w:pPr>
    </w:p>
    <w:p w14:paraId="62E561D4" w14:textId="77777777" w:rsidR="00D07916" w:rsidRPr="00D35F9D" w:rsidRDefault="00A14EF2" w:rsidP="00D07916">
      <w:r w:rsidRPr="00955338">
        <w:rPr>
          <w:noProof/>
          <w:lang w:eastAsia="ko-KR"/>
        </w:rPr>
        <w:drawing>
          <wp:inline distT="0" distB="0" distL="0" distR="0" wp14:anchorId="62E563D6" wp14:editId="62E563D7">
            <wp:extent cx="200025" cy="171450"/>
            <wp:effectExtent l="0" t="0" r="0" b="0"/>
            <wp:docPr id="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35F9D">
        <w:t>This medicine is subject to additional monitoring. This will allow quick identification of new safety information. You can help by reporting any side effects you may get. See the end of section 4 for how to report side effects.</w:t>
      </w:r>
    </w:p>
    <w:p w14:paraId="62E561D5" w14:textId="77777777" w:rsidR="00D07916" w:rsidRPr="00D35F9D" w:rsidRDefault="00D07916" w:rsidP="000176CE">
      <w:pPr>
        <w:pStyle w:val="BodyText"/>
      </w:pPr>
    </w:p>
    <w:p w14:paraId="62E561D6" w14:textId="77777777" w:rsidR="000176CE" w:rsidRPr="00D35F9D" w:rsidRDefault="00A14EF2" w:rsidP="00D07916">
      <w:pPr>
        <w:widowControl/>
        <w:suppressAutoHyphens/>
        <w:autoSpaceDE/>
        <w:autoSpaceDN/>
        <w:rPr>
          <w:b/>
          <w:noProof/>
          <w:szCs w:val="20"/>
          <w:lang w:val="en-GB"/>
        </w:rPr>
      </w:pPr>
      <w:r w:rsidRPr="00D35F9D">
        <w:rPr>
          <w:b/>
          <w:noProof/>
          <w:szCs w:val="20"/>
          <w:lang w:val="en-GB"/>
        </w:rPr>
        <w:t>Read all of this leaflet carefully before you start using this medicine because it contains important information for you.</w:t>
      </w:r>
    </w:p>
    <w:p w14:paraId="62E561D7" w14:textId="77777777" w:rsidR="000176CE" w:rsidRPr="00D35F9D" w:rsidRDefault="000176CE" w:rsidP="000176CE">
      <w:pPr>
        <w:pStyle w:val="BodyText"/>
        <w:rPr>
          <w:b/>
        </w:rPr>
      </w:pPr>
    </w:p>
    <w:p w14:paraId="62E561D8" w14:textId="23467649" w:rsidR="000176CE" w:rsidRPr="00D35F9D" w:rsidRDefault="00A14EF2" w:rsidP="00D07916">
      <w:pPr>
        <w:widowControl/>
        <w:suppressAutoHyphens/>
        <w:autoSpaceDE/>
        <w:autoSpaceDN/>
        <w:rPr>
          <w:b/>
          <w:noProof/>
          <w:szCs w:val="20"/>
          <w:lang w:val="en-GB"/>
        </w:rPr>
      </w:pPr>
      <w:r w:rsidRPr="00D35F9D">
        <w:rPr>
          <w:b/>
          <w:noProof/>
          <w:szCs w:val="20"/>
          <w:lang w:val="en-GB"/>
        </w:rPr>
        <w:t xml:space="preserve">This leaflet has been written for the person taking the medicine. If you are the parent or caregiver who will give </w:t>
      </w:r>
      <w:r w:rsidR="00C3373B">
        <w:rPr>
          <w:b/>
          <w:noProof/>
          <w:szCs w:val="20"/>
          <w:lang w:val="en-GB"/>
        </w:rPr>
        <w:t>Pyzchiva</w:t>
      </w:r>
      <w:r w:rsidRPr="00D35F9D">
        <w:rPr>
          <w:b/>
          <w:noProof/>
          <w:szCs w:val="20"/>
          <w:lang w:val="en-GB"/>
        </w:rPr>
        <w:t xml:space="preserve"> to a child, please read this information carefully.</w:t>
      </w:r>
    </w:p>
    <w:p w14:paraId="62E561D9"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Keep this leaflet. You may need to read it again.</w:t>
      </w:r>
    </w:p>
    <w:p w14:paraId="62E561DA"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have any further questions, ask your doctor or pharmacist.</w:t>
      </w:r>
    </w:p>
    <w:p w14:paraId="62E561DB"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This medicine has been prescribed for you only. Do not pass it on to others. It may harm them, even if their signs of illness are the same as yours.</w:t>
      </w:r>
    </w:p>
    <w:p w14:paraId="62E561DC" w14:textId="77777777" w:rsidR="000176CE" w:rsidRPr="00D35F9D" w:rsidRDefault="00A14EF2" w:rsidP="00244ED3">
      <w:pPr>
        <w:widowControl/>
        <w:numPr>
          <w:ilvl w:val="0"/>
          <w:numId w:val="11"/>
        </w:numPr>
        <w:autoSpaceDE/>
        <w:autoSpaceDN/>
        <w:ind w:left="567" w:right="-2"/>
        <w:rPr>
          <w:noProof/>
          <w:szCs w:val="20"/>
          <w:lang w:val="en-GB"/>
        </w:rPr>
      </w:pPr>
      <w:r w:rsidRPr="00D35F9D">
        <w:rPr>
          <w:noProof/>
          <w:szCs w:val="20"/>
          <w:lang w:val="en-GB"/>
        </w:rPr>
        <w:t>If you get any side effects, talk to your doctor or pharmacist. This includes any possible side effects not listed in this leaflet. See section 4.</w:t>
      </w:r>
    </w:p>
    <w:p w14:paraId="62E561DD" w14:textId="77777777" w:rsidR="000176CE" w:rsidRPr="00D35F9D" w:rsidRDefault="000176CE" w:rsidP="000176CE">
      <w:pPr>
        <w:pStyle w:val="BodyText"/>
      </w:pPr>
    </w:p>
    <w:p w14:paraId="62E561DE" w14:textId="77777777" w:rsidR="009920D7" w:rsidRPr="00D35F9D" w:rsidRDefault="009920D7" w:rsidP="000176CE">
      <w:pPr>
        <w:pStyle w:val="BodyText"/>
      </w:pPr>
    </w:p>
    <w:p w14:paraId="62E561DF" w14:textId="77777777" w:rsidR="000176CE" w:rsidRPr="00D35F9D" w:rsidRDefault="00A14EF2" w:rsidP="00D07916">
      <w:pPr>
        <w:widowControl/>
        <w:suppressAutoHyphens/>
        <w:autoSpaceDE/>
        <w:autoSpaceDN/>
        <w:rPr>
          <w:b/>
          <w:noProof/>
          <w:szCs w:val="20"/>
          <w:lang w:val="en-GB"/>
        </w:rPr>
      </w:pPr>
      <w:r w:rsidRPr="00D35F9D">
        <w:rPr>
          <w:b/>
          <w:noProof/>
          <w:szCs w:val="20"/>
          <w:lang w:val="en-GB"/>
        </w:rPr>
        <w:t>What is in this leaflet</w:t>
      </w:r>
    </w:p>
    <w:p w14:paraId="62E561E0" w14:textId="613480CB"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 xml:space="preserve">What </w:t>
      </w:r>
      <w:r w:rsidR="00C3373B">
        <w:rPr>
          <w:noProof/>
          <w:szCs w:val="20"/>
          <w:lang w:val="en-GB"/>
        </w:rPr>
        <w:t>Pyzchiva</w:t>
      </w:r>
      <w:r w:rsidRPr="00D35F9D">
        <w:rPr>
          <w:noProof/>
          <w:szCs w:val="20"/>
          <w:lang w:val="en-GB"/>
        </w:rPr>
        <w:t xml:space="preserve"> is and what it is used for</w:t>
      </w:r>
    </w:p>
    <w:p w14:paraId="62E561E1" w14:textId="363DE761"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 xml:space="preserve">What you need to know before you use </w:t>
      </w:r>
      <w:r w:rsidR="00C3373B">
        <w:rPr>
          <w:noProof/>
          <w:szCs w:val="20"/>
          <w:lang w:val="en-GB"/>
        </w:rPr>
        <w:t>Pyzchiva</w:t>
      </w:r>
    </w:p>
    <w:p w14:paraId="62E561E2" w14:textId="7FE242D6"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 xml:space="preserve">How to use </w:t>
      </w:r>
      <w:r w:rsidR="00C3373B">
        <w:rPr>
          <w:noProof/>
          <w:szCs w:val="20"/>
          <w:lang w:val="en-GB"/>
        </w:rPr>
        <w:t>Pyzchiva</w:t>
      </w:r>
    </w:p>
    <w:p w14:paraId="62E561E3" w14:textId="77777777"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Possible side effects</w:t>
      </w:r>
    </w:p>
    <w:p w14:paraId="62E561E4" w14:textId="262AFA57"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 xml:space="preserve">How to store </w:t>
      </w:r>
      <w:r w:rsidR="00C3373B">
        <w:rPr>
          <w:noProof/>
          <w:szCs w:val="20"/>
          <w:lang w:val="en-GB"/>
        </w:rPr>
        <w:t>Pyzchiva</w:t>
      </w:r>
    </w:p>
    <w:p w14:paraId="62E561E5" w14:textId="77777777" w:rsidR="000176CE" w:rsidRPr="00D35F9D" w:rsidRDefault="00A14EF2" w:rsidP="00244ED3">
      <w:pPr>
        <w:widowControl/>
        <w:numPr>
          <w:ilvl w:val="0"/>
          <w:numId w:val="7"/>
        </w:numPr>
        <w:tabs>
          <w:tab w:val="left" w:pos="426"/>
        </w:tabs>
        <w:autoSpaceDE/>
        <w:autoSpaceDN/>
        <w:ind w:left="0" w:right="-29" w:firstLine="0"/>
        <w:rPr>
          <w:noProof/>
          <w:szCs w:val="20"/>
          <w:lang w:val="en-GB"/>
        </w:rPr>
      </w:pPr>
      <w:r w:rsidRPr="00D35F9D">
        <w:rPr>
          <w:noProof/>
          <w:szCs w:val="20"/>
          <w:lang w:val="en-GB"/>
        </w:rPr>
        <w:t>Contents of the pack and other information</w:t>
      </w:r>
    </w:p>
    <w:p w14:paraId="62E561E6" w14:textId="77777777" w:rsidR="000176CE" w:rsidRPr="00D35F9D" w:rsidRDefault="000176CE" w:rsidP="00D07916">
      <w:pPr>
        <w:pStyle w:val="BodyText"/>
      </w:pPr>
    </w:p>
    <w:p w14:paraId="62E561E7" w14:textId="77777777" w:rsidR="009920D7" w:rsidRPr="00D35F9D" w:rsidRDefault="009920D7" w:rsidP="00D07916">
      <w:pPr>
        <w:pStyle w:val="BodyText"/>
      </w:pPr>
    </w:p>
    <w:p w14:paraId="62E561E8" w14:textId="59D292FA" w:rsidR="00D07916" w:rsidRPr="00D35F9D" w:rsidRDefault="00A14EF2" w:rsidP="00244ED3">
      <w:pPr>
        <w:widowControl/>
        <w:numPr>
          <w:ilvl w:val="0"/>
          <w:numId w:val="6"/>
        </w:numPr>
        <w:tabs>
          <w:tab w:val="left" w:pos="567"/>
        </w:tabs>
        <w:autoSpaceDE/>
        <w:autoSpaceDN/>
        <w:ind w:left="0" w:right="-2" w:firstLine="0"/>
        <w:rPr>
          <w:b/>
        </w:rPr>
      </w:pPr>
      <w:r w:rsidRPr="00D35F9D">
        <w:rPr>
          <w:b/>
          <w:bCs/>
          <w:noProof/>
          <w:lang w:val="en-GB"/>
        </w:rPr>
        <w:t xml:space="preserve">What </w:t>
      </w:r>
      <w:r w:rsidR="00C3373B">
        <w:rPr>
          <w:b/>
          <w:bCs/>
          <w:noProof/>
          <w:lang w:val="en-GB"/>
        </w:rPr>
        <w:t>Pyzchiva</w:t>
      </w:r>
      <w:r w:rsidRPr="00D35F9D">
        <w:rPr>
          <w:b/>
          <w:bCs/>
          <w:noProof/>
          <w:lang w:val="en-GB"/>
        </w:rPr>
        <w:t xml:space="preserve"> is and what it is used for</w:t>
      </w:r>
      <w:r w:rsidRPr="00D35F9D">
        <w:rPr>
          <w:b/>
        </w:rPr>
        <w:t xml:space="preserve"> </w:t>
      </w:r>
    </w:p>
    <w:p w14:paraId="62E561E9" w14:textId="77777777" w:rsidR="00D07916" w:rsidRPr="00D35F9D" w:rsidRDefault="00D07916" w:rsidP="00D07916">
      <w:pPr>
        <w:widowControl/>
        <w:tabs>
          <w:tab w:val="left" w:pos="567"/>
        </w:tabs>
        <w:autoSpaceDE/>
        <w:autoSpaceDN/>
        <w:ind w:right="-2"/>
        <w:rPr>
          <w:b/>
        </w:rPr>
      </w:pPr>
    </w:p>
    <w:p w14:paraId="62E561EA" w14:textId="7E5D6393" w:rsidR="000176CE" w:rsidRPr="00D35F9D" w:rsidRDefault="00A14EF2" w:rsidP="00D07916">
      <w:pPr>
        <w:widowControl/>
        <w:tabs>
          <w:tab w:val="left" w:pos="567"/>
        </w:tabs>
        <w:autoSpaceDE/>
        <w:autoSpaceDN/>
        <w:ind w:right="-2"/>
        <w:rPr>
          <w:b/>
        </w:rPr>
      </w:pPr>
      <w:r w:rsidRPr="00D35F9D">
        <w:rPr>
          <w:b/>
        </w:rPr>
        <w:t xml:space="preserve">What </w:t>
      </w:r>
      <w:r w:rsidR="00C3373B">
        <w:rPr>
          <w:b/>
        </w:rPr>
        <w:t>Pyzchiva</w:t>
      </w:r>
      <w:r w:rsidRPr="00D35F9D">
        <w:rPr>
          <w:b/>
          <w:spacing w:val="-9"/>
        </w:rPr>
        <w:t xml:space="preserve"> </w:t>
      </w:r>
      <w:r w:rsidRPr="00D35F9D">
        <w:rPr>
          <w:b/>
        </w:rPr>
        <w:t>is</w:t>
      </w:r>
    </w:p>
    <w:p w14:paraId="62E561EB" w14:textId="5FC1E7AD" w:rsidR="000176CE" w:rsidRPr="00D35F9D"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contains the active substance ‘ustekinumab’, a monoclonal antibody. Monoclonal antibodies are proteins that recognise and bind specifically to certain proteins in the body.</w:t>
      </w:r>
    </w:p>
    <w:p w14:paraId="62E561EC" w14:textId="77777777" w:rsidR="000176CE" w:rsidRPr="00D35F9D" w:rsidRDefault="000176CE" w:rsidP="00D07916">
      <w:pPr>
        <w:widowControl/>
        <w:tabs>
          <w:tab w:val="left" w:pos="567"/>
        </w:tabs>
        <w:autoSpaceDE/>
        <w:autoSpaceDN/>
        <w:spacing w:line="260" w:lineRule="exact"/>
        <w:rPr>
          <w:szCs w:val="20"/>
          <w:lang w:val="en-GB"/>
        </w:rPr>
      </w:pPr>
    </w:p>
    <w:p w14:paraId="62E561ED" w14:textId="2CE1B9A1" w:rsidR="000176CE" w:rsidRPr="00D35F9D"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belongs to a group of medicines called ‘immunosuppressants’. These medicines work by weakening part of the immune system.</w:t>
      </w:r>
    </w:p>
    <w:p w14:paraId="62E561EE" w14:textId="77777777" w:rsidR="000176CE" w:rsidRPr="00D35F9D" w:rsidRDefault="000176CE" w:rsidP="00D07916">
      <w:pPr>
        <w:widowControl/>
        <w:tabs>
          <w:tab w:val="left" w:pos="567"/>
        </w:tabs>
        <w:autoSpaceDE/>
        <w:autoSpaceDN/>
        <w:spacing w:line="260" w:lineRule="exact"/>
        <w:rPr>
          <w:szCs w:val="20"/>
          <w:lang w:val="en-GB"/>
        </w:rPr>
      </w:pPr>
    </w:p>
    <w:p w14:paraId="62E561EF" w14:textId="6A9B30E6" w:rsidR="000176CE" w:rsidRPr="00D35F9D" w:rsidRDefault="00A14EF2" w:rsidP="00D07916">
      <w:pPr>
        <w:widowControl/>
        <w:tabs>
          <w:tab w:val="left" w:pos="567"/>
        </w:tabs>
        <w:autoSpaceDE/>
        <w:autoSpaceDN/>
        <w:ind w:right="-2"/>
        <w:rPr>
          <w:b/>
        </w:rPr>
      </w:pPr>
      <w:r w:rsidRPr="00D35F9D">
        <w:rPr>
          <w:b/>
        </w:rPr>
        <w:t xml:space="preserve">What </w:t>
      </w:r>
      <w:r w:rsidR="00C3373B">
        <w:rPr>
          <w:b/>
        </w:rPr>
        <w:t>Pyzchiva</w:t>
      </w:r>
      <w:r w:rsidRPr="00D35F9D">
        <w:rPr>
          <w:b/>
        </w:rPr>
        <w:t xml:space="preserve"> is used for</w:t>
      </w:r>
    </w:p>
    <w:p w14:paraId="62E561F0" w14:textId="5EAFD878" w:rsidR="000176CE" w:rsidRPr="00D35F9D"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used to treat the following inflammatory diseases:</w:t>
      </w:r>
    </w:p>
    <w:p w14:paraId="62E561F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Plaque psoriasis - in adults</w:t>
      </w:r>
      <w:r w:rsidR="00B67344">
        <w:rPr>
          <w:szCs w:val="20"/>
          <w:lang w:val="en-GB"/>
        </w:rPr>
        <w:t xml:space="preserve"> </w:t>
      </w:r>
      <w:r w:rsidR="00B67344" w:rsidRPr="00696B49">
        <w:rPr>
          <w:szCs w:val="20"/>
          <w:lang w:val="en-GB"/>
        </w:rPr>
        <w:t>and children aged 6 years and older</w:t>
      </w:r>
    </w:p>
    <w:p w14:paraId="62E561F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Psoriatic arthritis - in adults</w:t>
      </w:r>
    </w:p>
    <w:p w14:paraId="62E561F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Moderate to severe Crohn’s disease - in adults</w:t>
      </w:r>
    </w:p>
    <w:p w14:paraId="62E561F5" w14:textId="77777777" w:rsidR="000176CE" w:rsidRPr="00D35F9D" w:rsidRDefault="000176CE" w:rsidP="000176CE">
      <w:pPr>
        <w:pStyle w:val="BodyText"/>
        <w:spacing w:before="8"/>
        <w:rPr>
          <w:sz w:val="21"/>
        </w:rPr>
      </w:pPr>
    </w:p>
    <w:p w14:paraId="62E561F6" w14:textId="77777777" w:rsidR="000176CE" w:rsidRPr="00D35F9D" w:rsidRDefault="00A14EF2" w:rsidP="00D07916">
      <w:pPr>
        <w:widowControl/>
        <w:tabs>
          <w:tab w:val="left" w:pos="567"/>
        </w:tabs>
        <w:autoSpaceDE/>
        <w:autoSpaceDN/>
        <w:ind w:right="-2"/>
        <w:rPr>
          <w:b/>
        </w:rPr>
      </w:pPr>
      <w:r w:rsidRPr="00D35F9D">
        <w:rPr>
          <w:b/>
        </w:rPr>
        <w:t>Plaque psoriasis</w:t>
      </w:r>
    </w:p>
    <w:p w14:paraId="62E561F7" w14:textId="1B106989"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Plaque psoriasis is a skin condition that causes inflammation affecting the skin and nails. </w:t>
      </w:r>
      <w:r w:rsidR="00C3373B">
        <w:rPr>
          <w:szCs w:val="20"/>
          <w:lang w:val="en-GB"/>
        </w:rPr>
        <w:t>Pyzchiva</w:t>
      </w:r>
      <w:r w:rsidRPr="00D35F9D">
        <w:rPr>
          <w:szCs w:val="20"/>
          <w:lang w:val="en-GB"/>
        </w:rPr>
        <w:t xml:space="preserve"> will reduce the inflammation and other signs of the disease.</w:t>
      </w:r>
    </w:p>
    <w:p w14:paraId="62E561F8" w14:textId="77777777" w:rsidR="000176CE" w:rsidRPr="00D35F9D" w:rsidRDefault="000176CE" w:rsidP="00D07916">
      <w:pPr>
        <w:widowControl/>
        <w:tabs>
          <w:tab w:val="left" w:pos="567"/>
        </w:tabs>
        <w:autoSpaceDE/>
        <w:autoSpaceDN/>
        <w:spacing w:line="260" w:lineRule="exact"/>
        <w:rPr>
          <w:szCs w:val="20"/>
          <w:lang w:val="en-GB"/>
        </w:rPr>
      </w:pPr>
    </w:p>
    <w:p w14:paraId="62E561F9" w14:textId="5FAD5C7F" w:rsidR="004C4C29"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used in adults with moderate to severe plaque psoriasis, who cannot use ciclosporin, methotrexate or phototherapy, or where these treatments did not work.</w:t>
      </w:r>
    </w:p>
    <w:p w14:paraId="62E561FA" w14:textId="77777777" w:rsidR="00B67344" w:rsidRDefault="00B67344" w:rsidP="00D07916">
      <w:pPr>
        <w:widowControl/>
        <w:tabs>
          <w:tab w:val="left" w:pos="567"/>
        </w:tabs>
        <w:autoSpaceDE/>
        <w:autoSpaceDN/>
        <w:spacing w:line="260" w:lineRule="exact"/>
        <w:rPr>
          <w:szCs w:val="20"/>
          <w:lang w:val="en-GB"/>
        </w:rPr>
      </w:pPr>
    </w:p>
    <w:p w14:paraId="62E561FB" w14:textId="18C26907" w:rsidR="00B67344" w:rsidRPr="00D35F9D" w:rsidRDefault="00C3373B" w:rsidP="00B67344">
      <w:pPr>
        <w:widowControl/>
        <w:tabs>
          <w:tab w:val="left" w:pos="567"/>
        </w:tabs>
        <w:autoSpaceDE/>
        <w:autoSpaceDN/>
        <w:spacing w:line="260" w:lineRule="exact"/>
        <w:rPr>
          <w:szCs w:val="20"/>
          <w:lang w:val="en-GB"/>
        </w:rPr>
      </w:pPr>
      <w:r>
        <w:rPr>
          <w:szCs w:val="20"/>
          <w:lang w:val="en-GB"/>
        </w:rPr>
        <w:t>Pyzchiva</w:t>
      </w:r>
      <w:r w:rsidR="00A14EF2" w:rsidRPr="00B67344">
        <w:rPr>
          <w:szCs w:val="20"/>
          <w:lang w:val="en-GB"/>
        </w:rPr>
        <w:t xml:space="preserve"> is used in children and adolescents aged 6 years and older with moderate to severe plaque</w:t>
      </w:r>
      <w:r w:rsidR="00A14EF2">
        <w:rPr>
          <w:szCs w:val="20"/>
          <w:lang w:val="en-GB"/>
        </w:rPr>
        <w:t xml:space="preserve"> </w:t>
      </w:r>
      <w:r w:rsidR="00A14EF2" w:rsidRPr="00B67344">
        <w:rPr>
          <w:szCs w:val="20"/>
          <w:lang w:val="en-GB"/>
        </w:rPr>
        <w:t>psoriasis who are unable to tolerate phototherapy or other systemic therapies or where these treatments</w:t>
      </w:r>
      <w:r w:rsidR="00A14EF2">
        <w:rPr>
          <w:szCs w:val="20"/>
          <w:lang w:val="en-GB"/>
        </w:rPr>
        <w:t xml:space="preserve"> </w:t>
      </w:r>
      <w:r w:rsidR="00A14EF2" w:rsidRPr="00B67344">
        <w:rPr>
          <w:szCs w:val="20"/>
          <w:lang w:val="en-GB"/>
        </w:rPr>
        <w:t>did not work.</w:t>
      </w:r>
    </w:p>
    <w:p w14:paraId="62E561FC" w14:textId="77777777" w:rsidR="00F04A9B" w:rsidRPr="00D35F9D" w:rsidRDefault="00F04A9B" w:rsidP="00D07916">
      <w:pPr>
        <w:widowControl/>
        <w:tabs>
          <w:tab w:val="left" w:pos="567"/>
        </w:tabs>
        <w:autoSpaceDE/>
        <w:autoSpaceDN/>
        <w:spacing w:line="260" w:lineRule="exact"/>
        <w:rPr>
          <w:szCs w:val="20"/>
          <w:lang w:val="en-GB"/>
        </w:rPr>
      </w:pPr>
    </w:p>
    <w:p w14:paraId="62E561FD" w14:textId="77777777" w:rsidR="000176CE" w:rsidRPr="00D35F9D" w:rsidRDefault="00A14EF2" w:rsidP="00D07916">
      <w:pPr>
        <w:widowControl/>
        <w:tabs>
          <w:tab w:val="left" w:pos="567"/>
        </w:tabs>
        <w:autoSpaceDE/>
        <w:autoSpaceDN/>
        <w:ind w:right="-2"/>
        <w:rPr>
          <w:b/>
        </w:rPr>
      </w:pPr>
      <w:r w:rsidRPr="00D35F9D">
        <w:rPr>
          <w:b/>
        </w:rPr>
        <w:t>Psoriatic arthritis</w:t>
      </w:r>
    </w:p>
    <w:p w14:paraId="62E561FE" w14:textId="7543F2CD"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Psoriatic arthritis is an inflammatory disease of the joints, usually accompanied by psoriasis. If you have active psoriatic arthritis you will first be given other medicines. If you do not respond well enough to these medicines, you may be given </w:t>
      </w:r>
      <w:r w:rsidR="00C3373B">
        <w:rPr>
          <w:szCs w:val="20"/>
          <w:lang w:val="en-GB"/>
        </w:rPr>
        <w:t>Pyzchiva</w:t>
      </w:r>
      <w:r w:rsidRPr="00D35F9D">
        <w:rPr>
          <w:szCs w:val="20"/>
          <w:lang w:val="en-GB"/>
        </w:rPr>
        <w:t xml:space="preserve"> to:</w:t>
      </w:r>
    </w:p>
    <w:p w14:paraId="62E561F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Reduce the signs and symptoms of your disease.</w:t>
      </w:r>
    </w:p>
    <w:p w14:paraId="62E5620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Improve your physical function.</w:t>
      </w:r>
    </w:p>
    <w:p w14:paraId="62E5620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Slow down the damage to your joints.</w:t>
      </w:r>
    </w:p>
    <w:p w14:paraId="62E56202" w14:textId="77777777" w:rsidR="000176CE" w:rsidRPr="00D35F9D" w:rsidRDefault="000176CE" w:rsidP="000176CE">
      <w:pPr>
        <w:pStyle w:val="BodyText"/>
        <w:spacing w:before="11"/>
        <w:rPr>
          <w:sz w:val="21"/>
        </w:rPr>
      </w:pPr>
    </w:p>
    <w:p w14:paraId="62E56203" w14:textId="77777777" w:rsidR="000176CE" w:rsidRPr="00D35F9D" w:rsidRDefault="00A14EF2" w:rsidP="00D07916">
      <w:pPr>
        <w:widowControl/>
        <w:tabs>
          <w:tab w:val="left" w:pos="567"/>
        </w:tabs>
        <w:autoSpaceDE/>
        <w:autoSpaceDN/>
        <w:ind w:right="-2"/>
        <w:rPr>
          <w:b/>
        </w:rPr>
      </w:pPr>
      <w:r w:rsidRPr="00D35F9D">
        <w:rPr>
          <w:b/>
        </w:rPr>
        <w:t>Crohn’s disease</w:t>
      </w:r>
    </w:p>
    <w:p w14:paraId="62E56204" w14:textId="4AC6AAB1"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Crohn’s disease is an inflammatory disease of the bowel. If you have Crohn’s disease you will first be given other medicines. If you do not respond well enough or are intolerant to these medicines, you may be given </w:t>
      </w:r>
      <w:r w:rsidR="00C3373B">
        <w:rPr>
          <w:szCs w:val="20"/>
          <w:lang w:val="en-GB"/>
        </w:rPr>
        <w:t>Pyzchiva</w:t>
      </w:r>
      <w:r w:rsidRPr="00D35F9D">
        <w:rPr>
          <w:szCs w:val="20"/>
          <w:lang w:val="en-GB"/>
        </w:rPr>
        <w:t xml:space="preserve"> to reduce the signs and symptoms of your disease.</w:t>
      </w:r>
    </w:p>
    <w:p w14:paraId="62E56205" w14:textId="77777777" w:rsidR="000176CE" w:rsidRPr="00D35F9D" w:rsidRDefault="000176CE" w:rsidP="00D07916">
      <w:pPr>
        <w:widowControl/>
        <w:tabs>
          <w:tab w:val="left" w:pos="567"/>
        </w:tabs>
        <w:autoSpaceDE/>
        <w:autoSpaceDN/>
        <w:spacing w:line="260" w:lineRule="exact"/>
        <w:rPr>
          <w:szCs w:val="20"/>
          <w:lang w:val="en-GB"/>
        </w:rPr>
      </w:pPr>
    </w:p>
    <w:p w14:paraId="62E56209" w14:textId="77777777" w:rsidR="009920D7" w:rsidRPr="00D35F9D" w:rsidRDefault="009920D7" w:rsidP="00D07916">
      <w:pPr>
        <w:widowControl/>
        <w:tabs>
          <w:tab w:val="left" w:pos="567"/>
        </w:tabs>
        <w:autoSpaceDE/>
        <w:autoSpaceDN/>
        <w:spacing w:line="260" w:lineRule="exact"/>
        <w:rPr>
          <w:szCs w:val="20"/>
          <w:lang w:val="en-GB"/>
        </w:rPr>
      </w:pPr>
    </w:p>
    <w:p w14:paraId="62E5620A" w14:textId="096B01C0" w:rsidR="00D07916" w:rsidRPr="00D35F9D" w:rsidRDefault="00A14EF2" w:rsidP="00244ED3">
      <w:pPr>
        <w:widowControl/>
        <w:numPr>
          <w:ilvl w:val="0"/>
          <w:numId w:val="6"/>
        </w:numPr>
        <w:tabs>
          <w:tab w:val="left" w:pos="567"/>
        </w:tabs>
        <w:autoSpaceDE/>
        <w:autoSpaceDN/>
        <w:ind w:left="0" w:right="-2" w:firstLine="0"/>
        <w:rPr>
          <w:b/>
          <w:bCs/>
          <w:noProof/>
          <w:lang w:val="en-GB"/>
        </w:rPr>
      </w:pPr>
      <w:r w:rsidRPr="00D35F9D">
        <w:rPr>
          <w:b/>
          <w:bCs/>
          <w:noProof/>
          <w:lang w:val="en-GB"/>
        </w:rPr>
        <w:t xml:space="preserve">What you need to know before you use </w:t>
      </w:r>
      <w:r w:rsidR="00C3373B">
        <w:rPr>
          <w:b/>
          <w:bCs/>
          <w:noProof/>
          <w:lang w:val="en-GB"/>
        </w:rPr>
        <w:t>Pyzchiva</w:t>
      </w:r>
      <w:r w:rsidRPr="00D35F9D">
        <w:rPr>
          <w:b/>
          <w:bCs/>
          <w:noProof/>
          <w:lang w:val="en-GB"/>
        </w:rPr>
        <w:t xml:space="preserve"> </w:t>
      </w:r>
    </w:p>
    <w:p w14:paraId="62E5620B" w14:textId="77777777" w:rsidR="00D07916" w:rsidRPr="00D35F9D" w:rsidRDefault="00D07916" w:rsidP="00D07916">
      <w:pPr>
        <w:widowControl/>
        <w:tabs>
          <w:tab w:val="left" w:pos="567"/>
        </w:tabs>
        <w:autoSpaceDE/>
        <w:autoSpaceDN/>
        <w:ind w:right="-2"/>
        <w:rPr>
          <w:b/>
        </w:rPr>
      </w:pPr>
    </w:p>
    <w:p w14:paraId="62E5620C" w14:textId="692EEA74" w:rsidR="000176CE" w:rsidRPr="00D35F9D" w:rsidRDefault="00A14EF2" w:rsidP="00D07916">
      <w:pPr>
        <w:widowControl/>
        <w:tabs>
          <w:tab w:val="left" w:pos="567"/>
        </w:tabs>
        <w:autoSpaceDE/>
        <w:autoSpaceDN/>
        <w:ind w:right="-2"/>
        <w:rPr>
          <w:b/>
        </w:rPr>
      </w:pPr>
      <w:r w:rsidRPr="00D35F9D">
        <w:rPr>
          <w:b/>
        </w:rPr>
        <w:t>Do not use</w:t>
      </w:r>
      <w:r w:rsidRPr="00D35F9D">
        <w:rPr>
          <w:b/>
          <w:spacing w:val="-3"/>
        </w:rPr>
        <w:t xml:space="preserve"> </w:t>
      </w:r>
      <w:r w:rsidR="00C3373B">
        <w:rPr>
          <w:b/>
        </w:rPr>
        <w:t>Pyzchiva</w:t>
      </w:r>
    </w:p>
    <w:p w14:paraId="62E5620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are allergic to ustekinumab</w:t>
      </w:r>
      <w:r w:rsidRPr="00D35F9D">
        <w:rPr>
          <w:szCs w:val="20"/>
          <w:lang w:val="en-GB"/>
        </w:rPr>
        <w:t xml:space="preserve"> or any of the other ingredients of this medicine (listed in section 6).</w:t>
      </w:r>
    </w:p>
    <w:p w14:paraId="62E5620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If you have an active infection</w:t>
      </w:r>
      <w:r w:rsidRPr="00D35F9D">
        <w:rPr>
          <w:szCs w:val="20"/>
          <w:lang w:val="en-GB"/>
        </w:rPr>
        <w:t xml:space="preserve"> which your doctor thinks important.</w:t>
      </w:r>
    </w:p>
    <w:p w14:paraId="62E5620F" w14:textId="77777777" w:rsidR="000176CE" w:rsidRPr="00D35F9D" w:rsidRDefault="000176CE" w:rsidP="00D07916">
      <w:pPr>
        <w:widowControl/>
        <w:tabs>
          <w:tab w:val="left" w:pos="567"/>
        </w:tabs>
        <w:autoSpaceDE/>
        <w:autoSpaceDN/>
        <w:spacing w:line="260" w:lineRule="exact"/>
        <w:rPr>
          <w:szCs w:val="20"/>
          <w:lang w:val="en-GB"/>
        </w:rPr>
      </w:pPr>
    </w:p>
    <w:p w14:paraId="62E56210" w14:textId="47E55DD3"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If you are not sure if any of the above applies to you, talk to your doctor or pharmacist before using </w:t>
      </w:r>
      <w:r w:rsidR="00C3373B">
        <w:rPr>
          <w:szCs w:val="20"/>
          <w:lang w:val="en-GB"/>
        </w:rPr>
        <w:t>Pyzchiva</w:t>
      </w:r>
      <w:r w:rsidRPr="00D35F9D">
        <w:rPr>
          <w:szCs w:val="20"/>
          <w:lang w:val="en-GB"/>
        </w:rPr>
        <w:t>.</w:t>
      </w:r>
    </w:p>
    <w:p w14:paraId="62E56211" w14:textId="77777777" w:rsidR="000176CE" w:rsidRPr="00D35F9D" w:rsidRDefault="000176CE" w:rsidP="00D07916">
      <w:pPr>
        <w:widowControl/>
        <w:tabs>
          <w:tab w:val="left" w:pos="567"/>
        </w:tabs>
        <w:autoSpaceDE/>
        <w:autoSpaceDN/>
        <w:spacing w:line="260" w:lineRule="exact"/>
        <w:rPr>
          <w:szCs w:val="20"/>
          <w:lang w:val="en-GB"/>
        </w:rPr>
      </w:pPr>
    </w:p>
    <w:p w14:paraId="62E56212" w14:textId="77777777" w:rsidR="000176CE" w:rsidRPr="00D35F9D" w:rsidRDefault="00A14EF2" w:rsidP="00D07916">
      <w:pPr>
        <w:widowControl/>
        <w:tabs>
          <w:tab w:val="left" w:pos="567"/>
        </w:tabs>
        <w:autoSpaceDE/>
        <w:autoSpaceDN/>
        <w:ind w:right="-2"/>
        <w:rPr>
          <w:b/>
        </w:rPr>
      </w:pPr>
      <w:r w:rsidRPr="00D35F9D">
        <w:rPr>
          <w:b/>
        </w:rPr>
        <w:t>Warnings and precautions</w:t>
      </w:r>
    </w:p>
    <w:p w14:paraId="62E56213" w14:textId="3FBF517B"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Talk to your doctor or pharmacist before using </w:t>
      </w:r>
      <w:r w:rsidR="00C3373B">
        <w:rPr>
          <w:szCs w:val="20"/>
          <w:lang w:val="en-GB"/>
        </w:rPr>
        <w:t>Pyzchiva</w:t>
      </w:r>
      <w:r w:rsidRPr="00D35F9D">
        <w:rPr>
          <w:szCs w:val="20"/>
          <w:lang w:val="en-GB"/>
        </w:rPr>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rsidR="00C3373B">
        <w:rPr>
          <w:szCs w:val="20"/>
          <w:lang w:val="en-GB"/>
        </w:rPr>
        <w:t>Pyzchiva</w:t>
      </w:r>
      <w:r w:rsidRPr="00D35F9D">
        <w:rPr>
          <w:szCs w:val="20"/>
          <w:lang w:val="en-GB"/>
        </w:rPr>
        <w:t>. If your doctor thinks you are at risk of tuberculosis, you may be given medicines to treat it.</w:t>
      </w:r>
    </w:p>
    <w:p w14:paraId="62E56214" w14:textId="77777777" w:rsidR="000176CE" w:rsidRPr="00D35F9D" w:rsidRDefault="000176CE" w:rsidP="00D07916">
      <w:pPr>
        <w:widowControl/>
        <w:tabs>
          <w:tab w:val="left" w:pos="567"/>
        </w:tabs>
        <w:autoSpaceDE/>
        <w:autoSpaceDN/>
        <w:spacing w:line="260" w:lineRule="exact"/>
        <w:rPr>
          <w:szCs w:val="20"/>
          <w:lang w:val="en-GB"/>
        </w:rPr>
      </w:pPr>
    </w:p>
    <w:p w14:paraId="62E56215" w14:textId="77777777" w:rsidR="000176CE" w:rsidRPr="00D35F9D" w:rsidRDefault="00A14EF2" w:rsidP="00D07916">
      <w:pPr>
        <w:widowControl/>
        <w:tabs>
          <w:tab w:val="left" w:pos="567"/>
        </w:tabs>
        <w:autoSpaceDE/>
        <w:autoSpaceDN/>
        <w:ind w:right="-2"/>
        <w:rPr>
          <w:b/>
        </w:rPr>
      </w:pPr>
      <w:r w:rsidRPr="00D35F9D">
        <w:rPr>
          <w:b/>
        </w:rPr>
        <w:t>Look out for serious side effects</w:t>
      </w:r>
    </w:p>
    <w:p w14:paraId="62E56216" w14:textId="54517170" w:rsidR="000176CE" w:rsidRPr="00D35F9D"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can cause serious side effects, including allergic reactions and infections. You must look out for certain signs of illness while you are taking </w:t>
      </w:r>
      <w:r>
        <w:rPr>
          <w:szCs w:val="20"/>
          <w:lang w:val="en-GB"/>
        </w:rPr>
        <w:t>Pyzchiva</w:t>
      </w:r>
      <w:r w:rsidR="00A14EF2" w:rsidRPr="00D35F9D">
        <w:rPr>
          <w:szCs w:val="20"/>
          <w:lang w:val="en-GB"/>
        </w:rPr>
        <w:t>. See ‘Serious side effects’ in section 4 for a full list of these side effects.</w:t>
      </w:r>
    </w:p>
    <w:p w14:paraId="62E56217" w14:textId="77777777" w:rsidR="000176CE" w:rsidRPr="00D35F9D" w:rsidRDefault="000176CE" w:rsidP="00D07916">
      <w:pPr>
        <w:widowControl/>
        <w:tabs>
          <w:tab w:val="left" w:pos="567"/>
        </w:tabs>
        <w:autoSpaceDE/>
        <w:autoSpaceDN/>
        <w:spacing w:line="260" w:lineRule="exact"/>
        <w:rPr>
          <w:szCs w:val="20"/>
          <w:lang w:val="en-GB"/>
        </w:rPr>
      </w:pPr>
    </w:p>
    <w:p w14:paraId="62E56218" w14:textId="5379BD9D" w:rsidR="000176CE" w:rsidRPr="00D35F9D" w:rsidRDefault="00A14EF2" w:rsidP="00D07916">
      <w:pPr>
        <w:widowControl/>
        <w:tabs>
          <w:tab w:val="left" w:pos="567"/>
        </w:tabs>
        <w:autoSpaceDE/>
        <w:autoSpaceDN/>
        <w:ind w:right="-2"/>
        <w:rPr>
          <w:b/>
        </w:rPr>
      </w:pPr>
      <w:r w:rsidRPr="00D35F9D">
        <w:rPr>
          <w:b/>
        </w:rPr>
        <w:t xml:space="preserve">Before you use </w:t>
      </w:r>
      <w:r w:rsidR="00C3373B">
        <w:rPr>
          <w:b/>
        </w:rPr>
        <w:t>Pyzchiva</w:t>
      </w:r>
      <w:r w:rsidRPr="00D35F9D">
        <w:rPr>
          <w:b/>
        </w:rPr>
        <w:t xml:space="preserve"> tell your doctor:</w:t>
      </w:r>
    </w:p>
    <w:p w14:paraId="62E5621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ever had an allergic reaction to ustekinumab. </w:t>
      </w:r>
      <w:r w:rsidRPr="00D35F9D">
        <w:rPr>
          <w:szCs w:val="20"/>
          <w:lang w:val="en-GB"/>
        </w:rPr>
        <w:t>Ask your doctor if you are not sure.</w:t>
      </w:r>
    </w:p>
    <w:p w14:paraId="62E5621A" w14:textId="77777777" w:rsidR="000176CE"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have ever had any type of cancer </w:t>
      </w:r>
      <w:r w:rsidRPr="00D35F9D">
        <w:rPr>
          <w:szCs w:val="20"/>
          <w:lang w:val="en-GB"/>
        </w:rPr>
        <w:t>– this is because immunosuppressants like ustekinumab weaken part of the immune system. This may increase the risk of cancer.</w:t>
      </w:r>
    </w:p>
    <w:p w14:paraId="62E5621B" w14:textId="77777777" w:rsidR="00A35EED" w:rsidRPr="009273B5" w:rsidRDefault="00A14EF2" w:rsidP="00A35EED">
      <w:pPr>
        <w:pStyle w:val="ListParagraph"/>
        <w:numPr>
          <w:ilvl w:val="0"/>
          <w:numId w:val="3"/>
        </w:numPr>
        <w:tabs>
          <w:tab w:val="left" w:pos="403"/>
        </w:tabs>
        <w:spacing w:line="269" w:lineRule="exact"/>
        <w:ind w:left="284" w:hanging="284"/>
        <w:rPr>
          <w:szCs w:val="20"/>
          <w:lang w:val="en-GB"/>
        </w:rPr>
      </w:pPr>
      <w:r w:rsidRPr="009273B5">
        <w:rPr>
          <w:b/>
          <w:szCs w:val="20"/>
          <w:lang w:val="en-GB"/>
        </w:rPr>
        <w:t>If you have been treated for psoriasis with other biologic medicines (a medicine produced from a biological source and usually given by injection)</w:t>
      </w:r>
      <w:r w:rsidRPr="0055125B">
        <w:rPr>
          <w:szCs w:val="20"/>
          <w:lang w:val="en-GB"/>
        </w:rPr>
        <w:t xml:space="preserve"> – the risk of cancer may be higher</w:t>
      </w:r>
    </w:p>
    <w:p w14:paraId="62E5621D" w14:textId="77777777" w:rsidR="000176CE" w:rsidRPr="007931F0" w:rsidRDefault="00A14EF2" w:rsidP="00244ED3">
      <w:pPr>
        <w:pStyle w:val="ListParagraph"/>
        <w:numPr>
          <w:ilvl w:val="0"/>
          <w:numId w:val="3"/>
        </w:numPr>
        <w:tabs>
          <w:tab w:val="left" w:pos="403"/>
        </w:tabs>
        <w:spacing w:line="269" w:lineRule="exact"/>
        <w:ind w:left="284" w:hanging="284"/>
        <w:rPr>
          <w:b/>
          <w:szCs w:val="20"/>
          <w:lang w:val="en-GB"/>
        </w:rPr>
      </w:pPr>
      <w:r w:rsidRPr="007931F0">
        <w:rPr>
          <w:b/>
          <w:szCs w:val="20"/>
          <w:lang w:val="en-GB"/>
        </w:rPr>
        <w:t>If you have or have had a recent infection.</w:t>
      </w:r>
    </w:p>
    <w:p w14:paraId="62E5621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have any new or changing lesions </w:t>
      </w:r>
      <w:r w:rsidRPr="00D35F9D">
        <w:rPr>
          <w:szCs w:val="20"/>
          <w:lang w:val="en-GB"/>
        </w:rPr>
        <w:t>within psoriasis areas or on normal skin.</w:t>
      </w:r>
    </w:p>
    <w:p w14:paraId="62E5621F" w14:textId="77777777" w:rsidR="004C4C29"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 xml:space="preserve">If you are having any other treatment for psoriasis and/or psoriatic arthritis – </w:t>
      </w:r>
      <w:r w:rsidRPr="00D35F9D">
        <w:rPr>
          <w:szCs w:val="20"/>
          <w:lang w:val="en-GB"/>
        </w:rPr>
        <w:t>such as another immunosuppressant or phototherapy (when your body is treated with a type of ultraviolet (UV) light). These treatments may also weaken part of the immune system. Using these therapies together with ustekinumab has not been studied. However it is possible it may increase the chance of diseases related to a weaker immune system.</w:t>
      </w:r>
    </w:p>
    <w:p w14:paraId="62E56220"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 xml:space="preserve">If you are having or have ever had injections to treat allergies </w:t>
      </w:r>
      <w:r w:rsidRPr="00D35F9D">
        <w:rPr>
          <w:szCs w:val="20"/>
          <w:lang w:val="en-GB"/>
        </w:rPr>
        <w:t>– it is not known if ustekinumab may affect these.</w:t>
      </w:r>
    </w:p>
    <w:p w14:paraId="62E56221" w14:textId="77777777" w:rsidR="000176CE" w:rsidRPr="00D35F9D" w:rsidRDefault="00A14EF2" w:rsidP="00244ED3">
      <w:pPr>
        <w:pStyle w:val="ListParagraph"/>
        <w:numPr>
          <w:ilvl w:val="0"/>
          <w:numId w:val="3"/>
        </w:numPr>
        <w:tabs>
          <w:tab w:val="left" w:pos="403"/>
        </w:tabs>
        <w:spacing w:line="269" w:lineRule="exact"/>
        <w:ind w:left="284" w:hanging="284"/>
        <w:rPr>
          <w:b/>
          <w:szCs w:val="20"/>
          <w:lang w:val="en-GB"/>
        </w:rPr>
      </w:pPr>
      <w:r w:rsidRPr="00D35F9D">
        <w:rPr>
          <w:b/>
          <w:szCs w:val="20"/>
          <w:lang w:val="en-GB"/>
        </w:rPr>
        <w:t xml:space="preserve">If you are 65 years of age or over </w:t>
      </w:r>
      <w:r w:rsidRPr="00D35F9D">
        <w:rPr>
          <w:szCs w:val="20"/>
          <w:lang w:val="en-GB"/>
        </w:rPr>
        <w:t>– you may be more likely to get infections.</w:t>
      </w:r>
    </w:p>
    <w:p w14:paraId="62E56222" w14:textId="77777777" w:rsidR="000176CE" w:rsidRPr="00D35F9D" w:rsidRDefault="000176CE" w:rsidP="00D07916">
      <w:pPr>
        <w:widowControl/>
        <w:tabs>
          <w:tab w:val="left" w:pos="567"/>
        </w:tabs>
        <w:autoSpaceDE/>
        <w:autoSpaceDN/>
        <w:spacing w:line="260" w:lineRule="exact"/>
        <w:rPr>
          <w:szCs w:val="20"/>
          <w:lang w:val="en-GB"/>
        </w:rPr>
      </w:pPr>
    </w:p>
    <w:p w14:paraId="62E56223" w14:textId="006C0768"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If you are not sure if any of the above applies to you, talk to your doctor or pharmacist before using </w:t>
      </w:r>
      <w:r w:rsidR="00C3373B">
        <w:rPr>
          <w:szCs w:val="20"/>
          <w:lang w:val="en-GB"/>
        </w:rPr>
        <w:t>Pyzchiva</w:t>
      </w:r>
      <w:r w:rsidRPr="00D35F9D">
        <w:rPr>
          <w:szCs w:val="20"/>
          <w:lang w:val="en-GB"/>
        </w:rPr>
        <w:t>.</w:t>
      </w:r>
    </w:p>
    <w:p w14:paraId="62E56224" w14:textId="77777777" w:rsidR="004C4C29" w:rsidRPr="00D35F9D" w:rsidRDefault="004C4C29" w:rsidP="00D07916">
      <w:pPr>
        <w:widowControl/>
        <w:tabs>
          <w:tab w:val="left" w:pos="567"/>
        </w:tabs>
        <w:autoSpaceDE/>
        <w:autoSpaceDN/>
        <w:spacing w:line="260" w:lineRule="exact"/>
        <w:rPr>
          <w:szCs w:val="20"/>
          <w:lang w:val="en-GB"/>
        </w:rPr>
      </w:pPr>
    </w:p>
    <w:p w14:paraId="62E56225" w14:textId="77777777" w:rsidR="004C4C29" w:rsidRPr="00D35F9D" w:rsidRDefault="00A14EF2" w:rsidP="00D07916">
      <w:pPr>
        <w:widowControl/>
        <w:tabs>
          <w:tab w:val="left" w:pos="567"/>
        </w:tabs>
        <w:autoSpaceDE/>
        <w:autoSpaceDN/>
        <w:spacing w:line="260" w:lineRule="exact"/>
        <w:rPr>
          <w:szCs w:val="20"/>
          <w:lang w:val="en-GB"/>
        </w:rPr>
      </w:pPr>
      <w:r w:rsidRPr="00D35F9D">
        <w:rPr>
          <w:szCs w:val="20"/>
          <w:lang w:val="en-GB"/>
        </w:rPr>
        <w:t>Some patients have experienced lupus-like reactions including skin lupus or lupus-like syndrome</w:t>
      </w:r>
    </w:p>
    <w:p w14:paraId="62E56226" w14:textId="77777777" w:rsidR="004C4C29" w:rsidRPr="00D35F9D" w:rsidRDefault="00A14EF2" w:rsidP="00D07916">
      <w:pPr>
        <w:widowControl/>
        <w:tabs>
          <w:tab w:val="left" w:pos="567"/>
        </w:tabs>
        <w:autoSpaceDE/>
        <w:autoSpaceDN/>
        <w:spacing w:line="260" w:lineRule="exact"/>
        <w:rPr>
          <w:szCs w:val="20"/>
          <w:lang w:val="en-GB"/>
        </w:rPr>
      </w:pPr>
      <w:r w:rsidRPr="00D35F9D">
        <w:rPr>
          <w:szCs w:val="20"/>
          <w:lang w:val="en-GB"/>
        </w:rPr>
        <w:t>during treatment with ustekinumab. Talk to your doctor right away if you experience a red, raised,</w:t>
      </w:r>
    </w:p>
    <w:p w14:paraId="62E56227" w14:textId="77777777" w:rsidR="004C4C29" w:rsidRPr="00D35F9D" w:rsidRDefault="00A14EF2" w:rsidP="00D07916">
      <w:pPr>
        <w:widowControl/>
        <w:tabs>
          <w:tab w:val="left" w:pos="567"/>
        </w:tabs>
        <w:autoSpaceDE/>
        <w:autoSpaceDN/>
        <w:spacing w:line="260" w:lineRule="exact"/>
        <w:rPr>
          <w:szCs w:val="20"/>
          <w:lang w:val="en-GB"/>
        </w:rPr>
      </w:pPr>
      <w:r w:rsidRPr="00D35F9D">
        <w:rPr>
          <w:szCs w:val="20"/>
          <w:lang w:val="en-GB"/>
        </w:rPr>
        <w:t>scaly rash sometimes with a darker border, in areas of the skin that are exposed to the sun or with joint pains.</w:t>
      </w:r>
    </w:p>
    <w:p w14:paraId="62E56228" w14:textId="77777777" w:rsidR="000176CE" w:rsidRDefault="000176CE" w:rsidP="00D07916">
      <w:pPr>
        <w:widowControl/>
        <w:tabs>
          <w:tab w:val="left" w:pos="567"/>
        </w:tabs>
        <w:autoSpaceDE/>
        <w:autoSpaceDN/>
        <w:spacing w:line="260" w:lineRule="exact"/>
        <w:rPr>
          <w:szCs w:val="20"/>
          <w:lang w:val="en-GB"/>
        </w:rPr>
      </w:pPr>
    </w:p>
    <w:p w14:paraId="62E56229" w14:textId="77777777" w:rsidR="00A35EED" w:rsidRPr="009273B5" w:rsidRDefault="00A14EF2" w:rsidP="00A35EED">
      <w:pPr>
        <w:widowControl/>
        <w:tabs>
          <w:tab w:val="left" w:pos="567"/>
        </w:tabs>
        <w:autoSpaceDE/>
        <w:autoSpaceDN/>
        <w:spacing w:line="260" w:lineRule="exact"/>
        <w:rPr>
          <w:b/>
          <w:szCs w:val="20"/>
          <w:lang w:val="en-GB"/>
        </w:rPr>
      </w:pPr>
      <w:r w:rsidRPr="009273B5">
        <w:rPr>
          <w:b/>
          <w:szCs w:val="20"/>
          <w:lang w:val="en-GB"/>
        </w:rPr>
        <w:t>Heart attack and strokes</w:t>
      </w:r>
    </w:p>
    <w:p w14:paraId="62E5622A" w14:textId="77777777" w:rsidR="00A35EED" w:rsidRPr="00D35F9D" w:rsidRDefault="00A14EF2" w:rsidP="00A35EED">
      <w:pPr>
        <w:widowControl/>
        <w:tabs>
          <w:tab w:val="left" w:pos="567"/>
        </w:tabs>
        <w:autoSpaceDE/>
        <w:autoSpaceDN/>
        <w:spacing w:line="260" w:lineRule="exact"/>
        <w:rPr>
          <w:szCs w:val="20"/>
          <w:lang w:val="en-GB"/>
        </w:rPr>
      </w:pPr>
      <w:r w:rsidRPr="0037095D">
        <w:rPr>
          <w:szCs w:val="20"/>
          <w:lang w:val="en-GB"/>
        </w:rPr>
        <w:t xml:space="preserve">Heart attack and strokes have been observed in a study in patients with psoriasis treated with </w:t>
      </w:r>
      <w:r w:rsidR="006801C2">
        <w:rPr>
          <w:szCs w:val="20"/>
          <w:lang w:val="en-GB"/>
        </w:rPr>
        <w:t>ustekinumab</w:t>
      </w:r>
      <w:r w:rsidRPr="0037095D">
        <w:rPr>
          <w:szCs w:val="20"/>
          <w:lang w:val="en-GB"/>
        </w:rPr>
        <w:t>.</w:t>
      </w:r>
      <w:r>
        <w:rPr>
          <w:szCs w:val="20"/>
          <w:lang w:val="en-GB"/>
        </w:rPr>
        <w:t xml:space="preserve"> </w:t>
      </w:r>
      <w:r w:rsidRPr="0037095D">
        <w:rPr>
          <w:szCs w:val="20"/>
          <w:lang w:val="en-GB"/>
        </w:rPr>
        <w:t>Your doctor will regularly check your risk factors for heart disease and stroke in order to ensure that</w:t>
      </w:r>
      <w:r>
        <w:rPr>
          <w:szCs w:val="20"/>
          <w:lang w:val="en-GB"/>
        </w:rPr>
        <w:t xml:space="preserve"> </w:t>
      </w:r>
      <w:r w:rsidRPr="0037095D">
        <w:rPr>
          <w:szCs w:val="20"/>
          <w:lang w:val="en-GB"/>
        </w:rPr>
        <w:t>they are appropriately treated. Seek medical attention right away if you develop chest pain, weakness</w:t>
      </w:r>
      <w:r>
        <w:rPr>
          <w:szCs w:val="20"/>
          <w:lang w:val="en-GB"/>
        </w:rPr>
        <w:t xml:space="preserve"> </w:t>
      </w:r>
      <w:r w:rsidRPr="0037095D">
        <w:rPr>
          <w:szCs w:val="20"/>
          <w:lang w:val="en-GB"/>
        </w:rPr>
        <w:t>or abnormal sensation on one side of your body, facial droop, or speech or visual abnormalities.</w:t>
      </w:r>
    </w:p>
    <w:p w14:paraId="62E5622B" w14:textId="77777777" w:rsidR="00A35EED" w:rsidRPr="00A35EED" w:rsidRDefault="00A35EED" w:rsidP="00D07916">
      <w:pPr>
        <w:widowControl/>
        <w:tabs>
          <w:tab w:val="left" w:pos="567"/>
        </w:tabs>
        <w:autoSpaceDE/>
        <w:autoSpaceDN/>
        <w:spacing w:line="260" w:lineRule="exact"/>
        <w:rPr>
          <w:szCs w:val="20"/>
          <w:lang w:val="en-GB"/>
        </w:rPr>
      </w:pPr>
    </w:p>
    <w:p w14:paraId="62E5622C" w14:textId="77777777" w:rsidR="000176CE" w:rsidRPr="00D35F9D" w:rsidRDefault="00A14EF2" w:rsidP="00D07916">
      <w:pPr>
        <w:widowControl/>
        <w:tabs>
          <w:tab w:val="left" w:pos="567"/>
        </w:tabs>
        <w:autoSpaceDE/>
        <w:autoSpaceDN/>
        <w:ind w:right="-2"/>
        <w:rPr>
          <w:b/>
        </w:rPr>
      </w:pPr>
      <w:r w:rsidRPr="00D35F9D">
        <w:rPr>
          <w:b/>
        </w:rPr>
        <w:t>Children and adolescents</w:t>
      </w:r>
    </w:p>
    <w:p w14:paraId="62E5622D" w14:textId="2038B1ED"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Ustekinumab is not recommended for use in children with psoriasis under 6 years of age, or for use in children under 18 years of age with psoriatic arthritis, </w:t>
      </w:r>
      <w:r w:rsidR="000A170B">
        <w:rPr>
          <w:szCs w:val="20"/>
          <w:lang w:val="en-GB"/>
        </w:rPr>
        <w:t xml:space="preserve">or </w:t>
      </w:r>
      <w:r w:rsidRPr="00D35F9D">
        <w:rPr>
          <w:szCs w:val="20"/>
          <w:lang w:val="en-GB"/>
        </w:rPr>
        <w:t>Crohn’s disease</w:t>
      </w:r>
      <w:r w:rsidR="000A170B">
        <w:rPr>
          <w:szCs w:val="20"/>
          <w:lang w:val="en-GB"/>
        </w:rPr>
        <w:t xml:space="preserve"> </w:t>
      </w:r>
      <w:r w:rsidRPr="00D35F9D">
        <w:rPr>
          <w:szCs w:val="20"/>
          <w:lang w:val="en-GB"/>
        </w:rPr>
        <w:t>because it has not been studied in this age group.</w:t>
      </w:r>
    </w:p>
    <w:p w14:paraId="62E5622E" w14:textId="77777777" w:rsidR="000176CE" w:rsidRPr="00D35F9D" w:rsidRDefault="000176CE" w:rsidP="00D07916">
      <w:pPr>
        <w:widowControl/>
        <w:tabs>
          <w:tab w:val="left" w:pos="567"/>
        </w:tabs>
        <w:autoSpaceDE/>
        <w:autoSpaceDN/>
        <w:spacing w:line="260" w:lineRule="exact"/>
        <w:rPr>
          <w:szCs w:val="20"/>
          <w:lang w:val="en-GB"/>
        </w:rPr>
      </w:pPr>
    </w:p>
    <w:p w14:paraId="62E5622F" w14:textId="4B64CC50" w:rsidR="000176CE" w:rsidRPr="00D35F9D" w:rsidRDefault="00A14EF2" w:rsidP="00D07916">
      <w:pPr>
        <w:widowControl/>
        <w:tabs>
          <w:tab w:val="left" w:pos="567"/>
        </w:tabs>
        <w:autoSpaceDE/>
        <w:autoSpaceDN/>
        <w:ind w:right="-2"/>
        <w:rPr>
          <w:b/>
        </w:rPr>
      </w:pPr>
      <w:r w:rsidRPr="00D35F9D">
        <w:rPr>
          <w:b/>
        </w:rPr>
        <w:t xml:space="preserve">Other medicines, vaccines and </w:t>
      </w:r>
      <w:r w:rsidR="00C3373B">
        <w:rPr>
          <w:b/>
        </w:rPr>
        <w:t>Pyzchiva</w:t>
      </w:r>
    </w:p>
    <w:p w14:paraId="62E56230"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Tell your doctor or pharmacist:</w:t>
      </w:r>
    </w:p>
    <w:p w14:paraId="62E5623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taking, have recently taken or might take any other medicines.</w:t>
      </w:r>
    </w:p>
    <w:p w14:paraId="62E56232" w14:textId="74FF075B"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have recently had or are going to have a vaccination. Some types of vaccines (live vaccines) should not be given while using </w:t>
      </w:r>
      <w:r w:rsidR="00C3373B">
        <w:rPr>
          <w:szCs w:val="20"/>
          <w:lang w:val="en-GB"/>
        </w:rPr>
        <w:t>Pyzchiva</w:t>
      </w:r>
      <w:r w:rsidRPr="00D35F9D">
        <w:rPr>
          <w:szCs w:val="20"/>
          <w:lang w:val="en-GB"/>
        </w:rPr>
        <w:t>.</w:t>
      </w:r>
    </w:p>
    <w:p w14:paraId="62E56233" w14:textId="2D5505C7" w:rsidR="003049C3"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you received </w:t>
      </w:r>
      <w:r w:rsidR="00C3373B">
        <w:rPr>
          <w:szCs w:val="20"/>
          <w:lang w:val="en-GB"/>
        </w:rPr>
        <w:t>Pyzchiva</w:t>
      </w:r>
      <w:r w:rsidRPr="00D35F9D">
        <w:rPr>
          <w:szCs w:val="20"/>
          <w:lang w:val="en-GB"/>
        </w:rPr>
        <w:t xml:space="preserve"> while pregnant, tell your baby’s doctor about your </w:t>
      </w:r>
      <w:r w:rsidR="00C3373B">
        <w:rPr>
          <w:szCs w:val="20"/>
          <w:lang w:val="en-GB"/>
        </w:rPr>
        <w:t>Pyzchiva</w:t>
      </w:r>
      <w:r w:rsidRPr="00D35F9D">
        <w:rPr>
          <w:szCs w:val="20"/>
          <w:lang w:val="en-GB"/>
        </w:rPr>
        <w:t xml:space="preserve"> treatment before the baby receives any vaccine, including live vaccines, such as the BCG vaccine (used to prevent tuberculosis). Live vaccines are not recommended for your baby in the first </w:t>
      </w:r>
      <w:r w:rsidR="004A3B0A">
        <w:rPr>
          <w:szCs w:val="20"/>
          <w:lang w:val="en-GB"/>
        </w:rPr>
        <w:t>twelve</w:t>
      </w:r>
      <w:r w:rsidR="004A3B0A"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Pr="00D35F9D">
        <w:rPr>
          <w:szCs w:val="20"/>
          <w:lang w:val="en-GB"/>
        </w:rPr>
        <w:t xml:space="preserve"> during the pregnancy unless your baby’s doctor recommends otherwise.</w:t>
      </w:r>
    </w:p>
    <w:p w14:paraId="62E56234" w14:textId="77777777" w:rsidR="000176CE" w:rsidRPr="00D35F9D" w:rsidRDefault="000176CE" w:rsidP="000176CE">
      <w:pPr>
        <w:pStyle w:val="BodyText"/>
      </w:pPr>
    </w:p>
    <w:p w14:paraId="62E56235" w14:textId="77777777" w:rsidR="000176CE" w:rsidRPr="00D35F9D" w:rsidRDefault="00A14EF2" w:rsidP="00D07916">
      <w:pPr>
        <w:widowControl/>
        <w:tabs>
          <w:tab w:val="left" w:pos="567"/>
        </w:tabs>
        <w:autoSpaceDE/>
        <w:autoSpaceDN/>
        <w:ind w:right="-2"/>
        <w:rPr>
          <w:b/>
        </w:rPr>
      </w:pPr>
      <w:r w:rsidRPr="00D35F9D">
        <w:rPr>
          <w:b/>
        </w:rPr>
        <w:t>Pregnancy and breast-feeding</w:t>
      </w:r>
    </w:p>
    <w:p w14:paraId="27244E53" w14:textId="1111D9CD" w:rsidR="000C657D" w:rsidRPr="00B202D5" w:rsidRDefault="000C657D" w:rsidP="00244ED3">
      <w:pPr>
        <w:pStyle w:val="ListParagraph"/>
        <w:numPr>
          <w:ilvl w:val="0"/>
          <w:numId w:val="3"/>
        </w:numPr>
        <w:tabs>
          <w:tab w:val="left" w:pos="403"/>
        </w:tabs>
        <w:spacing w:line="269" w:lineRule="exact"/>
        <w:ind w:left="284" w:hanging="284"/>
        <w:rPr>
          <w:szCs w:val="20"/>
          <w:lang w:val="en-GB"/>
        </w:rPr>
      </w:pPr>
      <w:r w:rsidRPr="00563C31">
        <w:t>If you are pregnant, think you may be pregnant or are planning to have a baby, a</w:t>
      </w:r>
      <w:r>
        <w:t>sk your doctor for advice before taking this medicine.</w:t>
      </w:r>
    </w:p>
    <w:p w14:paraId="0C15D539" w14:textId="5DA48DFC" w:rsidR="000C657D" w:rsidRPr="00B202D5" w:rsidRDefault="000C657D" w:rsidP="00B202D5">
      <w:pPr>
        <w:pStyle w:val="ListParagraph"/>
        <w:numPr>
          <w:ilvl w:val="0"/>
          <w:numId w:val="3"/>
        </w:numPr>
        <w:tabs>
          <w:tab w:val="left" w:pos="403"/>
        </w:tabs>
        <w:spacing w:line="269" w:lineRule="exact"/>
        <w:ind w:left="284" w:hanging="284"/>
        <w:rPr>
          <w:szCs w:val="20"/>
          <w:lang w:val="en-GB"/>
        </w:rPr>
      </w:pPr>
      <w:r w:rsidRPr="00B202D5">
        <w:rPr>
          <w:szCs w:val="20"/>
          <w:lang w:val="en-GB"/>
        </w:rPr>
        <w:t xml:space="preserve">A higher risk of birth defects has not been seen in babies exposed to </w:t>
      </w:r>
      <w:r w:rsidR="00A31FE0">
        <w:rPr>
          <w:szCs w:val="20"/>
          <w:lang w:val="en-GB"/>
        </w:rPr>
        <w:t>ustekinumab</w:t>
      </w:r>
      <w:r w:rsidRPr="00B202D5">
        <w:rPr>
          <w:szCs w:val="20"/>
          <w:lang w:val="en-GB"/>
        </w:rPr>
        <w:t xml:space="preserve"> in the womb. However, there is limited experience with </w:t>
      </w:r>
      <w:r w:rsidR="00A31FE0">
        <w:rPr>
          <w:szCs w:val="20"/>
          <w:lang w:val="en-GB"/>
        </w:rPr>
        <w:t>ustekinumab</w:t>
      </w:r>
      <w:r w:rsidR="00A31FE0" w:rsidRPr="008F1AD8">
        <w:rPr>
          <w:szCs w:val="20"/>
          <w:lang w:val="en-GB"/>
        </w:rPr>
        <w:t xml:space="preserve"> </w:t>
      </w:r>
      <w:r w:rsidRPr="00B202D5">
        <w:rPr>
          <w:szCs w:val="20"/>
          <w:lang w:val="en-GB"/>
        </w:rPr>
        <w:t xml:space="preserve">in pregnant women. It is therefore preferable to avoid the use of </w:t>
      </w:r>
      <w:r w:rsidR="00A31FE0">
        <w:rPr>
          <w:szCs w:val="20"/>
          <w:lang w:val="en-GB"/>
        </w:rPr>
        <w:t>ustekinumab</w:t>
      </w:r>
      <w:r w:rsidR="00A31FE0" w:rsidRPr="008F1AD8">
        <w:rPr>
          <w:szCs w:val="20"/>
          <w:lang w:val="en-GB"/>
        </w:rPr>
        <w:t xml:space="preserve"> </w:t>
      </w:r>
      <w:r w:rsidRPr="00B202D5">
        <w:rPr>
          <w:szCs w:val="20"/>
          <w:lang w:val="en-GB"/>
        </w:rPr>
        <w:t>in pregnancy.</w:t>
      </w:r>
    </w:p>
    <w:p w14:paraId="62E56236" w14:textId="3771E328"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are a woman of childbearing potential, you are advised to avoid becoming pregnant and must use adequate contraception while using ustekinumab and for at least 15 weeks after the last ustekinumab treatment.</w:t>
      </w:r>
    </w:p>
    <w:p w14:paraId="62E56238" w14:textId="0DA2A7DD" w:rsidR="003049C3"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can pass across the placenta to the unborn baby. If you received </w:t>
      </w:r>
      <w:r>
        <w:rPr>
          <w:szCs w:val="20"/>
          <w:lang w:val="en-GB"/>
        </w:rPr>
        <w:t>Pyzchiva</w:t>
      </w:r>
      <w:r w:rsidR="00A14EF2" w:rsidRPr="00D35F9D">
        <w:rPr>
          <w:szCs w:val="20"/>
          <w:lang w:val="en-GB"/>
        </w:rPr>
        <w:t xml:space="preserve"> during your pregnancy, your baby may have a higher risk for getting an infection.</w:t>
      </w:r>
    </w:p>
    <w:p w14:paraId="62E56239" w14:textId="6A0859CE" w:rsidR="003049C3"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It is important that you tell your baby’s doctors and other health care professionals if you received </w:t>
      </w:r>
      <w:r w:rsidR="00C3373B">
        <w:rPr>
          <w:szCs w:val="20"/>
          <w:lang w:val="en-GB"/>
        </w:rPr>
        <w:t>Pyzchiva</w:t>
      </w:r>
      <w:r w:rsidRPr="00D35F9D">
        <w:rPr>
          <w:szCs w:val="20"/>
          <w:lang w:val="en-GB"/>
        </w:rPr>
        <w:t xml:space="preserve"> during your pregnancy before the baby receives any vaccine. Live vaccines such as the BCG vaccine (used to prevent tuberculosis) are not recommended for your baby in the first </w:t>
      </w:r>
      <w:r w:rsidR="004A3B0A">
        <w:rPr>
          <w:szCs w:val="20"/>
          <w:lang w:val="en-GB"/>
        </w:rPr>
        <w:t>twelve</w:t>
      </w:r>
      <w:r w:rsidR="004A3B0A" w:rsidRPr="00D35F9D">
        <w:rPr>
          <w:szCs w:val="20"/>
          <w:lang w:val="en-GB"/>
        </w:rPr>
        <w:t xml:space="preserve"> </w:t>
      </w:r>
      <w:r w:rsidRPr="00D35F9D">
        <w:rPr>
          <w:szCs w:val="20"/>
          <w:lang w:val="en-GB"/>
        </w:rPr>
        <w:t xml:space="preserve">months after birth if you received </w:t>
      </w:r>
      <w:r w:rsidR="00C3373B">
        <w:rPr>
          <w:szCs w:val="20"/>
          <w:lang w:val="en-GB"/>
        </w:rPr>
        <w:t>Pyzchiva</w:t>
      </w:r>
      <w:r w:rsidRPr="00D35F9D">
        <w:rPr>
          <w:szCs w:val="20"/>
          <w:lang w:val="en-GB"/>
        </w:rPr>
        <w:t xml:space="preserve"> during the pregnancy unless your baby’s doctor recommends otherwise.</w:t>
      </w:r>
    </w:p>
    <w:p w14:paraId="62E5623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Ustekinumab may pass into breast milk</w:t>
      </w:r>
      <w:r w:rsidR="004C4C29" w:rsidRPr="00D35F9D">
        <w:rPr>
          <w:szCs w:val="20"/>
          <w:lang w:val="en-GB"/>
        </w:rPr>
        <w:t xml:space="preserve"> in very small amounts</w:t>
      </w:r>
      <w:r w:rsidRPr="00D35F9D">
        <w:rPr>
          <w:szCs w:val="20"/>
          <w:lang w:val="en-GB"/>
        </w:rPr>
        <w:t>. Talk to your doctor if you are breast-feeding or are planning to breast-feed. You and your doctor should decide if you should breast-feed or use ustekinumab -do not do both.</w:t>
      </w:r>
    </w:p>
    <w:p w14:paraId="62E5623B" w14:textId="77777777" w:rsidR="000176CE" w:rsidRPr="00D35F9D" w:rsidRDefault="000176CE" w:rsidP="000176CE">
      <w:pPr>
        <w:pStyle w:val="BodyText"/>
        <w:spacing w:before="9"/>
        <w:rPr>
          <w:sz w:val="21"/>
        </w:rPr>
      </w:pPr>
    </w:p>
    <w:p w14:paraId="62E5623C" w14:textId="77777777" w:rsidR="000176CE" w:rsidRPr="00D35F9D" w:rsidRDefault="00A14EF2" w:rsidP="00D07916">
      <w:pPr>
        <w:widowControl/>
        <w:tabs>
          <w:tab w:val="left" w:pos="567"/>
        </w:tabs>
        <w:autoSpaceDE/>
        <w:autoSpaceDN/>
        <w:ind w:right="-2"/>
        <w:rPr>
          <w:b/>
        </w:rPr>
      </w:pPr>
      <w:r w:rsidRPr="00D35F9D">
        <w:rPr>
          <w:b/>
        </w:rPr>
        <w:t>Driving and using machines</w:t>
      </w:r>
    </w:p>
    <w:p w14:paraId="62E5623D"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Ustekinumab has no or negligible influence on the ability to drive and use machines.</w:t>
      </w:r>
    </w:p>
    <w:p w14:paraId="62E5623F" w14:textId="24976FF8" w:rsidR="000176CE" w:rsidRDefault="000176CE" w:rsidP="00713CE4">
      <w:pPr>
        <w:pStyle w:val="BodyText"/>
        <w:spacing w:before="9"/>
        <w:rPr>
          <w:sz w:val="21"/>
        </w:rPr>
      </w:pPr>
    </w:p>
    <w:p w14:paraId="3D7BD7CD" w14:textId="77777777" w:rsidR="00892D27" w:rsidRPr="00897048" w:rsidRDefault="00892D27" w:rsidP="00AD4FF8">
      <w:pPr>
        <w:keepNext/>
        <w:widowControl/>
        <w:tabs>
          <w:tab w:val="left" w:pos="567"/>
        </w:tabs>
        <w:autoSpaceDE/>
        <w:autoSpaceDN/>
        <w:spacing w:line="260" w:lineRule="exact"/>
        <w:rPr>
          <w:b/>
          <w:szCs w:val="20"/>
          <w:lang w:val="en-GB"/>
        </w:rPr>
      </w:pPr>
      <w:r w:rsidRPr="00897048">
        <w:rPr>
          <w:b/>
          <w:szCs w:val="20"/>
          <w:lang w:val="en-GB"/>
        </w:rPr>
        <w:t>Pyzchiva contains polysorbate 80 (E433)</w:t>
      </w:r>
    </w:p>
    <w:p w14:paraId="5312A212" w14:textId="77777777" w:rsidR="00892D27" w:rsidRPr="00D35F9D" w:rsidRDefault="00892D27" w:rsidP="00AD4FF8">
      <w:pPr>
        <w:keepNext/>
        <w:widowControl/>
        <w:tabs>
          <w:tab w:val="left" w:pos="567"/>
        </w:tabs>
        <w:autoSpaceDE/>
        <w:autoSpaceDN/>
        <w:spacing w:line="260" w:lineRule="exact"/>
        <w:rPr>
          <w:szCs w:val="20"/>
          <w:lang w:val="en-GB"/>
        </w:rPr>
      </w:pPr>
      <w:r>
        <w:rPr>
          <w:szCs w:val="20"/>
          <w:lang w:val="en-GB"/>
        </w:rPr>
        <w:t>This medicine contains 0.04 mg of polysorbate 80 (E433) in each pre-filled syringe (1 ml) which is equivalent to 0.04 mg/ml. Polysorbates may cause allergic reactions. Tell your doctor if you have any known allergies.</w:t>
      </w:r>
    </w:p>
    <w:p w14:paraId="60AF3178" w14:textId="36FF4507" w:rsidR="00892D27" w:rsidRDefault="00892D27" w:rsidP="00713CE4">
      <w:pPr>
        <w:pStyle w:val="BodyText"/>
        <w:spacing w:before="9"/>
        <w:rPr>
          <w:sz w:val="21"/>
          <w:lang w:val="en-GB"/>
        </w:rPr>
      </w:pPr>
    </w:p>
    <w:p w14:paraId="7A07E6AB" w14:textId="77777777" w:rsidR="00892D27" w:rsidRPr="00B202D5" w:rsidRDefault="00892D27" w:rsidP="00713CE4">
      <w:pPr>
        <w:pStyle w:val="BodyText"/>
        <w:spacing w:before="9"/>
        <w:rPr>
          <w:sz w:val="21"/>
          <w:lang w:val="en-GB"/>
        </w:rPr>
      </w:pPr>
    </w:p>
    <w:p w14:paraId="62E56240" w14:textId="03003C7B" w:rsidR="000176CE" w:rsidRPr="00D35F9D" w:rsidRDefault="00A14EF2" w:rsidP="00244ED3">
      <w:pPr>
        <w:widowControl/>
        <w:numPr>
          <w:ilvl w:val="0"/>
          <w:numId w:val="6"/>
        </w:numPr>
        <w:tabs>
          <w:tab w:val="left" w:pos="567"/>
        </w:tabs>
        <w:autoSpaceDE/>
        <w:autoSpaceDN/>
        <w:ind w:left="0" w:right="-2" w:firstLine="0"/>
        <w:rPr>
          <w:b/>
          <w:bCs/>
          <w:noProof/>
          <w:lang w:val="en-GB"/>
        </w:rPr>
      </w:pPr>
      <w:r w:rsidRPr="00D35F9D">
        <w:rPr>
          <w:b/>
          <w:bCs/>
          <w:noProof/>
          <w:lang w:val="en-GB"/>
        </w:rPr>
        <w:t xml:space="preserve">How to use </w:t>
      </w:r>
      <w:r w:rsidR="00C3373B">
        <w:rPr>
          <w:b/>
          <w:bCs/>
          <w:noProof/>
          <w:lang w:val="en-GB"/>
        </w:rPr>
        <w:t>Pyzchiva</w:t>
      </w:r>
    </w:p>
    <w:p w14:paraId="62E56241" w14:textId="77777777" w:rsidR="000176CE" w:rsidRPr="00D35F9D" w:rsidRDefault="000176CE" w:rsidP="00D07916">
      <w:pPr>
        <w:widowControl/>
        <w:tabs>
          <w:tab w:val="left" w:pos="567"/>
        </w:tabs>
        <w:autoSpaceDE/>
        <w:autoSpaceDN/>
        <w:spacing w:line="260" w:lineRule="exact"/>
        <w:rPr>
          <w:szCs w:val="20"/>
          <w:lang w:val="en-GB"/>
        </w:rPr>
      </w:pPr>
    </w:p>
    <w:p w14:paraId="62E56242" w14:textId="621FB317" w:rsidR="000176CE" w:rsidRPr="00D35F9D" w:rsidRDefault="00C3373B" w:rsidP="00D07916">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intended for use under the guidance and supervision of a doctor experienced in treating conditions for which </w:t>
      </w:r>
      <w:r>
        <w:rPr>
          <w:szCs w:val="20"/>
          <w:lang w:val="en-GB"/>
        </w:rPr>
        <w:t>Pyzchiva</w:t>
      </w:r>
      <w:r w:rsidR="00A14EF2" w:rsidRPr="00D35F9D">
        <w:rPr>
          <w:szCs w:val="20"/>
          <w:lang w:val="en-GB"/>
        </w:rPr>
        <w:t xml:space="preserve"> is intended.</w:t>
      </w:r>
    </w:p>
    <w:p w14:paraId="62E56243" w14:textId="77777777" w:rsidR="000176CE" w:rsidRPr="00D35F9D" w:rsidRDefault="000176CE" w:rsidP="00D07916">
      <w:pPr>
        <w:widowControl/>
        <w:tabs>
          <w:tab w:val="left" w:pos="567"/>
        </w:tabs>
        <w:autoSpaceDE/>
        <w:autoSpaceDN/>
        <w:spacing w:line="260" w:lineRule="exact"/>
        <w:rPr>
          <w:szCs w:val="20"/>
          <w:lang w:val="en-GB"/>
        </w:rPr>
      </w:pPr>
    </w:p>
    <w:p w14:paraId="62E56244"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Always use this medicine exactly as your doctor has told you. Check with your doctor if you are not sure. Talk to your doctor about when you will have your injections and follow-up appointments.</w:t>
      </w:r>
    </w:p>
    <w:p w14:paraId="62E56245" w14:textId="77777777" w:rsidR="000176CE" w:rsidRPr="00D35F9D" w:rsidRDefault="000176CE" w:rsidP="00D07916">
      <w:pPr>
        <w:widowControl/>
        <w:tabs>
          <w:tab w:val="left" w:pos="567"/>
        </w:tabs>
        <w:autoSpaceDE/>
        <w:autoSpaceDN/>
        <w:spacing w:line="260" w:lineRule="exact"/>
        <w:rPr>
          <w:szCs w:val="20"/>
          <w:lang w:val="en-GB"/>
        </w:rPr>
      </w:pPr>
    </w:p>
    <w:p w14:paraId="62E56246" w14:textId="75266387" w:rsidR="000176CE" w:rsidRPr="00D35F9D" w:rsidRDefault="00A14EF2" w:rsidP="00D07916">
      <w:pPr>
        <w:widowControl/>
        <w:tabs>
          <w:tab w:val="left" w:pos="567"/>
        </w:tabs>
        <w:autoSpaceDE/>
        <w:autoSpaceDN/>
        <w:ind w:right="-2"/>
        <w:rPr>
          <w:b/>
        </w:rPr>
      </w:pPr>
      <w:r w:rsidRPr="00D35F9D">
        <w:rPr>
          <w:b/>
        </w:rPr>
        <w:t xml:space="preserve">How much </w:t>
      </w:r>
      <w:r w:rsidR="00C3373B">
        <w:rPr>
          <w:b/>
        </w:rPr>
        <w:t>Pyzchiva</w:t>
      </w:r>
      <w:r w:rsidRPr="00D35F9D">
        <w:rPr>
          <w:b/>
        </w:rPr>
        <w:t xml:space="preserve"> is given</w:t>
      </w:r>
    </w:p>
    <w:p w14:paraId="62E56247" w14:textId="5CC51AA4"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Your doctor will decide how much </w:t>
      </w:r>
      <w:r w:rsidR="00C3373B">
        <w:rPr>
          <w:szCs w:val="20"/>
          <w:lang w:val="en-GB"/>
        </w:rPr>
        <w:t>Pyzchiva</w:t>
      </w:r>
      <w:r w:rsidRPr="00D35F9D">
        <w:rPr>
          <w:szCs w:val="20"/>
          <w:lang w:val="en-GB"/>
        </w:rPr>
        <w:t xml:space="preserve"> you need to use and for how long.</w:t>
      </w:r>
    </w:p>
    <w:p w14:paraId="62E56248" w14:textId="77777777" w:rsidR="000176CE" w:rsidRPr="00D35F9D" w:rsidRDefault="000176CE" w:rsidP="000176CE">
      <w:pPr>
        <w:pStyle w:val="BodyText"/>
        <w:spacing w:before="9"/>
        <w:rPr>
          <w:sz w:val="21"/>
        </w:rPr>
      </w:pPr>
    </w:p>
    <w:p w14:paraId="62E56249" w14:textId="77777777" w:rsidR="000176CE" w:rsidRPr="00D35F9D" w:rsidRDefault="00A14EF2" w:rsidP="00D07916">
      <w:pPr>
        <w:widowControl/>
        <w:tabs>
          <w:tab w:val="left" w:pos="567"/>
        </w:tabs>
        <w:autoSpaceDE/>
        <w:autoSpaceDN/>
        <w:ind w:right="-2"/>
        <w:rPr>
          <w:b/>
        </w:rPr>
      </w:pPr>
      <w:r w:rsidRPr="00D35F9D">
        <w:rPr>
          <w:b/>
        </w:rPr>
        <w:t>Adults aged 18 years or older Psoriasis or Psoriatic Arthritis</w:t>
      </w:r>
    </w:p>
    <w:p w14:paraId="62E5624A" w14:textId="109BF54D"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recommended starting dose is 45 mg </w:t>
      </w:r>
      <w:r w:rsidR="00C3373B">
        <w:rPr>
          <w:szCs w:val="20"/>
          <w:lang w:val="en-GB"/>
        </w:rPr>
        <w:t>Pyzchiva</w:t>
      </w:r>
      <w:r w:rsidRPr="00D35F9D">
        <w:rPr>
          <w:szCs w:val="20"/>
          <w:lang w:val="en-GB"/>
        </w:rPr>
        <w:t>. Patients who weigh more than 100 kilograms (kg) may start on a dose of 90 mg instead of 45 mg.</w:t>
      </w:r>
    </w:p>
    <w:p w14:paraId="62E5624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After the starting dose, you will have the next dose 4 weeks later, and then every 12 weeks. The following doses are usually the same as the starting dose.</w:t>
      </w:r>
    </w:p>
    <w:p w14:paraId="62E5624C" w14:textId="77777777" w:rsidR="000176CE" w:rsidRPr="00D35F9D" w:rsidRDefault="000176CE" w:rsidP="000176CE">
      <w:pPr>
        <w:pStyle w:val="BodyText"/>
      </w:pPr>
    </w:p>
    <w:p w14:paraId="62E5624D" w14:textId="3A0E8C84" w:rsidR="000176CE" w:rsidRPr="00D35F9D" w:rsidRDefault="00A14EF2" w:rsidP="00D07916">
      <w:pPr>
        <w:widowControl/>
        <w:tabs>
          <w:tab w:val="left" w:pos="567"/>
        </w:tabs>
        <w:autoSpaceDE/>
        <w:autoSpaceDN/>
        <w:ind w:right="-2"/>
        <w:rPr>
          <w:b/>
        </w:rPr>
      </w:pPr>
      <w:r w:rsidRPr="00D35F9D">
        <w:rPr>
          <w:b/>
        </w:rPr>
        <w:t xml:space="preserve">Crohn’s disease </w:t>
      </w:r>
    </w:p>
    <w:p w14:paraId="62E5624E" w14:textId="044EBEF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During treatment, the first dose of approximately 6 mg/kg </w:t>
      </w:r>
      <w:r w:rsidR="00C3373B">
        <w:rPr>
          <w:szCs w:val="20"/>
          <w:lang w:val="en-GB"/>
        </w:rPr>
        <w:t>Pyzchiva</w:t>
      </w:r>
      <w:r w:rsidRPr="00D35F9D">
        <w:rPr>
          <w:szCs w:val="20"/>
          <w:lang w:val="en-GB"/>
        </w:rPr>
        <w:t xml:space="preserve"> will be given by your doctor through a drip in a vein in your arm (intravenous infusion). After the starting dose, you will receive the next dose of 90 mg </w:t>
      </w:r>
      <w:r w:rsidR="00C3373B">
        <w:rPr>
          <w:szCs w:val="20"/>
          <w:lang w:val="en-GB"/>
        </w:rPr>
        <w:t>Pyzchiva</w:t>
      </w:r>
      <w:r w:rsidRPr="00D35F9D">
        <w:rPr>
          <w:szCs w:val="20"/>
          <w:lang w:val="en-GB"/>
        </w:rPr>
        <w:t xml:space="preserve"> after 8 weeks, then every 12 weeks thereafter by an injection under the skin (‘subcutaneously’).</w:t>
      </w:r>
    </w:p>
    <w:p w14:paraId="62E5624F" w14:textId="5C00ABE5"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In some patients, after the first injection under the skin, 90 mg </w:t>
      </w:r>
      <w:r w:rsidR="00C3373B">
        <w:rPr>
          <w:szCs w:val="20"/>
          <w:lang w:val="en-GB"/>
        </w:rPr>
        <w:t>Pyzchiva</w:t>
      </w:r>
      <w:r w:rsidRPr="00D35F9D">
        <w:rPr>
          <w:szCs w:val="20"/>
          <w:lang w:val="en-GB"/>
        </w:rPr>
        <w:t xml:space="preserve"> may be given every 8 weeks. Your doctor will decide when you should receive your next dose.</w:t>
      </w:r>
    </w:p>
    <w:p w14:paraId="62E56250" w14:textId="77777777" w:rsidR="00256200" w:rsidRPr="00696B49" w:rsidRDefault="00256200" w:rsidP="00256200">
      <w:pPr>
        <w:rPr>
          <w:b/>
          <w:spacing w:val="-3"/>
        </w:rPr>
      </w:pPr>
    </w:p>
    <w:p w14:paraId="62E56251" w14:textId="77777777" w:rsidR="00B904DB" w:rsidRPr="00696B49" w:rsidRDefault="00A14EF2" w:rsidP="00BB1A54">
      <w:pPr>
        <w:widowControl/>
        <w:tabs>
          <w:tab w:val="left" w:pos="567"/>
        </w:tabs>
        <w:autoSpaceDE/>
        <w:autoSpaceDN/>
        <w:ind w:right="-2"/>
        <w:rPr>
          <w:b/>
        </w:rPr>
      </w:pPr>
      <w:r w:rsidRPr="00696B49">
        <w:rPr>
          <w:b/>
        </w:rPr>
        <w:t>Children and adolescents aged 6 years or older</w:t>
      </w:r>
    </w:p>
    <w:p w14:paraId="62E56252" w14:textId="77777777" w:rsidR="00B904DB" w:rsidRPr="00696B49" w:rsidRDefault="00A14EF2" w:rsidP="00BB1A54">
      <w:pPr>
        <w:widowControl/>
        <w:tabs>
          <w:tab w:val="left" w:pos="567"/>
        </w:tabs>
        <w:autoSpaceDE/>
        <w:autoSpaceDN/>
        <w:ind w:right="-2"/>
        <w:rPr>
          <w:b/>
        </w:rPr>
      </w:pPr>
      <w:r w:rsidRPr="00696B49">
        <w:rPr>
          <w:b/>
        </w:rPr>
        <w:t>Psoriasis</w:t>
      </w:r>
    </w:p>
    <w:p w14:paraId="62E56253" w14:textId="501AAFBE" w:rsidR="00B67344" w:rsidRDefault="00C3373B" w:rsidP="00B67344">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0B3AA1">
        <w:rPr>
          <w:szCs w:val="20"/>
          <w:lang w:val="en-GB"/>
        </w:rPr>
        <w:t xml:space="preserve"> is not indicated for paediatric plaque psoriasis patients </w:t>
      </w:r>
      <w:r w:rsidR="00A14EF2" w:rsidRPr="000B3AA1">
        <w:rPr>
          <w:rFonts w:hint="eastAsia"/>
          <w:szCs w:val="20"/>
          <w:lang w:val="en-GB"/>
        </w:rPr>
        <w:t>w</w:t>
      </w:r>
      <w:r w:rsidR="00A14EF2" w:rsidRPr="000B3AA1">
        <w:rPr>
          <w:szCs w:val="20"/>
          <w:lang w:val="en-GB"/>
        </w:rPr>
        <w:t xml:space="preserve">ho weigh less than 60 kg as </w:t>
      </w:r>
      <w:r>
        <w:rPr>
          <w:szCs w:val="20"/>
          <w:lang w:val="en-GB"/>
        </w:rPr>
        <w:t>Pyzchiva</w:t>
      </w:r>
      <w:r w:rsidR="00A14EF2" w:rsidRPr="000B3AA1">
        <w:rPr>
          <w:szCs w:val="20"/>
          <w:lang w:val="en-GB"/>
        </w:rPr>
        <w:t xml:space="preserve"> is only available as 45 mg and 90 mg pre-filled syringe for subcutaneous injection. Thus, if alternate dose is required, other ustekinumab products offering such an option should be used.</w:t>
      </w:r>
    </w:p>
    <w:p w14:paraId="62E56254" w14:textId="2AD4F6CC" w:rsidR="00B67344" w:rsidRPr="00E473B8" w:rsidRDefault="00A14EF2" w:rsidP="00B67344">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The doctor will work out the right dose for you, including the amount (volume) of </w:t>
      </w:r>
      <w:r w:rsidR="00C3373B">
        <w:rPr>
          <w:szCs w:val="20"/>
          <w:lang w:val="en-GB"/>
        </w:rPr>
        <w:t>Pyzchiva</w:t>
      </w:r>
      <w:r w:rsidRPr="00E473B8">
        <w:rPr>
          <w:szCs w:val="20"/>
          <w:lang w:val="en-GB"/>
        </w:rPr>
        <w:t xml:space="preserve"> to be injected to give the right dose. The right dose for you will depend on your body weight at the</w:t>
      </w:r>
      <w:r>
        <w:rPr>
          <w:szCs w:val="20"/>
          <w:lang w:val="en-GB"/>
        </w:rPr>
        <w:t xml:space="preserve"> </w:t>
      </w:r>
      <w:r w:rsidRPr="00E473B8">
        <w:rPr>
          <w:szCs w:val="20"/>
          <w:lang w:val="en-GB"/>
        </w:rPr>
        <w:t>time each dose is given.</w:t>
      </w:r>
    </w:p>
    <w:p w14:paraId="62E56255" w14:textId="3A702EBE" w:rsidR="00B67344" w:rsidRPr="00E473B8" w:rsidRDefault="00A14EF2" w:rsidP="00B67344">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If you weigh 60 kg to 100 kg, the recommended dose is 45 mg </w:t>
      </w:r>
      <w:r w:rsidR="00C3373B">
        <w:rPr>
          <w:rFonts w:hint="eastAsia"/>
          <w:szCs w:val="20"/>
          <w:lang w:val="en-GB"/>
        </w:rPr>
        <w:t>Pyzchiva</w:t>
      </w:r>
      <w:r w:rsidRPr="00E473B8">
        <w:rPr>
          <w:szCs w:val="20"/>
          <w:lang w:val="en-GB"/>
        </w:rPr>
        <w:t>.</w:t>
      </w:r>
    </w:p>
    <w:p w14:paraId="62E56256" w14:textId="7CBE0483" w:rsidR="00B67344" w:rsidRPr="00E473B8" w:rsidRDefault="00A14EF2" w:rsidP="00B67344">
      <w:pPr>
        <w:pStyle w:val="ListParagraph"/>
        <w:numPr>
          <w:ilvl w:val="0"/>
          <w:numId w:val="3"/>
        </w:numPr>
        <w:tabs>
          <w:tab w:val="left" w:pos="403"/>
        </w:tabs>
        <w:spacing w:line="269" w:lineRule="exact"/>
        <w:ind w:left="284" w:hanging="284"/>
        <w:rPr>
          <w:szCs w:val="20"/>
          <w:lang w:val="en-GB"/>
        </w:rPr>
      </w:pPr>
      <w:r w:rsidRPr="00E473B8">
        <w:rPr>
          <w:szCs w:val="20"/>
          <w:lang w:val="en-GB"/>
        </w:rPr>
        <w:t xml:space="preserve">If you weigh more than 100 kg, the recommended dose is 90 mg </w:t>
      </w:r>
      <w:r w:rsidR="00C3373B">
        <w:rPr>
          <w:szCs w:val="20"/>
          <w:lang w:val="en-GB"/>
        </w:rPr>
        <w:t>Pyzchiva</w:t>
      </w:r>
      <w:r w:rsidRPr="00E473B8">
        <w:rPr>
          <w:szCs w:val="20"/>
          <w:lang w:val="en-GB"/>
        </w:rPr>
        <w:t>.</w:t>
      </w:r>
    </w:p>
    <w:p w14:paraId="62E56257" w14:textId="77777777" w:rsidR="00B67344" w:rsidRPr="00696B49" w:rsidRDefault="00A14EF2" w:rsidP="00B67344">
      <w:pPr>
        <w:pStyle w:val="ListParagraph"/>
        <w:numPr>
          <w:ilvl w:val="0"/>
          <w:numId w:val="3"/>
        </w:numPr>
        <w:tabs>
          <w:tab w:val="left" w:pos="403"/>
        </w:tabs>
        <w:spacing w:line="269" w:lineRule="exact"/>
        <w:ind w:left="284" w:hanging="284"/>
        <w:rPr>
          <w:szCs w:val="20"/>
          <w:lang w:val="en-GB"/>
        </w:rPr>
      </w:pPr>
      <w:r w:rsidRPr="00E473B8">
        <w:rPr>
          <w:szCs w:val="20"/>
          <w:lang w:val="en-GB"/>
        </w:rPr>
        <w:t>After the starting dose, you will have the next dose 4 weeks later, and then every 12 weeks</w:t>
      </w:r>
    </w:p>
    <w:p w14:paraId="62E56258" w14:textId="77777777" w:rsidR="00B904DB" w:rsidRPr="00D35F9D" w:rsidRDefault="00B904DB" w:rsidP="00D07916">
      <w:pPr>
        <w:pStyle w:val="BodyText"/>
      </w:pPr>
    </w:p>
    <w:p w14:paraId="62E56259" w14:textId="20C01F76" w:rsidR="000176CE" w:rsidRPr="00D35F9D" w:rsidRDefault="00A14EF2" w:rsidP="00D07916">
      <w:pPr>
        <w:widowControl/>
        <w:tabs>
          <w:tab w:val="left" w:pos="567"/>
        </w:tabs>
        <w:autoSpaceDE/>
        <w:autoSpaceDN/>
        <w:ind w:right="-2"/>
        <w:rPr>
          <w:b/>
        </w:rPr>
      </w:pPr>
      <w:r w:rsidRPr="00D35F9D">
        <w:rPr>
          <w:b/>
        </w:rPr>
        <w:t xml:space="preserve">How </w:t>
      </w:r>
      <w:r w:rsidR="00C3373B">
        <w:rPr>
          <w:b/>
        </w:rPr>
        <w:t>Pyzchiva</w:t>
      </w:r>
      <w:r w:rsidRPr="00D35F9D">
        <w:rPr>
          <w:b/>
        </w:rPr>
        <w:t xml:space="preserve"> is given</w:t>
      </w:r>
    </w:p>
    <w:p w14:paraId="62E5625A" w14:textId="27ACE428" w:rsidR="000176CE"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is given as an injection under the skin (‘subcutaneously’). At the start of your treatment, medical or nursing staff may inject </w:t>
      </w:r>
      <w:r>
        <w:rPr>
          <w:szCs w:val="20"/>
          <w:lang w:val="en-GB"/>
        </w:rPr>
        <w:t>Pyzchiva</w:t>
      </w:r>
      <w:r w:rsidR="00A14EF2" w:rsidRPr="00D35F9D">
        <w:rPr>
          <w:szCs w:val="20"/>
          <w:lang w:val="en-GB"/>
        </w:rPr>
        <w:t>.</w:t>
      </w:r>
    </w:p>
    <w:p w14:paraId="62E5625B" w14:textId="23D74D08"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However, you and your doctor may decide that you may inject </w:t>
      </w:r>
      <w:r w:rsidR="00C3373B">
        <w:rPr>
          <w:szCs w:val="20"/>
          <w:lang w:val="en-GB"/>
        </w:rPr>
        <w:t>Pyzchiva</w:t>
      </w:r>
      <w:r w:rsidRPr="00D35F9D">
        <w:rPr>
          <w:szCs w:val="20"/>
          <w:lang w:val="en-GB"/>
        </w:rPr>
        <w:t xml:space="preserve"> yourself. In this case you will get training on how to inject </w:t>
      </w:r>
      <w:r w:rsidR="00C3373B">
        <w:rPr>
          <w:szCs w:val="20"/>
          <w:lang w:val="en-GB"/>
        </w:rPr>
        <w:t>Pyzchiva</w:t>
      </w:r>
      <w:r w:rsidRPr="00D35F9D">
        <w:rPr>
          <w:szCs w:val="20"/>
          <w:lang w:val="en-GB"/>
        </w:rPr>
        <w:t xml:space="preserve"> yourself.</w:t>
      </w:r>
    </w:p>
    <w:p w14:paraId="62E5625C" w14:textId="15B2ECDF"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For instructions on how to inject </w:t>
      </w:r>
      <w:r w:rsidR="00C3373B">
        <w:rPr>
          <w:szCs w:val="20"/>
          <w:lang w:val="en-GB"/>
        </w:rPr>
        <w:t>Pyzchiva</w:t>
      </w:r>
      <w:r w:rsidRPr="00D35F9D">
        <w:rPr>
          <w:szCs w:val="20"/>
          <w:lang w:val="en-GB"/>
        </w:rPr>
        <w:t>, see ‘Instructions for administration’ at the end of this leaflet.</w:t>
      </w:r>
    </w:p>
    <w:p w14:paraId="62E5625D" w14:textId="77777777" w:rsidR="000176CE" w:rsidRPr="00696B49" w:rsidRDefault="00A14EF2" w:rsidP="00696B49">
      <w:pPr>
        <w:widowControl/>
        <w:tabs>
          <w:tab w:val="left" w:pos="567"/>
        </w:tabs>
        <w:autoSpaceDE/>
        <w:autoSpaceDN/>
        <w:spacing w:line="260" w:lineRule="exact"/>
        <w:rPr>
          <w:szCs w:val="20"/>
          <w:lang w:val="en-GB"/>
        </w:rPr>
      </w:pPr>
      <w:r w:rsidRPr="00696B49">
        <w:rPr>
          <w:szCs w:val="20"/>
          <w:lang w:val="en-GB"/>
        </w:rPr>
        <w:t>Talk to your doctor if you have any questions about giving yourself an injection.</w:t>
      </w:r>
    </w:p>
    <w:p w14:paraId="62E5625E" w14:textId="77777777" w:rsidR="000176CE" w:rsidRPr="00D35F9D" w:rsidRDefault="000176CE" w:rsidP="000176CE">
      <w:pPr>
        <w:pStyle w:val="BodyText"/>
        <w:spacing w:before="11"/>
        <w:rPr>
          <w:sz w:val="21"/>
        </w:rPr>
      </w:pPr>
    </w:p>
    <w:p w14:paraId="62E5625F" w14:textId="0C35ED00" w:rsidR="000176CE" w:rsidRPr="00D35F9D" w:rsidRDefault="00A14EF2" w:rsidP="00D07916">
      <w:pPr>
        <w:widowControl/>
        <w:tabs>
          <w:tab w:val="left" w:pos="567"/>
        </w:tabs>
        <w:autoSpaceDE/>
        <w:autoSpaceDN/>
        <w:ind w:right="-2"/>
        <w:rPr>
          <w:b/>
        </w:rPr>
      </w:pPr>
      <w:r w:rsidRPr="00D35F9D">
        <w:rPr>
          <w:b/>
        </w:rPr>
        <w:t xml:space="preserve">If you use more </w:t>
      </w:r>
      <w:r w:rsidR="00C3373B">
        <w:rPr>
          <w:b/>
        </w:rPr>
        <w:t>Pyzchiva</w:t>
      </w:r>
      <w:r w:rsidRPr="00D35F9D">
        <w:rPr>
          <w:b/>
        </w:rPr>
        <w:t xml:space="preserve"> than you should</w:t>
      </w:r>
    </w:p>
    <w:p w14:paraId="62E56260" w14:textId="0BD1BF24"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If you have used or been given too much </w:t>
      </w:r>
      <w:r w:rsidR="00C3373B">
        <w:rPr>
          <w:szCs w:val="20"/>
          <w:lang w:val="en-GB"/>
        </w:rPr>
        <w:t>Pyzchiva</w:t>
      </w:r>
      <w:r w:rsidRPr="00D35F9D">
        <w:rPr>
          <w:szCs w:val="20"/>
          <w:lang w:val="en-GB"/>
        </w:rPr>
        <w:t>, talk to a doctor or pharmacist straight away. Always have the outer carton of the medicine with you, even if it is empty.</w:t>
      </w:r>
    </w:p>
    <w:p w14:paraId="62E56261" w14:textId="77777777" w:rsidR="000176CE" w:rsidRPr="00D35F9D" w:rsidRDefault="000176CE" w:rsidP="00D07916">
      <w:pPr>
        <w:widowControl/>
        <w:tabs>
          <w:tab w:val="left" w:pos="567"/>
        </w:tabs>
        <w:autoSpaceDE/>
        <w:autoSpaceDN/>
        <w:spacing w:line="260" w:lineRule="exact"/>
        <w:rPr>
          <w:szCs w:val="20"/>
          <w:lang w:val="en-GB"/>
        </w:rPr>
      </w:pPr>
    </w:p>
    <w:p w14:paraId="62E56262" w14:textId="089E8D04" w:rsidR="000176CE" w:rsidRPr="00D35F9D" w:rsidRDefault="00A14EF2" w:rsidP="00D07916">
      <w:pPr>
        <w:widowControl/>
        <w:tabs>
          <w:tab w:val="left" w:pos="567"/>
        </w:tabs>
        <w:autoSpaceDE/>
        <w:autoSpaceDN/>
        <w:ind w:right="-2"/>
        <w:rPr>
          <w:b/>
        </w:rPr>
      </w:pPr>
      <w:r w:rsidRPr="00D35F9D">
        <w:rPr>
          <w:b/>
        </w:rPr>
        <w:t xml:space="preserve">If you forget to use </w:t>
      </w:r>
      <w:r w:rsidR="00C3373B">
        <w:rPr>
          <w:b/>
        </w:rPr>
        <w:t>Pyzchiva</w:t>
      </w:r>
    </w:p>
    <w:p w14:paraId="62E56263"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If you forget a dose, contact your doctor or pharmacist. Do not take a double dose to make up for a forgotten dose.</w:t>
      </w:r>
    </w:p>
    <w:p w14:paraId="62E56264" w14:textId="77777777" w:rsidR="000176CE" w:rsidRPr="00D35F9D" w:rsidRDefault="000176CE" w:rsidP="00D07916">
      <w:pPr>
        <w:widowControl/>
        <w:tabs>
          <w:tab w:val="left" w:pos="567"/>
        </w:tabs>
        <w:autoSpaceDE/>
        <w:autoSpaceDN/>
        <w:spacing w:line="260" w:lineRule="exact"/>
        <w:rPr>
          <w:szCs w:val="20"/>
          <w:lang w:val="en-GB"/>
        </w:rPr>
      </w:pPr>
    </w:p>
    <w:p w14:paraId="62E56265" w14:textId="45948A20" w:rsidR="000176CE" w:rsidRPr="00D35F9D" w:rsidRDefault="00A14EF2" w:rsidP="00D07916">
      <w:pPr>
        <w:widowControl/>
        <w:tabs>
          <w:tab w:val="left" w:pos="567"/>
        </w:tabs>
        <w:autoSpaceDE/>
        <w:autoSpaceDN/>
        <w:ind w:right="-2"/>
        <w:rPr>
          <w:b/>
        </w:rPr>
      </w:pPr>
      <w:r w:rsidRPr="00D35F9D">
        <w:rPr>
          <w:b/>
        </w:rPr>
        <w:t xml:space="preserve">If you stop using </w:t>
      </w:r>
      <w:r w:rsidR="00C3373B">
        <w:rPr>
          <w:b/>
        </w:rPr>
        <w:t>Pyzchiva</w:t>
      </w:r>
    </w:p>
    <w:p w14:paraId="62E56266"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It is not dangerous to stop using ustekinumab. However, if you stop, your symptoms may come back. If you have any further questions on the use of this medicine, ask your doctor or pharmacist.</w:t>
      </w:r>
    </w:p>
    <w:p w14:paraId="62E56267" w14:textId="77777777" w:rsidR="000176CE" w:rsidRPr="00D35F9D" w:rsidRDefault="000176CE" w:rsidP="00D07916">
      <w:pPr>
        <w:widowControl/>
        <w:tabs>
          <w:tab w:val="left" w:pos="567"/>
        </w:tabs>
        <w:autoSpaceDE/>
        <w:autoSpaceDN/>
        <w:spacing w:line="260" w:lineRule="exact"/>
        <w:rPr>
          <w:szCs w:val="20"/>
          <w:lang w:val="en-GB"/>
        </w:rPr>
      </w:pPr>
    </w:p>
    <w:p w14:paraId="62E56268" w14:textId="77777777" w:rsidR="009920D7" w:rsidRPr="00D35F9D" w:rsidRDefault="009920D7" w:rsidP="00D07916">
      <w:pPr>
        <w:widowControl/>
        <w:tabs>
          <w:tab w:val="left" w:pos="567"/>
        </w:tabs>
        <w:autoSpaceDE/>
        <w:autoSpaceDN/>
        <w:spacing w:line="260" w:lineRule="exact"/>
        <w:rPr>
          <w:szCs w:val="20"/>
          <w:lang w:val="en-GB"/>
        </w:rPr>
      </w:pPr>
    </w:p>
    <w:p w14:paraId="62E56269" w14:textId="77777777" w:rsidR="000176CE" w:rsidRPr="00D35F9D" w:rsidRDefault="00A14EF2" w:rsidP="00244ED3">
      <w:pPr>
        <w:widowControl/>
        <w:numPr>
          <w:ilvl w:val="0"/>
          <w:numId w:val="6"/>
        </w:numPr>
        <w:tabs>
          <w:tab w:val="left" w:pos="567"/>
        </w:tabs>
        <w:autoSpaceDE/>
        <w:autoSpaceDN/>
        <w:ind w:left="0" w:right="-2" w:firstLine="0"/>
        <w:rPr>
          <w:b/>
          <w:bCs/>
          <w:noProof/>
          <w:lang w:val="en-GB"/>
        </w:rPr>
      </w:pPr>
      <w:r w:rsidRPr="00D35F9D">
        <w:rPr>
          <w:b/>
          <w:bCs/>
          <w:noProof/>
          <w:lang w:val="en-GB"/>
        </w:rPr>
        <w:t>Possible side effects</w:t>
      </w:r>
    </w:p>
    <w:p w14:paraId="62E5626A" w14:textId="77777777" w:rsidR="000176CE" w:rsidRPr="00D35F9D" w:rsidRDefault="000176CE" w:rsidP="00D07916">
      <w:pPr>
        <w:widowControl/>
        <w:tabs>
          <w:tab w:val="left" w:pos="567"/>
        </w:tabs>
        <w:autoSpaceDE/>
        <w:autoSpaceDN/>
        <w:spacing w:line="260" w:lineRule="exact"/>
        <w:rPr>
          <w:szCs w:val="20"/>
          <w:lang w:val="en-GB"/>
        </w:rPr>
      </w:pPr>
    </w:p>
    <w:p w14:paraId="62E5626B"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Like all medicines, this medicine can cause side effects, although not everybody gets them.</w:t>
      </w:r>
    </w:p>
    <w:p w14:paraId="62E5626C" w14:textId="77777777" w:rsidR="000176CE" w:rsidRPr="00D35F9D" w:rsidRDefault="000176CE" w:rsidP="00D07916">
      <w:pPr>
        <w:widowControl/>
        <w:tabs>
          <w:tab w:val="left" w:pos="567"/>
        </w:tabs>
        <w:autoSpaceDE/>
        <w:autoSpaceDN/>
        <w:spacing w:line="260" w:lineRule="exact"/>
        <w:rPr>
          <w:szCs w:val="20"/>
          <w:lang w:val="en-GB"/>
        </w:rPr>
      </w:pPr>
    </w:p>
    <w:p w14:paraId="62E5626D" w14:textId="77777777" w:rsidR="000176CE" w:rsidRPr="00D35F9D" w:rsidRDefault="00A14EF2" w:rsidP="00D07916">
      <w:pPr>
        <w:widowControl/>
        <w:tabs>
          <w:tab w:val="left" w:pos="567"/>
        </w:tabs>
        <w:autoSpaceDE/>
        <w:autoSpaceDN/>
        <w:ind w:right="-2"/>
        <w:rPr>
          <w:b/>
        </w:rPr>
      </w:pPr>
      <w:r w:rsidRPr="00D35F9D">
        <w:rPr>
          <w:b/>
        </w:rPr>
        <w:t>Serious side effects</w:t>
      </w:r>
    </w:p>
    <w:p w14:paraId="62E5626E"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Some patients may have serious side effects that may need urgent treatment.</w:t>
      </w:r>
    </w:p>
    <w:p w14:paraId="62E5626F" w14:textId="77777777" w:rsidR="000176CE" w:rsidRPr="00D35F9D" w:rsidRDefault="000176CE" w:rsidP="00D07916">
      <w:pPr>
        <w:widowControl/>
        <w:tabs>
          <w:tab w:val="left" w:pos="567"/>
        </w:tabs>
        <w:autoSpaceDE/>
        <w:autoSpaceDN/>
        <w:spacing w:line="260" w:lineRule="exact"/>
        <w:rPr>
          <w:szCs w:val="20"/>
          <w:lang w:val="en-GB"/>
        </w:rPr>
      </w:pPr>
    </w:p>
    <w:p w14:paraId="62E56270" w14:textId="77777777" w:rsidR="000176CE" w:rsidRPr="00D35F9D" w:rsidRDefault="00A14EF2" w:rsidP="00D07916">
      <w:pPr>
        <w:widowControl/>
        <w:tabs>
          <w:tab w:val="left" w:pos="567"/>
        </w:tabs>
        <w:autoSpaceDE/>
        <w:autoSpaceDN/>
        <w:ind w:right="-2"/>
        <w:rPr>
          <w:b/>
        </w:rPr>
      </w:pPr>
      <w:r w:rsidRPr="00D35F9D">
        <w:rPr>
          <w:b/>
        </w:rPr>
        <w:t>Allergic reactions – these may need urgent treatment. Tell your doctor or get emergency medical help straight away if you notice any of the following signs.</w:t>
      </w:r>
    </w:p>
    <w:p w14:paraId="62E5627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Serious allergic reactions (‘anaphylaxis’) are rare in people taking ustekinumab (may affect up to 1 in 1,000 people). Signs include:</w:t>
      </w:r>
    </w:p>
    <w:p w14:paraId="62E56272"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difficulty breathing or swallowing</w:t>
      </w:r>
    </w:p>
    <w:p w14:paraId="62E56273"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low blood pressure, which can cause dizziness or light-headedness</w:t>
      </w:r>
    </w:p>
    <w:p w14:paraId="62E56274" w14:textId="77777777"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swelling of the face, lips, mouth or throat.</w:t>
      </w:r>
    </w:p>
    <w:p w14:paraId="62E5627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Common signs of an allergic reaction include skin rash and hives (these may affect up to 1 in 100 people).</w:t>
      </w:r>
    </w:p>
    <w:p w14:paraId="62E56276" w14:textId="77777777" w:rsidR="000176CE" w:rsidRPr="00D35F9D" w:rsidRDefault="000176CE" w:rsidP="00D07916">
      <w:pPr>
        <w:widowControl/>
        <w:tabs>
          <w:tab w:val="left" w:pos="567"/>
        </w:tabs>
        <w:autoSpaceDE/>
        <w:autoSpaceDN/>
        <w:spacing w:line="260" w:lineRule="exact"/>
        <w:rPr>
          <w:szCs w:val="20"/>
          <w:lang w:val="en-GB"/>
        </w:rPr>
      </w:pPr>
    </w:p>
    <w:p w14:paraId="62E56277" w14:textId="77777777" w:rsidR="000176CE" w:rsidRPr="00D35F9D" w:rsidRDefault="00A14EF2" w:rsidP="00D07916">
      <w:pPr>
        <w:widowControl/>
        <w:tabs>
          <w:tab w:val="left" w:pos="567"/>
        </w:tabs>
        <w:autoSpaceDE/>
        <w:autoSpaceDN/>
        <w:ind w:right="-2"/>
        <w:rPr>
          <w:b/>
        </w:rPr>
      </w:pPr>
      <w:r w:rsidRPr="00D35F9D">
        <w:rPr>
          <w:b/>
        </w:rPr>
        <w:t>In rare cases, allergic lung reactions and lung inflammation have been reported in patients who receive ustekinumab. Tell your doctor right away if you develop symptoms such as</w:t>
      </w:r>
      <w:r w:rsidR="00220084" w:rsidRPr="00D35F9D">
        <w:rPr>
          <w:b/>
        </w:rPr>
        <w:t xml:space="preserve"> </w:t>
      </w:r>
      <w:r w:rsidRPr="00D35F9D">
        <w:rPr>
          <w:b/>
        </w:rPr>
        <w:t>cough, shortness of breath, and fever.</w:t>
      </w:r>
    </w:p>
    <w:p w14:paraId="62E56278" w14:textId="77777777" w:rsidR="000176CE" w:rsidRPr="00D35F9D" w:rsidRDefault="000176CE" w:rsidP="00D07916">
      <w:pPr>
        <w:widowControl/>
        <w:tabs>
          <w:tab w:val="left" w:pos="567"/>
        </w:tabs>
        <w:autoSpaceDE/>
        <w:autoSpaceDN/>
        <w:spacing w:line="260" w:lineRule="exact"/>
        <w:rPr>
          <w:szCs w:val="20"/>
          <w:lang w:val="en-GB"/>
        </w:rPr>
      </w:pPr>
    </w:p>
    <w:p w14:paraId="62E56279" w14:textId="6E83C5E3"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If you have a serious allergic reaction, your doctor may decide that you should not use </w:t>
      </w:r>
      <w:r w:rsidR="00C3373B">
        <w:rPr>
          <w:szCs w:val="20"/>
          <w:lang w:val="en-GB"/>
        </w:rPr>
        <w:t>Pyzchiva</w:t>
      </w:r>
      <w:r w:rsidRPr="00D35F9D">
        <w:rPr>
          <w:szCs w:val="20"/>
          <w:lang w:val="en-GB"/>
        </w:rPr>
        <w:t xml:space="preserve"> again.</w:t>
      </w:r>
    </w:p>
    <w:p w14:paraId="62E5627A" w14:textId="77777777" w:rsidR="000176CE" w:rsidRPr="00D35F9D" w:rsidRDefault="000176CE" w:rsidP="00D07916">
      <w:pPr>
        <w:widowControl/>
        <w:tabs>
          <w:tab w:val="left" w:pos="567"/>
        </w:tabs>
        <w:autoSpaceDE/>
        <w:autoSpaceDN/>
        <w:spacing w:line="260" w:lineRule="exact"/>
        <w:rPr>
          <w:szCs w:val="20"/>
          <w:lang w:val="en-GB"/>
        </w:rPr>
      </w:pPr>
    </w:p>
    <w:p w14:paraId="62E5627B" w14:textId="77777777" w:rsidR="000176CE" w:rsidRPr="00D35F9D" w:rsidRDefault="00A14EF2" w:rsidP="00D07916">
      <w:pPr>
        <w:widowControl/>
        <w:tabs>
          <w:tab w:val="left" w:pos="567"/>
        </w:tabs>
        <w:autoSpaceDE/>
        <w:autoSpaceDN/>
        <w:ind w:right="-2"/>
        <w:rPr>
          <w:b/>
        </w:rPr>
      </w:pPr>
      <w:r w:rsidRPr="00D35F9D">
        <w:rPr>
          <w:b/>
        </w:rPr>
        <w:t>Infections – these may need urgent treatment. Tell your doctor straight away if you notice any of the following signs.</w:t>
      </w:r>
    </w:p>
    <w:p w14:paraId="62E5627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nose or throat and common cold are common (may affect up to 1 in 10 people)</w:t>
      </w:r>
    </w:p>
    <w:p w14:paraId="62E5627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Infections of the chest are uncommon (may affect up to 1 in 100 people)</w:t>
      </w:r>
    </w:p>
    <w:p w14:paraId="62E5627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tissue under the skin (‘cellulitis’) is uncommon (may affect up to 1 in 100 people)</w:t>
      </w:r>
    </w:p>
    <w:p w14:paraId="62E5627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Shingles (a type of painful rash with blisters) are uncommon (may affect up to 1 in 100 people)</w:t>
      </w:r>
    </w:p>
    <w:p w14:paraId="62E56280" w14:textId="77777777" w:rsidR="000176CE" w:rsidRPr="00D35F9D" w:rsidRDefault="000176CE" w:rsidP="00D07916">
      <w:pPr>
        <w:widowControl/>
        <w:tabs>
          <w:tab w:val="left" w:pos="567"/>
        </w:tabs>
        <w:autoSpaceDE/>
        <w:autoSpaceDN/>
        <w:spacing w:line="260" w:lineRule="exact"/>
        <w:rPr>
          <w:szCs w:val="20"/>
          <w:lang w:val="en-GB"/>
        </w:rPr>
      </w:pPr>
    </w:p>
    <w:p w14:paraId="62E56281" w14:textId="504B949E" w:rsidR="00256200" w:rsidRPr="00D35F9D" w:rsidRDefault="00A14EF2" w:rsidP="00256200">
      <w:pPr>
        <w:widowControl/>
        <w:tabs>
          <w:tab w:val="left" w:pos="567"/>
        </w:tabs>
        <w:autoSpaceDE/>
        <w:autoSpaceDN/>
        <w:spacing w:line="260" w:lineRule="exact"/>
        <w:rPr>
          <w:szCs w:val="20"/>
          <w:lang w:val="en-GB"/>
        </w:rPr>
      </w:pPr>
      <w:r w:rsidRPr="00D35F9D">
        <w:rPr>
          <w:szCs w:val="20"/>
          <w:lang w:val="en-GB"/>
        </w:rPr>
        <w:t>Ustekinumab may make you less able to fight infections. Some infections could become serious and may include infections caused by viruses, fungi, bacteria</w:t>
      </w:r>
      <w:r w:rsidR="00220084" w:rsidRPr="00D35F9D">
        <w:rPr>
          <w:szCs w:val="20"/>
          <w:lang w:val="en-GB"/>
        </w:rPr>
        <w:t xml:space="preserve"> (including tuberculosis), or parasites</w:t>
      </w:r>
      <w:r w:rsidRPr="00D35F9D">
        <w:rPr>
          <w:szCs w:val="20"/>
          <w:lang w:val="en-GB"/>
        </w:rPr>
        <w:t>, including infections that mainly occur in people with a weakened immune system (opportunistic infections).</w:t>
      </w:r>
      <w:r w:rsidRPr="00D35F9D">
        <w:t xml:space="preserve"> </w:t>
      </w:r>
      <w:r w:rsidRPr="00D35F9D">
        <w:rPr>
          <w:szCs w:val="20"/>
          <w:lang w:val="en-GB"/>
        </w:rPr>
        <w:t>Opportunistic infections of the brain (encephalitis, meningitis), lungs, and eye have</w:t>
      </w:r>
    </w:p>
    <w:p w14:paraId="62E56282" w14:textId="77777777" w:rsidR="000176CE" w:rsidRPr="00D35F9D" w:rsidRDefault="00A14EF2" w:rsidP="00256200">
      <w:pPr>
        <w:widowControl/>
        <w:tabs>
          <w:tab w:val="left" w:pos="567"/>
        </w:tabs>
        <w:autoSpaceDE/>
        <w:autoSpaceDN/>
        <w:spacing w:line="260" w:lineRule="exact"/>
        <w:rPr>
          <w:szCs w:val="20"/>
          <w:lang w:val="en-GB"/>
        </w:rPr>
      </w:pPr>
      <w:r w:rsidRPr="00D35F9D">
        <w:rPr>
          <w:szCs w:val="20"/>
          <w:lang w:val="en-GB"/>
        </w:rPr>
        <w:t>been reported in patients receiving treatment with ustekinumab.</w:t>
      </w:r>
    </w:p>
    <w:p w14:paraId="62E56283"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You must look out for signs of infection while you are using ustekinumab. These include:</w:t>
      </w:r>
    </w:p>
    <w:p w14:paraId="62E5628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fever, flu-like symptoms, night sweats</w:t>
      </w:r>
      <w:r w:rsidR="00220084" w:rsidRPr="00D35F9D">
        <w:rPr>
          <w:szCs w:val="20"/>
          <w:lang w:val="en-GB"/>
        </w:rPr>
        <w:t>, weight loss</w:t>
      </w:r>
    </w:p>
    <w:p w14:paraId="62E5628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 or short of breath; cough which will not go away</w:t>
      </w:r>
    </w:p>
    <w:p w14:paraId="62E5628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warm, red and painful skin, or a painful skin rash with blisters</w:t>
      </w:r>
    </w:p>
    <w:p w14:paraId="62E5628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burning when passing water</w:t>
      </w:r>
    </w:p>
    <w:p w14:paraId="62E5628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6289" w14:textId="77777777" w:rsidR="00220084"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visual disturbance or vision loss</w:t>
      </w:r>
    </w:p>
    <w:p w14:paraId="62E5628A" w14:textId="77777777" w:rsidR="00220084"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 neck stiffness, light sensitivity, nausea or confusion.</w:t>
      </w:r>
    </w:p>
    <w:p w14:paraId="62E5628B" w14:textId="77777777" w:rsidR="000176CE" w:rsidRPr="00D35F9D" w:rsidRDefault="000176CE" w:rsidP="00D07916">
      <w:pPr>
        <w:widowControl/>
        <w:tabs>
          <w:tab w:val="left" w:pos="567"/>
        </w:tabs>
        <w:autoSpaceDE/>
        <w:autoSpaceDN/>
        <w:spacing w:line="260" w:lineRule="exact"/>
        <w:rPr>
          <w:szCs w:val="20"/>
          <w:lang w:val="en-GB"/>
        </w:rPr>
      </w:pPr>
    </w:p>
    <w:p w14:paraId="62E5628C" w14:textId="77777777" w:rsidR="000176CE" w:rsidRPr="00D35F9D" w:rsidRDefault="00A14EF2" w:rsidP="00D07916">
      <w:pPr>
        <w:widowControl/>
        <w:tabs>
          <w:tab w:val="left" w:pos="567"/>
        </w:tabs>
        <w:autoSpaceDE/>
        <w:autoSpaceDN/>
        <w:spacing w:line="260" w:lineRule="exact"/>
        <w:rPr>
          <w:szCs w:val="20"/>
          <w:lang w:val="en-GB"/>
        </w:rPr>
      </w:pPr>
      <w:r w:rsidRPr="00D35F9D">
        <w:rPr>
          <w:szCs w:val="20"/>
          <w:lang w:val="en-GB"/>
        </w:rPr>
        <w:t xml:space="preserve">Tell your doctor straight away if you notice any of these signs of infection. These may be signs of infections such as chest infections, skin infections, shingles </w:t>
      </w:r>
      <w:r w:rsidR="00220084" w:rsidRPr="00D35F9D">
        <w:rPr>
          <w:szCs w:val="20"/>
          <w:lang w:val="en-GB"/>
        </w:rPr>
        <w:t xml:space="preserve">or opportunistic infections </w:t>
      </w:r>
      <w:r w:rsidRPr="00D35F9D">
        <w:rPr>
          <w:szCs w:val="20"/>
          <w:lang w:val="en-GB"/>
        </w:rPr>
        <w:t>that could have serious complications. Tell your doctor if you have any kind of infection that will not go away or keeps coming back. Your doctor may decide that you should not use ustekinumab until the infection goes away. Also tell your doctor if you have any open cuts or sores as they might get infected.</w:t>
      </w:r>
    </w:p>
    <w:p w14:paraId="62E5628D" w14:textId="77777777" w:rsidR="000176CE" w:rsidRPr="00D35F9D" w:rsidRDefault="000176CE" w:rsidP="00D07916">
      <w:pPr>
        <w:widowControl/>
        <w:tabs>
          <w:tab w:val="left" w:pos="567"/>
        </w:tabs>
        <w:autoSpaceDE/>
        <w:autoSpaceDN/>
        <w:spacing w:line="260" w:lineRule="exact"/>
        <w:rPr>
          <w:szCs w:val="20"/>
          <w:lang w:val="en-GB"/>
        </w:rPr>
      </w:pPr>
    </w:p>
    <w:p w14:paraId="62E5628E" w14:textId="77777777" w:rsidR="000176CE" w:rsidRPr="00D35F9D" w:rsidRDefault="00A14EF2" w:rsidP="00D07916">
      <w:pPr>
        <w:widowControl/>
        <w:tabs>
          <w:tab w:val="left" w:pos="567"/>
        </w:tabs>
        <w:autoSpaceDE/>
        <w:autoSpaceDN/>
        <w:ind w:right="-2"/>
        <w:rPr>
          <w:b/>
        </w:rPr>
      </w:pPr>
      <w:r w:rsidRPr="00D35F9D">
        <w:rPr>
          <w:b/>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62E5628F" w14:textId="77777777" w:rsidR="000176CE" w:rsidRPr="00D35F9D" w:rsidRDefault="000176CE" w:rsidP="00D07916">
      <w:pPr>
        <w:widowControl/>
        <w:tabs>
          <w:tab w:val="left" w:pos="567"/>
        </w:tabs>
        <w:autoSpaceDE/>
        <w:autoSpaceDN/>
        <w:spacing w:line="260" w:lineRule="exact"/>
        <w:rPr>
          <w:b/>
        </w:rPr>
      </w:pPr>
    </w:p>
    <w:p w14:paraId="62E56290" w14:textId="77777777" w:rsidR="000176CE" w:rsidRPr="00D35F9D" w:rsidRDefault="00A14EF2" w:rsidP="00D07916">
      <w:pPr>
        <w:widowControl/>
        <w:tabs>
          <w:tab w:val="left" w:pos="567"/>
        </w:tabs>
        <w:autoSpaceDE/>
        <w:autoSpaceDN/>
        <w:ind w:right="-2"/>
        <w:rPr>
          <w:b/>
        </w:rPr>
      </w:pPr>
      <w:r w:rsidRPr="00D35F9D">
        <w:rPr>
          <w:b/>
        </w:rPr>
        <w:t>Other side effects</w:t>
      </w:r>
    </w:p>
    <w:p w14:paraId="62E56291" w14:textId="77777777" w:rsidR="000176CE" w:rsidRPr="00D35F9D" w:rsidRDefault="000176CE" w:rsidP="00D07916">
      <w:pPr>
        <w:widowControl/>
        <w:tabs>
          <w:tab w:val="left" w:pos="567"/>
        </w:tabs>
        <w:autoSpaceDE/>
        <w:autoSpaceDN/>
        <w:spacing w:line="260" w:lineRule="exact"/>
        <w:rPr>
          <w:szCs w:val="20"/>
          <w:lang w:val="en-GB"/>
        </w:rPr>
      </w:pPr>
    </w:p>
    <w:p w14:paraId="62E56292" w14:textId="77777777" w:rsidR="000176CE" w:rsidRPr="00D35F9D" w:rsidRDefault="00A14EF2" w:rsidP="00D07916">
      <w:pPr>
        <w:widowControl/>
        <w:tabs>
          <w:tab w:val="left" w:pos="567"/>
        </w:tabs>
        <w:autoSpaceDE/>
        <w:autoSpaceDN/>
        <w:ind w:right="-2"/>
      </w:pPr>
      <w:r w:rsidRPr="00D35F9D">
        <w:rPr>
          <w:b/>
        </w:rPr>
        <w:t xml:space="preserve">Common side effects </w:t>
      </w:r>
      <w:r w:rsidRPr="00D35F9D">
        <w:t>(may affect up to 1 in 10 people):</w:t>
      </w:r>
    </w:p>
    <w:p w14:paraId="62E5629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Diarrhoea</w:t>
      </w:r>
    </w:p>
    <w:p w14:paraId="62E5629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Nausea</w:t>
      </w:r>
    </w:p>
    <w:p w14:paraId="62E5629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Vomiting</w:t>
      </w:r>
    </w:p>
    <w:p w14:paraId="62E5629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tired</w:t>
      </w:r>
    </w:p>
    <w:p w14:paraId="62E5629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dizzy</w:t>
      </w:r>
    </w:p>
    <w:p w14:paraId="62E5629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Headache</w:t>
      </w:r>
    </w:p>
    <w:p w14:paraId="62E5629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Itching (‘pruritus’)</w:t>
      </w:r>
    </w:p>
    <w:p w14:paraId="62E5629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Back, muscle or joint pain</w:t>
      </w:r>
    </w:p>
    <w:p w14:paraId="62E5629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Sore throat</w:t>
      </w:r>
    </w:p>
    <w:p w14:paraId="62E5629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pain where the injection is given</w:t>
      </w:r>
    </w:p>
    <w:p w14:paraId="62E5629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Sinus infection</w:t>
      </w:r>
    </w:p>
    <w:p w14:paraId="62E5629E" w14:textId="77777777" w:rsidR="000176CE" w:rsidRPr="00D35F9D" w:rsidRDefault="000176CE" w:rsidP="000176CE">
      <w:pPr>
        <w:pStyle w:val="BodyText"/>
        <w:spacing w:before="9"/>
      </w:pPr>
    </w:p>
    <w:p w14:paraId="62E5629F" w14:textId="77777777" w:rsidR="000176CE" w:rsidRPr="00D35F9D" w:rsidRDefault="00A14EF2" w:rsidP="00D07916">
      <w:pPr>
        <w:widowControl/>
        <w:tabs>
          <w:tab w:val="left" w:pos="567"/>
        </w:tabs>
        <w:autoSpaceDE/>
        <w:autoSpaceDN/>
        <w:ind w:right="-2"/>
      </w:pPr>
      <w:r w:rsidRPr="00D35F9D">
        <w:rPr>
          <w:b/>
        </w:rPr>
        <w:t xml:space="preserve">Uncommon side effects </w:t>
      </w:r>
      <w:r w:rsidRPr="00D35F9D">
        <w:t>(may affect up to 1 in 100 people):</w:t>
      </w:r>
    </w:p>
    <w:p w14:paraId="62E562A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Tooth infections</w:t>
      </w:r>
    </w:p>
    <w:p w14:paraId="62E562A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Vaginal yeast infection</w:t>
      </w:r>
    </w:p>
    <w:p w14:paraId="62E562A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Depression</w:t>
      </w:r>
    </w:p>
    <w:p w14:paraId="62E562A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Blocked or stuffy nose</w:t>
      </w:r>
    </w:p>
    <w:p w14:paraId="62E562A4" w14:textId="77777777" w:rsidR="00220084"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Bleeding, bruising, hardness, swelling and itching where the injection is given</w:t>
      </w:r>
    </w:p>
    <w:p w14:paraId="62E562A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Feeling weak</w:t>
      </w:r>
    </w:p>
    <w:p w14:paraId="62E562A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Drooping eyelid and sagging muscles on one side of the face (‘facial palsy’ or ‘Bell’s palsy’), which is usually temporary</w:t>
      </w:r>
    </w:p>
    <w:p w14:paraId="62E562A7"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 change in psoriasis with redness and new tiny, yellow or white skin blisters, sometimes accompanied by fever (pustular psoriasis)</w:t>
      </w:r>
    </w:p>
    <w:p w14:paraId="62E562A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Peeling of the skin (skin exfoliation)</w:t>
      </w:r>
    </w:p>
    <w:p w14:paraId="62E562A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Acne</w:t>
      </w:r>
    </w:p>
    <w:p w14:paraId="62E562AA" w14:textId="77777777" w:rsidR="000176CE" w:rsidRPr="00D35F9D" w:rsidRDefault="000176CE" w:rsidP="000176CE">
      <w:pPr>
        <w:pStyle w:val="BodyText"/>
        <w:spacing w:before="11"/>
      </w:pPr>
    </w:p>
    <w:p w14:paraId="62E562AB" w14:textId="77777777" w:rsidR="000176CE" w:rsidRPr="00D35F9D" w:rsidRDefault="00A14EF2" w:rsidP="00D07916">
      <w:pPr>
        <w:widowControl/>
        <w:tabs>
          <w:tab w:val="left" w:pos="567"/>
        </w:tabs>
        <w:autoSpaceDE/>
        <w:autoSpaceDN/>
        <w:ind w:right="-2"/>
      </w:pPr>
      <w:r w:rsidRPr="00D35F9D">
        <w:rPr>
          <w:b/>
        </w:rPr>
        <w:t xml:space="preserve">Rare side effects </w:t>
      </w:r>
      <w:r w:rsidRPr="00D35F9D">
        <w:t>(may affect up to 1 in 1000 people)</w:t>
      </w:r>
    </w:p>
    <w:p w14:paraId="62E562A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Redness and shedding of skin over a larger area of the body, which may be itchy or painful (exfoliative dermatitis). Similar symptoms sometimes develop as a natural change in the type of psoriasis symptoms (erythrodermic psoriasis)</w:t>
      </w:r>
    </w:p>
    <w:p w14:paraId="62E562A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Inflammation of small blood vessels, which can lead to a skin rash with small red or purple bumps, fever or joint pain (vasculitis)</w:t>
      </w:r>
    </w:p>
    <w:p w14:paraId="62E562AE" w14:textId="77777777" w:rsidR="000176CE" w:rsidRPr="00D35F9D" w:rsidRDefault="000176CE" w:rsidP="000176CE">
      <w:pPr>
        <w:pStyle w:val="BodyText"/>
      </w:pPr>
    </w:p>
    <w:p w14:paraId="62E562AF" w14:textId="77777777" w:rsidR="000176CE" w:rsidRPr="00D35F9D" w:rsidRDefault="00A14EF2" w:rsidP="00D07916">
      <w:pPr>
        <w:widowControl/>
        <w:tabs>
          <w:tab w:val="left" w:pos="567"/>
        </w:tabs>
        <w:autoSpaceDE/>
        <w:autoSpaceDN/>
        <w:ind w:right="-2"/>
      </w:pPr>
      <w:r w:rsidRPr="00D35F9D">
        <w:rPr>
          <w:b/>
        </w:rPr>
        <w:t xml:space="preserve">Very rare side effects </w:t>
      </w:r>
      <w:r w:rsidRPr="00D35F9D">
        <w:t>(may affect up to 1 in 10,000 people)</w:t>
      </w:r>
    </w:p>
    <w:p w14:paraId="62E562B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Blistering of the skin that may be red, itchy, and painful (Bullous pemphigoid).</w:t>
      </w:r>
    </w:p>
    <w:p w14:paraId="62E562B1" w14:textId="77777777" w:rsidR="00220084"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Skin lupus or lupus-like syndrome (red, raised scaly rash on areas of the skin exposed to the sun possibly with joint pains).</w:t>
      </w:r>
    </w:p>
    <w:p w14:paraId="62E562B2" w14:textId="77777777" w:rsidR="000176CE" w:rsidRPr="00D35F9D" w:rsidRDefault="000176CE" w:rsidP="00713CE4">
      <w:pPr>
        <w:pStyle w:val="BodyText"/>
      </w:pPr>
    </w:p>
    <w:p w14:paraId="62E562B3" w14:textId="77777777" w:rsidR="000176CE" w:rsidRPr="00D35F9D" w:rsidRDefault="00A14EF2" w:rsidP="00D07916">
      <w:pPr>
        <w:widowControl/>
        <w:tabs>
          <w:tab w:val="left" w:pos="567"/>
        </w:tabs>
        <w:autoSpaceDE/>
        <w:autoSpaceDN/>
        <w:ind w:right="-2"/>
        <w:rPr>
          <w:b/>
        </w:rPr>
      </w:pPr>
      <w:r w:rsidRPr="00D35F9D">
        <w:rPr>
          <w:b/>
        </w:rPr>
        <w:t>Reporting of side effects</w:t>
      </w:r>
    </w:p>
    <w:p w14:paraId="62E562B4" w14:textId="77777777" w:rsidR="000176CE" w:rsidRPr="00D35F9D" w:rsidRDefault="00A14EF2" w:rsidP="007D4560">
      <w:pPr>
        <w:widowControl/>
        <w:tabs>
          <w:tab w:val="left" w:pos="567"/>
        </w:tabs>
        <w:autoSpaceDE/>
        <w:autoSpaceDN/>
        <w:spacing w:line="260" w:lineRule="exact"/>
      </w:pPr>
      <w:r w:rsidRPr="00D35F9D">
        <w:rPr>
          <w:szCs w:val="20"/>
          <w:lang w:val="en-GB"/>
        </w:rPr>
        <w:t>If you get any side effects, talk to your doctor or pharmacist. This includes any possible side effects not listed in this leaflet. You can also report side effects directly via</w:t>
      </w:r>
      <w:r w:rsidRPr="00D35F9D">
        <w:t xml:space="preserve"> </w:t>
      </w:r>
      <w:r w:rsidR="00E258E6" w:rsidRPr="009D7001">
        <w:rPr>
          <w:shd w:val="pct15" w:color="auto" w:fill="FFFFFF"/>
        </w:rPr>
        <w:t xml:space="preserve">the national reporting system listed in </w:t>
      </w:r>
      <w:hyperlink r:id="rId36" w:history="1">
        <w:r w:rsidR="00E258E6" w:rsidRPr="009D7001">
          <w:rPr>
            <w:rStyle w:val="Hyperlink"/>
            <w:shd w:val="pct15" w:color="auto" w:fill="FFFFFF"/>
          </w:rPr>
          <w:t>Appendix V</w:t>
        </w:r>
      </w:hyperlink>
      <w:r w:rsidRPr="00D35F9D">
        <w:t>. By reporting side effects you can help provide more information on the safety of this</w:t>
      </w:r>
      <w:r w:rsidRPr="00D35F9D">
        <w:rPr>
          <w:spacing w:val="-9"/>
        </w:rPr>
        <w:t xml:space="preserve"> </w:t>
      </w:r>
      <w:r w:rsidRPr="00D35F9D">
        <w:t>medicine.</w:t>
      </w:r>
    </w:p>
    <w:p w14:paraId="62E562B5" w14:textId="77777777" w:rsidR="000176CE" w:rsidRPr="00D35F9D" w:rsidRDefault="000176CE" w:rsidP="00713CE4">
      <w:pPr>
        <w:pStyle w:val="BodyText"/>
      </w:pPr>
    </w:p>
    <w:p w14:paraId="62E562B6" w14:textId="77777777" w:rsidR="000176CE" w:rsidRPr="00D35F9D" w:rsidRDefault="000176CE" w:rsidP="00713CE4">
      <w:pPr>
        <w:pStyle w:val="BodyText"/>
      </w:pPr>
    </w:p>
    <w:p w14:paraId="62E562B7" w14:textId="7E9154AD" w:rsidR="000176CE" w:rsidRPr="00D35F9D" w:rsidRDefault="00A14EF2" w:rsidP="00244ED3">
      <w:pPr>
        <w:widowControl/>
        <w:numPr>
          <w:ilvl w:val="0"/>
          <w:numId w:val="6"/>
        </w:numPr>
        <w:tabs>
          <w:tab w:val="left" w:pos="567"/>
        </w:tabs>
        <w:autoSpaceDE/>
        <w:autoSpaceDN/>
        <w:ind w:left="0" w:right="-2" w:firstLine="0"/>
        <w:rPr>
          <w:b/>
          <w:bCs/>
          <w:noProof/>
          <w:lang w:val="en-GB"/>
        </w:rPr>
      </w:pPr>
      <w:r w:rsidRPr="00D35F9D">
        <w:rPr>
          <w:b/>
          <w:bCs/>
          <w:noProof/>
          <w:lang w:val="en-GB"/>
        </w:rPr>
        <w:t xml:space="preserve">How to store </w:t>
      </w:r>
      <w:r w:rsidR="00C3373B">
        <w:rPr>
          <w:b/>
          <w:bCs/>
          <w:noProof/>
          <w:lang w:val="en-GB"/>
        </w:rPr>
        <w:t>Pyzchiva</w:t>
      </w:r>
    </w:p>
    <w:p w14:paraId="62E562B8" w14:textId="77777777" w:rsidR="000176CE" w:rsidRPr="00D35F9D" w:rsidRDefault="000176CE" w:rsidP="00713CE4">
      <w:pPr>
        <w:pStyle w:val="BodyText"/>
      </w:pPr>
    </w:p>
    <w:p w14:paraId="21C45C59"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Keep this medicine out of the sight and reach of children.</w:t>
      </w:r>
    </w:p>
    <w:p w14:paraId="05179249"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Store in a refrigerator (2°C–8°C). Do not freeze.</w:t>
      </w:r>
    </w:p>
    <w:p w14:paraId="7453A6B9"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Keep the pre-filled syringe in the outer carton in order to protect from light.</w:t>
      </w:r>
    </w:p>
    <w:p w14:paraId="48300DDA" w14:textId="0625D68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needed, individual </w:t>
      </w:r>
      <w:r>
        <w:rPr>
          <w:szCs w:val="20"/>
          <w:lang w:val="en-GB"/>
        </w:rPr>
        <w:t>Pyzchiva</w:t>
      </w:r>
      <w:r w:rsidRPr="00D35F9D">
        <w:rPr>
          <w:szCs w:val="20"/>
          <w:lang w:val="en-GB"/>
        </w:rPr>
        <w:t xml:space="preserve"> pre-filled syringes may also be stored at room temperature up to 30°C for a maximum single period of up to </w:t>
      </w:r>
      <w:r>
        <w:rPr>
          <w:szCs w:val="20"/>
          <w:lang w:val="en-GB"/>
        </w:rPr>
        <w:t>35 days</w:t>
      </w:r>
      <w:r w:rsidRPr="00D35F9D">
        <w:rPr>
          <w:szCs w:val="20"/>
          <w:lang w:val="en-GB"/>
        </w:rPr>
        <w:t xml:space="preserve"> in the original carton in order to protect from light. Record the date when the pre-filled syringe is first removed from the refrigerator in the space provided on the outer carton. </w:t>
      </w:r>
      <w:r w:rsidRPr="00D35F9D">
        <w:rPr>
          <w:rFonts w:eastAsia="Malgun Gothic"/>
          <w:lang w:eastAsia="ko-KR"/>
        </w:rPr>
        <w:t>At</w:t>
      </w:r>
      <w:r>
        <w:rPr>
          <w:rFonts w:eastAsia="Malgun Gothic"/>
          <w:lang w:eastAsia="ko-KR"/>
        </w:rPr>
        <w:t xml:space="preserve"> any time before</w:t>
      </w:r>
      <w:r w:rsidRPr="00D35F9D">
        <w:rPr>
          <w:rFonts w:eastAsia="Malgun Gothic"/>
          <w:lang w:eastAsia="ko-KR"/>
        </w:rPr>
        <w:t xml:space="preserve"> the end of this period</w:t>
      </w:r>
      <w:r>
        <w:rPr>
          <w:rFonts w:eastAsia="Malgun Gothic"/>
          <w:lang w:eastAsia="ko-KR"/>
        </w:rPr>
        <w:t>,</w:t>
      </w:r>
      <w:r w:rsidRPr="00D35F9D">
        <w:rPr>
          <w:rFonts w:eastAsia="Malgun Gothic"/>
          <w:lang w:eastAsia="ko-KR"/>
        </w:rPr>
        <w:t xml:space="preserve"> the product can be put back in the refrigerator</w:t>
      </w:r>
      <w:r>
        <w:rPr>
          <w:rFonts w:eastAsia="Malgun Gothic"/>
          <w:lang w:eastAsia="ko-KR"/>
        </w:rPr>
        <w:t xml:space="preserve"> once and kept there until the expiry date</w:t>
      </w:r>
      <w:r w:rsidRPr="00696B49">
        <w:rPr>
          <w:rFonts w:eastAsiaTheme="minorEastAsia"/>
          <w:noProof/>
          <w:lang w:eastAsia="ko-KR"/>
        </w:rPr>
        <w:t>.</w:t>
      </w:r>
      <w:r w:rsidRPr="00D35F9D">
        <w:rPr>
          <w:szCs w:val="20"/>
          <w:lang w:val="en-GB"/>
        </w:rPr>
        <w:t xml:space="preserve"> Discard the syringe if not used </w:t>
      </w:r>
      <w:r>
        <w:rPr>
          <w:szCs w:val="20"/>
          <w:lang w:val="en-GB"/>
        </w:rPr>
        <w:t>after the maximum period of 35 days</w:t>
      </w:r>
      <w:r w:rsidRPr="00D35F9D">
        <w:rPr>
          <w:szCs w:val="20"/>
          <w:lang w:val="en-GB"/>
        </w:rPr>
        <w:t xml:space="preserve"> at room temperature storage or by the original expiry date, whichever is earlier.</w:t>
      </w:r>
    </w:p>
    <w:p w14:paraId="76904DC4" w14:textId="77777777" w:rsidR="00B30668" w:rsidRPr="00D35F9D" w:rsidRDefault="00B30668" w:rsidP="00B30668">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shake </w:t>
      </w:r>
      <w:r>
        <w:rPr>
          <w:szCs w:val="20"/>
          <w:lang w:val="en-GB"/>
        </w:rPr>
        <w:t>Pyzchiva</w:t>
      </w:r>
      <w:r w:rsidRPr="00D35F9D">
        <w:rPr>
          <w:szCs w:val="20"/>
          <w:lang w:val="en-GB"/>
        </w:rPr>
        <w:t xml:space="preserve"> pre-filled syringes. Prolonged vigorous shaking may damage the medicine.</w:t>
      </w:r>
    </w:p>
    <w:p w14:paraId="62E562BE" w14:textId="77777777" w:rsidR="000176CE" w:rsidRPr="00B30668" w:rsidRDefault="000176CE" w:rsidP="000176CE">
      <w:pPr>
        <w:pStyle w:val="BodyText"/>
        <w:spacing w:before="8"/>
        <w:rPr>
          <w:sz w:val="21"/>
          <w:lang w:val="en-GB"/>
        </w:rPr>
      </w:pPr>
    </w:p>
    <w:p w14:paraId="62E562BF" w14:textId="77777777" w:rsidR="000176CE" w:rsidRPr="00D35F9D" w:rsidRDefault="00A14EF2" w:rsidP="007D4560">
      <w:pPr>
        <w:widowControl/>
        <w:tabs>
          <w:tab w:val="left" w:pos="567"/>
        </w:tabs>
        <w:autoSpaceDE/>
        <w:autoSpaceDN/>
        <w:ind w:right="-2"/>
        <w:rPr>
          <w:b/>
        </w:rPr>
      </w:pPr>
      <w:r w:rsidRPr="00D35F9D">
        <w:rPr>
          <w:b/>
        </w:rPr>
        <w:t>Do not use this medicine:</w:t>
      </w:r>
    </w:p>
    <w:p w14:paraId="62E562C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After the expiry date which is stated on the label and the carton after ‘EXP’. The expiry date refers to the last day of that month.</w:t>
      </w:r>
    </w:p>
    <w:p w14:paraId="62E562C1" w14:textId="1316C828"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If the liquid is discoloured, cloudy or you can see other foreign particles floating in it (see section 6 ‘What </w:t>
      </w:r>
      <w:r w:rsidR="00C3373B">
        <w:rPr>
          <w:szCs w:val="20"/>
          <w:lang w:val="en-GB"/>
        </w:rPr>
        <w:t>Pyzchiva</w:t>
      </w:r>
      <w:r w:rsidRPr="00D35F9D">
        <w:rPr>
          <w:szCs w:val="20"/>
          <w:lang w:val="en-GB"/>
        </w:rPr>
        <w:t xml:space="preserve"> looks like and contents of the pack’).</w:t>
      </w:r>
    </w:p>
    <w:p w14:paraId="62E562C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you know, or think that it may have been exposed to extreme temperatures (such as accidentally frozen or heated).</w:t>
      </w:r>
    </w:p>
    <w:p w14:paraId="62E562C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the product has been shaken vigorously.</w:t>
      </w:r>
    </w:p>
    <w:p w14:paraId="62E562C4" w14:textId="77777777" w:rsidR="000176CE" w:rsidRPr="00D35F9D" w:rsidRDefault="000176CE" w:rsidP="000176CE">
      <w:pPr>
        <w:pStyle w:val="BodyText"/>
        <w:spacing w:before="8"/>
        <w:rPr>
          <w:sz w:val="21"/>
        </w:rPr>
      </w:pPr>
    </w:p>
    <w:p w14:paraId="62E562C5" w14:textId="6C0958A8" w:rsidR="000176CE" w:rsidRPr="00D35F9D" w:rsidRDefault="00C3373B" w:rsidP="007D4560">
      <w:pPr>
        <w:widowControl/>
        <w:tabs>
          <w:tab w:val="left" w:pos="567"/>
        </w:tabs>
        <w:autoSpaceDE/>
        <w:autoSpaceDN/>
        <w:spacing w:line="260" w:lineRule="exact"/>
        <w:rPr>
          <w:szCs w:val="20"/>
          <w:lang w:val="en-GB"/>
        </w:rPr>
      </w:pPr>
      <w:r>
        <w:rPr>
          <w:szCs w:val="20"/>
          <w:lang w:val="en-GB"/>
        </w:rPr>
        <w:t>Pyzchiva</w:t>
      </w:r>
      <w:r w:rsidR="00A14EF2" w:rsidRPr="00D35F9D">
        <w:rPr>
          <w:szCs w:val="20"/>
          <w:lang w:val="en-GB"/>
        </w:rPr>
        <w:t xml:space="preserve"> is for single use only. Any unused product remaining in the syringe should be thrown away. Do not throw away any medicines via wastewater or household waste. Ask your pharmacist how to throw away medicines you no longer use. These measures will help protect the environment.</w:t>
      </w:r>
    </w:p>
    <w:p w14:paraId="62E562C6" w14:textId="77777777" w:rsidR="009920D7" w:rsidRPr="00D35F9D" w:rsidRDefault="009920D7" w:rsidP="007D4560">
      <w:pPr>
        <w:widowControl/>
        <w:tabs>
          <w:tab w:val="left" w:pos="567"/>
        </w:tabs>
        <w:autoSpaceDE/>
        <w:autoSpaceDN/>
        <w:spacing w:line="260" w:lineRule="exact"/>
        <w:rPr>
          <w:szCs w:val="20"/>
          <w:lang w:val="en-GB"/>
        </w:rPr>
      </w:pPr>
    </w:p>
    <w:p w14:paraId="62E562C7" w14:textId="77777777" w:rsidR="009920D7" w:rsidRPr="00D35F9D" w:rsidRDefault="009920D7" w:rsidP="007D4560">
      <w:pPr>
        <w:widowControl/>
        <w:tabs>
          <w:tab w:val="left" w:pos="567"/>
        </w:tabs>
        <w:autoSpaceDE/>
        <w:autoSpaceDN/>
        <w:spacing w:line="260" w:lineRule="exact"/>
        <w:rPr>
          <w:szCs w:val="20"/>
          <w:lang w:val="en-GB"/>
        </w:rPr>
      </w:pPr>
    </w:p>
    <w:p w14:paraId="62E562C8" w14:textId="77777777" w:rsidR="000176CE" w:rsidRPr="00D35F9D" w:rsidRDefault="00A14EF2" w:rsidP="00244ED3">
      <w:pPr>
        <w:widowControl/>
        <w:numPr>
          <w:ilvl w:val="0"/>
          <w:numId w:val="6"/>
        </w:numPr>
        <w:tabs>
          <w:tab w:val="left" w:pos="567"/>
        </w:tabs>
        <w:autoSpaceDE/>
        <w:autoSpaceDN/>
        <w:ind w:left="0" w:right="-2" w:firstLine="0"/>
        <w:rPr>
          <w:b/>
        </w:rPr>
      </w:pPr>
      <w:r w:rsidRPr="00D35F9D">
        <w:rPr>
          <w:b/>
        </w:rPr>
        <w:t>Contents of the pack and other</w:t>
      </w:r>
      <w:r w:rsidRPr="00D35F9D">
        <w:rPr>
          <w:b/>
          <w:spacing w:val="-23"/>
        </w:rPr>
        <w:t xml:space="preserve"> </w:t>
      </w:r>
      <w:r w:rsidRPr="00D35F9D">
        <w:rPr>
          <w:b/>
        </w:rPr>
        <w:t>information</w:t>
      </w:r>
    </w:p>
    <w:p w14:paraId="62E562C9" w14:textId="77777777" w:rsidR="000176CE" w:rsidRPr="00D35F9D" w:rsidRDefault="000176CE" w:rsidP="000176CE">
      <w:pPr>
        <w:pStyle w:val="BodyText"/>
      </w:pPr>
    </w:p>
    <w:p w14:paraId="62E562CA" w14:textId="3D9B12BA" w:rsidR="000176CE" w:rsidRPr="00D35F9D" w:rsidRDefault="00A14EF2" w:rsidP="007D4560">
      <w:pPr>
        <w:widowControl/>
        <w:tabs>
          <w:tab w:val="left" w:pos="567"/>
        </w:tabs>
        <w:autoSpaceDE/>
        <w:autoSpaceDN/>
        <w:ind w:right="-2"/>
        <w:rPr>
          <w:b/>
        </w:rPr>
      </w:pPr>
      <w:r w:rsidRPr="00D35F9D">
        <w:rPr>
          <w:b/>
        </w:rPr>
        <w:t xml:space="preserve">What </w:t>
      </w:r>
      <w:r w:rsidR="00C3373B">
        <w:rPr>
          <w:b/>
        </w:rPr>
        <w:t>Pyzchiva</w:t>
      </w:r>
      <w:r w:rsidRPr="00D35F9D">
        <w:rPr>
          <w:b/>
        </w:rPr>
        <w:t xml:space="preserve"> contains</w:t>
      </w:r>
    </w:p>
    <w:p w14:paraId="62E562CB"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active substance is ustekinumab. Each pre-filled syringe contains 90 mg ustekinumab in 1 mL.</w:t>
      </w:r>
    </w:p>
    <w:p w14:paraId="62E562CC" w14:textId="48232913"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other ingredients are </w:t>
      </w:r>
      <w:r w:rsidR="00714867" w:rsidRPr="00D35F9D">
        <w:rPr>
          <w:rFonts w:eastAsiaTheme="minorEastAsia"/>
          <w:noProof/>
          <w:lang w:eastAsia="ko-KR"/>
        </w:rPr>
        <w:t>Histidine, Histidine hydrochloride monohydrate, Polysorbate 80</w:t>
      </w:r>
      <w:r w:rsidR="00AE0398">
        <w:rPr>
          <w:rFonts w:eastAsiaTheme="minorEastAsia"/>
          <w:noProof/>
          <w:lang w:eastAsia="ko-KR"/>
        </w:rPr>
        <w:t xml:space="preserve"> </w:t>
      </w:r>
      <w:r w:rsidR="00AE0398">
        <w:rPr>
          <w:rFonts w:eastAsiaTheme="minorEastAsia"/>
          <w:iCs/>
          <w:noProof/>
          <w:lang w:val="en-GB" w:eastAsia="ko-KR"/>
        </w:rPr>
        <w:t>(E 433)</w:t>
      </w:r>
      <w:r w:rsidR="00714867" w:rsidRPr="00D35F9D">
        <w:rPr>
          <w:rFonts w:eastAsiaTheme="minorEastAsia"/>
          <w:noProof/>
          <w:lang w:eastAsia="ko-KR"/>
        </w:rPr>
        <w:t>, Sucrose, Water for injections.</w:t>
      </w:r>
    </w:p>
    <w:p w14:paraId="62E562CD" w14:textId="77777777" w:rsidR="000176CE" w:rsidRPr="00D35F9D" w:rsidRDefault="000176CE" w:rsidP="000176CE">
      <w:pPr>
        <w:pStyle w:val="BodyText"/>
      </w:pPr>
    </w:p>
    <w:p w14:paraId="62E562CE" w14:textId="012A406B" w:rsidR="000176CE" w:rsidRPr="00D35F9D" w:rsidRDefault="00A14EF2" w:rsidP="007D4560">
      <w:pPr>
        <w:widowControl/>
        <w:tabs>
          <w:tab w:val="left" w:pos="567"/>
        </w:tabs>
        <w:autoSpaceDE/>
        <w:autoSpaceDN/>
        <w:ind w:right="-2"/>
        <w:rPr>
          <w:b/>
        </w:rPr>
      </w:pPr>
      <w:r w:rsidRPr="00D35F9D">
        <w:rPr>
          <w:b/>
        </w:rPr>
        <w:t xml:space="preserve">What </w:t>
      </w:r>
      <w:r w:rsidR="00C3373B">
        <w:rPr>
          <w:b/>
        </w:rPr>
        <w:t>Pyzchiva</w:t>
      </w:r>
      <w:r w:rsidRPr="00D35F9D">
        <w:rPr>
          <w:b/>
        </w:rPr>
        <w:t xml:space="preserve"> looks like and contents of the pack</w:t>
      </w:r>
    </w:p>
    <w:p w14:paraId="62E562CF" w14:textId="58491801" w:rsidR="000176CE" w:rsidRPr="00D35F9D" w:rsidRDefault="00C3373B" w:rsidP="00F713AF">
      <w:pPr>
        <w:widowControl/>
        <w:autoSpaceDE/>
        <w:autoSpaceDN/>
        <w:rPr>
          <w:szCs w:val="20"/>
          <w:lang w:val="en-GB"/>
        </w:rPr>
      </w:pPr>
      <w:r>
        <w:rPr>
          <w:szCs w:val="20"/>
          <w:lang w:val="en-GB"/>
        </w:rPr>
        <w:t>Pyzchiva</w:t>
      </w:r>
      <w:r w:rsidR="00A14EF2" w:rsidRPr="00D35F9D">
        <w:rPr>
          <w:szCs w:val="20"/>
          <w:lang w:val="en-GB"/>
        </w:rPr>
        <w:t xml:space="preserve"> is a clear, colourless to light yellow solution for injection. The solution may contain a few small translucent or white particles of protein. It is supplied as a carton pack containing 1 single-dose, glass 1 mL pre-filled syringe. Each pre-filled syringe contains 90 mg ustekinumab in 1 mL of solution for injection.</w:t>
      </w:r>
    </w:p>
    <w:p w14:paraId="62E562D0" w14:textId="77777777" w:rsidR="000176CE" w:rsidRPr="00D35F9D" w:rsidRDefault="000176CE" w:rsidP="000176CE">
      <w:pPr>
        <w:pStyle w:val="BodyText"/>
        <w:spacing w:before="9"/>
        <w:rPr>
          <w:sz w:val="21"/>
        </w:rPr>
      </w:pPr>
    </w:p>
    <w:p w14:paraId="62E562D1" w14:textId="77777777" w:rsidR="000176CE" w:rsidRPr="00D35F9D" w:rsidRDefault="00A14EF2" w:rsidP="007D4560">
      <w:pPr>
        <w:widowControl/>
        <w:tabs>
          <w:tab w:val="left" w:pos="567"/>
        </w:tabs>
        <w:autoSpaceDE/>
        <w:autoSpaceDN/>
        <w:ind w:right="-2"/>
        <w:rPr>
          <w:b/>
        </w:rPr>
      </w:pPr>
      <w:r w:rsidRPr="00D35F9D">
        <w:rPr>
          <w:b/>
        </w:rPr>
        <w:t>Marketing Authorisation Holder and Manufacturer</w:t>
      </w:r>
    </w:p>
    <w:p w14:paraId="62E562D2"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Samsung Bioepis NL. B.V.</w:t>
      </w:r>
    </w:p>
    <w:p w14:paraId="62E562D3"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Olof Palmestraat 10</w:t>
      </w:r>
    </w:p>
    <w:p w14:paraId="62E562D4"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2616 LR Delft</w:t>
      </w:r>
    </w:p>
    <w:p w14:paraId="62E562D5"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The Netherlands</w:t>
      </w:r>
    </w:p>
    <w:p w14:paraId="62E562D6" w14:textId="77777777" w:rsidR="000176CE" w:rsidRDefault="000176CE" w:rsidP="007D4560">
      <w:pPr>
        <w:widowControl/>
        <w:tabs>
          <w:tab w:val="left" w:pos="567"/>
        </w:tabs>
        <w:autoSpaceDE/>
        <w:autoSpaceDN/>
        <w:spacing w:line="260" w:lineRule="exact"/>
        <w:rPr>
          <w:szCs w:val="20"/>
          <w:lang w:val="en-GB"/>
        </w:rPr>
      </w:pPr>
    </w:p>
    <w:p w14:paraId="62E562D7" w14:textId="77777777" w:rsidR="00E95EBC" w:rsidRDefault="00A14EF2" w:rsidP="00E95EBC">
      <w:pPr>
        <w:rPr>
          <w:rFonts w:eastAsia="Calibri"/>
          <w:noProof/>
        </w:rPr>
      </w:pPr>
      <w:r>
        <w:rPr>
          <w:rFonts w:eastAsia="Calibri"/>
          <w:noProof/>
        </w:rPr>
        <w:t>For any information about this medicine, please contact the local representative of the Marketing Authorisation Holder:</w:t>
      </w:r>
    </w:p>
    <w:p w14:paraId="62E562D8" w14:textId="77777777" w:rsidR="00E95EBC" w:rsidRDefault="00E95EBC" w:rsidP="00E95EBC"/>
    <w:tbl>
      <w:tblPr>
        <w:tblW w:w="8882" w:type="dxa"/>
        <w:tblInd w:w="-108" w:type="dxa"/>
        <w:tblCellMar>
          <w:left w:w="0" w:type="dxa"/>
          <w:right w:w="0" w:type="dxa"/>
        </w:tblCellMar>
        <w:tblLook w:val="04A0" w:firstRow="1" w:lastRow="0" w:firstColumn="1" w:lastColumn="0" w:noHBand="0" w:noVBand="1"/>
      </w:tblPr>
      <w:tblGrid>
        <w:gridCol w:w="4425"/>
        <w:gridCol w:w="4457"/>
      </w:tblGrid>
      <w:tr w:rsidR="00DB33A5" w14:paraId="62E562E0" w14:textId="77777777" w:rsidTr="00E95EBC">
        <w:trPr>
          <w:trHeight w:val="1010"/>
        </w:trPr>
        <w:tc>
          <w:tcPr>
            <w:tcW w:w="4425" w:type="dxa"/>
            <w:tcMar>
              <w:top w:w="0" w:type="dxa"/>
              <w:left w:w="108" w:type="dxa"/>
              <w:bottom w:w="0" w:type="dxa"/>
              <w:right w:w="108" w:type="dxa"/>
            </w:tcMar>
          </w:tcPr>
          <w:p w14:paraId="62E562D9" w14:textId="77777777" w:rsidR="00E95EBC" w:rsidRDefault="00A14EF2">
            <w:pPr>
              <w:pStyle w:val="pil-t2"/>
              <w:autoSpaceDE w:val="0"/>
              <w:autoSpaceDN w:val="0"/>
              <w:rPr>
                <w:lang w:val="fr-FR"/>
              </w:rPr>
            </w:pPr>
            <w:r>
              <w:rPr>
                <w:lang w:val="fr-FR"/>
              </w:rPr>
              <w:t>België/Belgique/Belgien</w:t>
            </w:r>
          </w:p>
          <w:p w14:paraId="62E562DA" w14:textId="77777777" w:rsidR="00E95EBC" w:rsidRDefault="00A14EF2">
            <w:pPr>
              <w:pStyle w:val="pil-t1"/>
              <w:autoSpaceDE w:val="0"/>
              <w:autoSpaceDN w:val="0"/>
              <w:rPr>
                <w:lang w:val="fr-FR"/>
              </w:rPr>
            </w:pPr>
            <w:r>
              <w:rPr>
                <w:lang w:val="fr-FR"/>
              </w:rPr>
              <w:t>Sandoz nv/sa</w:t>
            </w:r>
          </w:p>
          <w:p w14:paraId="62E562DB" w14:textId="77777777" w:rsidR="00E95EBC" w:rsidRDefault="00A14EF2">
            <w:pPr>
              <w:pStyle w:val="pil-t1"/>
              <w:autoSpaceDE w:val="0"/>
              <w:autoSpaceDN w:val="0"/>
              <w:rPr>
                <w:lang w:val="pt-BR"/>
              </w:rPr>
            </w:pPr>
            <w:r>
              <w:rPr>
                <w:lang w:val="pt-BR"/>
              </w:rPr>
              <w:t>Tél/Tel: +32 2 722 97 97</w:t>
            </w:r>
          </w:p>
          <w:p w14:paraId="62E562DC" w14:textId="77777777" w:rsidR="00E95EBC" w:rsidRDefault="00E95EBC">
            <w:pPr>
              <w:pStyle w:val="spc-t1"/>
              <w:autoSpaceDE w:val="0"/>
              <w:autoSpaceDN w:val="0"/>
              <w:rPr>
                <w:lang w:val="pt-BR"/>
              </w:rPr>
            </w:pPr>
          </w:p>
        </w:tc>
        <w:tc>
          <w:tcPr>
            <w:tcW w:w="4457" w:type="dxa"/>
            <w:tcMar>
              <w:top w:w="0" w:type="dxa"/>
              <w:left w:w="108" w:type="dxa"/>
              <w:bottom w:w="0" w:type="dxa"/>
              <w:right w:w="108" w:type="dxa"/>
            </w:tcMar>
            <w:hideMark/>
          </w:tcPr>
          <w:p w14:paraId="62E562DD" w14:textId="77777777" w:rsidR="00E95EBC" w:rsidRDefault="00A14EF2">
            <w:pPr>
              <w:pStyle w:val="pil-t2"/>
              <w:autoSpaceDE w:val="0"/>
              <w:autoSpaceDN w:val="0"/>
              <w:rPr>
                <w:lang w:val="pt-PT"/>
              </w:rPr>
            </w:pPr>
            <w:r>
              <w:rPr>
                <w:lang w:val="pt-PT"/>
              </w:rPr>
              <w:t>Lietuva</w:t>
            </w:r>
          </w:p>
          <w:p w14:paraId="62E562DE" w14:textId="77777777" w:rsidR="00E95EBC" w:rsidRDefault="00A14EF2">
            <w:pPr>
              <w:pStyle w:val="pil-t1"/>
              <w:autoSpaceDE w:val="0"/>
              <w:autoSpaceDN w:val="0"/>
              <w:rPr>
                <w:lang w:val="pt-PT"/>
              </w:rPr>
            </w:pPr>
            <w:r>
              <w:rPr>
                <w:lang w:val="pt-PT"/>
              </w:rPr>
              <w:t>Sandoz Pharmaceuticals d.d filialas</w:t>
            </w:r>
          </w:p>
          <w:p w14:paraId="62E562DF" w14:textId="77777777" w:rsidR="00E95EBC" w:rsidRDefault="00A14EF2">
            <w:pPr>
              <w:pStyle w:val="pil-t1"/>
              <w:autoSpaceDE w:val="0"/>
              <w:autoSpaceDN w:val="0"/>
              <w:rPr>
                <w:lang w:val="de-AT"/>
              </w:rPr>
            </w:pPr>
            <w:r>
              <w:rPr>
                <w:lang w:val="pt-PT"/>
              </w:rPr>
              <w:t>Tel: +370 5 2636 037</w:t>
            </w:r>
          </w:p>
        </w:tc>
      </w:tr>
      <w:tr w:rsidR="00DB33A5" w:rsidRPr="00173493" w14:paraId="62E562E9" w14:textId="77777777" w:rsidTr="00E95EBC">
        <w:trPr>
          <w:trHeight w:val="1034"/>
        </w:trPr>
        <w:tc>
          <w:tcPr>
            <w:tcW w:w="4425" w:type="dxa"/>
            <w:tcMar>
              <w:top w:w="0" w:type="dxa"/>
              <w:left w:w="108" w:type="dxa"/>
              <w:bottom w:w="0" w:type="dxa"/>
              <w:right w:w="108" w:type="dxa"/>
            </w:tcMar>
          </w:tcPr>
          <w:p w14:paraId="62E562E1" w14:textId="77777777" w:rsidR="00E95EBC" w:rsidRDefault="00A14EF2">
            <w:pPr>
              <w:pStyle w:val="pil-t2"/>
              <w:autoSpaceDE w:val="0"/>
              <w:autoSpaceDN w:val="0"/>
            </w:pPr>
            <w:r>
              <w:rPr>
                <w:lang w:val="en-GB"/>
              </w:rPr>
              <w:t>България</w:t>
            </w:r>
          </w:p>
          <w:p w14:paraId="62E562E2" w14:textId="77777777" w:rsidR="00E95EBC" w:rsidRDefault="00A14EF2">
            <w:pPr>
              <w:pStyle w:val="pil-t1"/>
              <w:autoSpaceDE w:val="0"/>
              <w:autoSpaceDN w:val="0"/>
              <w:rPr>
                <w:lang w:val="es-ES"/>
              </w:rPr>
            </w:pPr>
            <w:r>
              <w:rPr>
                <w:lang w:val="es-ES"/>
              </w:rPr>
              <w:t>Сандоз България КЧТ</w:t>
            </w:r>
          </w:p>
          <w:p w14:paraId="62E562E3" w14:textId="77777777" w:rsidR="00E95EBC" w:rsidRDefault="00A14EF2">
            <w:pPr>
              <w:pStyle w:val="pil-t1"/>
              <w:autoSpaceDE w:val="0"/>
              <w:autoSpaceDN w:val="0"/>
              <w:rPr>
                <w:lang w:val="en-GB"/>
              </w:rPr>
            </w:pPr>
            <w:r>
              <w:rPr>
                <w:lang w:val="en-GB"/>
              </w:rPr>
              <w:t>Тел.: +359 2 </w:t>
            </w:r>
            <w:r>
              <w:rPr>
                <w:lang w:val="bg-BG"/>
              </w:rPr>
              <w:t>970 4</w:t>
            </w:r>
            <w:r>
              <w:rPr>
                <w:lang w:val="en-GB"/>
              </w:rPr>
              <w:t xml:space="preserve">7 </w:t>
            </w:r>
            <w:r>
              <w:rPr>
                <w:lang w:val="bg-BG"/>
              </w:rPr>
              <w:t>47</w:t>
            </w:r>
          </w:p>
          <w:p w14:paraId="62E562E4" w14:textId="77777777" w:rsidR="00E95EBC" w:rsidRDefault="00E95EBC">
            <w:pPr>
              <w:keepNext/>
            </w:pPr>
          </w:p>
        </w:tc>
        <w:tc>
          <w:tcPr>
            <w:tcW w:w="4457" w:type="dxa"/>
            <w:tcMar>
              <w:top w:w="0" w:type="dxa"/>
              <w:left w:w="108" w:type="dxa"/>
              <w:bottom w:w="0" w:type="dxa"/>
              <w:right w:w="108" w:type="dxa"/>
            </w:tcMar>
          </w:tcPr>
          <w:p w14:paraId="62E562E5" w14:textId="77777777" w:rsidR="00E95EBC" w:rsidRDefault="00A14EF2">
            <w:pPr>
              <w:pStyle w:val="pil-t2"/>
              <w:autoSpaceDE w:val="0"/>
              <w:autoSpaceDN w:val="0"/>
              <w:rPr>
                <w:lang w:val="de-AT"/>
              </w:rPr>
            </w:pPr>
            <w:r>
              <w:rPr>
                <w:lang w:val="de-AT"/>
              </w:rPr>
              <w:t>Luxembourg/Luxemburg</w:t>
            </w:r>
          </w:p>
          <w:p w14:paraId="62E562E6" w14:textId="77777777" w:rsidR="00E95EBC" w:rsidRDefault="00A14EF2">
            <w:pPr>
              <w:pStyle w:val="pil-t1"/>
              <w:autoSpaceDE w:val="0"/>
              <w:autoSpaceDN w:val="0"/>
              <w:rPr>
                <w:lang w:val="de-DE"/>
              </w:rPr>
            </w:pPr>
            <w:r>
              <w:rPr>
                <w:lang w:val="de-DE"/>
              </w:rPr>
              <w:t>Sandoz nv/sa</w:t>
            </w:r>
          </w:p>
          <w:p w14:paraId="62E562E7" w14:textId="77777777" w:rsidR="00E95EBC" w:rsidRDefault="00A14EF2">
            <w:pPr>
              <w:pStyle w:val="pil-t1"/>
              <w:autoSpaceDE w:val="0"/>
              <w:autoSpaceDN w:val="0"/>
              <w:rPr>
                <w:lang w:val="de-DE"/>
              </w:rPr>
            </w:pPr>
            <w:r>
              <w:rPr>
                <w:lang w:val="de-DE"/>
              </w:rPr>
              <w:t>Tél/Tel.: +32 2 722 97 97</w:t>
            </w:r>
          </w:p>
          <w:p w14:paraId="62E562E8" w14:textId="77777777" w:rsidR="00E95EBC" w:rsidRDefault="00E95EBC">
            <w:pPr>
              <w:pStyle w:val="pil-t1"/>
              <w:autoSpaceDE w:val="0"/>
              <w:autoSpaceDN w:val="0"/>
              <w:rPr>
                <w:lang w:val="de-AT"/>
              </w:rPr>
            </w:pPr>
          </w:p>
        </w:tc>
      </w:tr>
      <w:tr w:rsidR="00DB33A5" w14:paraId="62E562F2" w14:textId="77777777" w:rsidTr="00E95EBC">
        <w:trPr>
          <w:trHeight w:val="1010"/>
        </w:trPr>
        <w:tc>
          <w:tcPr>
            <w:tcW w:w="4425" w:type="dxa"/>
            <w:tcMar>
              <w:top w:w="0" w:type="dxa"/>
              <w:left w:w="108" w:type="dxa"/>
              <w:bottom w:w="0" w:type="dxa"/>
              <w:right w:w="108" w:type="dxa"/>
            </w:tcMar>
          </w:tcPr>
          <w:p w14:paraId="62E562EA" w14:textId="77777777" w:rsidR="00E95EBC" w:rsidRDefault="00A14EF2">
            <w:pPr>
              <w:pStyle w:val="pil-t2"/>
              <w:autoSpaceDE w:val="0"/>
              <w:autoSpaceDN w:val="0"/>
              <w:rPr>
                <w:lang w:val="pt-PT"/>
              </w:rPr>
            </w:pPr>
            <w:r>
              <w:rPr>
                <w:lang w:val="pt-PT"/>
              </w:rPr>
              <w:t>Česká republika</w:t>
            </w:r>
          </w:p>
          <w:p w14:paraId="62E562EB" w14:textId="77777777" w:rsidR="00E95EBC" w:rsidRDefault="00A14EF2">
            <w:pPr>
              <w:pStyle w:val="pil-t1"/>
              <w:autoSpaceDE w:val="0"/>
              <w:autoSpaceDN w:val="0"/>
              <w:rPr>
                <w:lang w:val="pt-PT"/>
              </w:rPr>
            </w:pPr>
            <w:r>
              <w:rPr>
                <w:lang w:val="pt-PT"/>
              </w:rPr>
              <w:t>Sandoz s.r.o.</w:t>
            </w:r>
          </w:p>
          <w:p w14:paraId="62E562EC" w14:textId="77777777" w:rsidR="00E95EBC" w:rsidRDefault="00A14EF2">
            <w:pPr>
              <w:pStyle w:val="pil-t1"/>
              <w:autoSpaceDE w:val="0"/>
              <w:autoSpaceDN w:val="0"/>
              <w:rPr>
                <w:lang w:val="pt-PT"/>
              </w:rPr>
            </w:pPr>
            <w:r>
              <w:rPr>
                <w:lang w:val="pt-PT"/>
              </w:rPr>
              <w:t>Tel: +420 225 775 111</w:t>
            </w:r>
          </w:p>
          <w:p w14:paraId="62E562ED" w14:textId="77777777" w:rsidR="00E95EBC" w:rsidRDefault="00E95EBC">
            <w:pPr>
              <w:pStyle w:val="pil-t1"/>
              <w:keepNext/>
              <w:autoSpaceDE w:val="0"/>
              <w:autoSpaceDN w:val="0"/>
              <w:rPr>
                <w:lang w:val="pt-PT"/>
              </w:rPr>
            </w:pPr>
          </w:p>
        </w:tc>
        <w:tc>
          <w:tcPr>
            <w:tcW w:w="4457" w:type="dxa"/>
            <w:tcMar>
              <w:top w:w="0" w:type="dxa"/>
              <w:left w:w="108" w:type="dxa"/>
              <w:bottom w:w="0" w:type="dxa"/>
              <w:right w:w="108" w:type="dxa"/>
            </w:tcMar>
          </w:tcPr>
          <w:p w14:paraId="62E562EE" w14:textId="77777777" w:rsidR="00E95EBC" w:rsidRDefault="00A14EF2">
            <w:pPr>
              <w:pStyle w:val="pil-t2"/>
              <w:autoSpaceDE w:val="0"/>
              <w:autoSpaceDN w:val="0"/>
              <w:rPr>
                <w:lang w:val="pt-PT"/>
              </w:rPr>
            </w:pPr>
            <w:r>
              <w:rPr>
                <w:lang w:val="pt-PT"/>
              </w:rPr>
              <w:t>Magyarország</w:t>
            </w:r>
          </w:p>
          <w:p w14:paraId="62E562EF" w14:textId="77777777" w:rsidR="00E95EBC" w:rsidRDefault="00A14EF2">
            <w:pPr>
              <w:pStyle w:val="pil-t1"/>
              <w:autoSpaceDE w:val="0"/>
              <w:autoSpaceDN w:val="0"/>
              <w:rPr>
                <w:lang w:val="pt-PT"/>
              </w:rPr>
            </w:pPr>
            <w:r>
              <w:rPr>
                <w:lang w:val="pt-PT"/>
              </w:rPr>
              <w:t>Sandoz Hungária Kft.</w:t>
            </w:r>
          </w:p>
          <w:p w14:paraId="62E562F0" w14:textId="77777777" w:rsidR="00E95EBC" w:rsidRDefault="00A14EF2">
            <w:pPr>
              <w:pStyle w:val="pil-t1"/>
              <w:autoSpaceDE w:val="0"/>
              <w:autoSpaceDN w:val="0"/>
              <w:rPr>
                <w:lang w:val="pt-PT"/>
              </w:rPr>
            </w:pPr>
            <w:r>
              <w:rPr>
                <w:lang w:val="pt-PT"/>
              </w:rPr>
              <w:t>Tel.: +36 1 430 2890</w:t>
            </w:r>
          </w:p>
          <w:p w14:paraId="62E562F1" w14:textId="77777777" w:rsidR="00E95EBC" w:rsidRDefault="00E95EBC">
            <w:pPr>
              <w:pStyle w:val="pil-t1"/>
              <w:autoSpaceDE w:val="0"/>
              <w:autoSpaceDN w:val="0"/>
              <w:rPr>
                <w:lang w:val="pt-PT"/>
              </w:rPr>
            </w:pPr>
          </w:p>
        </w:tc>
      </w:tr>
      <w:tr w:rsidR="00DB33A5" w14:paraId="62E562FA" w14:textId="77777777" w:rsidTr="00E95EBC">
        <w:trPr>
          <w:trHeight w:val="1010"/>
        </w:trPr>
        <w:tc>
          <w:tcPr>
            <w:tcW w:w="4425" w:type="dxa"/>
            <w:tcMar>
              <w:top w:w="0" w:type="dxa"/>
              <w:left w:w="108" w:type="dxa"/>
              <w:bottom w:w="0" w:type="dxa"/>
              <w:right w:w="108" w:type="dxa"/>
            </w:tcMar>
          </w:tcPr>
          <w:p w14:paraId="62E562F3" w14:textId="77777777" w:rsidR="00E95EBC" w:rsidRDefault="00A14EF2">
            <w:pPr>
              <w:pStyle w:val="pil-t2"/>
              <w:autoSpaceDE w:val="0"/>
              <w:autoSpaceDN w:val="0"/>
              <w:rPr>
                <w:lang w:val="da-DK"/>
              </w:rPr>
            </w:pPr>
            <w:r>
              <w:rPr>
                <w:lang w:val="da-DK"/>
              </w:rPr>
              <w:t>Danmark/Norge/Ísland/Sverige</w:t>
            </w:r>
          </w:p>
          <w:p w14:paraId="62E562F4" w14:textId="77777777" w:rsidR="00E95EBC" w:rsidRDefault="00A14EF2">
            <w:pPr>
              <w:pStyle w:val="pil-t1"/>
              <w:autoSpaceDE w:val="0"/>
              <w:autoSpaceDN w:val="0"/>
              <w:rPr>
                <w:lang w:val="sv-SE"/>
              </w:rPr>
            </w:pPr>
            <w:r>
              <w:rPr>
                <w:lang w:val="sv-SE"/>
              </w:rPr>
              <w:t>Sandoz A/S</w:t>
            </w:r>
          </w:p>
          <w:p w14:paraId="62E562F5" w14:textId="77777777" w:rsidR="00E95EBC" w:rsidRDefault="00A14EF2">
            <w:pPr>
              <w:pStyle w:val="pil-t1"/>
              <w:autoSpaceDE w:val="0"/>
              <w:autoSpaceDN w:val="0"/>
              <w:rPr>
                <w:lang w:val="en-GB"/>
              </w:rPr>
            </w:pPr>
            <w:r>
              <w:rPr>
                <w:lang w:val="en-GB"/>
              </w:rPr>
              <w:t>Tlf: +45 63 95 10 00</w:t>
            </w:r>
          </w:p>
          <w:p w14:paraId="62E562F6" w14:textId="77777777" w:rsidR="00E95EBC" w:rsidRDefault="00E95EBC">
            <w:pPr>
              <w:pStyle w:val="spc-t1"/>
              <w:autoSpaceDE w:val="0"/>
              <w:autoSpaceDN w:val="0"/>
              <w:rPr>
                <w:lang w:val="en-GB"/>
              </w:rPr>
            </w:pPr>
          </w:p>
        </w:tc>
        <w:tc>
          <w:tcPr>
            <w:tcW w:w="4457" w:type="dxa"/>
            <w:tcMar>
              <w:top w:w="0" w:type="dxa"/>
              <w:left w:w="108" w:type="dxa"/>
              <w:bottom w:w="0" w:type="dxa"/>
              <w:right w:w="108" w:type="dxa"/>
            </w:tcMar>
            <w:hideMark/>
          </w:tcPr>
          <w:p w14:paraId="62E562F7" w14:textId="77777777" w:rsidR="00E95EBC" w:rsidRDefault="00A14EF2">
            <w:pPr>
              <w:pStyle w:val="pil-t2"/>
              <w:autoSpaceDE w:val="0"/>
              <w:autoSpaceDN w:val="0"/>
              <w:rPr>
                <w:lang w:val="pt-PT"/>
              </w:rPr>
            </w:pPr>
            <w:r>
              <w:rPr>
                <w:lang w:val="pt-PT"/>
              </w:rPr>
              <w:t>Malta</w:t>
            </w:r>
          </w:p>
          <w:p w14:paraId="62E562F8" w14:textId="77777777" w:rsidR="00E95EBC" w:rsidRDefault="00A14EF2">
            <w:pPr>
              <w:pStyle w:val="pil-t1"/>
              <w:autoSpaceDE w:val="0"/>
              <w:autoSpaceDN w:val="0"/>
              <w:rPr>
                <w:lang w:val="es-ES"/>
              </w:rPr>
            </w:pPr>
            <w:r>
              <w:rPr>
                <w:lang w:val="es-ES"/>
              </w:rPr>
              <w:t>Sandoz Pharmaceuticals d.d.</w:t>
            </w:r>
          </w:p>
          <w:p w14:paraId="62E562F9" w14:textId="77777777" w:rsidR="00E95EBC" w:rsidRDefault="00A14EF2">
            <w:pPr>
              <w:pStyle w:val="pil-t1"/>
              <w:autoSpaceDE w:val="0"/>
              <w:autoSpaceDN w:val="0"/>
              <w:rPr>
                <w:lang w:val="de-AT"/>
              </w:rPr>
            </w:pPr>
            <w:r>
              <w:rPr>
                <w:lang w:val="es-ES"/>
              </w:rPr>
              <w:t>Tel: +35699644126</w:t>
            </w:r>
          </w:p>
        </w:tc>
      </w:tr>
      <w:tr w:rsidR="00DB33A5" w14:paraId="62E56303" w14:textId="77777777" w:rsidTr="00E95EBC">
        <w:trPr>
          <w:trHeight w:val="1010"/>
        </w:trPr>
        <w:tc>
          <w:tcPr>
            <w:tcW w:w="4425" w:type="dxa"/>
            <w:tcMar>
              <w:top w:w="0" w:type="dxa"/>
              <w:left w:w="108" w:type="dxa"/>
              <w:bottom w:w="0" w:type="dxa"/>
              <w:right w:w="108" w:type="dxa"/>
            </w:tcMar>
          </w:tcPr>
          <w:p w14:paraId="62E562FB" w14:textId="77777777" w:rsidR="00E95EBC" w:rsidRDefault="00A14EF2">
            <w:pPr>
              <w:pStyle w:val="pil-t2"/>
              <w:autoSpaceDE w:val="0"/>
              <w:autoSpaceDN w:val="0"/>
              <w:rPr>
                <w:lang w:val="de-DE"/>
              </w:rPr>
            </w:pPr>
            <w:r>
              <w:rPr>
                <w:lang w:val="de-DE"/>
              </w:rPr>
              <w:t>Deutschland</w:t>
            </w:r>
          </w:p>
          <w:p w14:paraId="62E562FC" w14:textId="77777777" w:rsidR="00E95EBC" w:rsidRDefault="00A14EF2">
            <w:pPr>
              <w:pStyle w:val="pil-t1"/>
              <w:autoSpaceDE w:val="0"/>
              <w:autoSpaceDN w:val="0"/>
              <w:rPr>
                <w:lang w:val="es-ES"/>
              </w:rPr>
            </w:pPr>
            <w:r>
              <w:rPr>
                <w:lang w:val="es-ES"/>
              </w:rPr>
              <w:t>Hexal AG</w:t>
            </w:r>
          </w:p>
          <w:p w14:paraId="62E562FD" w14:textId="77777777" w:rsidR="00E95EBC" w:rsidRDefault="00A14EF2">
            <w:pPr>
              <w:pStyle w:val="pil-t1"/>
              <w:keepNext/>
              <w:autoSpaceDE w:val="0"/>
              <w:autoSpaceDN w:val="0"/>
              <w:rPr>
                <w:lang w:val="de-DE"/>
              </w:rPr>
            </w:pPr>
            <w:r>
              <w:rPr>
                <w:lang w:val="de-DE"/>
              </w:rPr>
              <w:t>Tel: +49 8024 908 0</w:t>
            </w:r>
          </w:p>
          <w:p w14:paraId="62E562FE" w14:textId="77777777" w:rsidR="00E95EBC" w:rsidRDefault="00E95EBC">
            <w:pPr>
              <w:pStyle w:val="spc-t1"/>
              <w:autoSpaceDE w:val="0"/>
              <w:autoSpaceDN w:val="0"/>
              <w:rPr>
                <w:lang w:val="de-DE"/>
              </w:rPr>
            </w:pPr>
          </w:p>
        </w:tc>
        <w:tc>
          <w:tcPr>
            <w:tcW w:w="4457" w:type="dxa"/>
            <w:tcMar>
              <w:top w:w="0" w:type="dxa"/>
              <w:left w:w="108" w:type="dxa"/>
              <w:bottom w:w="0" w:type="dxa"/>
              <w:right w:w="108" w:type="dxa"/>
            </w:tcMar>
          </w:tcPr>
          <w:p w14:paraId="62E562FF" w14:textId="77777777" w:rsidR="00E95EBC" w:rsidRDefault="00A14EF2">
            <w:pPr>
              <w:pStyle w:val="pil-t2"/>
              <w:autoSpaceDE w:val="0"/>
              <w:autoSpaceDN w:val="0"/>
              <w:rPr>
                <w:lang w:val="de-AT"/>
              </w:rPr>
            </w:pPr>
            <w:r>
              <w:rPr>
                <w:lang w:val="de-AT"/>
              </w:rPr>
              <w:t>Nederland</w:t>
            </w:r>
          </w:p>
          <w:p w14:paraId="62E56300" w14:textId="77777777" w:rsidR="00E95EBC" w:rsidRDefault="00A14EF2">
            <w:pPr>
              <w:pStyle w:val="pil-t1"/>
              <w:autoSpaceDE w:val="0"/>
              <w:autoSpaceDN w:val="0"/>
              <w:rPr>
                <w:lang w:val="de-AT"/>
              </w:rPr>
            </w:pPr>
            <w:r>
              <w:rPr>
                <w:lang w:val="de-AT"/>
              </w:rPr>
              <w:t>Sandoz B.V.</w:t>
            </w:r>
          </w:p>
          <w:p w14:paraId="62E56301" w14:textId="77777777" w:rsidR="00E95EBC" w:rsidRDefault="00A14EF2">
            <w:pPr>
              <w:pStyle w:val="pil-t1"/>
              <w:autoSpaceDE w:val="0"/>
              <w:autoSpaceDN w:val="0"/>
              <w:rPr>
                <w:lang w:val="nl-NL"/>
              </w:rPr>
            </w:pPr>
            <w:r>
              <w:rPr>
                <w:lang w:val="nl-NL"/>
              </w:rPr>
              <w:t>Tel: +31 36 52 41 600</w:t>
            </w:r>
          </w:p>
          <w:p w14:paraId="62E56302" w14:textId="77777777" w:rsidR="00E95EBC" w:rsidRDefault="00E95EBC">
            <w:pPr>
              <w:pStyle w:val="spc-t1"/>
              <w:autoSpaceDE w:val="0"/>
              <w:autoSpaceDN w:val="0"/>
              <w:rPr>
                <w:lang w:val="de-AT"/>
              </w:rPr>
            </w:pPr>
          </w:p>
        </w:tc>
      </w:tr>
      <w:tr w:rsidR="00DB33A5" w14:paraId="62E5630B" w14:textId="77777777" w:rsidTr="00E95EBC">
        <w:trPr>
          <w:trHeight w:val="1010"/>
        </w:trPr>
        <w:tc>
          <w:tcPr>
            <w:tcW w:w="4425" w:type="dxa"/>
            <w:tcMar>
              <w:top w:w="0" w:type="dxa"/>
              <w:left w:w="108" w:type="dxa"/>
              <w:bottom w:w="0" w:type="dxa"/>
              <w:right w:w="108" w:type="dxa"/>
            </w:tcMar>
          </w:tcPr>
          <w:p w14:paraId="62E56304" w14:textId="77777777" w:rsidR="00E95EBC" w:rsidRDefault="00A14EF2">
            <w:pPr>
              <w:pStyle w:val="spc-t3"/>
              <w:keepNext/>
              <w:autoSpaceDE w:val="0"/>
              <w:autoSpaceDN w:val="0"/>
              <w:rPr>
                <w:lang w:val="da-DK"/>
              </w:rPr>
            </w:pPr>
            <w:r>
              <w:rPr>
                <w:lang w:val="da-DK"/>
              </w:rPr>
              <w:t>Eesti</w:t>
            </w:r>
          </w:p>
          <w:p w14:paraId="62E56305" w14:textId="77777777" w:rsidR="00E95EBC" w:rsidRDefault="00A14EF2">
            <w:pPr>
              <w:pStyle w:val="pil-t1"/>
              <w:keepNext/>
              <w:autoSpaceDE w:val="0"/>
              <w:autoSpaceDN w:val="0"/>
              <w:rPr>
                <w:lang w:val="it-IT"/>
              </w:rPr>
            </w:pPr>
            <w:r>
              <w:rPr>
                <w:lang w:val="it-IT"/>
              </w:rPr>
              <w:t>Sandoz d.d. Eesti filiaal</w:t>
            </w:r>
          </w:p>
          <w:p w14:paraId="62E56306" w14:textId="77777777" w:rsidR="00E95EBC" w:rsidRDefault="00A14EF2">
            <w:pPr>
              <w:pStyle w:val="pil-t1"/>
              <w:keepNext/>
              <w:autoSpaceDE w:val="0"/>
              <w:autoSpaceDN w:val="0"/>
              <w:rPr>
                <w:lang w:val="nl-NL"/>
              </w:rPr>
            </w:pPr>
            <w:r>
              <w:rPr>
                <w:lang w:val="nl-NL"/>
              </w:rPr>
              <w:t>Tel: +372 665 2400</w:t>
            </w:r>
          </w:p>
          <w:p w14:paraId="62E56307" w14:textId="77777777" w:rsidR="00E95EBC" w:rsidRDefault="00E95EBC">
            <w:pPr>
              <w:pStyle w:val="spc-t1"/>
              <w:keepNext/>
              <w:autoSpaceDE w:val="0"/>
              <w:autoSpaceDN w:val="0"/>
              <w:rPr>
                <w:lang w:val="nl-NL"/>
              </w:rPr>
            </w:pPr>
          </w:p>
        </w:tc>
        <w:tc>
          <w:tcPr>
            <w:tcW w:w="4457" w:type="dxa"/>
            <w:tcMar>
              <w:top w:w="0" w:type="dxa"/>
              <w:left w:w="108" w:type="dxa"/>
              <w:bottom w:w="0" w:type="dxa"/>
              <w:right w:w="108" w:type="dxa"/>
            </w:tcMar>
            <w:hideMark/>
          </w:tcPr>
          <w:p w14:paraId="62E56308" w14:textId="77777777" w:rsidR="00E95EBC" w:rsidRDefault="00A14EF2">
            <w:pPr>
              <w:pStyle w:val="pil-t2"/>
              <w:keepNext/>
              <w:autoSpaceDE w:val="0"/>
              <w:autoSpaceDN w:val="0"/>
              <w:rPr>
                <w:lang w:val="de-DE"/>
              </w:rPr>
            </w:pPr>
            <w:r>
              <w:rPr>
                <w:lang w:val="de-DE"/>
              </w:rPr>
              <w:t>Österreich</w:t>
            </w:r>
          </w:p>
          <w:p w14:paraId="62E56309" w14:textId="77777777" w:rsidR="00E95EBC" w:rsidRDefault="00A14EF2">
            <w:pPr>
              <w:pStyle w:val="pil-t1"/>
              <w:keepNext/>
              <w:autoSpaceDE w:val="0"/>
              <w:autoSpaceDN w:val="0"/>
              <w:rPr>
                <w:lang w:val="de-DE"/>
              </w:rPr>
            </w:pPr>
            <w:r>
              <w:rPr>
                <w:lang w:val="de-DE"/>
              </w:rPr>
              <w:t>Sandoz GmbH</w:t>
            </w:r>
          </w:p>
          <w:p w14:paraId="62E5630A" w14:textId="77777777" w:rsidR="00E95EBC" w:rsidRDefault="00A14EF2">
            <w:pPr>
              <w:pStyle w:val="pil-t1"/>
              <w:keepNext/>
              <w:autoSpaceDE w:val="0"/>
              <w:autoSpaceDN w:val="0"/>
              <w:rPr>
                <w:lang w:val="nl-NL"/>
              </w:rPr>
            </w:pPr>
            <w:r>
              <w:rPr>
                <w:lang w:val="de-DE"/>
              </w:rPr>
              <w:t>Tel: +43 5338 2000</w:t>
            </w:r>
          </w:p>
        </w:tc>
      </w:tr>
      <w:tr w:rsidR="00DB33A5" w14:paraId="62E56314" w14:textId="77777777" w:rsidTr="00E95EBC">
        <w:trPr>
          <w:trHeight w:val="993"/>
        </w:trPr>
        <w:tc>
          <w:tcPr>
            <w:tcW w:w="4425" w:type="dxa"/>
            <w:tcMar>
              <w:top w:w="0" w:type="dxa"/>
              <w:left w:w="108" w:type="dxa"/>
              <w:bottom w:w="0" w:type="dxa"/>
              <w:right w:w="108" w:type="dxa"/>
            </w:tcMar>
          </w:tcPr>
          <w:p w14:paraId="62E5630C" w14:textId="77777777" w:rsidR="00E95EBC" w:rsidRDefault="00A14EF2">
            <w:pPr>
              <w:pStyle w:val="spc-t3"/>
              <w:keepNext/>
              <w:autoSpaceDE w:val="0"/>
              <w:autoSpaceDN w:val="0"/>
              <w:rPr>
                <w:lang w:val="es-ES"/>
              </w:rPr>
            </w:pPr>
            <w:r>
              <w:rPr>
                <w:lang w:val="en-GB"/>
              </w:rPr>
              <w:t>Ελλάδα</w:t>
            </w:r>
          </w:p>
          <w:p w14:paraId="62E5630D" w14:textId="77777777" w:rsidR="00E95EBC" w:rsidRDefault="00A14EF2">
            <w:pPr>
              <w:pStyle w:val="pil-t1"/>
              <w:keepNext/>
              <w:autoSpaceDE w:val="0"/>
              <w:autoSpaceDN w:val="0"/>
              <w:rPr>
                <w:lang w:val="es-ES"/>
              </w:rPr>
            </w:pPr>
            <w:r>
              <w:rPr>
                <w:lang w:val="es-ES"/>
              </w:rPr>
              <w:t>SANDOZ HELLAS ΜΟΝΟΠΡΟΣΩΠΗ Α.Ε.</w:t>
            </w:r>
          </w:p>
          <w:p w14:paraId="62E5630E" w14:textId="77777777" w:rsidR="00E95EBC" w:rsidRDefault="00A14EF2">
            <w:pPr>
              <w:pStyle w:val="pil-t1"/>
              <w:keepNext/>
              <w:autoSpaceDE w:val="0"/>
              <w:autoSpaceDN w:val="0"/>
              <w:rPr>
                <w:lang w:val="es-ES"/>
              </w:rPr>
            </w:pPr>
            <w:r>
              <w:rPr>
                <w:lang w:val="es-ES"/>
              </w:rPr>
              <w:t>Τηλ: +30 216 600 5000</w:t>
            </w:r>
          </w:p>
          <w:p w14:paraId="62E5630F" w14:textId="77777777" w:rsidR="00E95EBC" w:rsidRDefault="00E95EBC">
            <w:pPr>
              <w:pStyle w:val="pil-t1"/>
              <w:autoSpaceDE w:val="0"/>
              <w:autoSpaceDN w:val="0"/>
              <w:rPr>
                <w:lang w:val="am-ET"/>
              </w:rPr>
            </w:pPr>
          </w:p>
        </w:tc>
        <w:tc>
          <w:tcPr>
            <w:tcW w:w="4457" w:type="dxa"/>
            <w:tcMar>
              <w:top w:w="0" w:type="dxa"/>
              <w:left w:w="108" w:type="dxa"/>
              <w:bottom w:w="0" w:type="dxa"/>
              <w:right w:w="108" w:type="dxa"/>
            </w:tcMar>
          </w:tcPr>
          <w:p w14:paraId="62E56310" w14:textId="77777777" w:rsidR="00E95EBC" w:rsidRDefault="00A14EF2">
            <w:pPr>
              <w:pStyle w:val="pil-t2"/>
              <w:autoSpaceDE w:val="0"/>
              <w:autoSpaceDN w:val="0"/>
              <w:rPr>
                <w:lang w:val="nl-NL"/>
              </w:rPr>
            </w:pPr>
            <w:r>
              <w:rPr>
                <w:lang w:val="nl-NL"/>
              </w:rPr>
              <w:t>Polska</w:t>
            </w:r>
          </w:p>
          <w:p w14:paraId="62E56311" w14:textId="77777777" w:rsidR="00E95EBC" w:rsidRDefault="00A14EF2">
            <w:pPr>
              <w:pStyle w:val="pil-t1"/>
              <w:autoSpaceDE w:val="0"/>
              <w:autoSpaceDN w:val="0"/>
              <w:rPr>
                <w:lang w:val="sv-SE"/>
              </w:rPr>
            </w:pPr>
            <w:r>
              <w:rPr>
                <w:lang w:val="sv-SE"/>
              </w:rPr>
              <w:t>Sandoz Polska Sp. z o.o.</w:t>
            </w:r>
          </w:p>
          <w:p w14:paraId="62E56312" w14:textId="77777777" w:rsidR="00E95EBC" w:rsidRDefault="00A14EF2">
            <w:pPr>
              <w:pStyle w:val="pil-t1"/>
              <w:autoSpaceDE w:val="0"/>
              <w:autoSpaceDN w:val="0"/>
              <w:rPr>
                <w:lang w:val="es-ES"/>
              </w:rPr>
            </w:pPr>
            <w:r>
              <w:rPr>
                <w:lang w:val="es-ES"/>
              </w:rPr>
              <w:t>Tel.: +48 22 209 70 00</w:t>
            </w:r>
          </w:p>
          <w:p w14:paraId="62E56313" w14:textId="77777777" w:rsidR="00E95EBC" w:rsidRDefault="00E95EBC">
            <w:pPr>
              <w:pStyle w:val="pil-t1"/>
              <w:autoSpaceDE w:val="0"/>
              <w:autoSpaceDN w:val="0"/>
              <w:rPr>
                <w:lang w:val="es-ES"/>
              </w:rPr>
            </w:pPr>
          </w:p>
        </w:tc>
      </w:tr>
      <w:tr w:rsidR="00DB33A5" w14:paraId="62E5631D" w14:textId="77777777" w:rsidTr="00E95EBC">
        <w:trPr>
          <w:trHeight w:val="1010"/>
        </w:trPr>
        <w:tc>
          <w:tcPr>
            <w:tcW w:w="4425" w:type="dxa"/>
            <w:tcMar>
              <w:top w:w="0" w:type="dxa"/>
              <w:left w:w="108" w:type="dxa"/>
              <w:bottom w:w="0" w:type="dxa"/>
              <w:right w:w="108" w:type="dxa"/>
            </w:tcMar>
          </w:tcPr>
          <w:p w14:paraId="62E56315" w14:textId="77777777" w:rsidR="00E95EBC" w:rsidRDefault="00A14EF2">
            <w:pPr>
              <w:pStyle w:val="pil-t2"/>
              <w:autoSpaceDE w:val="0"/>
              <w:autoSpaceDN w:val="0"/>
              <w:rPr>
                <w:lang w:val="es-ES"/>
              </w:rPr>
            </w:pPr>
            <w:r>
              <w:rPr>
                <w:lang w:val="es-ES"/>
              </w:rPr>
              <w:t>España</w:t>
            </w:r>
          </w:p>
          <w:p w14:paraId="62E56316" w14:textId="77777777" w:rsidR="00E95EBC" w:rsidRDefault="00A14EF2">
            <w:pPr>
              <w:pStyle w:val="pil-t1"/>
              <w:autoSpaceDE w:val="0"/>
              <w:autoSpaceDN w:val="0"/>
              <w:rPr>
                <w:lang w:val="es-ES"/>
              </w:rPr>
            </w:pPr>
            <w:r>
              <w:rPr>
                <w:lang w:val="es-ES"/>
              </w:rPr>
              <w:t>Sandoz Farmacéutica, S.A.</w:t>
            </w:r>
          </w:p>
          <w:p w14:paraId="62E56317" w14:textId="77777777" w:rsidR="00E95EBC" w:rsidRDefault="00A14EF2">
            <w:pPr>
              <w:pStyle w:val="pil-t1"/>
              <w:autoSpaceDE w:val="0"/>
              <w:autoSpaceDN w:val="0"/>
              <w:rPr>
                <w:lang w:val="es-ES"/>
              </w:rPr>
            </w:pPr>
            <w:r>
              <w:rPr>
                <w:lang w:val="es-ES"/>
              </w:rPr>
              <w:t>Tel: +34 900 456 856</w:t>
            </w:r>
          </w:p>
          <w:p w14:paraId="62E56318" w14:textId="77777777" w:rsidR="00E95EBC" w:rsidRDefault="00E95EBC">
            <w:pPr>
              <w:pStyle w:val="pil-t1"/>
              <w:keepNext/>
              <w:autoSpaceDE w:val="0"/>
              <w:autoSpaceDN w:val="0"/>
              <w:rPr>
                <w:lang w:val="es-ES"/>
              </w:rPr>
            </w:pPr>
          </w:p>
        </w:tc>
        <w:tc>
          <w:tcPr>
            <w:tcW w:w="4457" w:type="dxa"/>
            <w:tcMar>
              <w:top w:w="0" w:type="dxa"/>
              <w:left w:w="108" w:type="dxa"/>
              <w:bottom w:w="0" w:type="dxa"/>
              <w:right w:w="108" w:type="dxa"/>
            </w:tcMar>
          </w:tcPr>
          <w:p w14:paraId="62E56319" w14:textId="77777777" w:rsidR="00E95EBC" w:rsidRDefault="00A14EF2">
            <w:pPr>
              <w:pStyle w:val="pil-t2"/>
              <w:autoSpaceDE w:val="0"/>
              <w:autoSpaceDN w:val="0"/>
              <w:rPr>
                <w:lang w:val="pt-BR"/>
              </w:rPr>
            </w:pPr>
            <w:r>
              <w:rPr>
                <w:lang w:val="pt-BR"/>
              </w:rPr>
              <w:t>Portugal</w:t>
            </w:r>
          </w:p>
          <w:p w14:paraId="62E5631A" w14:textId="77777777" w:rsidR="00E95EBC" w:rsidRDefault="00A14EF2">
            <w:pPr>
              <w:pStyle w:val="pil-t1"/>
              <w:autoSpaceDE w:val="0"/>
              <w:autoSpaceDN w:val="0"/>
              <w:rPr>
                <w:lang w:val="pt-BR"/>
              </w:rPr>
            </w:pPr>
            <w:r>
              <w:rPr>
                <w:lang w:val="pt-BR"/>
              </w:rPr>
              <w:t>Sandoz Farmacêutica Lda.</w:t>
            </w:r>
          </w:p>
          <w:p w14:paraId="62E5631B" w14:textId="77777777" w:rsidR="00E95EBC" w:rsidRDefault="00A14EF2">
            <w:pPr>
              <w:pStyle w:val="pil-t1"/>
              <w:autoSpaceDE w:val="0"/>
              <w:autoSpaceDN w:val="0"/>
              <w:rPr>
                <w:lang w:val="pt-BR"/>
              </w:rPr>
            </w:pPr>
            <w:r>
              <w:rPr>
                <w:lang w:val="pt-BR"/>
              </w:rPr>
              <w:t>Tel: +351 21</w:t>
            </w:r>
            <w:r>
              <w:rPr>
                <w:color w:val="000000"/>
                <w:lang w:val="pt-BR"/>
              </w:rPr>
              <w:t> 000 86 00</w:t>
            </w:r>
          </w:p>
          <w:p w14:paraId="62E5631C" w14:textId="77777777" w:rsidR="00E95EBC" w:rsidRDefault="00E95EBC">
            <w:pPr>
              <w:pStyle w:val="pil-t1"/>
              <w:autoSpaceDE w:val="0"/>
              <w:autoSpaceDN w:val="0"/>
              <w:rPr>
                <w:lang w:val="es-ES"/>
              </w:rPr>
            </w:pPr>
          </w:p>
        </w:tc>
      </w:tr>
      <w:tr w:rsidR="00DB33A5" w14:paraId="62E56326" w14:textId="77777777" w:rsidTr="00E95EBC">
        <w:trPr>
          <w:trHeight w:val="1010"/>
        </w:trPr>
        <w:tc>
          <w:tcPr>
            <w:tcW w:w="4425" w:type="dxa"/>
            <w:tcMar>
              <w:top w:w="0" w:type="dxa"/>
              <w:left w:w="108" w:type="dxa"/>
              <w:bottom w:w="0" w:type="dxa"/>
              <w:right w:w="108" w:type="dxa"/>
            </w:tcMar>
          </w:tcPr>
          <w:p w14:paraId="62E5631E" w14:textId="77777777" w:rsidR="00E95EBC" w:rsidRDefault="00A14EF2">
            <w:pPr>
              <w:pStyle w:val="pil-t2"/>
              <w:autoSpaceDE w:val="0"/>
              <w:autoSpaceDN w:val="0"/>
              <w:rPr>
                <w:lang w:val="fr-FR"/>
              </w:rPr>
            </w:pPr>
            <w:r>
              <w:rPr>
                <w:lang w:val="fr-FR"/>
              </w:rPr>
              <w:t>France</w:t>
            </w:r>
          </w:p>
          <w:p w14:paraId="62E5631F" w14:textId="77777777" w:rsidR="00E95EBC" w:rsidRDefault="00A14EF2">
            <w:pPr>
              <w:pStyle w:val="pil-t1"/>
              <w:autoSpaceDE w:val="0"/>
              <w:autoSpaceDN w:val="0"/>
              <w:rPr>
                <w:lang w:val="fr-FR"/>
              </w:rPr>
            </w:pPr>
            <w:r>
              <w:rPr>
                <w:lang w:val="fr-FR"/>
              </w:rPr>
              <w:t>Sandoz SAS</w:t>
            </w:r>
          </w:p>
          <w:p w14:paraId="62E56320" w14:textId="77777777" w:rsidR="00E95EBC" w:rsidRDefault="00A14EF2">
            <w:pPr>
              <w:pStyle w:val="pil-t1"/>
              <w:autoSpaceDE w:val="0"/>
              <w:autoSpaceDN w:val="0"/>
              <w:rPr>
                <w:color w:val="000000"/>
                <w:lang w:val="en-GB"/>
              </w:rPr>
            </w:pPr>
            <w:r>
              <w:rPr>
                <w:lang w:val="en-GB"/>
              </w:rPr>
              <w:t xml:space="preserve">Tél: </w:t>
            </w:r>
            <w:r>
              <w:rPr>
                <w:color w:val="000000"/>
                <w:lang w:val="en-GB"/>
              </w:rPr>
              <w:t>+33 1 49 64 48 00</w:t>
            </w:r>
          </w:p>
          <w:p w14:paraId="62E56321" w14:textId="77777777" w:rsidR="00E95EBC" w:rsidRDefault="00E95EBC">
            <w:pPr>
              <w:pStyle w:val="pil-t1"/>
              <w:autoSpaceDE w:val="0"/>
              <w:autoSpaceDN w:val="0"/>
              <w:rPr>
                <w:b/>
                <w:bCs/>
                <w:lang w:val="en-GB"/>
              </w:rPr>
            </w:pPr>
          </w:p>
        </w:tc>
        <w:tc>
          <w:tcPr>
            <w:tcW w:w="4457" w:type="dxa"/>
            <w:tcMar>
              <w:top w:w="0" w:type="dxa"/>
              <w:left w:w="108" w:type="dxa"/>
              <w:bottom w:w="0" w:type="dxa"/>
              <w:right w:w="108" w:type="dxa"/>
            </w:tcMar>
          </w:tcPr>
          <w:p w14:paraId="62E56322" w14:textId="77777777" w:rsidR="00E95EBC" w:rsidRDefault="00A14EF2">
            <w:pPr>
              <w:pStyle w:val="pil-t2"/>
              <w:autoSpaceDE w:val="0"/>
              <w:autoSpaceDN w:val="0"/>
              <w:rPr>
                <w:lang w:val="it-IT"/>
              </w:rPr>
            </w:pPr>
            <w:r>
              <w:rPr>
                <w:lang w:val="it-IT"/>
              </w:rPr>
              <w:t>România</w:t>
            </w:r>
          </w:p>
          <w:p w14:paraId="62E56323" w14:textId="77777777" w:rsidR="00E95EBC" w:rsidRDefault="00A14EF2">
            <w:pPr>
              <w:pStyle w:val="pil-t1"/>
              <w:autoSpaceDE w:val="0"/>
              <w:autoSpaceDN w:val="0"/>
              <w:rPr>
                <w:lang w:val="it-IT"/>
              </w:rPr>
            </w:pPr>
            <w:r>
              <w:rPr>
                <w:lang w:val="it-IT"/>
              </w:rPr>
              <w:t>Sandoz Pharmaceuticals SRL</w:t>
            </w:r>
          </w:p>
          <w:p w14:paraId="62E56324" w14:textId="77777777" w:rsidR="00E95EBC" w:rsidRDefault="00A14EF2">
            <w:pPr>
              <w:pStyle w:val="pil-t1"/>
              <w:autoSpaceDE w:val="0"/>
              <w:autoSpaceDN w:val="0"/>
            </w:pPr>
            <w:r>
              <w:rPr>
                <w:lang w:val="en-GB"/>
              </w:rPr>
              <w:t>Tel: +40 21 407 51 60</w:t>
            </w:r>
          </w:p>
          <w:p w14:paraId="62E56325" w14:textId="77777777" w:rsidR="00E95EBC" w:rsidRDefault="00E95EBC">
            <w:pPr>
              <w:pStyle w:val="pil-t1"/>
              <w:autoSpaceDE w:val="0"/>
              <w:autoSpaceDN w:val="0"/>
              <w:rPr>
                <w:lang w:val="en-GB"/>
              </w:rPr>
            </w:pPr>
          </w:p>
        </w:tc>
      </w:tr>
      <w:tr w:rsidR="00DB33A5" w14:paraId="62E5632E" w14:textId="77777777" w:rsidTr="00E95EBC">
        <w:trPr>
          <w:trHeight w:val="1010"/>
        </w:trPr>
        <w:tc>
          <w:tcPr>
            <w:tcW w:w="4425" w:type="dxa"/>
            <w:tcMar>
              <w:top w:w="0" w:type="dxa"/>
              <w:left w:w="108" w:type="dxa"/>
              <w:bottom w:w="0" w:type="dxa"/>
              <w:right w:w="108" w:type="dxa"/>
            </w:tcMar>
          </w:tcPr>
          <w:p w14:paraId="62E56327" w14:textId="77777777" w:rsidR="00E95EBC" w:rsidRDefault="00A14EF2">
            <w:pPr>
              <w:spacing w:before="40" w:after="40"/>
              <w:rPr>
                <w:b/>
                <w:lang w:val="de-AT"/>
              </w:rPr>
            </w:pPr>
            <w:r>
              <w:rPr>
                <w:b/>
                <w:lang w:val="de-AT"/>
              </w:rPr>
              <w:t>Hrvatska</w:t>
            </w:r>
          </w:p>
          <w:p w14:paraId="62E56328" w14:textId="77777777" w:rsidR="00E95EBC" w:rsidRDefault="00A14EF2">
            <w:pPr>
              <w:spacing w:before="40" w:after="40"/>
              <w:rPr>
                <w:lang w:val="de-AT"/>
              </w:rPr>
            </w:pPr>
            <w:r>
              <w:rPr>
                <w:lang w:val="de-AT"/>
              </w:rPr>
              <w:t>Sandoz d.o.o.</w:t>
            </w:r>
          </w:p>
          <w:p w14:paraId="62E56329" w14:textId="77777777" w:rsidR="00E95EBC" w:rsidRDefault="00A14EF2">
            <w:r>
              <w:t>Tel: +385 1 23 53 111</w:t>
            </w:r>
            <w:r>
              <w:rPr>
                <w:color w:val="000000"/>
              </w:rPr>
              <w:t xml:space="preserve"> </w:t>
            </w:r>
          </w:p>
          <w:p w14:paraId="62E5632A" w14:textId="77777777" w:rsidR="00E95EBC" w:rsidRDefault="00E95EBC">
            <w:pPr>
              <w:pStyle w:val="pil-t2"/>
              <w:autoSpaceDE w:val="0"/>
              <w:autoSpaceDN w:val="0"/>
              <w:rPr>
                <w:lang w:val="fr-FR"/>
              </w:rPr>
            </w:pPr>
          </w:p>
        </w:tc>
        <w:tc>
          <w:tcPr>
            <w:tcW w:w="4457" w:type="dxa"/>
            <w:tcMar>
              <w:top w:w="0" w:type="dxa"/>
              <w:left w:w="108" w:type="dxa"/>
              <w:bottom w:w="0" w:type="dxa"/>
              <w:right w:w="108" w:type="dxa"/>
            </w:tcMar>
            <w:hideMark/>
          </w:tcPr>
          <w:p w14:paraId="62E5632B" w14:textId="77777777" w:rsidR="00E95EBC" w:rsidRDefault="00A14EF2">
            <w:pPr>
              <w:pStyle w:val="pil-t2"/>
              <w:autoSpaceDE w:val="0"/>
              <w:autoSpaceDN w:val="0"/>
              <w:rPr>
                <w:lang w:val="fr-FR"/>
              </w:rPr>
            </w:pPr>
            <w:r>
              <w:rPr>
                <w:lang w:val="fr-FR"/>
              </w:rPr>
              <w:t>Slovenija</w:t>
            </w:r>
          </w:p>
          <w:p w14:paraId="62E5632C" w14:textId="77777777" w:rsidR="00E95EBC" w:rsidRDefault="00A14EF2">
            <w:pPr>
              <w:pStyle w:val="pil-t2"/>
              <w:autoSpaceDE w:val="0"/>
              <w:autoSpaceDN w:val="0"/>
              <w:rPr>
                <w:b w:val="0"/>
                <w:bCs w:val="0"/>
                <w:lang w:val="fr-FR"/>
              </w:rPr>
            </w:pPr>
            <w:r>
              <w:rPr>
                <w:b w:val="0"/>
                <w:bCs w:val="0"/>
                <w:lang w:val="fr-FR"/>
              </w:rPr>
              <w:t>Sandoz farmacevtska družba d.d.</w:t>
            </w:r>
          </w:p>
          <w:p w14:paraId="62E5632D" w14:textId="77777777" w:rsidR="00E95EBC" w:rsidRDefault="00A14EF2">
            <w:pPr>
              <w:pStyle w:val="pil-t2"/>
              <w:autoSpaceDE w:val="0"/>
              <w:autoSpaceDN w:val="0"/>
              <w:rPr>
                <w:b w:val="0"/>
                <w:lang w:val="it-IT"/>
              </w:rPr>
            </w:pPr>
            <w:r>
              <w:rPr>
                <w:b w:val="0"/>
                <w:lang w:val="en-GB"/>
              </w:rPr>
              <w:t>Tel: +386 1 580 29 02</w:t>
            </w:r>
          </w:p>
        </w:tc>
      </w:tr>
      <w:tr w:rsidR="00DB33A5" w14:paraId="62E56336" w14:textId="77777777" w:rsidTr="00E95EBC">
        <w:trPr>
          <w:trHeight w:val="1010"/>
        </w:trPr>
        <w:tc>
          <w:tcPr>
            <w:tcW w:w="4425" w:type="dxa"/>
            <w:tcMar>
              <w:top w:w="0" w:type="dxa"/>
              <w:left w:w="108" w:type="dxa"/>
              <w:bottom w:w="0" w:type="dxa"/>
              <w:right w:w="108" w:type="dxa"/>
            </w:tcMar>
          </w:tcPr>
          <w:p w14:paraId="62E5632F" w14:textId="77777777" w:rsidR="00E95EBC" w:rsidRDefault="00A14EF2">
            <w:pPr>
              <w:pStyle w:val="pil-t2"/>
              <w:autoSpaceDE w:val="0"/>
              <w:autoSpaceDN w:val="0"/>
              <w:rPr>
                <w:lang w:val="en-GB"/>
              </w:rPr>
            </w:pPr>
            <w:r>
              <w:rPr>
                <w:lang w:val="en-GB"/>
              </w:rPr>
              <w:t>Ireland</w:t>
            </w:r>
          </w:p>
          <w:p w14:paraId="62E56330" w14:textId="77777777" w:rsidR="00E95EBC" w:rsidRDefault="00A14EF2">
            <w:pPr>
              <w:pStyle w:val="pil-t1"/>
              <w:autoSpaceDE w:val="0"/>
              <w:autoSpaceDN w:val="0"/>
              <w:rPr>
                <w:lang w:val="en-GB"/>
              </w:rPr>
            </w:pPr>
            <w:r>
              <w:rPr>
                <w:noProof/>
                <w:color w:val="000000"/>
              </w:rPr>
              <w:t>Rowex Ltd.</w:t>
            </w:r>
          </w:p>
          <w:p w14:paraId="62E56331" w14:textId="77777777" w:rsidR="00E95EBC" w:rsidRDefault="00A14EF2">
            <w:pPr>
              <w:pStyle w:val="pil-t1"/>
              <w:autoSpaceDE w:val="0"/>
              <w:autoSpaceDN w:val="0"/>
            </w:pPr>
            <w:r>
              <w:t>Tel: + 353 27 50077</w:t>
            </w:r>
          </w:p>
          <w:p w14:paraId="62E56332" w14:textId="77777777" w:rsidR="00E95EBC" w:rsidRDefault="00E95EBC">
            <w:pPr>
              <w:pStyle w:val="pil-t1"/>
              <w:keepNext/>
              <w:autoSpaceDE w:val="0"/>
              <w:autoSpaceDN w:val="0"/>
            </w:pPr>
          </w:p>
        </w:tc>
        <w:tc>
          <w:tcPr>
            <w:tcW w:w="4457" w:type="dxa"/>
            <w:tcMar>
              <w:top w:w="0" w:type="dxa"/>
              <w:left w:w="108" w:type="dxa"/>
              <w:bottom w:w="0" w:type="dxa"/>
              <w:right w:w="108" w:type="dxa"/>
            </w:tcMar>
            <w:hideMark/>
          </w:tcPr>
          <w:p w14:paraId="62E56333" w14:textId="77777777" w:rsidR="00E95EBC" w:rsidRDefault="00A14EF2">
            <w:pPr>
              <w:pStyle w:val="pil-t2"/>
              <w:keepNext/>
              <w:autoSpaceDE w:val="0"/>
              <w:autoSpaceDN w:val="0"/>
              <w:rPr>
                <w:lang w:val="pt-PT"/>
              </w:rPr>
            </w:pPr>
            <w:r>
              <w:rPr>
                <w:lang w:val="pt-PT"/>
              </w:rPr>
              <w:t>Slovenská republika</w:t>
            </w:r>
          </w:p>
          <w:p w14:paraId="62E56334" w14:textId="77777777" w:rsidR="00E95EBC" w:rsidRDefault="00A14EF2">
            <w:pPr>
              <w:pStyle w:val="pil-t2"/>
              <w:keepNext/>
              <w:autoSpaceDE w:val="0"/>
              <w:autoSpaceDN w:val="0"/>
              <w:rPr>
                <w:b w:val="0"/>
                <w:lang w:val="pt-PT"/>
              </w:rPr>
            </w:pPr>
            <w:r>
              <w:rPr>
                <w:b w:val="0"/>
                <w:lang w:val="pt-PT"/>
              </w:rPr>
              <w:t>Sandoz d.d. - organizačná zložka</w:t>
            </w:r>
          </w:p>
          <w:p w14:paraId="62E56335" w14:textId="77777777" w:rsidR="00E95EBC" w:rsidRDefault="00A14EF2">
            <w:pPr>
              <w:pStyle w:val="pil-t1"/>
              <w:keepNext/>
              <w:autoSpaceDE w:val="0"/>
              <w:autoSpaceDN w:val="0"/>
              <w:rPr>
                <w:lang w:val="en-GB"/>
              </w:rPr>
            </w:pPr>
            <w:r>
              <w:rPr>
                <w:lang w:val="pt-PT"/>
              </w:rPr>
              <w:t>Tel: +421 2 48 200 600</w:t>
            </w:r>
          </w:p>
        </w:tc>
      </w:tr>
      <w:tr w:rsidR="00DB33A5" w14:paraId="62E5633F" w14:textId="77777777" w:rsidTr="00E95EBC">
        <w:trPr>
          <w:trHeight w:val="1023"/>
        </w:trPr>
        <w:tc>
          <w:tcPr>
            <w:tcW w:w="4425" w:type="dxa"/>
            <w:tcMar>
              <w:top w:w="0" w:type="dxa"/>
              <w:left w:w="108" w:type="dxa"/>
              <w:bottom w:w="0" w:type="dxa"/>
              <w:right w:w="108" w:type="dxa"/>
            </w:tcMar>
          </w:tcPr>
          <w:p w14:paraId="62E56337" w14:textId="77777777" w:rsidR="00E95EBC" w:rsidRDefault="00A14EF2">
            <w:pPr>
              <w:pStyle w:val="pil-t2"/>
              <w:autoSpaceDE w:val="0"/>
              <w:autoSpaceDN w:val="0"/>
              <w:rPr>
                <w:lang w:val="it-IT"/>
              </w:rPr>
            </w:pPr>
            <w:r>
              <w:rPr>
                <w:lang w:val="it-IT"/>
              </w:rPr>
              <w:t>Italia</w:t>
            </w:r>
          </w:p>
          <w:p w14:paraId="62E56338" w14:textId="77777777" w:rsidR="00E95EBC" w:rsidRDefault="00A14EF2">
            <w:pPr>
              <w:pStyle w:val="pil-t1"/>
              <w:autoSpaceDE w:val="0"/>
              <w:autoSpaceDN w:val="0"/>
              <w:rPr>
                <w:lang w:val="it-IT"/>
              </w:rPr>
            </w:pPr>
            <w:r>
              <w:rPr>
                <w:lang w:val="it-IT"/>
              </w:rPr>
              <w:t>Sandoz S.p.A.</w:t>
            </w:r>
          </w:p>
          <w:p w14:paraId="62E56339" w14:textId="5A6BD93F" w:rsidR="00E95EBC" w:rsidRDefault="00A14EF2">
            <w:pPr>
              <w:pStyle w:val="pil-t1"/>
              <w:autoSpaceDE w:val="0"/>
              <w:autoSpaceDN w:val="0"/>
              <w:rPr>
                <w:lang w:val="pt-PT"/>
              </w:rPr>
            </w:pPr>
            <w:r>
              <w:rPr>
                <w:lang w:val="pt-PT"/>
              </w:rPr>
              <w:t xml:space="preserve">Tel: </w:t>
            </w:r>
            <w:ins w:id="37" w:author="Author">
              <w:r w:rsidR="00207010" w:rsidRPr="00207010">
                <w:rPr>
                  <w:lang w:val="pt-PT"/>
                </w:rPr>
                <w:t>+39 02 81280696</w:t>
              </w:r>
            </w:ins>
            <w:del w:id="38" w:author="Author">
              <w:r w:rsidDel="00207010">
                <w:rPr>
                  <w:lang w:val="pt-PT"/>
                </w:rPr>
                <w:delText>+39 02 96541</w:delText>
              </w:r>
            </w:del>
          </w:p>
          <w:p w14:paraId="62E5633A" w14:textId="77777777" w:rsidR="00E95EBC" w:rsidRDefault="00E95EBC">
            <w:pPr>
              <w:pStyle w:val="pil-t1"/>
              <w:autoSpaceDE w:val="0"/>
              <w:autoSpaceDN w:val="0"/>
              <w:rPr>
                <w:b/>
                <w:bCs/>
                <w:lang w:val="en-GB"/>
              </w:rPr>
            </w:pPr>
          </w:p>
        </w:tc>
        <w:tc>
          <w:tcPr>
            <w:tcW w:w="4457" w:type="dxa"/>
            <w:tcMar>
              <w:top w:w="0" w:type="dxa"/>
              <w:left w:w="108" w:type="dxa"/>
              <w:bottom w:w="0" w:type="dxa"/>
              <w:right w:w="108" w:type="dxa"/>
            </w:tcMar>
          </w:tcPr>
          <w:p w14:paraId="62E5633B" w14:textId="77777777" w:rsidR="00E95EBC" w:rsidRDefault="00A14EF2">
            <w:pPr>
              <w:pStyle w:val="pil-t2"/>
              <w:autoSpaceDE w:val="0"/>
              <w:autoSpaceDN w:val="0"/>
              <w:rPr>
                <w:lang w:val="pt-PT"/>
              </w:rPr>
            </w:pPr>
            <w:r>
              <w:rPr>
                <w:lang w:val="pt-PT"/>
              </w:rPr>
              <w:t>Suomi/Finland</w:t>
            </w:r>
          </w:p>
          <w:p w14:paraId="62E5633C" w14:textId="77777777" w:rsidR="00E95EBC" w:rsidRDefault="00A14EF2">
            <w:pPr>
              <w:pStyle w:val="pil-t1"/>
              <w:autoSpaceDE w:val="0"/>
              <w:autoSpaceDN w:val="0"/>
              <w:rPr>
                <w:lang w:val="pt-BR"/>
              </w:rPr>
            </w:pPr>
            <w:r>
              <w:rPr>
                <w:lang w:val="pt-BR"/>
              </w:rPr>
              <w:t>Sandoz A/S</w:t>
            </w:r>
          </w:p>
          <w:p w14:paraId="62E5633D" w14:textId="77777777" w:rsidR="00E95EBC" w:rsidRDefault="00A14EF2">
            <w:pPr>
              <w:pStyle w:val="pil-t1"/>
              <w:autoSpaceDE w:val="0"/>
              <w:autoSpaceDN w:val="0"/>
              <w:rPr>
                <w:lang w:val="nl-NL"/>
              </w:rPr>
            </w:pPr>
            <w:r>
              <w:rPr>
                <w:lang w:val="nl-NL"/>
              </w:rPr>
              <w:t>Puh/Tel: +</w:t>
            </w:r>
            <w:r>
              <w:rPr>
                <w:lang w:val="es-ES"/>
              </w:rPr>
              <w:t>358 10 6133 400</w:t>
            </w:r>
          </w:p>
          <w:p w14:paraId="62E5633E" w14:textId="77777777" w:rsidR="00E95EBC" w:rsidRDefault="00E95EBC">
            <w:pPr>
              <w:pStyle w:val="pil-t1"/>
              <w:keepNext/>
              <w:autoSpaceDE w:val="0"/>
              <w:autoSpaceDN w:val="0"/>
              <w:rPr>
                <w:b/>
                <w:bCs/>
                <w:lang w:val="nl-NL"/>
              </w:rPr>
            </w:pPr>
          </w:p>
        </w:tc>
      </w:tr>
      <w:tr w:rsidR="00DB33A5" w14:paraId="62E5634A" w14:textId="77777777" w:rsidTr="00E95EBC">
        <w:trPr>
          <w:trHeight w:val="1010"/>
        </w:trPr>
        <w:tc>
          <w:tcPr>
            <w:tcW w:w="4425" w:type="dxa"/>
            <w:tcMar>
              <w:top w:w="0" w:type="dxa"/>
              <w:left w:w="108" w:type="dxa"/>
              <w:bottom w:w="0" w:type="dxa"/>
              <w:right w:w="108" w:type="dxa"/>
            </w:tcMar>
          </w:tcPr>
          <w:p w14:paraId="62E56340" w14:textId="77777777" w:rsidR="00E95EBC" w:rsidRDefault="00A14EF2">
            <w:pPr>
              <w:pStyle w:val="pil-t2"/>
              <w:autoSpaceDE w:val="0"/>
              <w:autoSpaceDN w:val="0"/>
              <w:rPr>
                <w:lang w:val="nl-NL"/>
              </w:rPr>
            </w:pPr>
            <w:r>
              <w:rPr>
                <w:lang w:val="en-GB"/>
              </w:rPr>
              <w:t>Κύπρος</w:t>
            </w:r>
          </w:p>
          <w:p w14:paraId="5846FCC0" w14:textId="77777777" w:rsidR="00E84D50" w:rsidRDefault="00E84D50" w:rsidP="00E84D50">
            <w:pPr>
              <w:pStyle w:val="pil-t1"/>
              <w:keepNext/>
              <w:autoSpaceDE w:val="0"/>
              <w:autoSpaceDN w:val="0"/>
              <w:rPr>
                <w:lang w:val="es-ES"/>
              </w:rPr>
            </w:pPr>
            <w:r>
              <w:rPr>
                <w:lang w:val="es-ES"/>
              </w:rPr>
              <w:t>SANDOZ HELLAS ΜΟΝΟΠΡΟΣΩΠΗ Α.Ε.</w:t>
            </w:r>
          </w:p>
          <w:p w14:paraId="365B42D1" w14:textId="77777777" w:rsidR="00E84D50" w:rsidRDefault="00E84D50" w:rsidP="00E84D50">
            <w:pPr>
              <w:pStyle w:val="pil-t1"/>
              <w:keepNext/>
              <w:autoSpaceDE w:val="0"/>
              <w:autoSpaceDN w:val="0"/>
              <w:rPr>
                <w:lang w:val="es-ES"/>
              </w:rPr>
            </w:pPr>
            <w:r>
              <w:rPr>
                <w:lang w:val="es-ES"/>
              </w:rPr>
              <w:t>Τηλ: +30 216 600 5000</w:t>
            </w:r>
          </w:p>
          <w:p w14:paraId="62E56343" w14:textId="77777777" w:rsidR="00E95EBC" w:rsidRDefault="00E95EBC">
            <w:pPr>
              <w:pStyle w:val="pil-t1"/>
              <w:autoSpaceDE w:val="0"/>
              <w:autoSpaceDN w:val="0"/>
              <w:rPr>
                <w:b/>
                <w:bCs/>
                <w:lang w:val="pt-PT"/>
              </w:rPr>
            </w:pPr>
          </w:p>
          <w:p w14:paraId="62E56344" w14:textId="77777777" w:rsidR="00E95EBC" w:rsidRPr="00987FCC" w:rsidRDefault="00A14EF2">
            <w:pPr>
              <w:pStyle w:val="pil-t2"/>
              <w:autoSpaceDE w:val="0"/>
              <w:autoSpaceDN w:val="0"/>
              <w:rPr>
                <w:lang w:val="es-ES"/>
              </w:rPr>
            </w:pPr>
            <w:r w:rsidRPr="00987FCC">
              <w:rPr>
                <w:lang w:val="es-ES"/>
              </w:rPr>
              <w:t>Latvija</w:t>
            </w:r>
          </w:p>
          <w:p w14:paraId="62E56345" w14:textId="77777777" w:rsidR="00E95EBC" w:rsidRPr="00987FCC" w:rsidRDefault="00A14EF2">
            <w:pPr>
              <w:pStyle w:val="pil-t1"/>
              <w:autoSpaceDE w:val="0"/>
              <w:autoSpaceDN w:val="0"/>
              <w:rPr>
                <w:lang w:val="es-ES"/>
              </w:rPr>
            </w:pPr>
            <w:r w:rsidRPr="00987FCC">
              <w:rPr>
                <w:lang w:val="es-ES"/>
              </w:rPr>
              <w:t>Sandoz d.d. Latvia filiāle</w:t>
            </w:r>
          </w:p>
          <w:p w14:paraId="62E56346" w14:textId="77777777" w:rsidR="00E95EBC" w:rsidRDefault="00A14EF2">
            <w:pPr>
              <w:pStyle w:val="pil-t1"/>
              <w:autoSpaceDE w:val="0"/>
              <w:autoSpaceDN w:val="0"/>
              <w:rPr>
                <w:b/>
                <w:bCs/>
                <w:lang w:val="pt-PT"/>
              </w:rPr>
            </w:pPr>
            <w:r>
              <w:rPr>
                <w:lang w:val="en-GB"/>
              </w:rPr>
              <w:t>Tel: +371 67 892 006</w:t>
            </w:r>
          </w:p>
        </w:tc>
        <w:tc>
          <w:tcPr>
            <w:tcW w:w="4457" w:type="dxa"/>
            <w:tcMar>
              <w:top w:w="0" w:type="dxa"/>
              <w:left w:w="108" w:type="dxa"/>
              <w:bottom w:w="0" w:type="dxa"/>
              <w:right w:w="108" w:type="dxa"/>
            </w:tcMar>
            <w:hideMark/>
          </w:tcPr>
          <w:p w14:paraId="62E56349" w14:textId="71511B85" w:rsidR="00E95EBC" w:rsidRDefault="00E95EBC">
            <w:pPr>
              <w:pStyle w:val="pil-t1"/>
              <w:autoSpaceDE w:val="0"/>
              <w:autoSpaceDN w:val="0"/>
              <w:rPr>
                <w:b/>
                <w:bCs/>
                <w:lang w:val="sv-SE"/>
              </w:rPr>
            </w:pPr>
          </w:p>
        </w:tc>
      </w:tr>
    </w:tbl>
    <w:p w14:paraId="62E5634B" w14:textId="7BD2735F" w:rsidR="00E95EBC" w:rsidRDefault="00E95EBC" w:rsidP="00E95EBC">
      <w:pPr>
        <w:widowControl/>
        <w:tabs>
          <w:tab w:val="left" w:pos="567"/>
        </w:tabs>
        <w:autoSpaceDE/>
        <w:spacing w:line="260" w:lineRule="exact"/>
        <w:rPr>
          <w:szCs w:val="20"/>
          <w:lang w:val="en-GB"/>
        </w:rPr>
      </w:pPr>
    </w:p>
    <w:p w14:paraId="612CCB44" w14:textId="77777777" w:rsidR="00520AAB" w:rsidRPr="00D35F9D" w:rsidRDefault="00520AAB" w:rsidP="00520AAB">
      <w:pPr>
        <w:widowControl/>
        <w:tabs>
          <w:tab w:val="left" w:pos="567"/>
        </w:tabs>
        <w:autoSpaceDE/>
        <w:autoSpaceDN/>
        <w:spacing w:line="260" w:lineRule="exact"/>
        <w:rPr>
          <w:szCs w:val="20"/>
          <w:u w:val="single"/>
          <w:lang w:val="en-GB"/>
        </w:rPr>
      </w:pPr>
      <w:r w:rsidRPr="00D35F9D">
        <w:rPr>
          <w:szCs w:val="20"/>
          <w:u w:val="single"/>
          <w:lang w:val="en-GB"/>
        </w:rPr>
        <w:t>Traceability:</w:t>
      </w:r>
    </w:p>
    <w:p w14:paraId="0E7ED742" w14:textId="77777777" w:rsidR="00520AAB" w:rsidRPr="00D35F9D" w:rsidRDefault="00520AAB" w:rsidP="00520AAB">
      <w:pPr>
        <w:widowControl/>
        <w:tabs>
          <w:tab w:val="left" w:pos="567"/>
        </w:tabs>
        <w:autoSpaceDE/>
        <w:autoSpaceDN/>
        <w:spacing w:line="260" w:lineRule="exact"/>
        <w:rPr>
          <w:szCs w:val="20"/>
          <w:lang w:val="en-GB"/>
        </w:rPr>
      </w:pPr>
    </w:p>
    <w:p w14:paraId="3314B381" w14:textId="77777777" w:rsidR="00520AAB" w:rsidRPr="00D35F9D" w:rsidRDefault="00520AAB" w:rsidP="00520AAB">
      <w:pPr>
        <w:widowControl/>
        <w:tabs>
          <w:tab w:val="left" w:pos="567"/>
        </w:tabs>
        <w:autoSpaceDE/>
        <w:autoSpaceDN/>
        <w:spacing w:line="260" w:lineRule="exact"/>
        <w:rPr>
          <w:szCs w:val="20"/>
          <w:lang w:val="en-GB"/>
        </w:rPr>
      </w:pPr>
      <w:r w:rsidRPr="00D35F9D">
        <w:rPr>
          <w:szCs w:val="20"/>
          <w:lang w:val="en-GB"/>
        </w:rPr>
        <w:t>In order to improve the traceability of biological medicinal products, the tradename and the batch number of the administered product should be clearly recorded.</w:t>
      </w:r>
    </w:p>
    <w:p w14:paraId="53A0F6E7" w14:textId="77777777" w:rsidR="00520AAB" w:rsidRPr="00520AAB" w:rsidRDefault="00520AAB" w:rsidP="00E95EBC">
      <w:pPr>
        <w:widowControl/>
        <w:tabs>
          <w:tab w:val="left" w:pos="567"/>
        </w:tabs>
        <w:autoSpaceDE/>
        <w:spacing w:line="260" w:lineRule="exact"/>
        <w:rPr>
          <w:szCs w:val="20"/>
          <w:lang w:val="en-GB"/>
        </w:rPr>
      </w:pPr>
    </w:p>
    <w:p w14:paraId="62E5634D" w14:textId="77777777" w:rsidR="000176CE" w:rsidRPr="00D35F9D" w:rsidRDefault="00A14EF2" w:rsidP="007D4560">
      <w:pPr>
        <w:widowControl/>
        <w:tabs>
          <w:tab w:val="left" w:pos="567"/>
        </w:tabs>
        <w:autoSpaceDE/>
        <w:autoSpaceDN/>
        <w:ind w:right="-2"/>
        <w:rPr>
          <w:b/>
        </w:rPr>
      </w:pPr>
      <w:r w:rsidRPr="00D35F9D">
        <w:rPr>
          <w:b/>
        </w:rPr>
        <w:t>This leaflet was last revised in MM/YYYY</w:t>
      </w:r>
    </w:p>
    <w:p w14:paraId="62E5634E" w14:textId="77777777" w:rsidR="000176CE" w:rsidRPr="00D35F9D" w:rsidRDefault="00A14EF2" w:rsidP="00515FCD">
      <w:pPr>
        <w:widowControl/>
        <w:tabs>
          <w:tab w:val="left" w:pos="567"/>
        </w:tabs>
        <w:autoSpaceDE/>
        <w:autoSpaceDN/>
        <w:ind w:right="-2"/>
        <w:rPr>
          <w:b/>
        </w:rPr>
      </w:pPr>
      <w:r w:rsidRPr="00D35F9D">
        <w:rPr>
          <w:b/>
        </w:rPr>
        <w:t>Other sources of information</w:t>
      </w:r>
    </w:p>
    <w:p w14:paraId="62E5634F" w14:textId="77777777" w:rsidR="009920D7" w:rsidRPr="00D35F9D" w:rsidRDefault="009920D7" w:rsidP="007D4560">
      <w:pPr>
        <w:widowControl/>
        <w:tabs>
          <w:tab w:val="left" w:pos="567"/>
        </w:tabs>
        <w:autoSpaceDE/>
        <w:autoSpaceDN/>
        <w:spacing w:line="260" w:lineRule="exact"/>
        <w:rPr>
          <w:szCs w:val="20"/>
          <w:lang w:val="en-GB"/>
        </w:rPr>
      </w:pPr>
    </w:p>
    <w:p w14:paraId="62E56350" w14:textId="57127E12"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 xml:space="preserve">Detailed information on this medicine is available on the European Medicines Agency web site: </w:t>
      </w:r>
      <w:hyperlink r:id="rId37" w:history="1">
        <w:r w:rsidR="006A02A3" w:rsidRPr="00B441FD">
          <w:rPr>
            <w:rStyle w:val="Hyperlink"/>
            <w:szCs w:val="20"/>
            <w:lang w:val="en-GB"/>
          </w:rPr>
          <w:t>https://www.ema.europa.eu/.</w:t>
        </w:r>
      </w:hyperlink>
    </w:p>
    <w:p w14:paraId="62E56351" w14:textId="77777777" w:rsidR="000176CE" w:rsidRPr="00D35F9D" w:rsidRDefault="000176CE" w:rsidP="007D4560">
      <w:pPr>
        <w:widowControl/>
        <w:tabs>
          <w:tab w:val="left" w:pos="567"/>
        </w:tabs>
        <w:autoSpaceDE/>
        <w:autoSpaceDN/>
        <w:spacing w:line="260" w:lineRule="exact"/>
        <w:rPr>
          <w:szCs w:val="20"/>
          <w:lang w:val="en-GB"/>
        </w:rPr>
        <w:sectPr w:rsidR="000176CE" w:rsidRPr="00D35F9D" w:rsidSect="00BB1A54">
          <w:footerReference w:type="default" r:id="rId38"/>
          <w:type w:val="continuous"/>
          <w:pgSz w:w="11910" w:h="16840"/>
          <w:pgMar w:top="1134" w:right="1418" w:bottom="1134" w:left="1418" w:header="720" w:footer="720" w:gutter="0"/>
          <w:cols w:space="720"/>
        </w:sectPr>
      </w:pPr>
    </w:p>
    <w:p w14:paraId="62E56352" w14:textId="65D84AE4" w:rsidR="000176CE" w:rsidRPr="00D35F9D" w:rsidRDefault="00A14EF2" w:rsidP="00246021">
      <w:pPr>
        <w:rPr>
          <w:b/>
        </w:rPr>
      </w:pPr>
      <w:r w:rsidRPr="00D35F9D">
        <w:rPr>
          <w:b/>
        </w:rPr>
        <w:t>Instructions for administration</w:t>
      </w:r>
    </w:p>
    <w:p w14:paraId="62E56353" w14:textId="77777777" w:rsidR="000176CE" w:rsidRPr="00D35F9D" w:rsidRDefault="000176CE" w:rsidP="007D4560">
      <w:pPr>
        <w:widowControl/>
        <w:tabs>
          <w:tab w:val="left" w:pos="567"/>
        </w:tabs>
        <w:autoSpaceDE/>
        <w:autoSpaceDN/>
        <w:spacing w:line="260" w:lineRule="exact"/>
        <w:rPr>
          <w:szCs w:val="20"/>
          <w:lang w:val="en-GB"/>
        </w:rPr>
      </w:pPr>
    </w:p>
    <w:p w14:paraId="62E56354" w14:textId="3E62CE8D"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 xml:space="preserve">At the start of treatment, your healthcare provider will assist you with your first injection. However, you and your doctor may decide that you may inject </w:t>
      </w:r>
      <w:r w:rsidR="00C3373B">
        <w:rPr>
          <w:szCs w:val="20"/>
          <w:lang w:val="en-GB"/>
        </w:rPr>
        <w:t>Pyzchiva</w:t>
      </w:r>
      <w:r w:rsidRPr="00D35F9D">
        <w:rPr>
          <w:szCs w:val="20"/>
          <w:lang w:val="en-GB"/>
        </w:rPr>
        <w:t xml:space="preserve"> yourself. If this happens, you will get training on how to inject </w:t>
      </w:r>
      <w:r w:rsidR="00C3373B">
        <w:rPr>
          <w:szCs w:val="20"/>
          <w:lang w:val="en-GB"/>
        </w:rPr>
        <w:t>Pyzchiva</w:t>
      </w:r>
      <w:r w:rsidRPr="00D35F9D">
        <w:rPr>
          <w:szCs w:val="20"/>
          <w:lang w:val="en-GB"/>
        </w:rPr>
        <w:t>. Talk to your doctor if you have any questions about giving yourself an injection.</w:t>
      </w:r>
    </w:p>
    <w:p w14:paraId="62E56355" w14:textId="6F9AD63B"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mix </w:t>
      </w:r>
      <w:r w:rsidR="00C3373B">
        <w:rPr>
          <w:szCs w:val="20"/>
          <w:lang w:val="en-GB"/>
        </w:rPr>
        <w:t>Pyzchiva</w:t>
      </w:r>
      <w:r w:rsidRPr="00D35F9D">
        <w:rPr>
          <w:szCs w:val="20"/>
          <w:lang w:val="en-GB"/>
        </w:rPr>
        <w:t xml:space="preserve"> with other liquids for injection</w:t>
      </w:r>
    </w:p>
    <w:p w14:paraId="62E56356" w14:textId="22197B90"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Do not shake </w:t>
      </w:r>
      <w:r w:rsidR="00C3373B">
        <w:rPr>
          <w:szCs w:val="20"/>
          <w:lang w:val="en-GB"/>
        </w:rPr>
        <w:t>Pyzchiva</w:t>
      </w:r>
      <w:r w:rsidRPr="00D35F9D">
        <w:rPr>
          <w:szCs w:val="20"/>
          <w:lang w:val="en-GB"/>
        </w:rPr>
        <w:t xml:space="preserve"> pre-filled syringes. This is because strong shaking may damage the medicine. Do not use the medicine if it has been shaken strongly.</w:t>
      </w:r>
    </w:p>
    <w:p w14:paraId="62E56357" w14:textId="77777777" w:rsidR="000176CE" w:rsidRPr="00D35F9D" w:rsidRDefault="000176CE" w:rsidP="007D4560">
      <w:pPr>
        <w:widowControl/>
        <w:tabs>
          <w:tab w:val="left" w:pos="567"/>
        </w:tabs>
        <w:autoSpaceDE/>
        <w:autoSpaceDN/>
        <w:spacing w:line="260" w:lineRule="exact"/>
        <w:rPr>
          <w:szCs w:val="20"/>
          <w:lang w:val="en-GB"/>
        </w:rPr>
      </w:pPr>
    </w:p>
    <w:p w14:paraId="62E56358" w14:textId="24D8C926"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Figure 1 shows what the pre-filled syringe looks like.</w:t>
      </w:r>
    </w:p>
    <w:p w14:paraId="62E56359" w14:textId="77777777" w:rsidR="000176CE" w:rsidRPr="00D35F9D" w:rsidRDefault="000176CE" w:rsidP="007D4560">
      <w:pPr>
        <w:widowControl/>
        <w:tabs>
          <w:tab w:val="left" w:pos="567"/>
        </w:tabs>
        <w:autoSpaceDE/>
        <w:autoSpaceDN/>
        <w:spacing w:line="260" w:lineRule="exact"/>
        <w:rPr>
          <w:szCs w:val="20"/>
          <w:lang w:val="en-GB"/>
        </w:rPr>
      </w:pPr>
    </w:p>
    <w:p w14:paraId="62E5635A" w14:textId="585260EC" w:rsidR="000176CE" w:rsidRPr="00D35F9D" w:rsidRDefault="00977CFD" w:rsidP="007D4560">
      <w:pPr>
        <w:pStyle w:val="BodyText"/>
        <w:spacing w:before="3"/>
        <w:jc w:val="center"/>
        <w:rPr>
          <w:sz w:val="10"/>
        </w:rPr>
      </w:pPr>
      <w:r>
        <w:rPr>
          <w:noProof/>
          <w:lang w:eastAsia="ko-KR"/>
        </w:rPr>
        <w:drawing>
          <wp:inline distT="0" distB="0" distL="0" distR="0" wp14:anchorId="31A8777C" wp14:editId="26FC96A2">
            <wp:extent cx="5520037" cy="1511714"/>
            <wp:effectExtent l="0" t="0" r="5080" b="0"/>
            <wp:docPr id="57"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77268" cy="1527387"/>
                    </a:xfrm>
                    <a:prstGeom prst="rect">
                      <a:avLst/>
                    </a:prstGeom>
                  </pic:spPr>
                </pic:pic>
              </a:graphicData>
            </a:graphic>
          </wp:inline>
        </w:drawing>
      </w:r>
    </w:p>
    <w:p w14:paraId="62E5635B" w14:textId="77777777" w:rsidR="000176CE" w:rsidRPr="00D35F9D" w:rsidRDefault="00A14EF2" w:rsidP="007D4560">
      <w:pPr>
        <w:widowControl/>
        <w:tabs>
          <w:tab w:val="left" w:pos="567"/>
        </w:tabs>
        <w:autoSpaceDE/>
        <w:autoSpaceDN/>
        <w:spacing w:line="260" w:lineRule="exact"/>
        <w:jc w:val="center"/>
        <w:rPr>
          <w:szCs w:val="20"/>
          <w:lang w:val="en-GB"/>
        </w:rPr>
      </w:pPr>
      <w:r w:rsidRPr="00D35F9D">
        <w:rPr>
          <w:szCs w:val="20"/>
          <w:lang w:val="en-GB"/>
        </w:rPr>
        <w:t>Figure 1</w:t>
      </w:r>
    </w:p>
    <w:p w14:paraId="62E5635C" w14:textId="77777777" w:rsidR="000176CE" w:rsidRPr="00D35F9D" w:rsidRDefault="000176CE" w:rsidP="007D4560">
      <w:pPr>
        <w:widowControl/>
        <w:tabs>
          <w:tab w:val="left" w:pos="567"/>
        </w:tabs>
        <w:autoSpaceDE/>
        <w:autoSpaceDN/>
        <w:spacing w:line="260" w:lineRule="exact"/>
        <w:rPr>
          <w:szCs w:val="20"/>
          <w:lang w:val="en-GB"/>
        </w:rPr>
      </w:pPr>
    </w:p>
    <w:p w14:paraId="62E5635D" w14:textId="77777777" w:rsidR="000176CE" w:rsidRPr="00D35F9D" w:rsidRDefault="00A14EF2" w:rsidP="00244ED3">
      <w:pPr>
        <w:widowControl/>
        <w:numPr>
          <w:ilvl w:val="0"/>
          <w:numId w:val="16"/>
        </w:numPr>
        <w:tabs>
          <w:tab w:val="left" w:pos="567"/>
        </w:tabs>
        <w:autoSpaceDE/>
        <w:autoSpaceDN/>
        <w:ind w:left="0" w:right="-2" w:firstLine="0"/>
        <w:rPr>
          <w:b/>
          <w:bCs/>
          <w:noProof/>
          <w:lang w:val="en-GB"/>
        </w:rPr>
      </w:pPr>
      <w:r w:rsidRPr="00D35F9D">
        <w:rPr>
          <w:b/>
          <w:bCs/>
          <w:noProof/>
          <w:lang w:val="en-GB"/>
        </w:rPr>
        <w:t>Check the number of pre-filled syringes and prepare the materials:</w:t>
      </w:r>
    </w:p>
    <w:p w14:paraId="62E5635E"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Preparing for use of the pre-filled syringe</w:t>
      </w:r>
    </w:p>
    <w:p w14:paraId="62E5635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Take the pre-filled syringe(s) out of the refrigerator. Let the pre-filled syringe stand outside the box for about half an hour. This will let the liquid come to a comfortable temperature for injection (room temperature)</w:t>
      </w:r>
      <w:r w:rsidR="00DD582D" w:rsidRPr="00D35F9D">
        <w:rPr>
          <w:szCs w:val="20"/>
          <w:lang w:val="en-GB"/>
        </w:rPr>
        <w:t>.</w:t>
      </w:r>
      <w:r w:rsidR="00DD582D" w:rsidRPr="00D35F9D">
        <w:t xml:space="preserve"> </w:t>
      </w:r>
      <w:r w:rsidR="00DD582D" w:rsidRPr="00D35F9D">
        <w:rPr>
          <w:szCs w:val="20"/>
          <w:lang w:val="en-GB"/>
        </w:rPr>
        <w:t>Do not warm the pre</w:t>
      </w:r>
      <w:r w:rsidR="00265529" w:rsidRPr="00D35F9D">
        <w:rPr>
          <w:szCs w:val="20"/>
          <w:lang w:val="en-GB"/>
        </w:rPr>
        <w:t>-</w:t>
      </w:r>
      <w:r w:rsidR="00DD582D" w:rsidRPr="00D35F9D">
        <w:rPr>
          <w:szCs w:val="20"/>
          <w:lang w:val="en-GB"/>
        </w:rPr>
        <w:t xml:space="preserve">filled syringe in any other way (for example, do not warm it in a microwave or in hot water.). </w:t>
      </w:r>
      <w:r w:rsidRPr="00D35F9D">
        <w:rPr>
          <w:szCs w:val="20"/>
          <w:lang w:val="en-GB"/>
        </w:rPr>
        <w:t>Do not remove the syringe’s needle cover while allowing it to reach room temperature</w:t>
      </w:r>
    </w:p>
    <w:p w14:paraId="62E5636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Hold the pre-filled syringe by the body of the syringe with the covered needle pointing upward</w:t>
      </w:r>
    </w:p>
    <w:p w14:paraId="62E56361"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hold by the plunger head, plunger, needle guard wings, or needle cover</w:t>
      </w:r>
    </w:p>
    <w:p w14:paraId="62E5636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pull back on the plunger at any time</w:t>
      </w:r>
    </w:p>
    <w:p w14:paraId="62E56363" w14:textId="77777777" w:rsidR="000176CE" w:rsidRPr="00D35F9D" w:rsidRDefault="00A14EF2" w:rsidP="00244ED3">
      <w:pPr>
        <w:pStyle w:val="ListParagraph"/>
        <w:numPr>
          <w:ilvl w:val="0"/>
          <w:numId w:val="3"/>
        </w:numPr>
        <w:tabs>
          <w:tab w:val="left" w:pos="403"/>
        </w:tabs>
        <w:spacing w:line="269" w:lineRule="exact"/>
        <w:ind w:left="284" w:right="718" w:firstLine="0"/>
      </w:pPr>
      <w:r w:rsidRPr="00D35F9D">
        <w:rPr>
          <w:szCs w:val="20"/>
          <w:lang w:val="en-GB"/>
        </w:rPr>
        <w:t>Do not remove the needle cover from the pre-filled syringe until instructed to do so</w:t>
      </w:r>
      <w:r w:rsidRPr="00D35F9D">
        <w:t>.</w:t>
      </w:r>
    </w:p>
    <w:p w14:paraId="62E56364" w14:textId="77777777" w:rsidR="000176CE" w:rsidRPr="00D35F9D" w:rsidRDefault="000176CE" w:rsidP="000176CE">
      <w:pPr>
        <w:pStyle w:val="BodyText"/>
      </w:pPr>
    </w:p>
    <w:p w14:paraId="62E56365"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Check the pre-filled syringe(s) to make sure</w:t>
      </w:r>
    </w:p>
    <w:p w14:paraId="62E5636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number of pre-filled syringes and strength is correct</w:t>
      </w:r>
    </w:p>
    <w:p w14:paraId="62E56367" w14:textId="46A60CF8" w:rsidR="000176CE" w:rsidRPr="00D35F9D" w:rsidRDefault="00A14EF2" w:rsidP="00244ED3">
      <w:pPr>
        <w:pStyle w:val="ListParagraph"/>
        <w:numPr>
          <w:ilvl w:val="1"/>
          <w:numId w:val="3"/>
        </w:numPr>
        <w:tabs>
          <w:tab w:val="left" w:pos="403"/>
        </w:tabs>
        <w:spacing w:line="269" w:lineRule="exact"/>
        <w:rPr>
          <w:szCs w:val="20"/>
          <w:lang w:val="en-GB"/>
        </w:rPr>
      </w:pPr>
      <w:r w:rsidRPr="00D35F9D">
        <w:rPr>
          <w:szCs w:val="20"/>
          <w:lang w:val="en-GB"/>
        </w:rPr>
        <w:t xml:space="preserve">If your dose is 90 mg you will get one 90 mg pre-filled syringe of </w:t>
      </w:r>
      <w:r w:rsidR="00C3373B">
        <w:rPr>
          <w:szCs w:val="20"/>
          <w:lang w:val="en-GB"/>
        </w:rPr>
        <w:t>Pyzchiva</w:t>
      </w:r>
      <w:r w:rsidRPr="00D35F9D">
        <w:rPr>
          <w:szCs w:val="20"/>
          <w:lang w:val="en-GB"/>
        </w:rPr>
        <w:t>.</w:t>
      </w:r>
    </w:p>
    <w:p w14:paraId="62E56368"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 is the right medicine</w:t>
      </w:r>
    </w:p>
    <w:p w14:paraId="62E56369"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it has not passed its expiry date</w:t>
      </w:r>
    </w:p>
    <w:p w14:paraId="62E5636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pre-filled syringe is not damaged</w:t>
      </w:r>
    </w:p>
    <w:p w14:paraId="62E5636B" w14:textId="6B4C4EC6"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clear and colourless to light yellow</w:t>
      </w:r>
    </w:p>
    <w:p w14:paraId="62E5636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not discoloured or cloudy and does not contain any foreign particles</w:t>
      </w:r>
    </w:p>
    <w:p w14:paraId="62E5636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the solution in the pre-filled syringe is not frozen.</w:t>
      </w:r>
    </w:p>
    <w:p w14:paraId="62E5636E" w14:textId="77777777" w:rsidR="000176CE" w:rsidRPr="00D35F9D" w:rsidRDefault="000176CE" w:rsidP="007D4560">
      <w:pPr>
        <w:widowControl/>
        <w:tabs>
          <w:tab w:val="left" w:pos="567"/>
        </w:tabs>
        <w:autoSpaceDE/>
        <w:autoSpaceDN/>
        <w:spacing w:line="260" w:lineRule="exact"/>
        <w:rPr>
          <w:szCs w:val="20"/>
          <w:lang w:val="en-GB"/>
        </w:rPr>
      </w:pPr>
    </w:p>
    <w:p w14:paraId="62E5636F"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Get everything together that you need and lay out on a clean surface. This includes antiseptic wipes, a cotton ball or gauze, and a sharps container.</w:t>
      </w:r>
    </w:p>
    <w:p w14:paraId="62E56370" w14:textId="77777777" w:rsidR="000176CE" w:rsidRPr="00D35F9D" w:rsidRDefault="000176CE" w:rsidP="007D4560">
      <w:pPr>
        <w:widowControl/>
        <w:tabs>
          <w:tab w:val="left" w:pos="567"/>
        </w:tabs>
        <w:autoSpaceDE/>
        <w:autoSpaceDN/>
        <w:spacing w:line="260" w:lineRule="exact"/>
        <w:rPr>
          <w:szCs w:val="20"/>
          <w:lang w:val="en-GB"/>
        </w:rPr>
      </w:pPr>
    </w:p>
    <w:p w14:paraId="62E56371" w14:textId="77777777" w:rsidR="000176CE" w:rsidRPr="00D35F9D" w:rsidRDefault="00A14EF2" w:rsidP="00244ED3">
      <w:pPr>
        <w:widowControl/>
        <w:numPr>
          <w:ilvl w:val="0"/>
          <w:numId w:val="16"/>
        </w:numPr>
        <w:tabs>
          <w:tab w:val="left" w:pos="567"/>
        </w:tabs>
        <w:autoSpaceDE/>
        <w:autoSpaceDN/>
        <w:ind w:left="0" w:right="-2" w:firstLine="0"/>
        <w:rPr>
          <w:b/>
        </w:rPr>
      </w:pPr>
      <w:r w:rsidRPr="00D35F9D">
        <w:rPr>
          <w:b/>
        </w:rPr>
        <w:t>Choose and prepare the injection</w:t>
      </w:r>
      <w:r w:rsidRPr="00D35F9D">
        <w:rPr>
          <w:b/>
          <w:spacing w:val="-20"/>
        </w:rPr>
        <w:t xml:space="preserve"> </w:t>
      </w:r>
      <w:r w:rsidRPr="00D35F9D">
        <w:rPr>
          <w:b/>
        </w:rPr>
        <w:t>site:</w:t>
      </w:r>
    </w:p>
    <w:p w14:paraId="62E56372"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Choose an injection site (see Figure 2)</w:t>
      </w:r>
    </w:p>
    <w:p w14:paraId="62E56373" w14:textId="6976E31C" w:rsidR="000176CE" w:rsidRPr="00D35F9D" w:rsidRDefault="00C3373B" w:rsidP="00244ED3">
      <w:pPr>
        <w:pStyle w:val="ListParagraph"/>
        <w:numPr>
          <w:ilvl w:val="0"/>
          <w:numId w:val="3"/>
        </w:numPr>
        <w:tabs>
          <w:tab w:val="left" w:pos="403"/>
        </w:tabs>
        <w:spacing w:line="269" w:lineRule="exact"/>
        <w:ind w:left="284" w:hanging="284"/>
        <w:rPr>
          <w:szCs w:val="20"/>
          <w:lang w:val="en-GB"/>
        </w:rPr>
      </w:pPr>
      <w:r>
        <w:rPr>
          <w:szCs w:val="20"/>
          <w:lang w:val="en-GB"/>
        </w:rPr>
        <w:t>Pyzchiva</w:t>
      </w:r>
      <w:r w:rsidR="00A14EF2" w:rsidRPr="00D35F9D">
        <w:rPr>
          <w:szCs w:val="20"/>
          <w:lang w:val="en-GB"/>
        </w:rPr>
        <w:t xml:space="preserve"> is given by injection under the skin (subcutaneously)</w:t>
      </w:r>
    </w:p>
    <w:p w14:paraId="62E5637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Good places for the injection are the upper thigh or around the belly (abdomen) at least 5 cm away from the navel (belly button)</w:t>
      </w:r>
    </w:p>
    <w:p w14:paraId="62E5637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possible, do not use areas of skin that show signs of psoriasis</w:t>
      </w:r>
    </w:p>
    <w:p w14:paraId="62E56376"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If someone will assist in giving you the injection, then he or she may also choose the upper arms as an injection site.</w:t>
      </w:r>
    </w:p>
    <w:p w14:paraId="62E56377" w14:textId="77777777" w:rsidR="000176CE" w:rsidRPr="00D35F9D" w:rsidRDefault="000176CE" w:rsidP="000176CE">
      <w:pPr>
        <w:pStyle w:val="BodyText"/>
        <w:spacing w:before="3"/>
        <w:rPr>
          <w:noProof/>
        </w:rPr>
      </w:pPr>
    </w:p>
    <w:p w14:paraId="62E56378" w14:textId="77777777" w:rsidR="000176CE" w:rsidRPr="00D35F9D" w:rsidRDefault="00A14EF2" w:rsidP="007D4560">
      <w:pPr>
        <w:jc w:val="center"/>
        <w:rPr>
          <w:rFonts w:eastAsiaTheme="minorEastAsia"/>
          <w:noProof/>
          <w:lang w:eastAsia="ko-KR"/>
        </w:rPr>
      </w:pPr>
      <w:r w:rsidRPr="00955338">
        <w:rPr>
          <w:rFonts w:eastAsiaTheme="minorEastAsia"/>
          <w:noProof/>
          <w:lang w:eastAsia="ko-KR"/>
        </w:rPr>
        <w:drawing>
          <wp:inline distT="0" distB="0" distL="0" distR="0" wp14:anchorId="62E563DA" wp14:editId="62E563DB">
            <wp:extent cx="2924598" cy="1504950"/>
            <wp:effectExtent l="0" t="0" r="9525" b="0"/>
            <wp:docPr id="67" name="그림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78345" name="Picture 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62E56379" w14:textId="77777777" w:rsidR="000176CE" w:rsidRPr="00D35F9D" w:rsidRDefault="00A14EF2" w:rsidP="007D4560">
      <w:pPr>
        <w:widowControl/>
        <w:tabs>
          <w:tab w:val="left" w:pos="567"/>
        </w:tabs>
        <w:autoSpaceDE/>
        <w:autoSpaceDN/>
        <w:spacing w:line="260" w:lineRule="exact"/>
        <w:jc w:val="center"/>
        <w:rPr>
          <w:sz w:val="18"/>
          <w:szCs w:val="20"/>
          <w:lang w:val="en-GB"/>
        </w:rPr>
      </w:pPr>
      <w:r w:rsidRPr="00D35F9D">
        <w:rPr>
          <w:sz w:val="18"/>
          <w:szCs w:val="20"/>
          <w:lang w:val="en-GB"/>
        </w:rPr>
        <w:t>*Areas in gray are recommended injection sites.</w:t>
      </w:r>
    </w:p>
    <w:p w14:paraId="62E5637A" w14:textId="77777777" w:rsidR="000176CE" w:rsidRPr="00D35F9D" w:rsidRDefault="00A14EF2" w:rsidP="007D4560">
      <w:pPr>
        <w:widowControl/>
        <w:tabs>
          <w:tab w:val="left" w:pos="567"/>
        </w:tabs>
        <w:autoSpaceDE/>
        <w:autoSpaceDN/>
        <w:spacing w:line="260" w:lineRule="exact"/>
        <w:jc w:val="center"/>
        <w:rPr>
          <w:szCs w:val="20"/>
          <w:lang w:val="en-GB"/>
        </w:rPr>
      </w:pPr>
      <w:r w:rsidRPr="00D35F9D">
        <w:rPr>
          <w:szCs w:val="20"/>
          <w:lang w:val="en-GB"/>
        </w:rPr>
        <w:t>Figure 2</w:t>
      </w:r>
    </w:p>
    <w:p w14:paraId="62E5637B" w14:textId="77777777" w:rsidR="000176CE" w:rsidRPr="00D35F9D" w:rsidRDefault="000176CE" w:rsidP="007D4560">
      <w:pPr>
        <w:widowControl/>
        <w:tabs>
          <w:tab w:val="left" w:pos="567"/>
        </w:tabs>
        <w:autoSpaceDE/>
        <w:autoSpaceDN/>
        <w:spacing w:line="260" w:lineRule="exact"/>
        <w:rPr>
          <w:szCs w:val="20"/>
          <w:lang w:val="en-GB"/>
        </w:rPr>
      </w:pPr>
    </w:p>
    <w:p w14:paraId="62E5637C" w14:textId="77777777" w:rsidR="000176CE" w:rsidRPr="00D35F9D" w:rsidRDefault="00A14EF2" w:rsidP="007D4560">
      <w:pPr>
        <w:widowControl/>
        <w:tabs>
          <w:tab w:val="left" w:pos="567"/>
        </w:tabs>
        <w:autoSpaceDE/>
        <w:autoSpaceDN/>
        <w:spacing w:line="260" w:lineRule="exact"/>
        <w:rPr>
          <w:szCs w:val="20"/>
          <w:lang w:val="en-GB"/>
        </w:rPr>
      </w:pPr>
      <w:r w:rsidRPr="00D35F9D">
        <w:rPr>
          <w:szCs w:val="20"/>
          <w:lang w:val="en-GB"/>
        </w:rPr>
        <w:t>Prepare the injection site</w:t>
      </w:r>
    </w:p>
    <w:p w14:paraId="62E5637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Wash your hands very well with soap and warm water</w:t>
      </w:r>
    </w:p>
    <w:p w14:paraId="62E5637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Wipe the injection site on the skin with an antiseptic wipe</w:t>
      </w:r>
    </w:p>
    <w:p w14:paraId="62E5637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Do not</w:t>
      </w:r>
      <w:r w:rsidRPr="00D35F9D">
        <w:rPr>
          <w:szCs w:val="20"/>
          <w:lang w:val="en-GB"/>
        </w:rPr>
        <w:t xml:space="preserve"> touch this area again before giving the injection.</w:t>
      </w:r>
    </w:p>
    <w:p w14:paraId="62E56380"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b/>
          <w:szCs w:val="20"/>
          <w:lang w:val="en-GB"/>
        </w:rPr>
        <w:t>Do not</w:t>
      </w:r>
      <w:r w:rsidRPr="00D35F9D">
        <w:rPr>
          <w:szCs w:val="20"/>
          <w:lang w:val="en-GB"/>
        </w:rPr>
        <w:t xml:space="preserve"> fan or blow on the clean area</w:t>
      </w:r>
    </w:p>
    <w:p w14:paraId="62E56381" w14:textId="77777777" w:rsidR="000176CE" w:rsidRPr="00D35F9D" w:rsidRDefault="000176CE" w:rsidP="000176CE">
      <w:pPr>
        <w:pStyle w:val="BodyText"/>
        <w:spacing w:before="9"/>
        <w:rPr>
          <w:sz w:val="21"/>
        </w:rPr>
      </w:pPr>
    </w:p>
    <w:p w14:paraId="62E56382" w14:textId="77777777" w:rsidR="000176CE" w:rsidRPr="00D35F9D" w:rsidRDefault="00A14EF2" w:rsidP="00244ED3">
      <w:pPr>
        <w:widowControl/>
        <w:numPr>
          <w:ilvl w:val="0"/>
          <w:numId w:val="16"/>
        </w:numPr>
        <w:tabs>
          <w:tab w:val="left" w:pos="567"/>
        </w:tabs>
        <w:autoSpaceDE/>
        <w:autoSpaceDN/>
        <w:ind w:left="0" w:right="-2" w:firstLine="0"/>
        <w:rPr>
          <w:b/>
        </w:rPr>
      </w:pPr>
      <w:r w:rsidRPr="00D35F9D">
        <w:rPr>
          <w:b/>
        </w:rPr>
        <w:t>Remove the needle cover (see Figure 3):</w:t>
      </w:r>
    </w:p>
    <w:p w14:paraId="62E5638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 xml:space="preserve">The needle cover should </w:t>
      </w:r>
      <w:r w:rsidRPr="00D35F9D">
        <w:rPr>
          <w:b/>
          <w:szCs w:val="20"/>
          <w:lang w:val="en-GB"/>
        </w:rPr>
        <w:t>not</w:t>
      </w:r>
      <w:r w:rsidRPr="00D35F9D">
        <w:rPr>
          <w:szCs w:val="20"/>
          <w:lang w:val="en-GB"/>
        </w:rPr>
        <w:t xml:space="preserve"> be removed until you are ready to inject the dose</w:t>
      </w:r>
    </w:p>
    <w:p w14:paraId="62E5638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Pick up the pre-filled syringe, hold the body of the syringe with one hand</w:t>
      </w:r>
    </w:p>
    <w:p w14:paraId="62E56385"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Pull the needle cover straight off and throw it away. Do not touch the plunger while you do this</w:t>
      </w:r>
    </w:p>
    <w:p w14:paraId="62E56386" w14:textId="77777777" w:rsidR="000176CE" w:rsidRPr="00D35F9D" w:rsidRDefault="000176CE" w:rsidP="000176CE">
      <w:pPr>
        <w:pStyle w:val="BodyText"/>
        <w:spacing w:before="8"/>
        <w:rPr>
          <w:sz w:val="24"/>
        </w:rPr>
      </w:pPr>
    </w:p>
    <w:p w14:paraId="62E56387" w14:textId="77777777" w:rsidR="000176CE" w:rsidRPr="00D35F9D" w:rsidRDefault="000176CE" w:rsidP="000176CE">
      <w:pPr>
        <w:pStyle w:val="BodyText"/>
        <w:spacing w:before="4"/>
        <w:rPr>
          <w:sz w:val="23"/>
        </w:rPr>
      </w:pPr>
    </w:p>
    <w:p w14:paraId="62E56388" w14:textId="77777777" w:rsidR="000176CE" w:rsidRPr="00D35F9D" w:rsidRDefault="00A14EF2" w:rsidP="000176CE">
      <w:pPr>
        <w:jc w:val="center"/>
        <w:rPr>
          <w:rFonts w:eastAsiaTheme="minorEastAsia"/>
          <w:noProof/>
          <w:lang w:eastAsia="ko-KR"/>
        </w:rPr>
      </w:pPr>
      <w:r w:rsidRPr="00955338">
        <w:rPr>
          <w:rFonts w:eastAsiaTheme="minorEastAsia"/>
          <w:noProof/>
          <w:lang w:eastAsia="ko-KR"/>
        </w:rPr>
        <w:drawing>
          <wp:inline distT="0" distB="0" distL="0" distR="0" wp14:anchorId="62E563DC" wp14:editId="62E563DD">
            <wp:extent cx="2450591" cy="1371600"/>
            <wp:effectExtent l="0" t="0" r="6985" b="0"/>
            <wp:docPr id="71" name="그림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95674" name="Picture 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62E56389" w14:textId="77777777" w:rsidR="000176CE" w:rsidRPr="00D35F9D" w:rsidRDefault="000176CE" w:rsidP="000176CE">
      <w:pPr>
        <w:jc w:val="center"/>
        <w:rPr>
          <w:rFonts w:eastAsiaTheme="minorEastAsia"/>
          <w:noProof/>
          <w:lang w:eastAsia="ko-KR"/>
        </w:rPr>
      </w:pPr>
    </w:p>
    <w:p w14:paraId="62E5638A" w14:textId="77777777" w:rsidR="000176CE" w:rsidRPr="00D35F9D" w:rsidRDefault="00A14EF2" w:rsidP="000176CE">
      <w:pPr>
        <w:jc w:val="center"/>
        <w:rPr>
          <w:rFonts w:eastAsiaTheme="minorEastAsia"/>
          <w:noProof/>
          <w:lang w:eastAsia="ko-KR"/>
        </w:rPr>
      </w:pPr>
      <w:r w:rsidRPr="00D35F9D">
        <w:rPr>
          <w:rFonts w:eastAsiaTheme="minorEastAsia"/>
          <w:noProof/>
          <w:lang w:eastAsia="ko-KR"/>
        </w:rPr>
        <w:t>Figure 3</w:t>
      </w:r>
    </w:p>
    <w:p w14:paraId="62E5638B" w14:textId="77777777" w:rsidR="000176CE" w:rsidRPr="00D35F9D" w:rsidRDefault="000176CE" w:rsidP="000176CE">
      <w:pPr>
        <w:pStyle w:val="BodyText"/>
      </w:pPr>
    </w:p>
    <w:p w14:paraId="62E5638C"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You may notice an air bubble in the pre-filled syringe or a drop of liquid at the end of the needle. These are both normal and do not need to be removed</w:t>
      </w:r>
    </w:p>
    <w:p w14:paraId="62E5638D"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touch the needle or allow it to touch any surface</w:t>
      </w:r>
    </w:p>
    <w:p w14:paraId="62E5638E"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use the pre-filled syringe if it is dropped without the needle cover in place. If this happens, please contact your doctor or pharmacist</w:t>
      </w:r>
    </w:p>
    <w:p w14:paraId="62E5638F"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Inject the dose promptly after removing the needle cover.</w:t>
      </w:r>
    </w:p>
    <w:p w14:paraId="62E56390" w14:textId="77777777" w:rsidR="000176CE" w:rsidRPr="00D35F9D" w:rsidRDefault="000176CE" w:rsidP="000176CE">
      <w:pPr>
        <w:pStyle w:val="BodyText"/>
        <w:spacing w:before="8"/>
        <w:rPr>
          <w:sz w:val="21"/>
        </w:rPr>
      </w:pPr>
    </w:p>
    <w:p w14:paraId="62E56391" w14:textId="77777777" w:rsidR="000176CE" w:rsidRPr="00D35F9D" w:rsidRDefault="00A14EF2" w:rsidP="00244ED3">
      <w:pPr>
        <w:widowControl/>
        <w:numPr>
          <w:ilvl w:val="0"/>
          <w:numId w:val="16"/>
        </w:numPr>
        <w:tabs>
          <w:tab w:val="left" w:pos="567"/>
        </w:tabs>
        <w:autoSpaceDE/>
        <w:autoSpaceDN/>
        <w:ind w:left="0" w:right="-2" w:firstLine="0"/>
        <w:rPr>
          <w:b/>
        </w:rPr>
      </w:pPr>
      <w:r w:rsidRPr="00D35F9D">
        <w:rPr>
          <w:b/>
        </w:rPr>
        <w:t>Inject the dose:</w:t>
      </w:r>
    </w:p>
    <w:p w14:paraId="62E56392"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Hold the pre-filled syringe with one hand between the middle and index fingers and place the thumb on top of the plunger head and use the other hand to gently pinch the cleaned skin between your thumb and index finger. Do not squeeze it tightly</w:t>
      </w:r>
    </w:p>
    <w:p w14:paraId="62E56393"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Do not pull back on the plunger at any time</w:t>
      </w:r>
    </w:p>
    <w:p w14:paraId="62E56394"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 a single and swift motion, insert the needle through the skin as far as it will go (see Figure 4)</w:t>
      </w:r>
    </w:p>
    <w:p w14:paraId="62E56395" w14:textId="77777777" w:rsidR="000176CE" w:rsidRPr="00D35F9D" w:rsidRDefault="000176CE" w:rsidP="00DF5456">
      <w:pPr>
        <w:pStyle w:val="ListParagraph"/>
        <w:tabs>
          <w:tab w:val="left" w:pos="403"/>
        </w:tabs>
        <w:spacing w:line="269" w:lineRule="exact"/>
        <w:ind w:left="284" w:firstLine="0"/>
        <w:rPr>
          <w:szCs w:val="20"/>
          <w:lang w:val="en-GB"/>
        </w:rPr>
        <w:sectPr w:rsidR="000176CE" w:rsidRPr="00D35F9D" w:rsidSect="00BB1A54">
          <w:pgSz w:w="11910" w:h="16840"/>
          <w:pgMar w:top="1134" w:right="1418" w:bottom="1134" w:left="1418" w:header="0" w:footer="714" w:gutter="0"/>
          <w:cols w:space="720"/>
        </w:sectPr>
      </w:pPr>
    </w:p>
    <w:p w14:paraId="62E56396" w14:textId="77777777" w:rsidR="000176CE" w:rsidRDefault="000176CE" w:rsidP="00DF5456">
      <w:pPr>
        <w:rPr>
          <w:rFonts w:eastAsiaTheme="minorEastAsia"/>
          <w:noProof/>
          <w:lang w:eastAsia="ko-KR"/>
        </w:rPr>
      </w:pPr>
    </w:p>
    <w:p w14:paraId="62E56397" w14:textId="77777777" w:rsidR="00222CD3" w:rsidRPr="00D35F9D" w:rsidRDefault="00A14EF2" w:rsidP="000176CE">
      <w:pPr>
        <w:jc w:val="center"/>
        <w:rPr>
          <w:rFonts w:eastAsiaTheme="minorEastAsia"/>
          <w:noProof/>
          <w:lang w:eastAsia="ko-KR"/>
        </w:rPr>
      </w:pPr>
      <w:r>
        <w:rPr>
          <w:rFonts w:eastAsiaTheme="minorEastAsia"/>
          <w:noProof/>
          <w:lang w:eastAsia="ko-KR"/>
        </w:rPr>
        <w:drawing>
          <wp:inline distT="0" distB="0" distL="0" distR="0" wp14:anchorId="62E563DE" wp14:editId="62E563DF">
            <wp:extent cx="1701165" cy="1548765"/>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37359" name="Picture 2"/>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701165" cy="1548765"/>
                    </a:xfrm>
                    <a:prstGeom prst="rect">
                      <a:avLst/>
                    </a:prstGeom>
                    <a:noFill/>
                  </pic:spPr>
                </pic:pic>
              </a:graphicData>
            </a:graphic>
          </wp:inline>
        </w:drawing>
      </w:r>
    </w:p>
    <w:p w14:paraId="62E56398" w14:textId="77777777" w:rsidR="000176CE" w:rsidRPr="00D35F9D" w:rsidRDefault="00A14EF2" w:rsidP="000176CE">
      <w:pPr>
        <w:jc w:val="center"/>
        <w:rPr>
          <w:rFonts w:eastAsiaTheme="minorEastAsia"/>
          <w:noProof/>
          <w:lang w:eastAsia="ko-KR"/>
        </w:rPr>
      </w:pPr>
      <w:r w:rsidRPr="00D35F9D">
        <w:rPr>
          <w:rFonts w:eastAsiaTheme="minorEastAsia"/>
          <w:noProof/>
          <w:lang w:eastAsia="ko-KR"/>
        </w:rPr>
        <w:t>Figure 4</w:t>
      </w:r>
    </w:p>
    <w:p w14:paraId="62E56399" w14:textId="77777777" w:rsidR="000176CE" w:rsidRPr="00D35F9D" w:rsidRDefault="000176CE" w:rsidP="000176CE">
      <w:pPr>
        <w:pStyle w:val="BodyText"/>
        <w:spacing w:before="1"/>
      </w:pPr>
    </w:p>
    <w:p w14:paraId="62E5639A" w14:textId="77777777" w:rsidR="000176CE" w:rsidRPr="00D35F9D" w:rsidRDefault="00A14EF2" w:rsidP="00244ED3">
      <w:pPr>
        <w:pStyle w:val="ListParagraph"/>
        <w:numPr>
          <w:ilvl w:val="0"/>
          <w:numId w:val="3"/>
        </w:numPr>
        <w:tabs>
          <w:tab w:val="left" w:pos="403"/>
        </w:tabs>
        <w:spacing w:line="269" w:lineRule="exact"/>
        <w:ind w:left="284" w:hanging="284"/>
        <w:rPr>
          <w:szCs w:val="20"/>
          <w:lang w:val="en-GB"/>
        </w:rPr>
      </w:pPr>
      <w:r w:rsidRPr="00D35F9D">
        <w:rPr>
          <w:szCs w:val="20"/>
          <w:lang w:val="en-GB"/>
        </w:rPr>
        <w:t>Inject all of the medication by pushing in the plunger until the plunger head is completely between the needle guard wings (see Figure 5)</w:t>
      </w:r>
    </w:p>
    <w:p w14:paraId="62E5639B" w14:textId="77777777" w:rsidR="000176CE" w:rsidRPr="00D35F9D" w:rsidRDefault="00A14EF2" w:rsidP="006A038B">
      <w:pPr>
        <w:pStyle w:val="ListParagraph"/>
        <w:ind w:left="0" w:firstLine="0"/>
        <w:jc w:val="center"/>
        <w:rPr>
          <w:rFonts w:eastAsiaTheme="minorEastAsia"/>
          <w:noProof/>
          <w:lang w:eastAsia="ko-KR"/>
        </w:rPr>
      </w:pPr>
      <w:r w:rsidRPr="00955338">
        <w:rPr>
          <w:rFonts w:eastAsiaTheme="minorEastAsia"/>
          <w:noProof/>
          <w:lang w:eastAsia="ko-KR"/>
        </w:rPr>
        <w:drawing>
          <wp:inline distT="0" distB="0" distL="0" distR="0" wp14:anchorId="62E563E0" wp14:editId="62E563E1">
            <wp:extent cx="1385626" cy="1419149"/>
            <wp:effectExtent l="0" t="0" r="5080" b="0"/>
            <wp:docPr id="73" name="그림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45143" name="Picture 7"/>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62E5639C" w14:textId="77777777" w:rsidR="000176CE" w:rsidRPr="00D35F9D" w:rsidRDefault="000176CE" w:rsidP="006A038B">
      <w:pPr>
        <w:pStyle w:val="ListParagraph"/>
        <w:ind w:firstLine="0"/>
        <w:rPr>
          <w:rFonts w:eastAsiaTheme="minorEastAsia"/>
          <w:noProof/>
          <w:lang w:eastAsia="ko-KR"/>
        </w:rPr>
      </w:pPr>
    </w:p>
    <w:p w14:paraId="62E5639D" w14:textId="77777777" w:rsidR="000176CE" w:rsidRPr="00D35F9D" w:rsidRDefault="00A14EF2" w:rsidP="006A038B">
      <w:pPr>
        <w:pStyle w:val="ListParagraph"/>
        <w:ind w:left="0" w:firstLine="0"/>
        <w:jc w:val="center"/>
        <w:rPr>
          <w:rFonts w:eastAsiaTheme="minorEastAsia"/>
          <w:noProof/>
          <w:lang w:eastAsia="ko-KR"/>
        </w:rPr>
      </w:pPr>
      <w:r w:rsidRPr="00D35F9D">
        <w:rPr>
          <w:rFonts w:eastAsiaTheme="minorEastAsia"/>
          <w:noProof/>
          <w:lang w:eastAsia="ko-KR"/>
        </w:rPr>
        <w:t>Figure 5</w:t>
      </w:r>
    </w:p>
    <w:p w14:paraId="62E5639E" w14:textId="77777777" w:rsidR="000176CE" w:rsidRPr="00D35F9D" w:rsidRDefault="000176CE" w:rsidP="000176CE">
      <w:pPr>
        <w:pStyle w:val="BodyText"/>
        <w:spacing w:before="1"/>
      </w:pPr>
    </w:p>
    <w:p w14:paraId="62E5639F" w14:textId="77777777" w:rsidR="000176CE" w:rsidRPr="00D35F9D" w:rsidRDefault="00A14EF2" w:rsidP="00244ED3">
      <w:pPr>
        <w:pStyle w:val="ListParagraph"/>
        <w:numPr>
          <w:ilvl w:val="0"/>
          <w:numId w:val="3"/>
        </w:numPr>
        <w:tabs>
          <w:tab w:val="left" w:pos="403"/>
        </w:tabs>
        <w:spacing w:line="269" w:lineRule="exact"/>
        <w:ind w:left="284" w:hanging="284"/>
      </w:pPr>
      <w:r w:rsidRPr="00D35F9D">
        <w:t>When the plunger is pushed as far as it will go, continue to keep the pressure on the plunger head, take out the needle and let go of the skin (see Figure</w:t>
      </w:r>
      <w:r w:rsidRPr="00D35F9D">
        <w:rPr>
          <w:spacing w:val="-34"/>
        </w:rPr>
        <w:t xml:space="preserve"> </w:t>
      </w:r>
      <w:r w:rsidRPr="00D35F9D">
        <w:t>6)</w:t>
      </w:r>
    </w:p>
    <w:p w14:paraId="62E563A0" w14:textId="77777777" w:rsidR="000176CE" w:rsidRPr="00D35F9D" w:rsidRDefault="000176CE" w:rsidP="000176CE">
      <w:pPr>
        <w:pStyle w:val="BodyText"/>
        <w:spacing w:before="5"/>
        <w:rPr>
          <w:sz w:val="18"/>
        </w:rPr>
      </w:pPr>
    </w:p>
    <w:p w14:paraId="62E563A1" w14:textId="77777777" w:rsidR="000176CE" w:rsidRPr="00D35F9D" w:rsidRDefault="00A14EF2" w:rsidP="000176CE">
      <w:pPr>
        <w:jc w:val="center"/>
        <w:rPr>
          <w:rFonts w:eastAsiaTheme="minorEastAsia"/>
          <w:noProof/>
          <w:lang w:eastAsia="ko-KR"/>
        </w:rPr>
      </w:pPr>
      <w:r w:rsidRPr="00955338">
        <w:rPr>
          <w:rFonts w:eastAsiaTheme="minorEastAsia"/>
          <w:noProof/>
          <w:lang w:eastAsia="ko-KR"/>
        </w:rPr>
        <w:drawing>
          <wp:inline distT="0" distB="0" distL="0" distR="0" wp14:anchorId="62E563E2" wp14:editId="62E563E3">
            <wp:extent cx="1970159" cy="1470355"/>
            <wp:effectExtent l="0" t="0" r="0" b="0"/>
            <wp:docPr id="74" name="그림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28842" name="Picture 8"/>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62E563A2" w14:textId="77777777" w:rsidR="000176CE" w:rsidRPr="00D35F9D" w:rsidRDefault="00A14EF2" w:rsidP="000176CE">
      <w:pPr>
        <w:jc w:val="center"/>
        <w:rPr>
          <w:rFonts w:eastAsiaTheme="minorEastAsia"/>
          <w:noProof/>
          <w:lang w:eastAsia="ko-KR"/>
        </w:rPr>
      </w:pPr>
      <w:r w:rsidRPr="00D35F9D">
        <w:rPr>
          <w:rFonts w:eastAsiaTheme="minorEastAsia"/>
          <w:noProof/>
          <w:lang w:eastAsia="ko-KR"/>
        </w:rPr>
        <w:t>Figure 6</w:t>
      </w:r>
    </w:p>
    <w:p w14:paraId="62E563A3" w14:textId="77777777" w:rsidR="000176CE" w:rsidRPr="00D35F9D" w:rsidRDefault="000176CE" w:rsidP="006A038B">
      <w:pPr>
        <w:pStyle w:val="BodyText"/>
        <w:ind w:right="116"/>
      </w:pPr>
    </w:p>
    <w:p w14:paraId="62E563A4" w14:textId="77777777" w:rsidR="000176CE" w:rsidRPr="00D35F9D" w:rsidRDefault="00A14EF2" w:rsidP="00244ED3">
      <w:pPr>
        <w:pStyle w:val="ListParagraph"/>
        <w:numPr>
          <w:ilvl w:val="0"/>
          <w:numId w:val="3"/>
        </w:numPr>
        <w:tabs>
          <w:tab w:val="left" w:pos="403"/>
        </w:tabs>
        <w:spacing w:line="269" w:lineRule="exact"/>
        <w:ind w:left="284" w:hanging="284"/>
      </w:pPr>
      <w:r w:rsidRPr="00D35F9D">
        <w:rPr>
          <w:szCs w:val="20"/>
          <w:lang w:val="en-GB"/>
        </w:rPr>
        <w:t>Slowly</w:t>
      </w:r>
      <w:r w:rsidRPr="00D35F9D">
        <w:t xml:space="preserve"> take your thumb off the plunger head to allow the empty syringe to move up until the entire needle is covered by the needle guard, as shown by Figure</w:t>
      </w:r>
      <w:r w:rsidRPr="00D35F9D">
        <w:rPr>
          <w:spacing w:val="-36"/>
        </w:rPr>
        <w:t xml:space="preserve"> </w:t>
      </w:r>
      <w:r w:rsidRPr="00D35F9D">
        <w:t>7:</w:t>
      </w:r>
    </w:p>
    <w:p w14:paraId="62E563A5" w14:textId="77777777" w:rsidR="000176CE" w:rsidRPr="00D35F9D" w:rsidRDefault="000176CE" w:rsidP="000176CE">
      <w:pPr>
        <w:pStyle w:val="BodyText"/>
        <w:rPr>
          <w:sz w:val="20"/>
        </w:rPr>
      </w:pPr>
    </w:p>
    <w:p w14:paraId="62E563A6" w14:textId="77777777" w:rsidR="000176CE" w:rsidRPr="00D35F9D" w:rsidRDefault="000176CE" w:rsidP="000176CE">
      <w:pPr>
        <w:pStyle w:val="BodyText"/>
        <w:spacing w:before="4"/>
        <w:rPr>
          <w:sz w:val="15"/>
        </w:rPr>
      </w:pPr>
    </w:p>
    <w:p w14:paraId="62E563A7" w14:textId="77777777" w:rsidR="000176CE" w:rsidRPr="00D35F9D" w:rsidRDefault="00A14EF2" w:rsidP="000176CE">
      <w:pPr>
        <w:jc w:val="center"/>
        <w:rPr>
          <w:rFonts w:eastAsiaTheme="minorEastAsia"/>
          <w:noProof/>
          <w:lang w:eastAsia="ko-KR"/>
        </w:rPr>
      </w:pPr>
      <w:r w:rsidRPr="00955338">
        <w:rPr>
          <w:rFonts w:eastAsiaTheme="minorEastAsia"/>
          <w:noProof/>
          <w:lang w:eastAsia="ko-KR"/>
        </w:rPr>
        <w:drawing>
          <wp:inline distT="0" distB="0" distL="0" distR="0" wp14:anchorId="62E563E4" wp14:editId="62E563E5">
            <wp:extent cx="1658465" cy="1792605"/>
            <wp:effectExtent l="0" t="0" r="0" b="0"/>
            <wp:docPr id="75" name="그림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26939" name="Picture 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62E563A8" w14:textId="77777777" w:rsidR="000176CE" w:rsidRPr="00D35F9D" w:rsidRDefault="00A14EF2" w:rsidP="006A038B">
      <w:pPr>
        <w:pStyle w:val="BodyText"/>
        <w:ind w:right="116"/>
        <w:jc w:val="center"/>
      </w:pPr>
      <w:r w:rsidRPr="00D35F9D">
        <w:rPr>
          <w:rFonts w:eastAsiaTheme="minorEastAsia"/>
          <w:noProof/>
          <w:lang w:eastAsia="ko-KR"/>
        </w:rPr>
        <w:t>Figure 7</w:t>
      </w:r>
    </w:p>
    <w:p w14:paraId="62E563A9" w14:textId="77777777" w:rsidR="000176CE" w:rsidRPr="00D35F9D" w:rsidRDefault="000176CE" w:rsidP="000176CE">
      <w:pPr>
        <w:jc w:val="center"/>
        <w:sectPr w:rsidR="000176CE" w:rsidRPr="00D35F9D" w:rsidSect="00BB1A54">
          <w:pgSz w:w="11910" w:h="16840"/>
          <w:pgMar w:top="1134" w:right="1418" w:bottom="1134" w:left="1418" w:header="0" w:footer="714" w:gutter="0"/>
          <w:cols w:space="720"/>
        </w:sectPr>
      </w:pPr>
    </w:p>
    <w:p w14:paraId="62E563AA" w14:textId="77777777" w:rsidR="000176CE" w:rsidRPr="00D35F9D" w:rsidRDefault="00A14EF2" w:rsidP="00244ED3">
      <w:pPr>
        <w:widowControl/>
        <w:numPr>
          <w:ilvl w:val="0"/>
          <w:numId w:val="16"/>
        </w:numPr>
        <w:tabs>
          <w:tab w:val="left" w:pos="567"/>
        </w:tabs>
        <w:autoSpaceDE/>
        <w:autoSpaceDN/>
        <w:ind w:left="0" w:right="-2" w:firstLine="0"/>
        <w:rPr>
          <w:b/>
        </w:rPr>
      </w:pPr>
      <w:r w:rsidRPr="00D35F9D">
        <w:rPr>
          <w:b/>
        </w:rPr>
        <w:t>After the injection:</w:t>
      </w:r>
    </w:p>
    <w:p w14:paraId="62E563AB" w14:textId="77777777" w:rsidR="000176CE" w:rsidRPr="00D35F9D" w:rsidRDefault="00A14EF2" w:rsidP="00244ED3">
      <w:pPr>
        <w:pStyle w:val="ListParagraph"/>
        <w:numPr>
          <w:ilvl w:val="0"/>
          <w:numId w:val="3"/>
        </w:numPr>
        <w:tabs>
          <w:tab w:val="left" w:pos="403"/>
        </w:tabs>
        <w:spacing w:line="269" w:lineRule="exact"/>
        <w:ind w:left="284" w:hanging="284"/>
      </w:pPr>
      <w:r w:rsidRPr="00D35F9D">
        <w:t>Press an antiseptic wipe over the injection site for a few seconds after the injection.</w:t>
      </w:r>
    </w:p>
    <w:p w14:paraId="62E563AC" w14:textId="77777777" w:rsidR="000176CE" w:rsidRPr="00D35F9D" w:rsidRDefault="00A14EF2" w:rsidP="00244ED3">
      <w:pPr>
        <w:pStyle w:val="ListParagraph"/>
        <w:numPr>
          <w:ilvl w:val="0"/>
          <w:numId w:val="3"/>
        </w:numPr>
        <w:tabs>
          <w:tab w:val="left" w:pos="403"/>
        </w:tabs>
        <w:spacing w:line="269" w:lineRule="exact"/>
        <w:ind w:left="284" w:hanging="284"/>
      </w:pPr>
      <w:r w:rsidRPr="00D35F9D">
        <w:t>There may be a small amount of blood or liquid at the injection site. This is normal.</w:t>
      </w:r>
    </w:p>
    <w:p w14:paraId="62E563AD" w14:textId="77777777" w:rsidR="000176CE" w:rsidRPr="00D35F9D" w:rsidRDefault="00A14EF2" w:rsidP="00244ED3">
      <w:pPr>
        <w:pStyle w:val="ListParagraph"/>
        <w:numPr>
          <w:ilvl w:val="0"/>
          <w:numId w:val="3"/>
        </w:numPr>
        <w:tabs>
          <w:tab w:val="left" w:pos="403"/>
        </w:tabs>
        <w:spacing w:line="269" w:lineRule="exact"/>
        <w:ind w:left="284" w:hanging="284"/>
      </w:pPr>
      <w:r w:rsidRPr="00D35F9D">
        <w:t>You can press a cotton ball or gauze over the injection site and hold for 10 seconds.</w:t>
      </w:r>
    </w:p>
    <w:p w14:paraId="62E563AE" w14:textId="77777777" w:rsidR="000176CE" w:rsidRPr="00D35F9D" w:rsidRDefault="00A14EF2" w:rsidP="00244ED3">
      <w:pPr>
        <w:pStyle w:val="ListParagraph"/>
        <w:numPr>
          <w:ilvl w:val="0"/>
          <w:numId w:val="3"/>
        </w:numPr>
        <w:tabs>
          <w:tab w:val="left" w:pos="403"/>
        </w:tabs>
        <w:spacing w:line="269" w:lineRule="exact"/>
        <w:ind w:left="284" w:hanging="284"/>
      </w:pPr>
      <w:r w:rsidRPr="00D35F9D">
        <w:t>Do not rub the skin at the injection site. You may cover the injection site with a small adhesive bandage, if necessary.</w:t>
      </w:r>
    </w:p>
    <w:p w14:paraId="62E563AF" w14:textId="77777777" w:rsidR="000176CE" w:rsidRPr="00D35F9D" w:rsidRDefault="000176CE" w:rsidP="000176CE">
      <w:pPr>
        <w:pStyle w:val="BodyText"/>
      </w:pPr>
    </w:p>
    <w:p w14:paraId="62E563B0" w14:textId="77777777" w:rsidR="000176CE" w:rsidRPr="00D35F9D" w:rsidRDefault="00A14EF2" w:rsidP="00244ED3">
      <w:pPr>
        <w:widowControl/>
        <w:numPr>
          <w:ilvl w:val="0"/>
          <w:numId w:val="16"/>
        </w:numPr>
        <w:tabs>
          <w:tab w:val="left" w:pos="567"/>
        </w:tabs>
        <w:autoSpaceDE/>
        <w:autoSpaceDN/>
        <w:ind w:left="0" w:right="-2" w:firstLine="0"/>
      </w:pPr>
      <w:r w:rsidRPr="00D35F9D">
        <w:rPr>
          <w:b/>
        </w:rPr>
        <w:t>Disposal</w:t>
      </w:r>
      <w:r w:rsidRPr="00D35F9D">
        <w:t>:</w:t>
      </w:r>
    </w:p>
    <w:p w14:paraId="62E563B1" w14:textId="77777777" w:rsidR="000176CE" w:rsidRPr="00D35F9D" w:rsidRDefault="00A14EF2" w:rsidP="00244ED3">
      <w:pPr>
        <w:pStyle w:val="ListParagraph"/>
        <w:numPr>
          <w:ilvl w:val="0"/>
          <w:numId w:val="3"/>
        </w:numPr>
        <w:tabs>
          <w:tab w:val="left" w:pos="403"/>
        </w:tabs>
        <w:spacing w:line="269" w:lineRule="exact"/>
        <w:ind w:left="284" w:hanging="284"/>
      </w:pPr>
      <w:r w:rsidRPr="00D35F9D">
        <w:t>Used syringes should be placed in a puncture-resistant container, like a sharps container (see Figure 8). Never re-use a syringe, for your safety and health and for the safety of others. Dispose of your sharps container according to your local regulations</w:t>
      </w:r>
    </w:p>
    <w:p w14:paraId="62E563B2" w14:textId="77777777" w:rsidR="000176CE" w:rsidRPr="00D35F9D" w:rsidRDefault="00A14EF2" w:rsidP="00244ED3">
      <w:pPr>
        <w:pStyle w:val="ListParagraph"/>
        <w:numPr>
          <w:ilvl w:val="0"/>
          <w:numId w:val="3"/>
        </w:numPr>
        <w:tabs>
          <w:tab w:val="left" w:pos="403"/>
        </w:tabs>
        <w:spacing w:line="269" w:lineRule="exact"/>
        <w:ind w:left="284" w:hanging="284"/>
      </w:pPr>
      <w:r w:rsidRPr="00D35F9D">
        <w:t>Antiseptic wipes and other supplies can be disposed of in your garbage.</w:t>
      </w:r>
    </w:p>
    <w:p w14:paraId="62E563B3" w14:textId="77777777" w:rsidR="000176CE" w:rsidRPr="00D35F9D" w:rsidRDefault="000176CE" w:rsidP="000176CE">
      <w:pPr>
        <w:pStyle w:val="BodyText"/>
        <w:spacing w:before="1"/>
        <w:rPr>
          <w:sz w:val="19"/>
        </w:rPr>
      </w:pPr>
    </w:p>
    <w:p w14:paraId="62E563B4" w14:textId="77777777" w:rsidR="000176CE" w:rsidRPr="00D35F9D" w:rsidRDefault="000176CE" w:rsidP="000176CE">
      <w:pPr>
        <w:pStyle w:val="BodyText"/>
        <w:spacing w:before="1"/>
        <w:rPr>
          <w:sz w:val="19"/>
        </w:rPr>
      </w:pPr>
    </w:p>
    <w:p w14:paraId="62E563B5" w14:textId="77777777" w:rsidR="000176CE" w:rsidRPr="00D35F9D" w:rsidRDefault="00A14EF2" w:rsidP="000176CE">
      <w:pPr>
        <w:jc w:val="center"/>
        <w:rPr>
          <w:rFonts w:eastAsiaTheme="minorEastAsia"/>
          <w:noProof/>
          <w:lang w:eastAsia="ko-KR"/>
        </w:rPr>
      </w:pPr>
      <w:r w:rsidRPr="00955338">
        <w:rPr>
          <w:rFonts w:eastAsiaTheme="minorEastAsia"/>
          <w:noProof/>
          <w:lang w:eastAsia="ko-KR"/>
        </w:rPr>
        <w:drawing>
          <wp:inline distT="0" distB="0" distL="0" distR="0" wp14:anchorId="62E563E6" wp14:editId="62E563E7">
            <wp:extent cx="1835414" cy="1872000"/>
            <wp:effectExtent l="0" t="0" r="0" b="0"/>
            <wp:docPr id="7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77086" name="Picture 10"/>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62E563B6" w14:textId="77777777" w:rsidR="000176CE" w:rsidRDefault="00A14EF2" w:rsidP="000176CE">
      <w:pPr>
        <w:jc w:val="center"/>
        <w:rPr>
          <w:rFonts w:eastAsiaTheme="minorEastAsia"/>
          <w:noProof/>
          <w:lang w:eastAsia="ko-KR"/>
        </w:rPr>
      </w:pPr>
      <w:r w:rsidRPr="00D35F9D">
        <w:rPr>
          <w:rFonts w:eastAsiaTheme="minorEastAsia"/>
          <w:noProof/>
          <w:lang w:eastAsia="ko-KR"/>
        </w:rPr>
        <w:t>Figure 8</w:t>
      </w:r>
    </w:p>
    <w:p w14:paraId="62E563B7" w14:textId="71E1A471" w:rsidR="000E3BE5" w:rsidRDefault="000E3BE5">
      <w:bookmarkStart w:id="39" w:name="SCIENTIFIC_CONCLUSIONS_AND_GROUNDS_FOR_T"/>
      <w:bookmarkEnd w:id="1"/>
      <w:bookmarkEnd w:id="39"/>
      <w:r>
        <w:br w:type="page"/>
      </w:r>
    </w:p>
    <w:p w14:paraId="6099CAF5" w14:textId="77777777" w:rsidR="00445C41" w:rsidRPr="00D35F9D" w:rsidRDefault="00445C41" w:rsidP="00445C41">
      <w:pPr>
        <w:jc w:val="center"/>
        <w:rPr>
          <w:b/>
        </w:rPr>
      </w:pPr>
      <w:r w:rsidRPr="00D35F9D">
        <w:rPr>
          <w:b/>
        </w:rPr>
        <w:t>Package leaflet: Information for the user</w:t>
      </w:r>
    </w:p>
    <w:p w14:paraId="08D255D9" w14:textId="77777777" w:rsidR="00445C41" w:rsidRPr="00D35F9D" w:rsidRDefault="00445C41" w:rsidP="00445C41">
      <w:pPr>
        <w:rPr>
          <w:b/>
        </w:rPr>
      </w:pPr>
    </w:p>
    <w:p w14:paraId="08341304" w14:textId="77777777" w:rsidR="00445C41" w:rsidRPr="00D35F9D" w:rsidRDefault="00445C41" w:rsidP="00445C41">
      <w:pPr>
        <w:jc w:val="center"/>
        <w:rPr>
          <w:b/>
        </w:rPr>
      </w:pPr>
      <w:r>
        <w:rPr>
          <w:b/>
        </w:rPr>
        <w:t>Pyzchiva</w:t>
      </w:r>
      <w:r w:rsidRPr="00D35F9D">
        <w:rPr>
          <w:b/>
        </w:rPr>
        <w:t xml:space="preserve"> 45 mg solution for injection in pre-filled </w:t>
      </w:r>
      <w:r>
        <w:rPr>
          <w:b/>
        </w:rPr>
        <w:t>pen</w:t>
      </w:r>
    </w:p>
    <w:p w14:paraId="50CA483C" w14:textId="77777777" w:rsidR="00445C41" w:rsidRPr="00D35F9D" w:rsidRDefault="00445C41" w:rsidP="00445C41">
      <w:pPr>
        <w:jc w:val="center"/>
        <w:rPr>
          <w:lang w:eastAsia="ko-KR"/>
        </w:rPr>
      </w:pPr>
      <w:r w:rsidRPr="00D35F9D">
        <w:rPr>
          <w:lang w:eastAsia="ko-KR"/>
        </w:rPr>
        <w:t>ustekinumab</w:t>
      </w:r>
    </w:p>
    <w:p w14:paraId="15E160CA" w14:textId="77777777" w:rsidR="00445C41" w:rsidRPr="00D35F9D" w:rsidRDefault="00445C41" w:rsidP="00445C41">
      <w:pPr>
        <w:pStyle w:val="BodyText"/>
      </w:pPr>
    </w:p>
    <w:p w14:paraId="024ADD0F" w14:textId="77777777" w:rsidR="00445C41" w:rsidRPr="00D35F9D" w:rsidRDefault="00445C41" w:rsidP="00445C41">
      <w:r w:rsidRPr="00955338">
        <w:rPr>
          <w:noProof/>
          <w:lang w:eastAsia="ko-KR"/>
        </w:rPr>
        <w:drawing>
          <wp:inline distT="0" distB="0" distL="0" distR="0" wp14:anchorId="2114FA3F" wp14:editId="3CD1174B">
            <wp:extent cx="200025" cy="171450"/>
            <wp:effectExtent l="0" t="0" r="0" b="0"/>
            <wp:docPr id="53" name="Picture 5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35F9D">
        <w:t>This medicine is subject to additional monitoring. This will allow quick identification of new safety information. You can help by reporting any side effects you may get. See the end of section 4 for how to report side effects.</w:t>
      </w:r>
    </w:p>
    <w:p w14:paraId="0D0F3A5B" w14:textId="77777777" w:rsidR="00445C41" w:rsidRPr="00D35F9D" w:rsidRDefault="00445C41" w:rsidP="00445C41">
      <w:pPr>
        <w:pStyle w:val="BodyText"/>
      </w:pPr>
    </w:p>
    <w:p w14:paraId="1C3E677D" w14:textId="77777777" w:rsidR="00445C41" w:rsidRPr="00D35F9D" w:rsidRDefault="00445C41" w:rsidP="00445C41">
      <w:pPr>
        <w:suppressAutoHyphens/>
        <w:rPr>
          <w:b/>
        </w:rPr>
      </w:pPr>
      <w:r w:rsidRPr="00D35F9D">
        <w:rPr>
          <w:b/>
        </w:rPr>
        <w:t>Read all of this leaflet carefully before you start using this medicine because it contains important information for you.</w:t>
      </w:r>
    </w:p>
    <w:p w14:paraId="73D7B5D8" w14:textId="77777777" w:rsidR="00AD6591" w:rsidRPr="00D35F9D" w:rsidRDefault="00AD6591" w:rsidP="00896573">
      <w:pPr>
        <w:suppressAutoHyphens/>
        <w:rPr>
          <w:b/>
        </w:rPr>
      </w:pPr>
    </w:p>
    <w:p w14:paraId="356814A8" w14:textId="2640F1D3" w:rsidR="00AD6591" w:rsidRPr="00D35F9D" w:rsidRDefault="00445C41" w:rsidP="00896573">
      <w:pPr>
        <w:suppressAutoHyphens/>
        <w:rPr>
          <w:b/>
        </w:rPr>
      </w:pPr>
      <w:r w:rsidRPr="00D35F9D">
        <w:rPr>
          <w:b/>
        </w:rPr>
        <w:t>This leaflet has been written for the person taking the medicine.</w:t>
      </w:r>
      <w:r w:rsidR="00AD6591" w:rsidRPr="00D35F9D">
        <w:rPr>
          <w:b/>
        </w:rPr>
        <w:t xml:space="preserve"> </w:t>
      </w:r>
    </w:p>
    <w:p w14:paraId="0715FD67" w14:textId="77777777" w:rsidR="00445C41" w:rsidRPr="00D35F9D" w:rsidRDefault="00445C41" w:rsidP="00445C41">
      <w:pPr>
        <w:suppressAutoHyphens/>
        <w:rPr>
          <w:b/>
        </w:rPr>
      </w:pPr>
    </w:p>
    <w:p w14:paraId="71A71B8D" w14:textId="77777777" w:rsidR="00445C41" w:rsidRPr="00D35F9D" w:rsidRDefault="00445C41" w:rsidP="00445C41">
      <w:pPr>
        <w:widowControl/>
        <w:numPr>
          <w:ilvl w:val="0"/>
          <w:numId w:val="11"/>
        </w:numPr>
        <w:autoSpaceDE/>
        <w:autoSpaceDN/>
        <w:ind w:left="567" w:right="-2"/>
      </w:pPr>
      <w:r w:rsidRPr="00D35F9D">
        <w:t>Keep this leaflet. You may need to read it again.</w:t>
      </w:r>
    </w:p>
    <w:p w14:paraId="32D8E6D6" w14:textId="77777777" w:rsidR="00445C41" w:rsidRPr="00D35F9D" w:rsidRDefault="00445C41" w:rsidP="00445C41">
      <w:pPr>
        <w:widowControl/>
        <w:numPr>
          <w:ilvl w:val="0"/>
          <w:numId w:val="11"/>
        </w:numPr>
        <w:autoSpaceDE/>
        <w:autoSpaceDN/>
        <w:ind w:left="567" w:right="-2"/>
      </w:pPr>
      <w:r w:rsidRPr="00D35F9D">
        <w:t>If you have any further questions, ask your doctor or pharmacist.</w:t>
      </w:r>
    </w:p>
    <w:p w14:paraId="461C67E6" w14:textId="77777777" w:rsidR="00445C41" w:rsidRPr="00D35F9D" w:rsidRDefault="00445C41" w:rsidP="00445C41">
      <w:pPr>
        <w:widowControl/>
        <w:numPr>
          <w:ilvl w:val="0"/>
          <w:numId w:val="11"/>
        </w:numPr>
        <w:autoSpaceDE/>
        <w:autoSpaceDN/>
        <w:ind w:left="567" w:right="-2"/>
      </w:pPr>
      <w:r w:rsidRPr="00D35F9D">
        <w:t>This medicine has been prescribed for you only. Do not pass it on to others. It may harm them, even if their signs of illness are the same as yours.</w:t>
      </w:r>
    </w:p>
    <w:p w14:paraId="4ACAB952" w14:textId="77777777" w:rsidR="00445C41" w:rsidRPr="00D35F9D" w:rsidRDefault="00445C41" w:rsidP="00445C41">
      <w:pPr>
        <w:widowControl/>
        <w:numPr>
          <w:ilvl w:val="0"/>
          <w:numId w:val="11"/>
        </w:numPr>
        <w:autoSpaceDE/>
        <w:autoSpaceDN/>
        <w:ind w:left="567" w:right="-2"/>
      </w:pPr>
      <w:r w:rsidRPr="00D35F9D">
        <w:t>If you get any side effects, talk to your doctor or pharmacist. This includes any possible side effects not listed in this leaflet. See section 4.</w:t>
      </w:r>
    </w:p>
    <w:p w14:paraId="5E3465AA" w14:textId="77777777" w:rsidR="00445C41" w:rsidRPr="00D35F9D" w:rsidRDefault="00445C41" w:rsidP="00445C41">
      <w:pPr>
        <w:pStyle w:val="BodyText"/>
      </w:pPr>
    </w:p>
    <w:p w14:paraId="1B2D13A9" w14:textId="77777777" w:rsidR="00445C41" w:rsidRPr="00D35F9D" w:rsidRDefault="00445C41" w:rsidP="00445C41">
      <w:pPr>
        <w:pStyle w:val="BodyText"/>
      </w:pPr>
    </w:p>
    <w:p w14:paraId="761C53EB" w14:textId="77777777" w:rsidR="00445C41" w:rsidRPr="00D35F9D" w:rsidRDefault="00445C41" w:rsidP="00445C41">
      <w:pPr>
        <w:ind w:right="-2"/>
        <w:rPr>
          <w:b/>
        </w:rPr>
      </w:pPr>
      <w:r w:rsidRPr="00D35F9D">
        <w:rPr>
          <w:b/>
        </w:rPr>
        <w:t>What is in this leaflet</w:t>
      </w:r>
    </w:p>
    <w:p w14:paraId="37CC55CF" w14:textId="77777777" w:rsidR="00445C41" w:rsidRPr="00D35F9D" w:rsidRDefault="00445C41" w:rsidP="00445C41">
      <w:pPr>
        <w:widowControl/>
        <w:numPr>
          <w:ilvl w:val="0"/>
          <w:numId w:val="96"/>
        </w:numPr>
        <w:tabs>
          <w:tab w:val="left" w:pos="426"/>
        </w:tabs>
        <w:autoSpaceDE/>
        <w:autoSpaceDN/>
        <w:ind w:left="0" w:right="-29" w:firstLine="0"/>
      </w:pPr>
      <w:r w:rsidRPr="00D35F9D">
        <w:t xml:space="preserve">What </w:t>
      </w:r>
      <w:r>
        <w:t>Pyzchiva</w:t>
      </w:r>
      <w:r w:rsidRPr="00D35F9D">
        <w:t xml:space="preserve"> is and what it is used for</w:t>
      </w:r>
    </w:p>
    <w:p w14:paraId="3504AE5B" w14:textId="77777777" w:rsidR="00445C41" w:rsidRPr="00D35F9D" w:rsidRDefault="00445C41" w:rsidP="00445C41">
      <w:pPr>
        <w:widowControl/>
        <w:numPr>
          <w:ilvl w:val="0"/>
          <w:numId w:val="96"/>
        </w:numPr>
        <w:tabs>
          <w:tab w:val="left" w:pos="426"/>
        </w:tabs>
        <w:autoSpaceDE/>
        <w:autoSpaceDN/>
        <w:ind w:left="0" w:right="-29" w:firstLine="0"/>
      </w:pPr>
      <w:r w:rsidRPr="00D35F9D">
        <w:t xml:space="preserve">What you need to know before you use </w:t>
      </w:r>
      <w:r>
        <w:t>Pyzchiva</w:t>
      </w:r>
    </w:p>
    <w:p w14:paraId="0FA1AFD4" w14:textId="77777777" w:rsidR="00445C41" w:rsidRPr="00D35F9D" w:rsidRDefault="00445C41" w:rsidP="00445C41">
      <w:pPr>
        <w:widowControl/>
        <w:numPr>
          <w:ilvl w:val="0"/>
          <w:numId w:val="96"/>
        </w:numPr>
        <w:tabs>
          <w:tab w:val="left" w:pos="426"/>
        </w:tabs>
        <w:autoSpaceDE/>
        <w:autoSpaceDN/>
        <w:ind w:left="0" w:right="-29" w:firstLine="0"/>
      </w:pPr>
      <w:r w:rsidRPr="00D35F9D">
        <w:t xml:space="preserve">How to use </w:t>
      </w:r>
      <w:r>
        <w:t>Pyzchiva</w:t>
      </w:r>
    </w:p>
    <w:p w14:paraId="48E31887" w14:textId="77777777" w:rsidR="00445C41" w:rsidRPr="00D35F9D" w:rsidRDefault="00445C41" w:rsidP="00445C41">
      <w:pPr>
        <w:widowControl/>
        <w:numPr>
          <w:ilvl w:val="0"/>
          <w:numId w:val="96"/>
        </w:numPr>
        <w:tabs>
          <w:tab w:val="left" w:pos="426"/>
        </w:tabs>
        <w:autoSpaceDE/>
        <w:autoSpaceDN/>
        <w:ind w:left="0" w:right="-29" w:firstLine="0"/>
      </w:pPr>
      <w:r w:rsidRPr="00D35F9D">
        <w:t>Possible side effects</w:t>
      </w:r>
    </w:p>
    <w:p w14:paraId="4B30DBF1" w14:textId="77777777" w:rsidR="00445C41" w:rsidRPr="00D35F9D" w:rsidRDefault="00445C41" w:rsidP="00445C41">
      <w:pPr>
        <w:widowControl/>
        <w:numPr>
          <w:ilvl w:val="0"/>
          <w:numId w:val="96"/>
        </w:numPr>
        <w:tabs>
          <w:tab w:val="left" w:pos="426"/>
        </w:tabs>
        <w:autoSpaceDE/>
        <w:autoSpaceDN/>
        <w:ind w:left="0" w:right="-29" w:firstLine="0"/>
      </w:pPr>
      <w:r w:rsidRPr="00D35F9D">
        <w:t xml:space="preserve">How to store </w:t>
      </w:r>
      <w:r>
        <w:t>Pyzchiva</w:t>
      </w:r>
    </w:p>
    <w:p w14:paraId="2C7291C8" w14:textId="77777777" w:rsidR="00445C41" w:rsidRPr="00D35F9D" w:rsidRDefault="00445C41" w:rsidP="00445C41">
      <w:pPr>
        <w:widowControl/>
        <w:numPr>
          <w:ilvl w:val="0"/>
          <w:numId w:val="96"/>
        </w:numPr>
        <w:tabs>
          <w:tab w:val="left" w:pos="426"/>
        </w:tabs>
        <w:autoSpaceDE/>
        <w:autoSpaceDN/>
        <w:ind w:left="0" w:right="-29" w:firstLine="0"/>
      </w:pPr>
      <w:r w:rsidRPr="00D35F9D">
        <w:t>Contents of the pack and other information</w:t>
      </w:r>
    </w:p>
    <w:p w14:paraId="424F6858" w14:textId="77777777" w:rsidR="00445C41" w:rsidRPr="00D35F9D" w:rsidRDefault="00445C41" w:rsidP="00445C41">
      <w:pPr>
        <w:ind w:right="-2"/>
      </w:pPr>
    </w:p>
    <w:p w14:paraId="7B62C4C4" w14:textId="77777777" w:rsidR="00445C41" w:rsidRPr="00D35F9D" w:rsidRDefault="00445C41" w:rsidP="00445C41">
      <w:pPr>
        <w:ind w:right="-2"/>
      </w:pPr>
    </w:p>
    <w:p w14:paraId="1453093C" w14:textId="77777777" w:rsidR="00445C41" w:rsidRPr="00D35F9D" w:rsidRDefault="00445C41" w:rsidP="00445C41">
      <w:pPr>
        <w:pStyle w:val="ListParagraph"/>
        <w:widowControl/>
        <w:numPr>
          <w:ilvl w:val="0"/>
          <w:numId w:val="98"/>
        </w:numPr>
        <w:tabs>
          <w:tab w:val="left" w:pos="567"/>
        </w:tabs>
        <w:autoSpaceDE/>
        <w:autoSpaceDN/>
        <w:ind w:right="-2"/>
        <w:rPr>
          <w:b/>
        </w:rPr>
      </w:pPr>
      <w:r w:rsidRPr="00D35F9D">
        <w:rPr>
          <w:b/>
        </w:rPr>
        <w:t xml:space="preserve">What </w:t>
      </w:r>
      <w:r>
        <w:rPr>
          <w:b/>
        </w:rPr>
        <w:t>Pyzchiva</w:t>
      </w:r>
      <w:r w:rsidRPr="00D35F9D">
        <w:rPr>
          <w:b/>
        </w:rPr>
        <w:t xml:space="preserve"> is and what it is used for </w:t>
      </w:r>
    </w:p>
    <w:p w14:paraId="347FD8B4" w14:textId="77777777" w:rsidR="00445C41" w:rsidRPr="00445C41" w:rsidRDefault="00445C41" w:rsidP="00445C41">
      <w:pPr>
        <w:rPr>
          <w:b/>
        </w:rPr>
      </w:pPr>
      <w:r w:rsidRPr="00445C41">
        <w:rPr>
          <w:b/>
        </w:rPr>
        <w:t>What Pyzchiva is</w:t>
      </w:r>
    </w:p>
    <w:p w14:paraId="4D9F4D9A" w14:textId="77777777" w:rsidR="00445C41" w:rsidRPr="00D35F9D" w:rsidRDefault="00445C41" w:rsidP="00445C41">
      <w:pPr>
        <w:spacing w:line="260" w:lineRule="exact"/>
      </w:pPr>
      <w:r>
        <w:t>Pyzchiva</w:t>
      </w:r>
      <w:r w:rsidRPr="00D35F9D">
        <w:t xml:space="preserve"> contains the active substance ‘ustekinumab’, a monoclonal antibody. Monoclonal antibodies are proteins that recognise and bind specifically to certain proteins in the body.</w:t>
      </w:r>
    </w:p>
    <w:p w14:paraId="7370E7D5" w14:textId="77777777" w:rsidR="00445C41" w:rsidRPr="00D35F9D" w:rsidRDefault="00445C41" w:rsidP="00445C41">
      <w:pPr>
        <w:spacing w:line="260" w:lineRule="exact"/>
      </w:pPr>
    </w:p>
    <w:p w14:paraId="4D7ABCE1" w14:textId="77777777" w:rsidR="00445C41" w:rsidRPr="00D35F9D" w:rsidRDefault="00445C41" w:rsidP="00445C41">
      <w:pPr>
        <w:spacing w:line="260" w:lineRule="exact"/>
      </w:pPr>
      <w:r>
        <w:t>Pyzchiva</w:t>
      </w:r>
      <w:r w:rsidRPr="00D35F9D">
        <w:t xml:space="preserve"> belongs to a group of medicines called ‘immunosuppressants’. These medicines work by weakening part of the immune system.</w:t>
      </w:r>
    </w:p>
    <w:p w14:paraId="78ACF028" w14:textId="77777777" w:rsidR="00445C41" w:rsidRPr="00D35F9D" w:rsidRDefault="00445C41" w:rsidP="00445C41">
      <w:pPr>
        <w:spacing w:line="260" w:lineRule="exact"/>
      </w:pPr>
    </w:p>
    <w:p w14:paraId="1D86285E" w14:textId="77777777" w:rsidR="00445C41" w:rsidRPr="00D35F9D" w:rsidRDefault="00445C41" w:rsidP="00445C41">
      <w:pPr>
        <w:rPr>
          <w:b/>
        </w:rPr>
      </w:pPr>
      <w:r w:rsidRPr="00D35F9D">
        <w:rPr>
          <w:b/>
        </w:rPr>
        <w:t xml:space="preserve">What </w:t>
      </w:r>
      <w:r>
        <w:rPr>
          <w:b/>
        </w:rPr>
        <w:t>Pyzchiva</w:t>
      </w:r>
      <w:r w:rsidRPr="00D35F9D">
        <w:rPr>
          <w:b/>
        </w:rPr>
        <w:t xml:space="preserve"> is used for</w:t>
      </w:r>
    </w:p>
    <w:p w14:paraId="2FD99DE0" w14:textId="77777777" w:rsidR="00445C41" w:rsidRPr="00D35F9D" w:rsidRDefault="00445C41" w:rsidP="00445C41">
      <w:pPr>
        <w:spacing w:line="260" w:lineRule="exact"/>
      </w:pPr>
      <w:r>
        <w:t xml:space="preserve">Pyzchiva </w:t>
      </w:r>
      <w:r>
        <w:rPr>
          <w:rFonts w:hint="eastAsia"/>
          <w:lang w:eastAsia="ko-KR"/>
        </w:rPr>
        <w:t>a</w:t>
      </w:r>
      <w:r>
        <w:rPr>
          <w:lang w:eastAsia="ko-KR"/>
        </w:rPr>
        <w:t>dministered using the pre-filled pen</w:t>
      </w:r>
      <w:r w:rsidRPr="00D35F9D">
        <w:t xml:space="preserve"> is used to treat the following inflammatory diseases:</w:t>
      </w:r>
    </w:p>
    <w:p w14:paraId="24E1375A" w14:textId="2489EEB7" w:rsidR="00AD6591" w:rsidRPr="00D35F9D" w:rsidRDefault="00445C41" w:rsidP="00AD6591">
      <w:pPr>
        <w:pStyle w:val="ListParagraph"/>
        <w:numPr>
          <w:ilvl w:val="0"/>
          <w:numId w:val="3"/>
        </w:numPr>
        <w:tabs>
          <w:tab w:val="left" w:pos="403"/>
        </w:tabs>
        <w:spacing w:line="269" w:lineRule="exact"/>
        <w:ind w:left="284" w:hanging="284"/>
      </w:pPr>
      <w:r w:rsidRPr="00D35F9D">
        <w:t>Plaque psoriasis - in adults</w:t>
      </w:r>
      <w:r w:rsidR="00AD6591">
        <w:t xml:space="preserve"> </w:t>
      </w:r>
    </w:p>
    <w:p w14:paraId="7FD15C6F" w14:textId="77777777" w:rsidR="00445C41" w:rsidRPr="00D35F9D" w:rsidRDefault="00445C41" w:rsidP="00445C41">
      <w:pPr>
        <w:pStyle w:val="ListParagraph"/>
        <w:numPr>
          <w:ilvl w:val="0"/>
          <w:numId w:val="3"/>
        </w:numPr>
        <w:tabs>
          <w:tab w:val="left" w:pos="403"/>
        </w:tabs>
        <w:spacing w:line="269" w:lineRule="exact"/>
        <w:ind w:left="284" w:hanging="284"/>
      </w:pPr>
      <w:r w:rsidRPr="00D35F9D">
        <w:t>Psoriatic arthritis - in adults</w:t>
      </w:r>
    </w:p>
    <w:p w14:paraId="1DD4138D" w14:textId="77777777" w:rsidR="00445C41" w:rsidRPr="00D35F9D" w:rsidRDefault="00445C41" w:rsidP="00445C41">
      <w:pPr>
        <w:pStyle w:val="ListParagraph"/>
        <w:numPr>
          <w:ilvl w:val="0"/>
          <w:numId w:val="3"/>
        </w:numPr>
        <w:tabs>
          <w:tab w:val="left" w:pos="403"/>
        </w:tabs>
        <w:spacing w:line="269" w:lineRule="exact"/>
        <w:ind w:left="284" w:hanging="284"/>
      </w:pPr>
      <w:r w:rsidRPr="00D35F9D">
        <w:t>Moderate to severe Crohn’s disease - in adults</w:t>
      </w:r>
    </w:p>
    <w:p w14:paraId="43338F27" w14:textId="77777777" w:rsidR="00445C41" w:rsidRPr="00D35F9D" w:rsidRDefault="00445C41" w:rsidP="00B202D5">
      <w:pPr>
        <w:pStyle w:val="BodyText"/>
        <w:spacing w:before="8"/>
        <w:rPr>
          <w:sz w:val="21"/>
        </w:rPr>
      </w:pPr>
    </w:p>
    <w:p w14:paraId="50DE9561" w14:textId="77777777" w:rsidR="00445C41" w:rsidRPr="00D35F9D" w:rsidRDefault="00445C41" w:rsidP="00445C41">
      <w:pPr>
        <w:rPr>
          <w:b/>
        </w:rPr>
      </w:pPr>
      <w:r w:rsidRPr="00D35F9D">
        <w:rPr>
          <w:b/>
        </w:rPr>
        <w:t>Plaque psoriasis</w:t>
      </w:r>
    </w:p>
    <w:p w14:paraId="06159311" w14:textId="77777777" w:rsidR="00445C41" w:rsidRPr="00D35F9D" w:rsidRDefault="00445C41" w:rsidP="00445C41">
      <w:pPr>
        <w:spacing w:line="260" w:lineRule="exact"/>
      </w:pPr>
      <w:r w:rsidRPr="00D35F9D">
        <w:t xml:space="preserve">Plaque psoriasis is a skin condition that causes inflammation affecting the skin and nails. </w:t>
      </w:r>
      <w:r>
        <w:t>Pyzchiva</w:t>
      </w:r>
      <w:r w:rsidRPr="00D35F9D">
        <w:t xml:space="preserve"> will reduce the inflammation and other signs of the disease.</w:t>
      </w:r>
    </w:p>
    <w:p w14:paraId="04B7AB14" w14:textId="77777777" w:rsidR="00445C41" w:rsidRPr="00D35F9D" w:rsidRDefault="00445C41" w:rsidP="00445C41">
      <w:pPr>
        <w:spacing w:line="260" w:lineRule="exact"/>
      </w:pPr>
    </w:p>
    <w:p w14:paraId="152ABEB6" w14:textId="2561B6D9" w:rsidR="00445C41" w:rsidRDefault="00445C41" w:rsidP="00445C41">
      <w:pPr>
        <w:spacing w:line="260" w:lineRule="exact"/>
      </w:pPr>
      <w:r>
        <w:t xml:space="preserve">Pyzchiva </w:t>
      </w:r>
      <w:r>
        <w:rPr>
          <w:rFonts w:hint="eastAsia"/>
          <w:lang w:eastAsia="ko-KR"/>
        </w:rPr>
        <w:t>a</w:t>
      </w:r>
      <w:r>
        <w:rPr>
          <w:lang w:eastAsia="ko-KR"/>
        </w:rPr>
        <w:t>dministered using the pre-filled pen</w:t>
      </w:r>
      <w:r w:rsidRPr="00D35F9D">
        <w:t xml:space="preserve"> is used in adults with moderate to severe plaque psoriasis, who cannot use ciclosporin, methotrexate or phototherapy, or where these treatments did not work.</w:t>
      </w:r>
    </w:p>
    <w:p w14:paraId="30B07255" w14:textId="77777777" w:rsidR="00445C41" w:rsidRDefault="00445C41" w:rsidP="00445C41">
      <w:pPr>
        <w:spacing w:line="260" w:lineRule="exact"/>
      </w:pPr>
    </w:p>
    <w:p w14:paraId="08641A6F" w14:textId="77777777" w:rsidR="00445C41" w:rsidRPr="00D35F9D" w:rsidRDefault="00445C41" w:rsidP="00445C41">
      <w:pPr>
        <w:spacing w:line="260" w:lineRule="exact"/>
        <w:rPr>
          <w:b/>
        </w:rPr>
      </w:pPr>
      <w:r w:rsidRPr="00D35F9D">
        <w:rPr>
          <w:b/>
        </w:rPr>
        <w:t>Psoriatic arthritis</w:t>
      </w:r>
    </w:p>
    <w:p w14:paraId="0356BB37" w14:textId="77777777" w:rsidR="00445C41" w:rsidRPr="00D35F9D" w:rsidRDefault="00445C41" w:rsidP="00445C41">
      <w:pPr>
        <w:spacing w:line="260" w:lineRule="exact"/>
      </w:pPr>
      <w:r w:rsidRPr="00D35F9D">
        <w:t xml:space="preserve">Psoriatic arthritis is an inflammatory disease of the joints, usually accompanied by psoriasis. If you have active psoriatic arthritis you will first be given other medicines. If you do not respond well enough to these medicines, you may be given </w:t>
      </w:r>
      <w:r>
        <w:t>Pyzchiva</w:t>
      </w:r>
      <w:r w:rsidRPr="00D35F9D">
        <w:t xml:space="preserve"> to:</w:t>
      </w:r>
    </w:p>
    <w:p w14:paraId="3158EADF" w14:textId="77777777" w:rsidR="00445C41" w:rsidRPr="00D35F9D" w:rsidRDefault="00445C41" w:rsidP="00445C41">
      <w:pPr>
        <w:pStyle w:val="ListParagraph"/>
        <w:numPr>
          <w:ilvl w:val="0"/>
          <w:numId w:val="3"/>
        </w:numPr>
        <w:tabs>
          <w:tab w:val="left" w:pos="403"/>
        </w:tabs>
        <w:spacing w:line="269" w:lineRule="exact"/>
        <w:ind w:left="284" w:hanging="284"/>
      </w:pPr>
      <w:r w:rsidRPr="00D35F9D">
        <w:t>Reduce the signs and symptoms of your disease.</w:t>
      </w:r>
    </w:p>
    <w:p w14:paraId="3B374833" w14:textId="77777777" w:rsidR="00445C41" w:rsidRPr="00D35F9D" w:rsidRDefault="00445C41" w:rsidP="00445C41">
      <w:pPr>
        <w:pStyle w:val="ListParagraph"/>
        <w:numPr>
          <w:ilvl w:val="0"/>
          <w:numId w:val="3"/>
        </w:numPr>
        <w:tabs>
          <w:tab w:val="left" w:pos="403"/>
        </w:tabs>
        <w:spacing w:line="269" w:lineRule="exact"/>
        <w:ind w:left="284" w:hanging="284"/>
      </w:pPr>
      <w:r w:rsidRPr="00D35F9D">
        <w:t>Improve your physical function.</w:t>
      </w:r>
    </w:p>
    <w:p w14:paraId="52D9A88A" w14:textId="77777777" w:rsidR="00445C41" w:rsidRPr="00D35F9D" w:rsidRDefault="00445C41" w:rsidP="00445C41">
      <w:pPr>
        <w:pStyle w:val="ListParagraph"/>
        <w:numPr>
          <w:ilvl w:val="0"/>
          <w:numId w:val="3"/>
        </w:numPr>
        <w:tabs>
          <w:tab w:val="left" w:pos="403"/>
        </w:tabs>
        <w:spacing w:line="269" w:lineRule="exact"/>
        <w:ind w:left="284" w:hanging="284"/>
      </w:pPr>
      <w:r w:rsidRPr="00D35F9D">
        <w:t>Slow down the damage to your joints.</w:t>
      </w:r>
    </w:p>
    <w:p w14:paraId="07903806" w14:textId="77777777" w:rsidR="00445C41" w:rsidRPr="00D35F9D" w:rsidRDefault="00445C41" w:rsidP="00B202D5">
      <w:pPr>
        <w:pStyle w:val="BodyText"/>
        <w:spacing w:before="11"/>
        <w:rPr>
          <w:sz w:val="21"/>
        </w:rPr>
      </w:pPr>
    </w:p>
    <w:p w14:paraId="756596C8" w14:textId="77777777" w:rsidR="00445C41" w:rsidRPr="00D35F9D" w:rsidRDefault="00445C41" w:rsidP="00445C41">
      <w:pPr>
        <w:rPr>
          <w:b/>
        </w:rPr>
      </w:pPr>
      <w:r w:rsidRPr="00D35F9D">
        <w:rPr>
          <w:b/>
        </w:rPr>
        <w:t>Crohn’s disease</w:t>
      </w:r>
    </w:p>
    <w:p w14:paraId="5556627A" w14:textId="77777777" w:rsidR="00445C41" w:rsidRPr="00D35F9D" w:rsidRDefault="00445C41" w:rsidP="00445C41">
      <w:pPr>
        <w:spacing w:line="260" w:lineRule="exact"/>
      </w:pPr>
      <w:r w:rsidRPr="00D35F9D">
        <w:t xml:space="preserve">Crohn’s disease is an inflammatory disease of the bowel. If you have Crohn’s disease you will first be given other medicines. If you do not respond well enough or are intolerant to these medicines, you may be given </w:t>
      </w:r>
      <w:r>
        <w:t>Pyzchiva</w:t>
      </w:r>
      <w:r w:rsidRPr="00D35F9D">
        <w:t xml:space="preserve"> to reduce the signs and symptoms of your disease.</w:t>
      </w:r>
    </w:p>
    <w:p w14:paraId="6E0CCAD8" w14:textId="77777777" w:rsidR="00445C41" w:rsidRPr="00D35F9D" w:rsidRDefault="00445C41" w:rsidP="00445C41">
      <w:pPr>
        <w:spacing w:line="260" w:lineRule="exact"/>
      </w:pPr>
    </w:p>
    <w:p w14:paraId="17372368" w14:textId="77777777" w:rsidR="00445C41" w:rsidRPr="00D35F9D" w:rsidRDefault="00445C41" w:rsidP="00445C41">
      <w:pPr>
        <w:spacing w:line="260" w:lineRule="exact"/>
      </w:pPr>
    </w:p>
    <w:p w14:paraId="3A626495" w14:textId="77777777" w:rsidR="00445C41" w:rsidRPr="00D35F9D" w:rsidRDefault="00445C41" w:rsidP="00445C41">
      <w:pPr>
        <w:pStyle w:val="ListParagraph"/>
        <w:widowControl/>
        <w:numPr>
          <w:ilvl w:val="0"/>
          <w:numId w:val="98"/>
        </w:numPr>
        <w:tabs>
          <w:tab w:val="left" w:pos="567"/>
        </w:tabs>
        <w:autoSpaceDE/>
        <w:autoSpaceDN/>
        <w:ind w:right="-2"/>
        <w:rPr>
          <w:b/>
        </w:rPr>
      </w:pPr>
      <w:r w:rsidRPr="00D35F9D">
        <w:rPr>
          <w:b/>
        </w:rPr>
        <w:t xml:space="preserve">What you need to know before you use </w:t>
      </w:r>
      <w:r>
        <w:rPr>
          <w:b/>
        </w:rPr>
        <w:t>Pyzchiva</w:t>
      </w:r>
    </w:p>
    <w:p w14:paraId="552801CE" w14:textId="77777777" w:rsidR="00445C41" w:rsidRPr="00445C41" w:rsidRDefault="00445C41" w:rsidP="00B202D5">
      <w:pPr>
        <w:rPr>
          <w:b/>
        </w:rPr>
      </w:pPr>
    </w:p>
    <w:p w14:paraId="5DAA8E0A" w14:textId="77777777" w:rsidR="00445C41" w:rsidRPr="00D35F9D" w:rsidRDefault="00445C41" w:rsidP="00445C41">
      <w:pPr>
        <w:rPr>
          <w:b/>
        </w:rPr>
      </w:pPr>
      <w:r w:rsidRPr="00D35F9D">
        <w:rPr>
          <w:b/>
        </w:rPr>
        <w:t>Do not use</w:t>
      </w:r>
      <w:r w:rsidRPr="00D35F9D">
        <w:rPr>
          <w:b/>
          <w:spacing w:val="-3"/>
        </w:rPr>
        <w:t xml:space="preserve"> </w:t>
      </w:r>
      <w:r>
        <w:rPr>
          <w:b/>
        </w:rPr>
        <w:t>Pyzchiva</w:t>
      </w:r>
    </w:p>
    <w:p w14:paraId="7317F7A3"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 xml:space="preserve">If you are allergic to ustekinumab </w:t>
      </w:r>
      <w:r w:rsidRPr="00D35F9D">
        <w:t>or any of the other ingredients of this medicine (listed in section 6).</w:t>
      </w:r>
    </w:p>
    <w:p w14:paraId="79841887"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If you have an active infection</w:t>
      </w:r>
      <w:r w:rsidRPr="00D35F9D">
        <w:t xml:space="preserve"> which your doctor thinks important.</w:t>
      </w:r>
    </w:p>
    <w:p w14:paraId="5BADFE09" w14:textId="77777777" w:rsidR="00445C41" w:rsidRPr="00D35F9D" w:rsidRDefault="00445C41" w:rsidP="00445C41">
      <w:pPr>
        <w:spacing w:line="260" w:lineRule="exact"/>
      </w:pPr>
    </w:p>
    <w:p w14:paraId="3CF77703" w14:textId="77777777" w:rsidR="00445C41" w:rsidRPr="00D35F9D" w:rsidRDefault="00445C41" w:rsidP="00445C41">
      <w:pPr>
        <w:spacing w:line="260" w:lineRule="exact"/>
      </w:pPr>
      <w:r w:rsidRPr="00D35F9D">
        <w:t xml:space="preserve">If you are not sure if any of the above applies to you, talk to your doctor or pharmacist before using </w:t>
      </w:r>
      <w:r>
        <w:t>Pyzchiva</w:t>
      </w:r>
      <w:r w:rsidRPr="00D35F9D">
        <w:t>.</w:t>
      </w:r>
    </w:p>
    <w:p w14:paraId="3414B1E5" w14:textId="77777777" w:rsidR="00445C41" w:rsidRPr="00D35F9D" w:rsidRDefault="00445C41" w:rsidP="00445C41">
      <w:pPr>
        <w:spacing w:line="260" w:lineRule="exact"/>
      </w:pPr>
    </w:p>
    <w:p w14:paraId="18F963A7" w14:textId="77777777" w:rsidR="00445C41" w:rsidRPr="00D35F9D" w:rsidRDefault="00445C41" w:rsidP="00445C41">
      <w:pPr>
        <w:rPr>
          <w:b/>
          <w:spacing w:val="-3"/>
        </w:rPr>
      </w:pPr>
      <w:r w:rsidRPr="00D35F9D">
        <w:rPr>
          <w:b/>
          <w:spacing w:val="-3"/>
        </w:rPr>
        <w:t>Warnings and precautions</w:t>
      </w:r>
    </w:p>
    <w:p w14:paraId="3270BFC2" w14:textId="77777777" w:rsidR="00445C41" w:rsidRPr="00D35F9D" w:rsidRDefault="00445C41" w:rsidP="00445C41">
      <w:pPr>
        <w:spacing w:line="260" w:lineRule="exact"/>
      </w:pPr>
      <w:r w:rsidRPr="00D35F9D">
        <w:t xml:space="preserve">Talk to your doctor or pharmacist before using </w:t>
      </w:r>
      <w:r>
        <w:t>Pyzchiva</w:t>
      </w:r>
      <w:r w:rsidRPr="00D35F9D">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t>Pyzchiva</w:t>
      </w:r>
      <w:r w:rsidRPr="00D35F9D">
        <w:t>. If your doctor thinks you are at risk of tuberculosis, you may be given medicines to treat it.</w:t>
      </w:r>
    </w:p>
    <w:p w14:paraId="2A7930E5" w14:textId="77777777" w:rsidR="00445C41" w:rsidRPr="00D35F9D" w:rsidRDefault="00445C41" w:rsidP="00445C41">
      <w:pPr>
        <w:spacing w:line="260" w:lineRule="exact"/>
      </w:pPr>
    </w:p>
    <w:p w14:paraId="77DF1498" w14:textId="77777777" w:rsidR="00445C41" w:rsidRPr="00D35F9D" w:rsidRDefault="00445C41" w:rsidP="00445C41">
      <w:pPr>
        <w:rPr>
          <w:b/>
          <w:spacing w:val="-3"/>
        </w:rPr>
      </w:pPr>
      <w:r w:rsidRPr="00D35F9D">
        <w:rPr>
          <w:b/>
          <w:spacing w:val="-3"/>
        </w:rPr>
        <w:t>Look out for serious side effects</w:t>
      </w:r>
    </w:p>
    <w:p w14:paraId="4426123D" w14:textId="77777777" w:rsidR="00445C41" w:rsidRPr="00D35F9D" w:rsidRDefault="00445C41" w:rsidP="00445C41">
      <w:pPr>
        <w:spacing w:line="260" w:lineRule="exact"/>
      </w:pPr>
      <w:r>
        <w:t>Pyzchiva</w:t>
      </w:r>
      <w:r w:rsidRPr="00D35F9D">
        <w:t xml:space="preserve"> can cause serious side effects, including allergic reactions and infections. You must look out for certain signs of illness while you are taking </w:t>
      </w:r>
      <w:r>
        <w:t>Pyzchiva</w:t>
      </w:r>
      <w:r w:rsidRPr="00D35F9D">
        <w:t>. See ‘Serious side effects’ in section 4 for a full list of these side effects.</w:t>
      </w:r>
    </w:p>
    <w:p w14:paraId="0396944B" w14:textId="77777777" w:rsidR="00445C41" w:rsidRPr="00D35F9D" w:rsidRDefault="00445C41" w:rsidP="00445C41">
      <w:pPr>
        <w:spacing w:line="260" w:lineRule="exact"/>
      </w:pPr>
    </w:p>
    <w:p w14:paraId="372920F8" w14:textId="77777777" w:rsidR="00445C41" w:rsidRPr="00D35F9D" w:rsidRDefault="00445C41" w:rsidP="00445C41">
      <w:pPr>
        <w:rPr>
          <w:b/>
          <w:spacing w:val="-3"/>
        </w:rPr>
      </w:pPr>
      <w:r w:rsidRPr="00D35F9D">
        <w:rPr>
          <w:b/>
          <w:spacing w:val="-3"/>
        </w:rPr>
        <w:t xml:space="preserve">Before you use </w:t>
      </w:r>
      <w:r>
        <w:rPr>
          <w:b/>
          <w:spacing w:val="-3"/>
        </w:rPr>
        <w:t>Pyzchiva</w:t>
      </w:r>
      <w:r w:rsidRPr="00D35F9D">
        <w:rPr>
          <w:b/>
          <w:spacing w:val="-3"/>
        </w:rPr>
        <w:t xml:space="preserve"> tell your doctor:</w:t>
      </w:r>
    </w:p>
    <w:p w14:paraId="3FE2A881"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 xml:space="preserve">If you ever had an allergic reaction to ustekinumab. </w:t>
      </w:r>
      <w:r w:rsidRPr="00D35F9D">
        <w:t>Ask your doctor if you are not sure.</w:t>
      </w:r>
    </w:p>
    <w:p w14:paraId="7567319B" w14:textId="77777777" w:rsidR="00445C41" w:rsidRDefault="00445C41" w:rsidP="00445C41">
      <w:pPr>
        <w:pStyle w:val="ListParagraph"/>
        <w:numPr>
          <w:ilvl w:val="0"/>
          <w:numId w:val="3"/>
        </w:numPr>
        <w:tabs>
          <w:tab w:val="left" w:pos="403"/>
        </w:tabs>
        <w:spacing w:line="269" w:lineRule="exact"/>
        <w:ind w:left="284" w:hanging="284"/>
      </w:pPr>
      <w:r w:rsidRPr="00D35F9D">
        <w:rPr>
          <w:b/>
        </w:rPr>
        <w:t xml:space="preserve">If you have ever had any type of cancer </w:t>
      </w:r>
      <w:r w:rsidRPr="00D35F9D">
        <w:t>– this is because immunosuppressants like ustekinumab weaken part of the immune system. This may increase the risk of cancer.</w:t>
      </w:r>
    </w:p>
    <w:p w14:paraId="12E6F1DC" w14:textId="77777777" w:rsidR="00445C41" w:rsidRPr="00C3373B" w:rsidRDefault="00445C41" w:rsidP="00445C41">
      <w:pPr>
        <w:pStyle w:val="ListParagraph"/>
        <w:numPr>
          <w:ilvl w:val="0"/>
          <w:numId w:val="3"/>
        </w:numPr>
        <w:tabs>
          <w:tab w:val="left" w:pos="403"/>
        </w:tabs>
        <w:spacing w:line="269" w:lineRule="exact"/>
        <w:ind w:left="284" w:hanging="284"/>
      </w:pPr>
      <w:r w:rsidRPr="009273B5">
        <w:rPr>
          <w:b/>
        </w:rPr>
        <w:t>If you have been treated for psoriasis with other biologic medicines (a medicine produced from a biological source and usually given by injection)</w:t>
      </w:r>
      <w:r w:rsidRPr="0055125B">
        <w:t xml:space="preserve"> – the risk of cancer may be higher</w:t>
      </w:r>
    </w:p>
    <w:p w14:paraId="40D943C9" w14:textId="77777777" w:rsidR="00445C41" w:rsidRPr="00D35F9D" w:rsidRDefault="00445C41" w:rsidP="00445C41">
      <w:pPr>
        <w:pStyle w:val="ListParagraph"/>
        <w:numPr>
          <w:ilvl w:val="0"/>
          <w:numId w:val="3"/>
        </w:numPr>
        <w:tabs>
          <w:tab w:val="left" w:pos="403"/>
        </w:tabs>
        <w:spacing w:line="269" w:lineRule="exact"/>
        <w:ind w:left="284" w:hanging="284"/>
        <w:rPr>
          <w:b/>
        </w:rPr>
      </w:pPr>
      <w:r w:rsidRPr="00D35F9D">
        <w:rPr>
          <w:b/>
        </w:rPr>
        <w:t>If you have or have had a recent infection.</w:t>
      </w:r>
    </w:p>
    <w:p w14:paraId="6A0A5F11"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 xml:space="preserve">If you have any new or changing lesions </w:t>
      </w:r>
      <w:r w:rsidRPr="00D35F9D">
        <w:t>within psoriasis areas or on normal skin.</w:t>
      </w:r>
    </w:p>
    <w:p w14:paraId="2AEE0258" w14:textId="77777777" w:rsidR="00445C41" w:rsidRPr="00D35F9D" w:rsidRDefault="00445C41" w:rsidP="00445C41">
      <w:pPr>
        <w:pStyle w:val="ListParagraph"/>
        <w:numPr>
          <w:ilvl w:val="0"/>
          <w:numId w:val="3"/>
        </w:numPr>
        <w:tabs>
          <w:tab w:val="left" w:pos="403"/>
        </w:tabs>
        <w:spacing w:line="269" w:lineRule="exact"/>
        <w:ind w:left="284" w:hanging="284"/>
        <w:rPr>
          <w:b/>
        </w:rPr>
      </w:pPr>
      <w:r w:rsidRPr="00D35F9D">
        <w:rPr>
          <w:b/>
        </w:rPr>
        <w:t xml:space="preserve">If you are having any other treatment for psoriasis and/or psoriatic arthritis </w:t>
      </w:r>
      <w:r w:rsidRPr="00D35F9D">
        <w:t>– such as another immunosuppressant or phototherapy (when your body is treated with a type of ultraviolet (UV) light). These treatments may also weaken part of the immune system. Using these therapies together with ustekinumab has not been studied. However it is possible it may increase the chance of diseases related to a weaker immune system.</w:t>
      </w:r>
    </w:p>
    <w:p w14:paraId="07DCA46B"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 xml:space="preserve">If you are having or have ever had injections to treat allergies – </w:t>
      </w:r>
      <w:r w:rsidRPr="00D35F9D">
        <w:t>it is not known if ustekinumab may affect these.</w:t>
      </w:r>
    </w:p>
    <w:p w14:paraId="369C440F" w14:textId="77777777" w:rsidR="00445C41" w:rsidRPr="00D35F9D" w:rsidRDefault="00445C41" w:rsidP="00445C41">
      <w:pPr>
        <w:pStyle w:val="ListParagraph"/>
        <w:numPr>
          <w:ilvl w:val="0"/>
          <w:numId w:val="3"/>
        </w:numPr>
        <w:tabs>
          <w:tab w:val="left" w:pos="403"/>
        </w:tabs>
        <w:spacing w:line="269" w:lineRule="exact"/>
        <w:ind w:left="284" w:hanging="284"/>
      </w:pPr>
      <w:r w:rsidRPr="00D35F9D">
        <w:rPr>
          <w:b/>
        </w:rPr>
        <w:t xml:space="preserve">If you are 65 years of age or over </w:t>
      </w:r>
      <w:r w:rsidRPr="00D35F9D">
        <w:t>– you may be more likely to get infections.</w:t>
      </w:r>
    </w:p>
    <w:p w14:paraId="23EBCD37" w14:textId="77777777" w:rsidR="00445C41" w:rsidRPr="00D35F9D" w:rsidRDefault="00445C41" w:rsidP="00445C41">
      <w:pPr>
        <w:spacing w:line="260" w:lineRule="exact"/>
      </w:pPr>
    </w:p>
    <w:p w14:paraId="282C81B0" w14:textId="77777777" w:rsidR="00445C41" w:rsidRPr="00D35F9D" w:rsidRDefault="00445C41" w:rsidP="00445C41">
      <w:pPr>
        <w:spacing w:line="260" w:lineRule="exact"/>
      </w:pPr>
      <w:r w:rsidRPr="00D35F9D">
        <w:t xml:space="preserve">If you are not sure if any of the above applies to you, talk to your doctor or pharmacist before using </w:t>
      </w:r>
      <w:r>
        <w:t>Pyzchiva</w:t>
      </w:r>
      <w:r w:rsidRPr="00D35F9D">
        <w:t>.</w:t>
      </w:r>
    </w:p>
    <w:p w14:paraId="4E77F416" w14:textId="77777777" w:rsidR="00445C41" w:rsidRPr="00D35F9D" w:rsidRDefault="00445C41" w:rsidP="00445C41">
      <w:pPr>
        <w:spacing w:line="260" w:lineRule="exact"/>
      </w:pPr>
    </w:p>
    <w:p w14:paraId="6ADBBDD7" w14:textId="77777777" w:rsidR="00445C41" w:rsidRPr="00D35F9D" w:rsidRDefault="00445C41" w:rsidP="00445C41">
      <w:pPr>
        <w:spacing w:line="260" w:lineRule="exact"/>
      </w:pPr>
      <w:r w:rsidRPr="00D35F9D">
        <w:t>Some patients have experienced lupus-like reactions including skin lupus or lupus-like syndrome</w:t>
      </w:r>
    </w:p>
    <w:p w14:paraId="0B0ED6BF" w14:textId="77777777" w:rsidR="00445C41" w:rsidRPr="00D35F9D" w:rsidRDefault="00445C41" w:rsidP="00445C41">
      <w:pPr>
        <w:spacing w:line="260" w:lineRule="exact"/>
      </w:pPr>
      <w:r w:rsidRPr="00D35F9D">
        <w:t>during treatment with ustekinumab. Talk to your doctor right away if you experience a red, raised,</w:t>
      </w:r>
    </w:p>
    <w:p w14:paraId="535117C1" w14:textId="77777777" w:rsidR="00445C41" w:rsidRDefault="00445C41" w:rsidP="00445C41">
      <w:pPr>
        <w:spacing w:line="260" w:lineRule="exact"/>
      </w:pPr>
      <w:r w:rsidRPr="00D35F9D">
        <w:t>scaly rash sometimes with a darker border, in areas of the skin that are exposed to the sun or with joint pains.</w:t>
      </w:r>
    </w:p>
    <w:p w14:paraId="6120F793" w14:textId="77777777" w:rsidR="00445C41" w:rsidRDefault="00445C41" w:rsidP="00445C41">
      <w:pPr>
        <w:spacing w:line="260" w:lineRule="exact"/>
      </w:pPr>
    </w:p>
    <w:p w14:paraId="48C6A5AF" w14:textId="77777777" w:rsidR="00445C41" w:rsidRPr="00AE6449" w:rsidRDefault="00445C41" w:rsidP="00445C41">
      <w:pPr>
        <w:spacing w:line="260" w:lineRule="exact"/>
        <w:rPr>
          <w:b/>
        </w:rPr>
      </w:pPr>
      <w:r w:rsidRPr="00AE6449">
        <w:rPr>
          <w:b/>
        </w:rPr>
        <w:t>Heart attack and strokes</w:t>
      </w:r>
    </w:p>
    <w:p w14:paraId="07CEF7E7" w14:textId="77777777" w:rsidR="00445C41" w:rsidRPr="00D35F9D" w:rsidRDefault="00445C41" w:rsidP="00445C41">
      <w:pPr>
        <w:spacing w:line="260" w:lineRule="exact"/>
      </w:pPr>
      <w:r w:rsidRPr="0037095D">
        <w:t xml:space="preserve">Heart attack and strokes have been observed in a study in patients with psoriasis treated with </w:t>
      </w:r>
      <w:r>
        <w:t>ustekinumab</w:t>
      </w:r>
      <w:r w:rsidRPr="0037095D">
        <w:t>.</w:t>
      </w:r>
      <w:r>
        <w:t xml:space="preserve"> </w:t>
      </w:r>
      <w:r w:rsidRPr="0037095D">
        <w:t>Your doctor will regularly check your risk factors for heart disease and stroke in order to ensure that</w:t>
      </w:r>
      <w:r>
        <w:t xml:space="preserve"> </w:t>
      </w:r>
      <w:r w:rsidRPr="0037095D">
        <w:t>they are appropriately treated. Seek medical attention right away if you develop chest pain, weakness</w:t>
      </w:r>
      <w:r>
        <w:t xml:space="preserve"> </w:t>
      </w:r>
      <w:r w:rsidRPr="0037095D">
        <w:t>or abnormal sensation on one side of your body, facial droop, or speech or visual abnormalities.</w:t>
      </w:r>
    </w:p>
    <w:p w14:paraId="2A091DC7" w14:textId="77777777" w:rsidR="00445C41" w:rsidRPr="00D35F9D" w:rsidRDefault="00445C41" w:rsidP="00445C41">
      <w:pPr>
        <w:spacing w:line="260" w:lineRule="exact"/>
      </w:pPr>
    </w:p>
    <w:p w14:paraId="3AC8325C" w14:textId="77777777" w:rsidR="00445C41" w:rsidRPr="00D35F9D" w:rsidRDefault="00445C41" w:rsidP="00445C41">
      <w:pPr>
        <w:rPr>
          <w:b/>
          <w:spacing w:val="-3"/>
        </w:rPr>
      </w:pPr>
      <w:r w:rsidRPr="00D35F9D">
        <w:rPr>
          <w:b/>
          <w:spacing w:val="-3"/>
        </w:rPr>
        <w:t>Children and adolescents</w:t>
      </w:r>
    </w:p>
    <w:p w14:paraId="7BE9E155" w14:textId="77777777" w:rsidR="00AD6591" w:rsidRDefault="00AD6591" w:rsidP="00896573">
      <w:pPr>
        <w:spacing w:line="260" w:lineRule="exact"/>
      </w:pPr>
      <w:r>
        <w:t>Ustekinumab pre-filled pen is not recommended for use in children and adolescents under 18 years of age with psoriasis because it has not been studied in this age group. The pre-filled syringe or vial should be used instead for children 6 years of age and older and adolescents with psoriasis.</w:t>
      </w:r>
    </w:p>
    <w:p w14:paraId="56766F5E" w14:textId="77777777" w:rsidR="00AD6591" w:rsidRDefault="00AD6591" w:rsidP="00896573">
      <w:pPr>
        <w:spacing w:line="260" w:lineRule="exact"/>
      </w:pPr>
    </w:p>
    <w:p w14:paraId="189B3BCC" w14:textId="7ED8E927" w:rsidR="00AD6591" w:rsidRDefault="00AD6591" w:rsidP="00896573">
      <w:pPr>
        <w:spacing w:line="260" w:lineRule="exact"/>
      </w:pPr>
      <w:r>
        <w:t>Ustekinumab is not recommended for use in children and adolescents under 18 years of age with psoriatic arthritis, Crohn’s disease</w:t>
      </w:r>
      <w:r w:rsidR="004B3F7E">
        <w:t xml:space="preserve"> </w:t>
      </w:r>
      <w:r>
        <w:t>because it has not been studied in this age group.</w:t>
      </w:r>
    </w:p>
    <w:p w14:paraId="77828D28" w14:textId="77777777" w:rsidR="00445C41" w:rsidRPr="00D35F9D" w:rsidRDefault="00445C41" w:rsidP="00445C41">
      <w:pPr>
        <w:spacing w:line="260" w:lineRule="exact"/>
      </w:pPr>
    </w:p>
    <w:p w14:paraId="666E279F" w14:textId="77777777" w:rsidR="00445C41" w:rsidRPr="00D35F9D" w:rsidRDefault="00445C41" w:rsidP="00445C41">
      <w:pPr>
        <w:rPr>
          <w:b/>
          <w:spacing w:val="-3"/>
        </w:rPr>
      </w:pPr>
      <w:r w:rsidRPr="00D35F9D">
        <w:rPr>
          <w:b/>
          <w:spacing w:val="-3"/>
        </w:rPr>
        <w:t xml:space="preserve">Other medicines, vaccines and </w:t>
      </w:r>
      <w:r>
        <w:rPr>
          <w:b/>
          <w:spacing w:val="-3"/>
        </w:rPr>
        <w:t>Pyzchiva</w:t>
      </w:r>
    </w:p>
    <w:p w14:paraId="2AF2F4C6" w14:textId="77777777" w:rsidR="00445C41" w:rsidRPr="00D35F9D" w:rsidRDefault="00445C41" w:rsidP="00445C41">
      <w:pPr>
        <w:spacing w:line="260" w:lineRule="exact"/>
      </w:pPr>
      <w:r w:rsidRPr="00D35F9D">
        <w:t>Tell your doctor or pharmacist:</w:t>
      </w:r>
    </w:p>
    <w:p w14:paraId="45A52CFE" w14:textId="77777777" w:rsidR="00445C41" w:rsidRPr="00D35F9D" w:rsidRDefault="00445C41" w:rsidP="00445C41">
      <w:pPr>
        <w:pStyle w:val="ListParagraph"/>
        <w:numPr>
          <w:ilvl w:val="0"/>
          <w:numId w:val="3"/>
        </w:numPr>
        <w:tabs>
          <w:tab w:val="left" w:pos="403"/>
        </w:tabs>
        <w:spacing w:line="269" w:lineRule="exact"/>
        <w:ind w:left="284" w:hanging="284"/>
      </w:pPr>
      <w:r w:rsidRPr="00D35F9D">
        <w:t>If you are taking, have recently taken or might take any other medicines.</w:t>
      </w:r>
    </w:p>
    <w:p w14:paraId="6CBBD6AD" w14:textId="77777777" w:rsidR="00445C41" w:rsidRPr="00D35F9D" w:rsidRDefault="00445C41" w:rsidP="00445C41">
      <w:pPr>
        <w:pStyle w:val="ListParagraph"/>
        <w:numPr>
          <w:ilvl w:val="0"/>
          <w:numId w:val="3"/>
        </w:numPr>
        <w:tabs>
          <w:tab w:val="left" w:pos="403"/>
        </w:tabs>
        <w:spacing w:line="269" w:lineRule="exact"/>
        <w:ind w:left="284" w:hanging="284"/>
      </w:pPr>
      <w:r w:rsidRPr="00D35F9D">
        <w:t xml:space="preserve">If you have recently had or are going to have a vaccination. Some types of vaccines (live vaccines) should not be given while using </w:t>
      </w:r>
      <w:r>
        <w:t>Pyzchiva</w:t>
      </w:r>
      <w:r w:rsidRPr="00D35F9D">
        <w:t>.</w:t>
      </w:r>
    </w:p>
    <w:p w14:paraId="7D2792D8" w14:textId="77777777" w:rsidR="00445C41" w:rsidRPr="00D35F9D" w:rsidRDefault="00445C41" w:rsidP="00445C41">
      <w:pPr>
        <w:pStyle w:val="ListParagraph"/>
        <w:numPr>
          <w:ilvl w:val="0"/>
          <w:numId w:val="3"/>
        </w:numPr>
        <w:tabs>
          <w:tab w:val="left" w:pos="403"/>
        </w:tabs>
        <w:spacing w:line="269" w:lineRule="exact"/>
        <w:ind w:left="284" w:hanging="284"/>
      </w:pPr>
      <w:r w:rsidRPr="00D35F9D">
        <w:t xml:space="preserve">If you received </w:t>
      </w:r>
      <w:r>
        <w:t>Pyzchiva</w:t>
      </w:r>
      <w:r w:rsidRPr="00D35F9D">
        <w:t xml:space="preserve"> while pregnant, tell your baby’s doctor about your </w:t>
      </w:r>
      <w:r>
        <w:t>Pyzchiva</w:t>
      </w:r>
      <w:r w:rsidRPr="00D35F9D">
        <w:t xml:space="preserve"> treatment before the baby receives any vaccine, including live vaccines, such as the BCG vaccine (used to prevent tuberculosis). Live vaccines are not recommended for your baby in the first </w:t>
      </w:r>
      <w:r>
        <w:t>twelve</w:t>
      </w:r>
      <w:r w:rsidRPr="00D35F9D">
        <w:t xml:space="preserve"> months after birth if you received </w:t>
      </w:r>
      <w:r>
        <w:t>Pyzchiva</w:t>
      </w:r>
      <w:r w:rsidRPr="00D35F9D">
        <w:t xml:space="preserve"> during the pregnancy unless your baby’s doctor recommends otherwise.</w:t>
      </w:r>
    </w:p>
    <w:p w14:paraId="72396D2A" w14:textId="77777777" w:rsidR="00445C41" w:rsidRPr="00D35F9D" w:rsidRDefault="00445C41" w:rsidP="00445C41">
      <w:pPr>
        <w:pStyle w:val="BodyText"/>
      </w:pPr>
    </w:p>
    <w:p w14:paraId="37836629" w14:textId="72D81583" w:rsidR="00445C41" w:rsidRPr="00D35F9D" w:rsidRDefault="00445C41" w:rsidP="00896573">
      <w:pPr>
        <w:rPr>
          <w:b/>
          <w:spacing w:val="-3"/>
        </w:rPr>
      </w:pPr>
      <w:r w:rsidRPr="00D35F9D">
        <w:rPr>
          <w:b/>
          <w:spacing w:val="-3"/>
        </w:rPr>
        <w:t>Pregnancy and breast-feeding</w:t>
      </w:r>
    </w:p>
    <w:p w14:paraId="6B63A03F" w14:textId="4CAD02AD" w:rsidR="000C657D" w:rsidRDefault="000C657D" w:rsidP="00AD6591">
      <w:pPr>
        <w:pStyle w:val="ListParagraph"/>
        <w:numPr>
          <w:ilvl w:val="0"/>
          <w:numId w:val="3"/>
        </w:numPr>
        <w:tabs>
          <w:tab w:val="left" w:pos="403"/>
        </w:tabs>
        <w:spacing w:line="269" w:lineRule="exact"/>
        <w:ind w:left="284" w:hanging="284"/>
      </w:pPr>
      <w:r>
        <w:t>If you are pregnant, think you may be pregnant or are planning to have a baby, ask your doctor for advice before taking this medicine.</w:t>
      </w:r>
    </w:p>
    <w:p w14:paraId="2D0B61AE" w14:textId="2E01F963" w:rsidR="000C657D" w:rsidRPr="00E21D38" w:rsidRDefault="000C657D" w:rsidP="00E35BBF">
      <w:pPr>
        <w:pStyle w:val="ListParagraph"/>
        <w:numPr>
          <w:ilvl w:val="0"/>
          <w:numId w:val="3"/>
        </w:numPr>
        <w:tabs>
          <w:tab w:val="left" w:pos="403"/>
        </w:tabs>
        <w:spacing w:line="269" w:lineRule="exact"/>
        <w:ind w:left="284" w:hanging="284"/>
      </w:pPr>
      <w:r w:rsidRPr="00E21D38">
        <w:t xml:space="preserve">A higher risk of </w:t>
      </w:r>
      <w:r>
        <w:t>birth defects</w:t>
      </w:r>
      <w:r w:rsidRPr="00E21D38">
        <w:t xml:space="preserve"> has not been seen in babies exposed to </w:t>
      </w:r>
      <w:r w:rsidR="00A31FE0">
        <w:rPr>
          <w:szCs w:val="20"/>
          <w:lang w:val="en-GB"/>
        </w:rPr>
        <w:t>ustekinumab</w:t>
      </w:r>
      <w:r w:rsidR="00A31FE0" w:rsidRPr="008F1AD8">
        <w:rPr>
          <w:szCs w:val="20"/>
          <w:lang w:val="en-GB"/>
        </w:rPr>
        <w:t xml:space="preserve"> </w:t>
      </w:r>
      <w:r w:rsidRPr="00E21D38">
        <w:t xml:space="preserve">in the womb. However, there is limited experience with </w:t>
      </w:r>
      <w:r w:rsidR="00A31FE0">
        <w:rPr>
          <w:szCs w:val="20"/>
          <w:lang w:val="en-GB"/>
        </w:rPr>
        <w:t>ustekinumab</w:t>
      </w:r>
      <w:r w:rsidR="00A31FE0" w:rsidRPr="008F1AD8">
        <w:rPr>
          <w:szCs w:val="20"/>
          <w:lang w:val="en-GB"/>
        </w:rPr>
        <w:t xml:space="preserve"> </w:t>
      </w:r>
      <w:r w:rsidRPr="00E21D38">
        <w:t>in pregnant wom</w:t>
      </w:r>
      <w:r>
        <w:t>e</w:t>
      </w:r>
      <w:r w:rsidRPr="00E21D38">
        <w:t xml:space="preserve">n. It is therefore preferable to avoid the use of </w:t>
      </w:r>
      <w:r w:rsidR="00A31FE0">
        <w:rPr>
          <w:szCs w:val="20"/>
          <w:lang w:val="en-GB"/>
        </w:rPr>
        <w:t>ustekinumab</w:t>
      </w:r>
      <w:r w:rsidR="00A31FE0" w:rsidRPr="008F1AD8">
        <w:rPr>
          <w:szCs w:val="20"/>
          <w:lang w:val="en-GB"/>
        </w:rPr>
        <w:t xml:space="preserve"> </w:t>
      </w:r>
      <w:r w:rsidRPr="00E21D38">
        <w:t>in pregnancy</w:t>
      </w:r>
      <w:r>
        <w:t>.</w:t>
      </w:r>
    </w:p>
    <w:p w14:paraId="306B23FB" w14:textId="77777777" w:rsidR="00445C41" w:rsidRPr="00D35F9D" w:rsidRDefault="00445C41" w:rsidP="00445C41">
      <w:pPr>
        <w:pStyle w:val="ListParagraph"/>
        <w:numPr>
          <w:ilvl w:val="0"/>
          <w:numId w:val="3"/>
        </w:numPr>
        <w:tabs>
          <w:tab w:val="left" w:pos="403"/>
        </w:tabs>
        <w:spacing w:line="269" w:lineRule="exact"/>
        <w:ind w:left="284" w:hanging="284"/>
      </w:pPr>
      <w:r w:rsidRPr="00D35F9D">
        <w:t>If you are a woman of childbearing potential, you are advised to avoid becoming pregnant and must use adequate contraception while using ustekinumab and for at least 15 weeks after the last ustekinumab treatment.</w:t>
      </w:r>
    </w:p>
    <w:p w14:paraId="18EBDEF0" w14:textId="77777777" w:rsidR="00445C41" w:rsidRPr="00D35F9D" w:rsidRDefault="00445C41" w:rsidP="00445C41">
      <w:pPr>
        <w:pStyle w:val="ListParagraph"/>
        <w:numPr>
          <w:ilvl w:val="0"/>
          <w:numId w:val="3"/>
        </w:numPr>
        <w:tabs>
          <w:tab w:val="left" w:pos="403"/>
        </w:tabs>
        <w:spacing w:line="269" w:lineRule="exact"/>
        <w:ind w:left="284" w:hanging="284"/>
      </w:pPr>
      <w:r>
        <w:t>Pyzchiva</w:t>
      </w:r>
      <w:r w:rsidRPr="00D35F9D">
        <w:t xml:space="preserve"> can pass across the placenta to the unborn baby. If you received </w:t>
      </w:r>
      <w:r>
        <w:t>Pyzchiva</w:t>
      </w:r>
      <w:r w:rsidRPr="00D35F9D">
        <w:t xml:space="preserve"> during your pregnancy, your baby may have a higher risk for getting an infection. </w:t>
      </w:r>
    </w:p>
    <w:p w14:paraId="0E2C275E" w14:textId="23FD881D" w:rsidR="00AD6591" w:rsidRPr="00D35F9D" w:rsidRDefault="00445C41" w:rsidP="00AD6591">
      <w:pPr>
        <w:pStyle w:val="ListParagraph"/>
        <w:numPr>
          <w:ilvl w:val="0"/>
          <w:numId w:val="3"/>
        </w:numPr>
        <w:tabs>
          <w:tab w:val="left" w:pos="403"/>
        </w:tabs>
        <w:spacing w:line="269" w:lineRule="exact"/>
        <w:ind w:left="284" w:hanging="284"/>
      </w:pPr>
      <w:r w:rsidRPr="00D35F9D">
        <w:t xml:space="preserve">It is important that you tell your baby’s doctors and other health care professionals if you received </w:t>
      </w:r>
      <w:r>
        <w:t>Pyzchiva</w:t>
      </w:r>
      <w:r w:rsidRPr="00D35F9D">
        <w:t xml:space="preserve"> during your pregnancy before the baby receives any vaccine. Live vaccines such as the BCG vaccine (used to prevent tuberculosis) are not recommended for your baby in the first</w:t>
      </w:r>
      <w:r w:rsidR="00AD6591" w:rsidRPr="00D35F9D">
        <w:t xml:space="preserve"> </w:t>
      </w:r>
      <w:r w:rsidR="004A3B0A">
        <w:t>twelve</w:t>
      </w:r>
      <w:r w:rsidR="004A3B0A" w:rsidRPr="00D35F9D">
        <w:t xml:space="preserve"> </w:t>
      </w:r>
      <w:r w:rsidR="00E35BBF" w:rsidRPr="00D35F9D">
        <w:t xml:space="preserve">months after birth if you received </w:t>
      </w:r>
      <w:r w:rsidR="00E35BBF">
        <w:t>Pyzchiva</w:t>
      </w:r>
      <w:r w:rsidR="00E35BBF" w:rsidRPr="00D35F9D">
        <w:t xml:space="preserve"> during the pregnancy unless your baby’s doctor recommends otherwise</w:t>
      </w:r>
    </w:p>
    <w:p w14:paraId="3F96169D" w14:textId="77777777" w:rsidR="00E35BBF" w:rsidRPr="00D35F9D" w:rsidRDefault="00E35BBF" w:rsidP="00E35BBF">
      <w:pPr>
        <w:pStyle w:val="ListParagraph"/>
        <w:numPr>
          <w:ilvl w:val="0"/>
          <w:numId w:val="3"/>
        </w:numPr>
        <w:tabs>
          <w:tab w:val="left" w:pos="403"/>
        </w:tabs>
        <w:spacing w:line="269" w:lineRule="exact"/>
        <w:ind w:left="284" w:hanging="284"/>
      </w:pPr>
      <w:r w:rsidRPr="00D35F9D">
        <w:t>Ustekinumab may pass into breast milk in very small amounts. Talk to your doctor if you are breast-feeding or are planning to breast-feed. You and your doctor should decide if you should breast-feed or use ustekinumab - do not do both.</w:t>
      </w:r>
    </w:p>
    <w:p w14:paraId="07BD1419" w14:textId="77777777" w:rsidR="00E35BBF" w:rsidRPr="00D35F9D" w:rsidRDefault="00E35BBF" w:rsidP="00E35BBF">
      <w:pPr>
        <w:pStyle w:val="BodyText"/>
        <w:spacing w:before="9"/>
        <w:rPr>
          <w:sz w:val="21"/>
        </w:rPr>
      </w:pPr>
    </w:p>
    <w:p w14:paraId="77EB7A68" w14:textId="77777777" w:rsidR="00E35BBF" w:rsidRPr="00D35F9D" w:rsidRDefault="00E35BBF" w:rsidP="00E35BBF">
      <w:pPr>
        <w:rPr>
          <w:b/>
          <w:spacing w:val="-3"/>
        </w:rPr>
      </w:pPr>
      <w:r w:rsidRPr="00D35F9D">
        <w:rPr>
          <w:b/>
          <w:spacing w:val="-3"/>
        </w:rPr>
        <w:t>Driving and using machines</w:t>
      </w:r>
    </w:p>
    <w:p w14:paraId="1FC3DC5F" w14:textId="77777777" w:rsidR="00E35BBF" w:rsidRPr="00D35F9D" w:rsidRDefault="00E35BBF" w:rsidP="00E35BBF">
      <w:pPr>
        <w:spacing w:line="260" w:lineRule="exact"/>
      </w:pPr>
      <w:r w:rsidRPr="00D35F9D">
        <w:t>Ustekinumab has no or negligible influence on the ability to drive and use machines.</w:t>
      </w:r>
    </w:p>
    <w:p w14:paraId="62BFA661" w14:textId="23BCD2F2" w:rsidR="00AD6591" w:rsidRDefault="00AD6591" w:rsidP="00896573">
      <w:pPr>
        <w:spacing w:line="260" w:lineRule="exact"/>
      </w:pPr>
    </w:p>
    <w:p w14:paraId="4E3DB616" w14:textId="77777777" w:rsidR="00B83F8D" w:rsidRPr="00897048" w:rsidRDefault="00B83F8D" w:rsidP="00AD4FF8">
      <w:pPr>
        <w:keepNext/>
        <w:widowControl/>
        <w:tabs>
          <w:tab w:val="left" w:pos="567"/>
        </w:tabs>
        <w:autoSpaceDE/>
        <w:autoSpaceDN/>
        <w:spacing w:line="260" w:lineRule="exact"/>
        <w:rPr>
          <w:b/>
          <w:szCs w:val="20"/>
          <w:lang w:val="en-GB"/>
        </w:rPr>
      </w:pPr>
      <w:r w:rsidRPr="00897048">
        <w:rPr>
          <w:b/>
          <w:szCs w:val="20"/>
          <w:lang w:val="en-GB"/>
        </w:rPr>
        <w:t>Pyzchiva contains polysorbate 80 (E433)</w:t>
      </w:r>
    </w:p>
    <w:p w14:paraId="307F49AD" w14:textId="64FD7A55" w:rsidR="00B83F8D" w:rsidRPr="00D35F9D" w:rsidRDefault="00B83F8D" w:rsidP="00AD4FF8">
      <w:pPr>
        <w:keepNext/>
        <w:widowControl/>
        <w:tabs>
          <w:tab w:val="left" w:pos="567"/>
        </w:tabs>
        <w:autoSpaceDE/>
        <w:autoSpaceDN/>
        <w:spacing w:line="260" w:lineRule="exact"/>
        <w:rPr>
          <w:szCs w:val="20"/>
          <w:lang w:val="en-GB"/>
        </w:rPr>
      </w:pPr>
      <w:r>
        <w:rPr>
          <w:szCs w:val="20"/>
          <w:lang w:val="en-GB"/>
        </w:rPr>
        <w:t xml:space="preserve">This medicine contains 0.02 mg of polysorbate 80 (E433) in each pre-filled </w:t>
      </w:r>
      <w:r w:rsidR="00141258">
        <w:rPr>
          <w:szCs w:val="20"/>
          <w:lang w:val="en-GB"/>
        </w:rPr>
        <w:t>pen</w:t>
      </w:r>
      <w:r>
        <w:rPr>
          <w:szCs w:val="20"/>
          <w:lang w:val="en-GB"/>
        </w:rPr>
        <w:t xml:space="preserve"> (1 ml) which is equivalent to 0.02 mg/0.5 ml. Polysorbates may cause allergic reactions. Tell your doctor if you have any known allergies.</w:t>
      </w:r>
    </w:p>
    <w:p w14:paraId="1E3A49F7" w14:textId="77777777" w:rsidR="00B83F8D" w:rsidRPr="00D35F9D" w:rsidRDefault="00B83F8D" w:rsidP="00B83F8D">
      <w:pPr>
        <w:widowControl/>
        <w:tabs>
          <w:tab w:val="left" w:pos="567"/>
        </w:tabs>
        <w:autoSpaceDE/>
        <w:autoSpaceDN/>
        <w:spacing w:line="260" w:lineRule="exact"/>
        <w:rPr>
          <w:szCs w:val="20"/>
          <w:lang w:val="en-GB"/>
        </w:rPr>
      </w:pPr>
    </w:p>
    <w:p w14:paraId="12C6CBC7" w14:textId="77777777" w:rsidR="00E35BBF" w:rsidRPr="00D35F9D" w:rsidRDefault="00E35BBF" w:rsidP="00E35BBF">
      <w:pPr>
        <w:spacing w:line="260" w:lineRule="exact"/>
      </w:pPr>
    </w:p>
    <w:p w14:paraId="2C9B6CDF" w14:textId="77777777" w:rsidR="00E35BBF" w:rsidRPr="00D35F9D" w:rsidRDefault="00E35BBF" w:rsidP="00E35BBF">
      <w:pPr>
        <w:pStyle w:val="ListParagraph"/>
        <w:widowControl/>
        <w:numPr>
          <w:ilvl w:val="0"/>
          <w:numId w:val="98"/>
        </w:numPr>
        <w:tabs>
          <w:tab w:val="left" w:pos="567"/>
        </w:tabs>
        <w:autoSpaceDE/>
        <w:autoSpaceDN/>
        <w:ind w:right="-2"/>
        <w:rPr>
          <w:b/>
        </w:rPr>
      </w:pPr>
      <w:r w:rsidRPr="00D35F9D">
        <w:rPr>
          <w:b/>
        </w:rPr>
        <w:t xml:space="preserve">How to use </w:t>
      </w:r>
      <w:r>
        <w:rPr>
          <w:b/>
        </w:rPr>
        <w:t>Pyzchiva</w:t>
      </w:r>
    </w:p>
    <w:p w14:paraId="56CF1FC9" w14:textId="77777777" w:rsidR="00E35BBF" w:rsidRPr="00E35BBF" w:rsidRDefault="00E35BBF" w:rsidP="00E35BBF">
      <w:pPr>
        <w:pStyle w:val="BodyText"/>
        <w:spacing w:before="9"/>
        <w:rPr>
          <w:sz w:val="21"/>
        </w:rPr>
      </w:pPr>
    </w:p>
    <w:p w14:paraId="6E695CEB" w14:textId="77777777" w:rsidR="00E35BBF" w:rsidRPr="00D35F9D" w:rsidRDefault="00E35BBF" w:rsidP="00E35BBF">
      <w:pPr>
        <w:spacing w:line="260" w:lineRule="exact"/>
      </w:pPr>
      <w:r>
        <w:t>Pyzchiva</w:t>
      </w:r>
      <w:r w:rsidRPr="00D35F9D">
        <w:t xml:space="preserve"> is intended for use under the guidance and supervision of a doctor experienced in treating conditions for which </w:t>
      </w:r>
      <w:r>
        <w:t>Pyzchiva</w:t>
      </w:r>
      <w:r w:rsidRPr="00D35F9D">
        <w:t xml:space="preserve"> is intended.</w:t>
      </w:r>
    </w:p>
    <w:p w14:paraId="5B1E8CDE" w14:textId="77777777" w:rsidR="00E35BBF" w:rsidRPr="00D35F9D" w:rsidRDefault="00E35BBF" w:rsidP="00E35BBF">
      <w:pPr>
        <w:spacing w:line="260" w:lineRule="exact"/>
      </w:pPr>
    </w:p>
    <w:p w14:paraId="3E0F1743" w14:textId="77777777" w:rsidR="00E35BBF" w:rsidRPr="00D35F9D" w:rsidRDefault="00E35BBF" w:rsidP="00E35BBF">
      <w:pPr>
        <w:spacing w:line="260" w:lineRule="exact"/>
      </w:pPr>
      <w:r w:rsidRPr="00D35F9D">
        <w:t>Always use this medicine exactly as your doctor has told you. Check with your doctor if you are not sure. Talk to your doctor about when you will have your injections and follow-up appointments.</w:t>
      </w:r>
    </w:p>
    <w:p w14:paraId="63FC2D6B" w14:textId="77777777" w:rsidR="00E35BBF" w:rsidRPr="00D35F9D" w:rsidRDefault="00E35BBF" w:rsidP="00E35BBF">
      <w:pPr>
        <w:spacing w:line="260" w:lineRule="exact"/>
      </w:pPr>
    </w:p>
    <w:p w14:paraId="5C675808" w14:textId="77777777" w:rsidR="00E35BBF" w:rsidRPr="00D35F9D" w:rsidRDefault="00E35BBF" w:rsidP="00E35BBF">
      <w:pPr>
        <w:rPr>
          <w:b/>
          <w:spacing w:val="-3"/>
        </w:rPr>
      </w:pPr>
      <w:r w:rsidRPr="00D35F9D">
        <w:rPr>
          <w:b/>
          <w:spacing w:val="-3"/>
        </w:rPr>
        <w:t xml:space="preserve">How much </w:t>
      </w:r>
      <w:r>
        <w:rPr>
          <w:b/>
          <w:spacing w:val="-3"/>
        </w:rPr>
        <w:t>Pyzchiva</w:t>
      </w:r>
      <w:r w:rsidRPr="00D35F9D">
        <w:rPr>
          <w:b/>
          <w:spacing w:val="-3"/>
        </w:rPr>
        <w:t xml:space="preserve"> is given</w:t>
      </w:r>
    </w:p>
    <w:p w14:paraId="03A915E8" w14:textId="77777777" w:rsidR="00E35BBF" w:rsidRPr="00D35F9D" w:rsidRDefault="00E35BBF" w:rsidP="00E35BBF">
      <w:pPr>
        <w:spacing w:line="260" w:lineRule="exact"/>
      </w:pPr>
      <w:r w:rsidRPr="00D35F9D">
        <w:t xml:space="preserve">Your doctor will decide how much </w:t>
      </w:r>
      <w:r>
        <w:t>Pyzchiva</w:t>
      </w:r>
      <w:r w:rsidRPr="00D35F9D">
        <w:t xml:space="preserve"> you need to use and for how long.</w:t>
      </w:r>
    </w:p>
    <w:p w14:paraId="08BA2772" w14:textId="77777777" w:rsidR="00E35BBF" w:rsidRPr="00D35F9D" w:rsidRDefault="00E35BBF" w:rsidP="00E35BBF">
      <w:pPr>
        <w:spacing w:line="260" w:lineRule="exact"/>
      </w:pPr>
    </w:p>
    <w:p w14:paraId="688802CC" w14:textId="77777777" w:rsidR="00E35BBF" w:rsidRPr="00D35F9D" w:rsidRDefault="00E35BBF" w:rsidP="00E35BBF">
      <w:pPr>
        <w:rPr>
          <w:b/>
          <w:spacing w:val="-3"/>
        </w:rPr>
      </w:pPr>
      <w:r w:rsidRPr="00D35F9D">
        <w:rPr>
          <w:b/>
          <w:spacing w:val="-3"/>
        </w:rPr>
        <w:t xml:space="preserve">Adults aged 18 years or older </w:t>
      </w:r>
    </w:p>
    <w:p w14:paraId="44E049C4" w14:textId="77777777" w:rsidR="00E35BBF" w:rsidRPr="00D35F9D" w:rsidRDefault="00E35BBF" w:rsidP="00E35BBF">
      <w:pPr>
        <w:rPr>
          <w:b/>
          <w:spacing w:val="-3"/>
        </w:rPr>
      </w:pPr>
      <w:r w:rsidRPr="00D35F9D">
        <w:rPr>
          <w:b/>
          <w:spacing w:val="-3"/>
        </w:rPr>
        <w:t>Psoriasis or Psoriatic Arthritis</w:t>
      </w:r>
    </w:p>
    <w:p w14:paraId="6B7AAF21"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The recommended starting dose is 45 mg </w:t>
      </w:r>
      <w:r>
        <w:t>Pyzchiva</w:t>
      </w:r>
      <w:r w:rsidRPr="00D35F9D">
        <w:t>. Patients who weigh more than 100 kilograms (kg) may start on a dose of 90 mg instead of 45 mg.</w:t>
      </w:r>
    </w:p>
    <w:p w14:paraId="5C9D7767" w14:textId="77777777" w:rsidR="00E35BBF" w:rsidRPr="00D35F9D" w:rsidRDefault="00E35BBF" w:rsidP="00E35BBF">
      <w:pPr>
        <w:pStyle w:val="ListParagraph"/>
        <w:numPr>
          <w:ilvl w:val="0"/>
          <w:numId w:val="3"/>
        </w:numPr>
        <w:tabs>
          <w:tab w:val="left" w:pos="403"/>
        </w:tabs>
        <w:spacing w:line="269" w:lineRule="exact"/>
        <w:ind w:left="284" w:hanging="284"/>
      </w:pPr>
      <w:r w:rsidRPr="00D35F9D">
        <w:t>After the starting dose, you will have the next dose 4 weeks later, and then every 12 weeks. The following doses are usually the same as the starting dose.</w:t>
      </w:r>
    </w:p>
    <w:p w14:paraId="1FFA9259" w14:textId="77777777" w:rsidR="00E35BBF" w:rsidRPr="00D35F9D" w:rsidRDefault="00E35BBF" w:rsidP="00E35BBF">
      <w:pPr>
        <w:pStyle w:val="BodyText"/>
      </w:pPr>
    </w:p>
    <w:p w14:paraId="6ACD1155" w14:textId="77777777" w:rsidR="00E35BBF" w:rsidRPr="00D35F9D" w:rsidRDefault="00E35BBF" w:rsidP="00E35BBF">
      <w:pPr>
        <w:rPr>
          <w:b/>
          <w:spacing w:val="-3"/>
        </w:rPr>
      </w:pPr>
      <w:r w:rsidRPr="00D35F9D">
        <w:rPr>
          <w:b/>
          <w:spacing w:val="-3"/>
        </w:rPr>
        <w:t xml:space="preserve">Crohn’s disease </w:t>
      </w:r>
    </w:p>
    <w:p w14:paraId="581EE223"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During treatment, the first dose of approximately 6 mg/kg </w:t>
      </w:r>
      <w:r>
        <w:t>Pyzchiva</w:t>
      </w:r>
      <w:r w:rsidRPr="00D35F9D">
        <w:t xml:space="preserve"> will be given by your doctor through a drip in a vein in your arm (intravenous infusion). After the starting dose, you will receive the next dose of 90 mg </w:t>
      </w:r>
      <w:r>
        <w:t>Pyzchiva</w:t>
      </w:r>
      <w:r w:rsidRPr="00D35F9D">
        <w:t xml:space="preserve"> after 8 weeks, then every 12 weeks thereafter by an injection under the skin (‘subcutaneously’).</w:t>
      </w:r>
    </w:p>
    <w:p w14:paraId="33D64716"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In some patients, after the first injection under the skin, 90 mg </w:t>
      </w:r>
      <w:r>
        <w:t>Pyzchiva</w:t>
      </w:r>
      <w:r w:rsidRPr="00D35F9D">
        <w:t xml:space="preserve"> may be given every 8 weeks. Your doctor will decide when you should receive your next dose.</w:t>
      </w:r>
    </w:p>
    <w:p w14:paraId="2CD26870" w14:textId="77777777" w:rsidR="00AD6591" w:rsidRPr="00D35F9D" w:rsidRDefault="00AD6591" w:rsidP="00896573">
      <w:pPr>
        <w:rPr>
          <w:b/>
          <w:spacing w:val="-3"/>
        </w:rPr>
      </w:pPr>
    </w:p>
    <w:p w14:paraId="78218DA9" w14:textId="77777777" w:rsidR="00E35BBF" w:rsidRPr="00D35F9D" w:rsidRDefault="00E35BBF" w:rsidP="00E35BBF">
      <w:pPr>
        <w:rPr>
          <w:b/>
          <w:spacing w:val="-3"/>
        </w:rPr>
      </w:pPr>
      <w:r w:rsidRPr="00D35F9D">
        <w:rPr>
          <w:b/>
          <w:spacing w:val="-3"/>
        </w:rPr>
        <w:t xml:space="preserve">How </w:t>
      </w:r>
      <w:r>
        <w:rPr>
          <w:b/>
          <w:spacing w:val="-3"/>
        </w:rPr>
        <w:t>Pyzchiva</w:t>
      </w:r>
      <w:r w:rsidRPr="00D35F9D">
        <w:rPr>
          <w:b/>
          <w:spacing w:val="-3"/>
        </w:rPr>
        <w:t xml:space="preserve"> is given</w:t>
      </w:r>
    </w:p>
    <w:p w14:paraId="406D44B5" w14:textId="77777777" w:rsidR="00E35BBF" w:rsidRPr="00D35F9D" w:rsidRDefault="00E35BBF" w:rsidP="00E35BBF">
      <w:pPr>
        <w:pStyle w:val="ListParagraph"/>
        <w:numPr>
          <w:ilvl w:val="0"/>
          <w:numId w:val="3"/>
        </w:numPr>
        <w:tabs>
          <w:tab w:val="left" w:pos="403"/>
        </w:tabs>
        <w:spacing w:line="269" w:lineRule="exact"/>
        <w:ind w:left="284" w:hanging="284"/>
      </w:pPr>
      <w:r>
        <w:t>Pyzchiva</w:t>
      </w:r>
      <w:r w:rsidRPr="00D35F9D">
        <w:t xml:space="preserve"> is given as an injection under the skin (‘subcutaneously’). At the start of your treatment, medical or nursing staff may inject </w:t>
      </w:r>
      <w:r>
        <w:t>Pyzchiva</w:t>
      </w:r>
      <w:r w:rsidRPr="00D35F9D">
        <w:t>.</w:t>
      </w:r>
    </w:p>
    <w:p w14:paraId="3AF1B683"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However, you and your doctor may decide that you may inject </w:t>
      </w:r>
      <w:r>
        <w:t>Pyzchiva</w:t>
      </w:r>
      <w:r w:rsidRPr="00D35F9D">
        <w:t xml:space="preserve"> yourself. In this case you will get training on how to inject </w:t>
      </w:r>
      <w:r>
        <w:t>Pyzchiva</w:t>
      </w:r>
      <w:r w:rsidRPr="00D35F9D">
        <w:t xml:space="preserve"> yourself.</w:t>
      </w:r>
    </w:p>
    <w:p w14:paraId="65F38280"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For instructions on how to inject </w:t>
      </w:r>
      <w:r>
        <w:t>Pyzchiva</w:t>
      </w:r>
      <w:r w:rsidRPr="00D35F9D">
        <w:t>, see ‘Instructions for administration’ at the end of this leaflet.</w:t>
      </w:r>
    </w:p>
    <w:p w14:paraId="49E24A35" w14:textId="77777777" w:rsidR="00E35BBF" w:rsidRPr="00D35F9D" w:rsidRDefault="00E35BBF" w:rsidP="00E35BBF">
      <w:pPr>
        <w:spacing w:line="260" w:lineRule="exact"/>
      </w:pPr>
      <w:r w:rsidRPr="00D35F9D">
        <w:t>Talk to your doctor if you have any questions about giving yourself an injection.</w:t>
      </w:r>
    </w:p>
    <w:p w14:paraId="0945A7B4" w14:textId="77777777" w:rsidR="00E35BBF" w:rsidRPr="00D35F9D" w:rsidRDefault="00E35BBF" w:rsidP="00E35BBF">
      <w:pPr>
        <w:pStyle w:val="BodyText"/>
        <w:spacing w:before="11"/>
        <w:rPr>
          <w:sz w:val="21"/>
        </w:rPr>
      </w:pPr>
    </w:p>
    <w:p w14:paraId="503F4CB4" w14:textId="77777777" w:rsidR="00E35BBF" w:rsidRPr="00D35F9D" w:rsidRDefault="00E35BBF" w:rsidP="00E35BBF">
      <w:pPr>
        <w:rPr>
          <w:b/>
          <w:spacing w:val="-3"/>
        </w:rPr>
      </w:pPr>
      <w:r w:rsidRPr="00D35F9D">
        <w:rPr>
          <w:b/>
          <w:spacing w:val="-3"/>
        </w:rPr>
        <w:t xml:space="preserve">If you use more </w:t>
      </w:r>
      <w:r>
        <w:rPr>
          <w:b/>
          <w:spacing w:val="-3"/>
        </w:rPr>
        <w:t>Pyzchiva</w:t>
      </w:r>
      <w:r w:rsidRPr="00D35F9D">
        <w:rPr>
          <w:b/>
          <w:spacing w:val="-3"/>
        </w:rPr>
        <w:t xml:space="preserve"> than you should</w:t>
      </w:r>
    </w:p>
    <w:p w14:paraId="276E6497" w14:textId="77777777" w:rsidR="00E35BBF" w:rsidRPr="00D35F9D" w:rsidRDefault="00E35BBF" w:rsidP="00E35BBF">
      <w:pPr>
        <w:spacing w:line="260" w:lineRule="exact"/>
      </w:pPr>
      <w:r w:rsidRPr="00D35F9D">
        <w:t xml:space="preserve">If you have used or been given too much </w:t>
      </w:r>
      <w:r>
        <w:t>Pyzchiva</w:t>
      </w:r>
      <w:r w:rsidRPr="00D35F9D">
        <w:t>, talk to a doctor or pharmacist straight away. Always have the outer carton of the medicine with you, even if it is empty.</w:t>
      </w:r>
    </w:p>
    <w:p w14:paraId="5115CE78" w14:textId="77777777" w:rsidR="00E35BBF" w:rsidRPr="00D35F9D" w:rsidRDefault="00E35BBF" w:rsidP="00E35BBF">
      <w:pPr>
        <w:spacing w:line="260" w:lineRule="exact"/>
      </w:pPr>
    </w:p>
    <w:p w14:paraId="4C9EB4B9" w14:textId="77777777" w:rsidR="00E35BBF" w:rsidRPr="00D35F9D" w:rsidRDefault="00E35BBF" w:rsidP="00E35BBF">
      <w:pPr>
        <w:rPr>
          <w:b/>
          <w:spacing w:val="-3"/>
        </w:rPr>
      </w:pPr>
      <w:r w:rsidRPr="00D35F9D">
        <w:rPr>
          <w:b/>
          <w:spacing w:val="-3"/>
        </w:rPr>
        <w:t xml:space="preserve">If you forget to use </w:t>
      </w:r>
      <w:r>
        <w:rPr>
          <w:b/>
          <w:spacing w:val="-3"/>
        </w:rPr>
        <w:t>Pyzchiva</w:t>
      </w:r>
    </w:p>
    <w:p w14:paraId="7F8802F5" w14:textId="77777777" w:rsidR="00E35BBF" w:rsidRPr="00D35F9D" w:rsidRDefault="00E35BBF" w:rsidP="00E35BBF">
      <w:pPr>
        <w:spacing w:line="260" w:lineRule="exact"/>
      </w:pPr>
      <w:r w:rsidRPr="00D35F9D">
        <w:t>If you forget a dose, contact your doctor or pharmacist. Do not take a double dose to make up for a forgotten dose.</w:t>
      </w:r>
    </w:p>
    <w:p w14:paraId="1FE66478" w14:textId="77777777" w:rsidR="00E35BBF" w:rsidRPr="00D35F9D" w:rsidRDefault="00E35BBF" w:rsidP="00E35BBF">
      <w:pPr>
        <w:spacing w:line="260" w:lineRule="exact"/>
      </w:pPr>
    </w:p>
    <w:p w14:paraId="64A925FC" w14:textId="77777777" w:rsidR="00E35BBF" w:rsidRPr="00D35F9D" w:rsidRDefault="00E35BBF" w:rsidP="00E35BBF">
      <w:pPr>
        <w:rPr>
          <w:b/>
          <w:spacing w:val="-3"/>
        </w:rPr>
      </w:pPr>
      <w:r w:rsidRPr="00D35F9D">
        <w:rPr>
          <w:b/>
          <w:spacing w:val="-3"/>
        </w:rPr>
        <w:t xml:space="preserve">If you stop using </w:t>
      </w:r>
      <w:r>
        <w:rPr>
          <w:b/>
          <w:spacing w:val="-3"/>
        </w:rPr>
        <w:t>Pyzchiva</w:t>
      </w:r>
    </w:p>
    <w:p w14:paraId="48231EF2" w14:textId="77777777" w:rsidR="00E35BBF" w:rsidRPr="00D35F9D" w:rsidRDefault="00E35BBF" w:rsidP="00E35BBF">
      <w:pPr>
        <w:spacing w:line="260" w:lineRule="exact"/>
      </w:pPr>
      <w:r w:rsidRPr="00D35F9D">
        <w:t>It is not dangerous to stop using ustekinumab. However, if you stop, your symptoms may come back. If you have any further questions on the use of this medicine, ask your doctor or pharmacist.</w:t>
      </w:r>
    </w:p>
    <w:p w14:paraId="0667010F" w14:textId="77777777" w:rsidR="00E35BBF" w:rsidRPr="00D35F9D" w:rsidRDefault="00E35BBF" w:rsidP="00E35BBF">
      <w:pPr>
        <w:spacing w:line="260" w:lineRule="exact"/>
      </w:pPr>
    </w:p>
    <w:p w14:paraId="73CA6460" w14:textId="77777777" w:rsidR="00E35BBF" w:rsidRPr="00D35F9D" w:rsidRDefault="00E35BBF" w:rsidP="00E35BBF">
      <w:pPr>
        <w:spacing w:line="260" w:lineRule="exact"/>
      </w:pPr>
    </w:p>
    <w:p w14:paraId="3679AFE3" w14:textId="77777777" w:rsidR="00E35BBF" w:rsidRPr="00D35F9D" w:rsidRDefault="00E35BBF" w:rsidP="00AD4FF8">
      <w:pPr>
        <w:pStyle w:val="ListParagraph"/>
        <w:keepNext/>
        <w:widowControl/>
        <w:numPr>
          <w:ilvl w:val="0"/>
          <w:numId w:val="98"/>
        </w:numPr>
        <w:tabs>
          <w:tab w:val="left" w:pos="567"/>
        </w:tabs>
        <w:autoSpaceDE/>
        <w:autoSpaceDN/>
        <w:ind w:right="-2"/>
        <w:rPr>
          <w:b/>
        </w:rPr>
      </w:pPr>
      <w:r w:rsidRPr="00D35F9D">
        <w:rPr>
          <w:b/>
        </w:rPr>
        <w:t>Possible side effects</w:t>
      </w:r>
    </w:p>
    <w:p w14:paraId="32911931" w14:textId="77777777" w:rsidR="00E35BBF" w:rsidRPr="00D35F9D" w:rsidRDefault="00E35BBF" w:rsidP="00AD4FF8">
      <w:pPr>
        <w:keepNext/>
        <w:spacing w:line="260" w:lineRule="exact"/>
      </w:pPr>
    </w:p>
    <w:p w14:paraId="03804A9D" w14:textId="77777777" w:rsidR="00E35BBF" w:rsidRPr="00D35F9D" w:rsidRDefault="00E35BBF" w:rsidP="00AD4FF8">
      <w:pPr>
        <w:keepNext/>
        <w:spacing w:line="260" w:lineRule="exact"/>
      </w:pPr>
      <w:r w:rsidRPr="00D35F9D">
        <w:t>Like all medicines, this medicine can cause side effects, although not everybody gets them.</w:t>
      </w:r>
    </w:p>
    <w:p w14:paraId="6BBB2C65" w14:textId="77777777" w:rsidR="00E35BBF" w:rsidRPr="00D35F9D" w:rsidRDefault="00E35BBF" w:rsidP="00E35BBF">
      <w:pPr>
        <w:spacing w:line="260" w:lineRule="exact"/>
      </w:pPr>
    </w:p>
    <w:p w14:paraId="06A303D9" w14:textId="77777777" w:rsidR="00E35BBF" w:rsidRPr="00D35F9D" w:rsidRDefault="00E35BBF" w:rsidP="00E35BBF">
      <w:pPr>
        <w:rPr>
          <w:b/>
          <w:spacing w:val="-3"/>
        </w:rPr>
      </w:pPr>
      <w:r w:rsidRPr="00D35F9D">
        <w:rPr>
          <w:b/>
          <w:spacing w:val="-3"/>
        </w:rPr>
        <w:t>Serious side effects</w:t>
      </w:r>
    </w:p>
    <w:p w14:paraId="36D757B3" w14:textId="77777777" w:rsidR="00E35BBF" w:rsidRPr="00D35F9D" w:rsidRDefault="00E35BBF" w:rsidP="00E35BBF">
      <w:pPr>
        <w:spacing w:line="260" w:lineRule="exact"/>
      </w:pPr>
      <w:r w:rsidRPr="00D35F9D">
        <w:t>Some patients may have serious side effects that may need urgent treatment.</w:t>
      </w:r>
    </w:p>
    <w:p w14:paraId="7E4C4CE2" w14:textId="77777777" w:rsidR="00E35BBF" w:rsidRPr="00D35F9D" w:rsidRDefault="00E35BBF" w:rsidP="00E35BBF">
      <w:pPr>
        <w:pStyle w:val="BodyText"/>
      </w:pPr>
    </w:p>
    <w:p w14:paraId="502E78A8" w14:textId="77777777" w:rsidR="00E35BBF" w:rsidRPr="00D35F9D" w:rsidRDefault="00E35BBF" w:rsidP="00E35BBF">
      <w:pPr>
        <w:rPr>
          <w:b/>
          <w:spacing w:val="-3"/>
        </w:rPr>
      </w:pPr>
      <w:r w:rsidRPr="00D35F9D">
        <w:rPr>
          <w:b/>
          <w:spacing w:val="-3"/>
        </w:rPr>
        <w:t>Allergic reactions – these may need urgent treatment. Tell your doctor or get emergency medical help straight away if you notice any of the following signs.</w:t>
      </w:r>
    </w:p>
    <w:p w14:paraId="21D796EE" w14:textId="77777777" w:rsidR="00E35BBF" w:rsidRPr="00D35F9D" w:rsidRDefault="00E35BBF" w:rsidP="00E35BBF">
      <w:pPr>
        <w:pStyle w:val="ListParagraph"/>
        <w:numPr>
          <w:ilvl w:val="0"/>
          <w:numId w:val="3"/>
        </w:numPr>
        <w:tabs>
          <w:tab w:val="left" w:pos="403"/>
        </w:tabs>
        <w:spacing w:line="269" w:lineRule="exact"/>
        <w:ind w:left="284" w:hanging="284"/>
      </w:pPr>
      <w:r w:rsidRPr="00D35F9D">
        <w:t>Serious allergic reactions (‘anaphylaxis’) are rare in people taking ustekinumab (may affect up to 1 in 1,000 people). Signs include:</w:t>
      </w:r>
    </w:p>
    <w:p w14:paraId="66C5F064" w14:textId="77777777" w:rsidR="00E35BBF" w:rsidRPr="00D35F9D" w:rsidRDefault="00E35BBF" w:rsidP="00E35BBF">
      <w:pPr>
        <w:pStyle w:val="ListParagraph"/>
        <w:numPr>
          <w:ilvl w:val="1"/>
          <w:numId w:val="3"/>
        </w:numPr>
        <w:tabs>
          <w:tab w:val="left" w:pos="403"/>
        </w:tabs>
        <w:spacing w:line="269" w:lineRule="exact"/>
      </w:pPr>
      <w:r w:rsidRPr="00D35F9D">
        <w:t>difficulty breathing or swallowing</w:t>
      </w:r>
    </w:p>
    <w:p w14:paraId="52A4148D" w14:textId="77777777" w:rsidR="00E35BBF" w:rsidRPr="00D35F9D" w:rsidRDefault="00E35BBF" w:rsidP="00E35BBF">
      <w:pPr>
        <w:pStyle w:val="ListParagraph"/>
        <w:numPr>
          <w:ilvl w:val="1"/>
          <w:numId w:val="3"/>
        </w:numPr>
        <w:tabs>
          <w:tab w:val="left" w:pos="403"/>
        </w:tabs>
        <w:spacing w:line="269" w:lineRule="exact"/>
      </w:pPr>
      <w:r w:rsidRPr="00D35F9D">
        <w:t>low blood pressure, which can cause dizziness or light-headedness</w:t>
      </w:r>
    </w:p>
    <w:p w14:paraId="7BB55876" w14:textId="77777777" w:rsidR="00E35BBF" w:rsidRPr="00D35F9D" w:rsidRDefault="00E35BBF" w:rsidP="00E35BBF">
      <w:pPr>
        <w:pStyle w:val="ListParagraph"/>
        <w:numPr>
          <w:ilvl w:val="1"/>
          <w:numId w:val="3"/>
        </w:numPr>
        <w:tabs>
          <w:tab w:val="left" w:pos="403"/>
        </w:tabs>
        <w:spacing w:line="269" w:lineRule="exact"/>
      </w:pPr>
      <w:r w:rsidRPr="00D35F9D">
        <w:t>swelling of the face, lips, mouth or throat.</w:t>
      </w:r>
    </w:p>
    <w:p w14:paraId="770F8EA4" w14:textId="77777777" w:rsidR="00E35BBF" w:rsidRPr="00D35F9D" w:rsidRDefault="00E35BBF" w:rsidP="00E35BBF">
      <w:pPr>
        <w:pStyle w:val="ListParagraph"/>
        <w:numPr>
          <w:ilvl w:val="0"/>
          <w:numId w:val="3"/>
        </w:numPr>
        <w:tabs>
          <w:tab w:val="left" w:pos="403"/>
        </w:tabs>
        <w:spacing w:line="269" w:lineRule="exact"/>
        <w:ind w:left="284" w:hanging="284"/>
      </w:pPr>
      <w:r w:rsidRPr="00D35F9D">
        <w:t>Common signs of an allergic reaction include skin rash and hives (these may affect up to 1 in 100 people).</w:t>
      </w:r>
    </w:p>
    <w:p w14:paraId="2AE01973" w14:textId="77777777" w:rsidR="00E35BBF" w:rsidRPr="00D35F9D" w:rsidRDefault="00E35BBF" w:rsidP="00E35BBF">
      <w:pPr>
        <w:pStyle w:val="BodyText"/>
        <w:spacing w:before="6"/>
        <w:rPr>
          <w:sz w:val="21"/>
        </w:rPr>
      </w:pPr>
    </w:p>
    <w:p w14:paraId="723D0B98" w14:textId="77777777" w:rsidR="00E35BBF" w:rsidRPr="00D35F9D" w:rsidRDefault="00E35BBF" w:rsidP="00E35BBF">
      <w:pPr>
        <w:spacing w:line="260" w:lineRule="exact"/>
        <w:rPr>
          <w:b/>
        </w:rPr>
      </w:pPr>
      <w:r w:rsidRPr="00D35F9D">
        <w:rPr>
          <w:b/>
        </w:rPr>
        <w:t>In rare cases, allergic lung reactions and lung inflammation have been reported in patients who receive ustekinumab. Tell your doctor right away if you develop symptoms such as cough, shortness of breath, and fever.</w:t>
      </w:r>
    </w:p>
    <w:p w14:paraId="2AF2B69D" w14:textId="77777777" w:rsidR="00E35BBF" w:rsidRPr="00D35F9D" w:rsidRDefault="00E35BBF" w:rsidP="00E35BBF">
      <w:pPr>
        <w:spacing w:line="260" w:lineRule="exact"/>
      </w:pPr>
    </w:p>
    <w:p w14:paraId="3C546A32" w14:textId="77777777" w:rsidR="00E35BBF" w:rsidRPr="00D35F9D" w:rsidRDefault="00E35BBF" w:rsidP="00E35BBF">
      <w:pPr>
        <w:spacing w:line="260" w:lineRule="exact"/>
      </w:pPr>
      <w:r w:rsidRPr="00D35F9D">
        <w:t xml:space="preserve">If you have a serious allergic reaction, your doctor may decide that you should not use </w:t>
      </w:r>
      <w:r>
        <w:t>Pyzchiva</w:t>
      </w:r>
      <w:r w:rsidRPr="00D35F9D">
        <w:t xml:space="preserve"> again.</w:t>
      </w:r>
    </w:p>
    <w:p w14:paraId="0D7ACCBF" w14:textId="77777777" w:rsidR="00E35BBF" w:rsidRPr="00D35F9D" w:rsidRDefault="00E35BBF" w:rsidP="00E35BBF">
      <w:pPr>
        <w:spacing w:line="260" w:lineRule="exact"/>
      </w:pPr>
    </w:p>
    <w:p w14:paraId="3B0D60ED" w14:textId="77777777" w:rsidR="00E35BBF" w:rsidRPr="00D35F9D" w:rsidRDefault="00E35BBF" w:rsidP="00E35BBF">
      <w:pPr>
        <w:spacing w:line="260" w:lineRule="exact"/>
        <w:rPr>
          <w:b/>
        </w:rPr>
      </w:pPr>
      <w:r w:rsidRPr="00D35F9D">
        <w:rPr>
          <w:b/>
        </w:rPr>
        <w:t>Infections – these may need urgent treatment. Tell your doctor straight away if you notice any of the following signs.</w:t>
      </w:r>
    </w:p>
    <w:p w14:paraId="0B4C3E04" w14:textId="77777777" w:rsidR="00E35BBF" w:rsidRPr="00D35F9D" w:rsidRDefault="00E35BBF" w:rsidP="00E35BBF">
      <w:pPr>
        <w:spacing w:line="260" w:lineRule="exact"/>
      </w:pPr>
    </w:p>
    <w:p w14:paraId="06F3D1BC" w14:textId="77777777" w:rsidR="00E35BBF" w:rsidRPr="00D35F9D" w:rsidRDefault="00E35BBF" w:rsidP="00E35BBF">
      <w:pPr>
        <w:pStyle w:val="ListParagraph"/>
        <w:numPr>
          <w:ilvl w:val="0"/>
          <w:numId w:val="3"/>
        </w:numPr>
        <w:tabs>
          <w:tab w:val="left" w:pos="403"/>
        </w:tabs>
        <w:spacing w:line="269" w:lineRule="exact"/>
        <w:ind w:left="284" w:hanging="284"/>
      </w:pPr>
      <w:r w:rsidRPr="00D35F9D">
        <w:t>Infections of the nose or throat and common cold are common (may affect up to 1 in 10 people)</w:t>
      </w:r>
    </w:p>
    <w:p w14:paraId="52C1C833" w14:textId="77777777" w:rsidR="00E35BBF" w:rsidRPr="00D35F9D" w:rsidRDefault="00E35BBF" w:rsidP="00E35BBF">
      <w:pPr>
        <w:pStyle w:val="ListParagraph"/>
        <w:numPr>
          <w:ilvl w:val="0"/>
          <w:numId w:val="3"/>
        </w:numPr>
        <w:tabs>
          <w:tab w:val="left" w:pos="403"/>
        </w:tabs>
        <w:spacing w:line="269" w:lineRule="exact"/>
        <w:ind w:left="284" w:hanging="284"/>
      </w:pPr>
      <w:r w:rsidRPr="00D35F9D">
        <w:t>Infections of the chest are uncommon (may affect up to 1 in 100 people)</w:t>
      </w:r>
    </w:p>
    <w:p w14:paraId="6F2A417D" w14:textId="77777777" w:rsidR="00E35BBF" w:rsidRPr="00D35F9D" w:rsidRDefault="00E35BBF" w:rsidP="00E35BBF">
      <w:pPr>
        <w:pStyle w:val="ListParagraph"/>
        <w:numPr>
          <w:ilvl w:val="0"/>
          <w:numId w:val="3"/>
        </w:numPr>
        <w:tabs>
          <w:tab w:val="left" w:pos="403"/>
        </w:tabs>
        <w:spacing w:line="269" w:lineRule="exact"/>
        <w:ind w:left="284" w:hanging="284"/>
      </w:pPr>
      <w:r w:rsidRPr="00D35F9D">
        <w:t>Inflammation of tissue under the skin (‘cellulitis’) is uncommon (may affect up to 1 in 100 people)</w:t>
      </w:r>
    </w:p>
    <w:p w14:paraId="431F4701" w14:textId="77777777" w:rsidR="00E35BBF" w:rsidRPr="00D35F9D" w:rsidRDefault="00E35BBF" w:rsidP="00E35BBF">
      <w:pPr>
        <w:pStyle w:val="ListParagraph"/>
        <w:numPr>
          <w:ilvl w:val="0"/>
          <w:numId w:val="3"/>
        </w:numPr>
        <w:tabs>
          <w:tab w:val="left" w:pos="403"/>
        </w:tabs>
        <w:spacing w:line="269" w:lineRule="exact"/>
        <w:ind w:left="284" w:hanging="284"/>
      </w:pPr>
      <w:r w:rsidRPr="00D35F9D">
        <w:t>Shingles (a type of painful rash with blisters) are uncommon (may affect up to 1 in 100 people)</w:t>
      </w:r>
    </w:p>
    <w:p w14:paraId="21F3CF1A" w14:textId="77777777" w:rsidR="00E35BBF" w:rsidRPr="00D35F9D" w:rsidRDefault="00E35BBF" w:rsidP="00E35BBF">
      <w:pPr>
        <w:pStyle w:val="BodyText"/>
        <w:spacing w:before="8"/>
        <w:rPr>
          <w:sz w:val="21"/>
        </w:rPr>
      </w:pPr>
    </w:p>
    <w:p w14:paraId="215CD4D7" w14:textId="77777777" w:rsidR="00E35BBF" w:rsidRPr="00D35F9D" w:rsidRDefault="00E35BBF" w:rsidP="00E35BBF">
      <w:pPr>
        <w:spacing w:line="260" w:lineRule="exact"/>
      </w:pPr>
      <w:r w:rsidRPr="00D35F9D">
        <w:t>Ustekinumab may make you less able to fight infections. Some infections could become serious and may include infections caused by viruses, fungi, bacteria (including tuberculosis), or parasites, including infections that mainly occur in people with a weakened immune system (opportunistic infections). Opportunistic infections of the brain (encephalitis, meningitis), lungs, and eye have been reported in patients receiving treatment with ustekinumab.</w:t>
      </w:r>
    </w:p>
    <w:p w14:paraId="015DFF05" w14:textId="77777777" w:rsidR="00E35BBF" w:rsidRPr="00D35F9D" w:rsidRDefault="00E35BBF" w:rsidP="00E35BBF">
      <w:pPr>
        <w:spacing w:line="260" w:lineRule="exact"/>
      </w:pPr>
    </w:p>
    <w:p w14:paraId="0E0D1E2A" w14:textId="77777777" w:rsidR="00E35BBF" w:rsidRPr="00D35F9D" w:rsidRDefault="00E35BBF" w:rsidP="00E35BBF">
      <w:pPr>
        <w:spacing w:line="260" w:lineRule="exact"/>
      </w:pPr>
      <w:r w:rsidRPr="00D35F9D">
        <w:t>You must look out for signs of infection while you are using ustekinumab. These include:</w:t>
      </w:r>
    </w:p>
    <w:p w14:paraId="284ADF57" w14:textId="77777777" w:rsidR="00E35BBF" w:rsidRPr="00D35F9D" w:rsidRDefault="00E35BBF" w:rsidP="00E35BBF">
      <w:pPr>
        <w:pStyle w:val="ListParagraph"/>
        <w:numPr>
          <w:ilvl w:val="0"/>
          <w:numId w:val="3"/>
        </w:numPr>
        <w:tabs>
          <w:tab w:val="left" w:pos="403"/>
        </w:tabs>
        <w:spacing w:line="269" w:lineRule="exact"/>
        <w:ind w:left="284" w:hanging="284"/>
      </w:pPr>
      <w:r w:rsidRPr="00D35F9D">
        <w:t>fever, flu-like symptoms, night sweats, weight loss</w:t>
      </w:r>
    </w:p>
    <w:p w14:paraId="5B66E6C8" w14:textId="77777777" w:rsidR="00E35BBF" w:rsidRPr="00D35F9D" w:rsidRDefault="00E35BBF" w:rsidP="00E35BBF">
      <w:pPr>
        <w:pStyle w:val="ListParagraph"/>
        <w:numPr>
          <w:ilvl w:val="0"/>
          <w:numId w:val="3"/>
        </w:numPr>
        <w:tabs>
          <w:tab w:val="left" w:pos="403"/>
        </w:tabs>
        <w:spacing w:line="269" w:lineRule="exact"/>
        <w:ind w:left="284" w:hanging="284"/>
      </w:pPr>
      <w:r w:rsidRPr="00D35F9D">
        <w:t>feeling tired or short of breath; cough which will not go away</w:t>
      </w:r>
    </w:p>
    <w:p w14:paraId="15B06482" w14:textId="77777777" w:rsidR="00E35BBF" w:rsidRPr="00D35F9D" w:rsidRDefault="00E35BBF" w:rsidP="00E35BBF">
      <w:pPr>
        <w:pStyle w:val="ListParagraph"/>
        <w:numPr>
          <w:ilvl w:val="0"/>
          <w:numId w:val="3"/>
        </w:numPr>
        <w:tabs>
          <w:tab w:val="left" w:pos="403"/>
        </w:tabs>
        <w:spacing w:line="269" w:lineRule="exact"/>
        <w:ind w:left="284" w:hanging="284"/>
      </w:pPr>
      <w:r w:rsidRPr="00D35F9D">
        <w:t>warm, red and painful skin, or a painful skin rash with blisters</w:t>
      </w:r>
    </w:p>
    <w:p w14:paraId="2B0C82EE" w14:textId="77777777" w:rsidR="00E35BBF" w:rsidRPr="00D35F9D" w:rsidRDefault="00E35BBF" w:rsidP="00E35BBF">
      <w:pPr>
        <w:pStyle w:val="ListParagraph"/>
        <w:numPr>
          <w:ilvl w:val="0"/>
          <w:numId w:val="3"/>
        </w:numPr>
        <w:tabs>
          <w:tab w:val="left" w:pos="403"/>
        </w:tabs>
        <w:spacing w:line="269" w:lineRule="exact"/>
        <w:ind w:left="284" w:hanging="284"/>
      </w:pPr>
      <w:r w:rsidRPr="00D35F9D">
        <w:t>burning when passing water</w:t>
      </w:r>
    </w:p>
    <w:p w14:paraId="1A07A4AD" w14:textId="77777777" w:rsidR="00E35BBF" w:rsidRPr="00D35F9D" w:rsidRDefault="00E35BBF" w:rsidP="00E35BBF">
      <w:pPr>
        <w:pStyle w:val="ListParagraph"/>
        <w:numPr>
          <w:ilvl w:val="0"/>
          <w:numId w:val="3"/>
        </w:numPr>
        <w:tabs>
          <w:tab w:val="left" w:pos="403"/>
        </w:tabs>
        <w:spacing w:line="269" w:lineRule="exact"/>
        <w:ind w:left="284" w:hanging="284"/>
      </w:pPr>
      <w:r w:rsidRPr="00D35F9D">
        <w:t>diarrhoea.</w:t>
      </w:r>
    </w:p>
    <w:p w14:paraId="32454DE0" w14:textId="77777777" w:rsidR="00E35BBF" w:rsidRPr="00D35F9D" w:rsidRDefault="00E35BBF" w:rsidP="00E35BBF">
      <w:pPr>
        <w:pStyle w:val="ListParagraph"/>
        <w:numPr>
          <w:ilvl w:val="0"/>
          <w:numId w:val="3"/>
        </w:numPr>
        <w:tabs>
          <w:tab w:val="left" w:pos="403"/>
        </w:tabs>
        <w:spacing w:line="269" w:lineRule="exact"/>
        <w:ind w:left="284" w:hanging="284"/>
      </w:pPr>
      <w:r w:rsidRPr="00D35F9D">
        <w:t>visual disturbance or vision loss</w:t>
      </w:r>
    </w:p>
    <w:p w14:paraId="27C959BA" w14:textId="77777777" w:rsidR="00E35BBF" w:rsidRPr="00D35F9D" w:rsidRDefault="00E35BBF" w:rsidP="00E35BBF">
      <w:pPr>
        <w:pStyle w:val="ListParagraph"/>
        <w:numPr>
          <w:ilvl w:val="0"/>
          <w:numId w:val="3"/>
        </w:numPr>
        <w:tabs>
          <w:tab w:val="left" w:pos="403"/>
        </w:tabs>
        <w:spacing w:line="269" w:lineRule="exact"/>
        <w:ind w:left="284" w:hanging="284"/>
      </w:pPr>
      <w:r w:rsidRPr="00D35F9D">
        <w:t>headache, neck stiffness, light sensitivity, nausea or confusion.</w:t>
      </w:r>
    </w:p>
    <w:p w14:paraId="7283F5C1" w14:textId="77777777" w:rsidR="00E35BBF" w:rsidRPr="00D35F9D" w:rsidRDefault="00E35BBF" w:rsidP="00E35BBF">
      <w:pPr>
        <w:spacing w:line="260" w:lineRule="exact"/>
      </w:pPr>
    </w:p>
    <w:p w14:paraId="4B77EE5D" w14:textId="77777777" w:rsidR="00E35BBF" w:rsidRPr="00D35F9D" w:rsidRDefault="00E35BBF" w:rsidP="00E35BBF">
      <w:pPr>
        <w:spacing w:line="260" w:lineRule="exact"/>
      </w:pPr>
      <w:r w:rsidRPr="00D35F9D">
        <w:t>Tell your doctor straight away if you notice any of these signs of infection. These may be signs of infections such as chest infections, skin infections, shingles or opportunistic infections that could have serious complications. Tell your doctor if you have any kind of infection that will not go away or keeps coming back. Your doctor may decide that you should not use ustekinumab until the infection goes away. Also tell your doctor if you have any open cuts or sores as they might get infected.</w:t>
      </w:r>
    </w:p>
    <w:p w14:paraId="53004C5C" w14:textId="77777777" w:rsidR="00E35BBF" w:rsidRPr="00D35F9D" w:rsidRDefault="00E35BBF" w:rsidP="00E35BBF">
      <w:pPr>
        <w:spacing w:line="260" w:lineRule="exact"/>
        <w:rPr>
          <w:b/>
        </w:rPr>
      </w:pPr>
    </w:p>
    <w:p w14:paraId="4D7E58D0" w14:textId="77777777" w:rsidR="00E35BBF" w:rsidRPr="00D35F9D" w:rsidRDefault="00E35BBF" w:rsidP="00E35BBF">
      <w:pPr>
        <w:spacing w:line="260" w:lineRule="exact"/>
        <w:rPr>
          <w:b/>
        </w:rPr>
      </w:pPr>
      <w:r w:rsidRPr="00D35F9D">
        <w:rPr>
          <w:b/>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0321F2EA" w14:textId="77777777" w:rsidR="00E35BBF" w:rsidRPr="00D35F9D" w:rsidRDefault="00E35BBF" w:rsidP="00E35BBF">
      <w:pPr>
        <w:spacing w:line="260" w:lineRule="exact"/>
        <w:rPr>
          <w:b/>
        </w:rPr>
      </w:pPr>
    </w:p>
    <w:p w14:paraId="4870BC32" w14:textId="77777777" w:rsidR="00E35BBF" w:rsidRPr="00D35F9D" w:rsidRDefault="00E35BBF" w:rsidP="00E35BBF">
      <w:pPr>
        <w:spacing w:line="260" w:lineRule="exact"/>
        <w:rPr>
          <w:b/>
        </w:rPr>
      </w:pPr>
      <w:r w:rsidRPr="00D35F9D">
        <w:rPr>
          <w:b/>
        </w:rPr>
        <w:t>Other side effects</w:t>
      </w:r>
    </w:p>
    <w:p w14:paraId="27F0A50E" w14:textId="77777777" w:rsidR="00E35BBF" w:rsidRPr="00D35F9D" w:rsidRDefault="00E35BBF" w:rsidP="00E35BBF">
      <w:pPr>
        <w:spacing w:line="260" w:lineRule="exact"/>
        <w:rPr>
          <w:b/>
        </w:rPr>
      </w:pPr>
    </w:p>
    <w:p w14:paraId="55F8E13A" w14:textId="77777777" w:rsidR="00E35BBF" w:rsidRPr="00D35F9D" w:rsidRDefault="00E35BBF" w:rsidP="00E35BBF">
      <w:pPr>
        <w:spacing w:line="260" w:lineRule="exact"/>
      </w:pPr>
      <w:r w:rsidRPr="00D35F9D">
        <w:rPr>
          <w:b/>
        </w:rPr>
        <w:t>Common side effects</w:t>
      </w:r>
      <w:r w:rsidRPr="00D35F9D">
        <w:t xml:space="preserve"> (may affect up to 1 in 10 people):</w:t>
      </w:r>
    </w:p>
    <w:p w14:paraId="47E5516D" w14:textId="77777777" w:rsidR="00E35BBF" w:rsidRPr="00D35F9D" w:rsidRDefault="00E35BBF" w:rsidP="00E35BBF">
      <w:pPr>
        <w:pStyle w:val="ListParagraph"/>
        <w:numPr>
          <w:ilvl w:val="0"/>
          <w:numId w:val="3"/>
        </w:numPr>
        <w:tabs>
          <w:tab w:val="left" w:pos="403"/>
        </w:tabs>
        <w:spacing w:line="269" w:lineRule="exact"/>
        <w:ind w:left="284" w:hanging="284"/>
      </w:pPr>
      <w:r w:rsidRPr="00D35F9D">
        <w:t>Diarrhoea</w:t>
      </w:r>
    </w:p>
    <w:p w14:paraId="437196E4" w14:textId="77777777" w:rsidR="00E35BBF" w:rsidRPr="00D35F9D" w:rsidRDefault="00E35BBF" w:rsidP="00E35BBF">
      <w:pPr>
        <w:pStyle w:val="ListParagraph"/>
        <w:numPr>
          <w:ilvl w:val="0"/>
          <w:numId w:val="3"/>
        </w:numPr>
        <w:tabs>
          <w:tab w:val="left" w:pos="403"/>
        </w:tabs>
        <w:spacing w:line="269" w:lineRule="exact"/>
        <w:ind w:left="284" w:hanging="284"/>
      </w:pPr>
      <w:r w:rsidRPr="00D35F9D">
        <w:t>Nausea</w:t>
      </w:r>
    </w:p>
    <w:p w14:paraId="77B68FED" w14:textId="77777777" w:rsidR="00E35BBF" w:rsidRPr="00D35F9D" w:rsidRDefault="00E35BBF" w:rsidP="00E35BBF">
      <w:pPr>
        <w:pStyle w:val="ListParagraph"/>
        <w:numPr>
          <w:ilvl w:val="0"/>
          <w:numId w:val="3"/>
        </w:numPr>
        <w:tabs>
          <w:tab w:val="left" w:pos="403"/>
        </w:tabs>
        <w:spacing w:line="269" w:lineRule="exact"/>
        <w:ind w:left="284" w:hanging="284"/>
      </w:pPr>
      <w:r w:rsidRPr="00D35F9D">
        <w:t>Vomiting</w:t>
      </w:r>
    </w:p>
    <w:p w14:paraId="31BC74E7" w14:textId="77777777" w:rsidR="00E35BBF" w:rsidRPr="00D35F9D" w:rsidRDefault="00E35BBF" w:rsidP="00E35BBF">
      <w:pPr>
        <w:pStyle w:val="ListParagraph"/>
        <w:numPr>
          <w:ilvl w:val="0"/>
          <w:numId w:val="3"/>
        </w:numPr>
        <w:tabs>
          <w:tab w:val="left" w:pos="403"/>
        </w:tabs>
        <w:spacing w:line="269" w:lineRule="exact"/>
        <w:ind w:left="284" w:hanging="284"/>
      </w:pPr>
      <w:r w:rsidRPr="00D35F9D">
        <w:t>Feeling tired</w:t>
      </w:r>
    </w:p>
    <w:p w14:paraId="25DD9ADC" w14:textId="77777777" w:rsidR="00E35BBF" w:rsidRPr="00D35F9D" w:rsidRDefault="00E35BBF" w:rsidP="00E35BBF">
      <w:pPr>
        <w:pStyle w:val="ListParagraph"/>
        <w:numPr>
          <w:ilvl w:val="0"/>
          <w:numId w:val="3"/>
        </w:numPr>
        <w:tabs>
          <w:tab w:val="left" w:pos="403"/>
        </w:tabs>
        <w:spacing w:line="269" w:lineRule="exact"/>
        <w:ind w:left="284" w:hanging="284"/>
      </w:pPr>
      <w:r w:rsidRPr="00D35F9D">
        <w:t>Feeling dizzy</w:t>
      </w:r>
    </w:p>
    <w:p w14:paraId="418AB4B3" w14:textId="77777777" w:rsidR="00E35BBF" w:rsidRPr="00D35F9D" w:rsidRDefault="00E35BBF" w:rsidP="00E35BBF">
      <w:pPr>
        <w:pStyle w:val="ListParagraph"/>
        <w:numPr>
          <w:ilvl w:val="0"/>
          <w:numId w:val="3"/>
        </w:numPr>
        <w:tabs>
          <w:tab w:val="left" w:pos="403"/>
        </w:tabs>
        <w:spacing w:line="269" w:lineRule="exact"/>
        <w:ind w:left="284" w:hanging="284"/>
      </w:pPr>
      <w:r w:rsidRPr="00D35F9D">
        <w:t>Headache</w:t>
      </w:r>
    </w:p>
    <w:p w14:paraId="01431B83" w14:textId="77777777" w:rsidR="00E35BBF" w:rsidRPr="00D35F9D" w:rsidRDefault="00E35BBF" w:rsidP="00E35BBF">
      <w:pPr>
        <w:pStyle w:val="ListParagraph"/>
        <w:numPr>
          <w:ilvl w:val="0"/>
          <w:numId w:val="3"/>
        </w:numPr>
        <w:tabs>
          <w:tab w:val="left" w:pos="403"/>
        </w:tabs>
        <w:spacing w:line="269" w:lineRule="exact"/>
        <w:ind w:left="284" w:hanging="284"/>
      </w:pPr>
      <w:r w:rsidRPr="00D35F9D">
        <w:t>Itching (‘pruritus’)</w:t>
      </w:r>
    </w:p>
    <w:p w14:paraId="068313F6" w14:textId="77777777" w:rsidR="00E35BBF" w:rsidRPr="00D35F9D" w:rsidRDefault="00E35BBF" w:rsidP="00E35BBF">
      <w:pPr>
        <w:pStyle w:val="ListParagraph"/>
        <w:numPr>
          <w:ilvl w:val="0"/>
          <w:numId w:val="3"/>
        </w:numPr>
        <w:tabs>
          <w:tab w:val="left" w:pos="403"/>
        </w:tabs>
        <w:spacing w:line="269" w:lineRule="exact"/>
        <w:ind w:left="284" w:hanging="284"/>
      </w:pPr>
      <w:r w:rsidRPr="00D35F9D">
        <w:t>Back, muscle or joint pain</w:t>
      </w:r>
    </w:p>
    <w:p w14:paraId="6DA16DA7" w14:textId="77777777" w:rsidR="00E35BBF" w:rsidRPr="00D35F9D" w:rsidRDefault="00E35BBF" w:rsidP="00E35BBF">
      <w:pPr>
        <w:pStyle w:val="ListParagraph"/>
        <w:numPr>
          <w:ilvl w:val="0"/>
          <w:numId w:val="3"/>
        </w:numPr>
        <w:tabs>
          <w:tab w:val="left" w:pos="403"/>
        </w:tabs>
        <w:spacing w:line="269" w:lineRule="exact"/>
        <w:ind w:left="284" w:hanging="284"/>
      </w:pPr>
      <w:r w:rsidRPr="00D35F9D">
        <w:t>Sore throat</w:t>
      </w:r>
    </w:p>
    <w:p w14:paraId="64F88839" w14:textId="77777777" w:rsidR="00E35BBF" w:rsidRPr="00D35F9D" w:rsidRDefault="00E35BBF" w:rsidP="00E35BBF">
      <w:pPr>
        <w:pStyle w:val="ListParagraph"/>
        <w:numPr>
          <w:ilvl w:val="0"/>
          <w:numId w:val="3"/>
        </w:numPr>
        <w:tabs>
          <w:tab w:val="left" w:pos="403"/>
        </w:tabs>
        <w:spacing w:line="269" w:lineRule="exact"/>
        <w:ind w:left="284" w:hanging="284"/>
      </w:pPr>
      <w:r w:rsidRPr="00D35F9D">
        <w:t>Redness and pain where the injection is given</w:t>
      </w:r>
    </w:p>
    <w:p w14:paraId="2D8EEA85" w14:textId="77777777" w:rsidR="00E35BBF" w:rsidRPr="00D35F9D" w:rsidRDefault="00E35BBF" w:rsidP="00E35BBF">
      <w:pPr>
        <w:pStyle w:val="ListParagraph"/>
        <w:numPr>
          <w:ilvl w:val="0"/>
          <w:numId w:val="3"/>
        </w:numPr>
        <w:tabs>
          <w:tab w:val="left" w:pos="403"/>
        </w:tabs>
        <w:spacing w:line="269" w:lineRule="exact"/>
        <w:ind w:left="284" w:hanging="284"/>
      </w:pPr>
      <w:r w:rsidRPr="00D35F9D">
        <w:t>Sinus infection</w:t>
      </w:r>
    </w:p>
    <w:p w14:paraId="5EC7B4CD" w14:textId="77777777" w:rsidR="00E35BBF" w:rsidRPr="00D35F9D" w:rsidRDefault="00E35BBF" w:rsidP="00E35BBF">
      <w:pPr>
        <w:pStyle w:val="BodyText"/>
        <w:spacing w:before="11"/>
        <w:rPr>
          <w:sz w:val="21"/>
        </w:rPr>
      </w:pPr>
    </w:p>
    <w:p w14:paraId="2E6FF710" w14:textId="77777777" w:rsidR="00E35BBF" w:rsidRPr="00D35F9D" w:rsidRDefault="00E35BBF" w:rsidP="00E35BBF">
      <w:pPr>
        <w:spacing w:line="260" w:lineRule="exact"/>
      </w:pPr>
      <w:r w:rsidRPr="00D35F9D">
        <w:rPr>
          <w:b/>
        </w:rPr>
        <w:t>Uncommon side effects</w:t>
      </w:r>
      <w:r w:rsidRPr="00D35F9D">
        <w:t xml:space="preserve"> (may affect up to 1 in 100 people):</w:t>
      </w:r>
    </w:p>
    <w:p w14:paraId="1865EB72" w14:textId="77777777" w:rsidR="00E35BBF" w:rsidRPr="00D35F9D" w:rsidRDefault="00E35BBF" w:rsidP="00E35BBF">
      <w:pPr>
        <w:pStyle w:val="ListParagraph"/>
        <w:numPr>
          <w:ilvl w:val="0"/>
          <w:numId w:val="3"/>
        </w:numPr>
        <w:tabs>
          <w:tab w:val="left" w:pos="403"/>
        </w:tabs>
        <w:spacing w:line="269" w:lineRule="exact"/>
        <w:ind w:left="284" w:hanging="284"/>
      </w:pPr>
      <w:r w:rsidRPr="00D35F9D">
        <w:t>Tooth infections</w:t>
      </w:r>
    </w:p>
    <w:p w14:paraId="19062498" w14:textId="77777777" w:rsidR="00E35BBF" w:rsidRPr="00D35F9D" w:rsidRDefault="00E35BBF" w:rsidP="00E35BBF">
      <w:pPr>
        <w:pStyle w:val="ListParagraph"/>
        <w:numPr>
          <w:ilvl w:val="0"/>
          <w:numId w:val="3"/>
        </w:numPr>
        <w:tabs>
          <w:tab w:val="left" w:pos="403"/>
        </w:tabs>
        <w:spacing w:line="269" w:lineRule="exact"/>
        <w:ind w:left="284" w:hanging="284"/>
      </w:pPr>
      <w:r w:rsidRPr="00D35F9D">
        <w:t>Vaginal yeast infection</w:t>
      </w:r>
    </w:p>
    <w:p w14:paraId="1BB6AD31" w14:textId="77777777" w:rsidR="00E35BBF" w:rsidRPr="00D35F9D" w:rsidRDefault="00E35BBF" w:rsidP="00E35BBF">
      <w:pPr>
        <w:pStyle w:val="ListParagraph"/>
        <w:numPr>
          <w:ilvl w:val="0"/>
          <w:numId w:val="3"/>
        </w:numPr>
        <w:tabs>
          <w:tab w:val="left" w:pos="403"/>
        </w:tabs>
        <w:spacing w:line="269" w:lineRule="exact"/>
        <w:ind w:left="284" w:hanging="284"/>
      </w:pPr>
      <w:r w:rsidRPr="00D35F9D">
        <w:t>Depression</w:t>
      </w:r>
    </w:p>
    <w:p w14:paraId="4A1EFFB3" w14:textId="77777777" w:rsidR="00E35BBF" w:rsidRPr="00D35F9D" w:rsidRDefault="00E35BBF" w:rsidP="00E35BBF">
      <w:pPr>
        <w:pStyle w:val="ListParagraph"/>
        <w:numPr>
          <w:ilvl w:val="0"/>
          <w:numId w:val="3"/>
        </w:numPr>
        <w:tabs>
          <w:tab w:val="left" w:pos="403"/>
        </w:tabs>
        <w:spacing w:line="269" w:lineRule="exact"/>
        <w:ind w:left="284" w:hanging="284"/>
      </w:pPr>
      <w:r w:rsidRPr="00D35F9D">
        <w:t>Blocked or stuffy nose</w:t>
      </w:r>
    </w:p>
    <w:p w14:paraId="22445A22" w14:textId="77777777" w:rsidR="00E35BBF" w:rsidRPr="00D35F9D" w:rsidRDefault="00E35BBF" w:rsidP="00E35BBF">
      <w:pPr>
        <w:pStyle w:val="ListParagraph"/>
        <w:numPr>
          <w:ilvl w:val="0"/>
          <w:numId w:val="3"/>
        </w:numPr>
        <w:tabs>
          <w:tab w:val="left" w:pos="403"/>
        </w:tabs>
        <w:spacing w:line="269" w:lineRule="exact"/>
        <w:ind w:left="284" w:hanging="284"/>
      </w:pPr>
      <w:r w:rsidRPr="00D35F9D">
        <w:t>Bleeding, bruising, hardness, swelling and itching where the injection is given</w:t>
      </w:r>
    </w:p>
    <w:p w14:paraId="3342979B" w14:textId="77777777" w:rsidR="00E35BBF" w:rsidRPr="00D35F9D" w:rsidRDefault="00E35BBF" w:rsidP="00E35BBF">
      <w:pPr>
        <w:pStyle w:val="ListParagraph"/>
        <w:numPr>
          <w:ilvl w:val="0"/>
          <w:numId w:val="3"/>
        </w:numPr>
        <w:tabs>
          <w:tab w:val="left" w:pos="403"/>
        </w:tabs>
        <w:spacing w:line="269" w:lineRule="exact"/>
        <w:ind w:left="284" w:hanging="284"/>
      </w:pPr>
      <w:r w:rsidRPr="00D35F9D">
        <w:t>Feeling weak</w:t>
      </w:r>
    </w:p>
    <w:p w14:paraId="1CBED334" w14:textId="77777777" w:rsidR="00E35BBF" w:rsidRPr="00D35F9D" w:rsidRDefault="00E35BBF" w:rsidP="00E35BBF">
      <w:pPr>
        <w:pStyle w:val="ListParagraph"/>
        <w:numPr>
          <w:ilvl w:val="0"/>
          <w:numId w:val="3"/>
        </w:numPr>
        <w:tabs>
          <w:tab w:val="left" w:pos="403"/>
        </w:tabs>
        <w:spacing w:line="269" w:lineRule="exact"/>
        <w:ind w:left="284" w:hanging="284"/>
      </w:pPr>
      <w:r w:rsidRPr="00D35F9D">
        <w:t>Drooping eyelid and sagging muscles on one side of the face (‘facial palsy’ or ‘Bell’s palsy’), which is usually temporary</w:t>
      </w:r>
    </w:p>
    <w:p w14:paraId="5FB926B7" w14:textId="77777777" w:rsidR="00E35BBF" w:rsidRPr="00D35F9D" w:rsidRDefault="00E35BBF" w:rsidP="00E35BBF">
      <w:pPr>
        <w:pStyle w:val="ListParagraph"/>
        <w:numPr>
          <w:ilvl w:val="0"/>
          <w:numId w:val="3"/>
        </w:numPr>
        <w:tabs>
          <w:tab w:val="left" w:pos="403"/>
        </w:tabs>
        <w:spacing w:line="269" w:lineRule="exact"/>
        <w:ind w:left="284" w:hanging="284"/>
      </w:pPr>
      <w:r w:rsidRPr="00D35F9D">
        <w:t>A change in psoriasis with redness and new tiny, yellow or white skin blisters, sometimes accompanied by fever (pustular psoriasis)</w:t>
      </w:r>
    </w:p>
    <w:p w14:paraId="5D0F167E" w14:textId="77777777" w:rsidR="00E35BBF" w:rsidRPr="00D35F9D" w:rsidRDefault="00E35BBF" w:rsidP="00E35BBF">
      <w:pPr>
        <w:pStyle w:val="ListParagraph"/>
        <w:numPr>
          <w:ilvl w:val="0"/>
          <w:numId w:val="3"/>
        </w:numPr>
        <w:tabs>
          <w:tab w:val="left" w:pos="403"/>
        </w:tabs>
        <w:spacing w:line="269" w:lineRule="exact"/>
        <w:ind w:left="284" w:hanging="284"/>
      </w:pPr>
      <w:r w:rsidRPr="00D35F9D">
        <w:t>Peeling of the skin (skin exfoliation)</w:t>
      </w:r>
    </w:p>
    <w:p w14:paraId="26DEBBB6" w14:textId="77777777" w:rsidR="00E35BBF" w:rsidRPr="00D35F9D" w:rsidRDefault="00E35BBF" w:rsidP="00E35BBF">
      <w:pPr>
        <w:pStyle w:val="ListParagraph"/>
        <w:numPr>
          <w:ilvl w:val="0"/>
          <w:numId w:val="3"/>
        </w:numPr>
        <w:tabs>
          <w:tab w:val="left" w:pos="403"/>
        </w:tabs>
        <w:spacing w:line="269" w:lineRule="exact"/>
        <w:ind w:left="284" w:hanging="284"/>
      </w:pPr>
      <w:r w:rsidRPr="00D35F9D">
        <w:t>Acne</w:t>
      </w:r>
    </w:p>
    <w:p w14:paraId="49D40A16" w14:textId="77777777" w:rsidR="00E35BBF" w:rsidRPr="00D35F9D" w:rsidRDefault="00E35BBF" w:rsidP="00E35BBF">
      <w:pPr>
        <w:pStyle w:val="BodyText"/>
        <w:spacing w:before="10"/>
        <w:rPr>
          <w:sz w:val="21"/>
        </w:rPr>
      </w:pPr>
    </w:p>
    <w:p w14:paraId="6693C714" w14:textId="77777777" w:rsidR="00E35BBF" w:rsidRPr="00D35F9D" w:rsidRDefault="00E35BBF" w:rsidP="00E35BBF">
      <w:pPr>
        <w:spacing w:line="260" w:lineRule="exact"/>
      </w:pPr>
      <w:r w:rsidRPr="00D35F9D">
        <w:rPr>
          <w:b/>
        </w:rPr>
        <w:t xml:space="preserve">Rare side effects </w:t>
      </w:r>
      <w:r w:rsidRPr="00D35F9D">
        <w:t>(may affect up to 1 in 1000 people)</w:t>
      </w:r>
    </w:p>
    <w:p w14:paraId="4E494958" w14:textId="77777777" w:rsidR="00E35BBF" w:rsidRPr="00D35F9D" w:rsidRDefault="00E35BBF" w:rsidP="00E35BBF">
      <w:pPr>
        <w:pStyle w:val="ListParagraph"/>
        <w:numPr>
          <w:ilvl w:val="0"/>
          <w:numId w:val="3"/>
        </w:numPr>
        <w:tabs>
          <w:tab w:val="left" w:pos="403"/>
        </w:tabs>
        <w:spacing w:line="269" w:lineRule="exact"/>
        <w:ind w:left="284" w:hanging="284"/>
      </w:pPr>
      <w:r w:rsidRPr="00D35F9D">
        <w:t>Redness and shedding of skin over a larger area of the body, which may be itchy or painful (exfoliative dermatitis). Similar symptoms sometimes develop as a natural change in the type of psoriasis symptoms (erythrodermic psoriasis)</w:t>
      </w:r>
    </w:p>
    <w:p w14:paraId="6C8F9134" w14:textId="77777777" w:rsidR="00E35BBF" w:rsidRPr="00D35F9D" w:rsidRDefault="00E35BBF" w:rsidP="00E35BBF">
      <w:pPr>
        <w:pStyle w:val="ListParagraph"/>
        <w:numPr>
          <w:ilvl w:val="0"/>
          <w:numId w:val="3"/>
        </w:numPr>
        <w:tabs>
          <w:tab w:val="left" w:pos="403"/>
        </w:tabs>
        <w:spacing w:line="269" w:lineRule="exact"/>
        <w:ind w:left="284" w:hanging="284"/>
      </w:pPr>
      <w:r w:rsidRPr="00D35F9D">
        <w:t>Inflammation of small blood vessels, which can lead to a skin rash with small red or purple bumps, fever or joint pain (vasculitis)</w:t>
      </w:r>
    </w:p>
    <w:p w14:paraId="5AC268BB" w14:textId="77777777" w:rsidR="00E35BBF" w:rsidRPr="00D35F9D" w:rsidRDefault="00E35BBF" w:rsidP="00E35BBF">
      <w:pPr>
        <w:pStyle w:val="BodyText"/>
      </w:pPr>
    </w:p>
    <w:p w14:paraId="6F38BD0D" w14:textId="77777777" w:rsidR="00E35BBF" w:rsidRPr="00D35F9D" w:rsidRDefault="00E35BBF" w:rsidP="00E35BBF">
      <w:pPr>
        <w:spacing w:line="260" w:lineRule="exact"/>
      </w:pPr>
      <w:r w:rsidRPr="00D35F9D">
        <w:rPr>
          <w:b/>
        </w:rPr>
        <w:t xml:space="preserve">Very rare side effects </w:t>
      </w:r>
      <w:r w:rsidRPr="00D35F9D">
        <w:t>(may affect up to 1 in 10,000 people)</w:t>
      </w:r>
    </w:p>
    <w:p w14:paraId="6EB983DF" w14:textId="77777777" w:rsidR="00E35BBF" w:rsidRPr="00D35F9D" w:rsidRDefault="00E35BBF" w:rsidP="00E35BBF">
      <w:pPr>
        <w:pStyle w:val="ListParagraph"/>
        <w:numPr>
          <w:ilvl w:val="0"/>
          <w:numId w:val="3"/>
        </w:numPr>
        <w:tabs>
          <w:tab w:val="left" w:pos="403"/>
        </w:tabs>
        <w:spacing w:line="269" w:lineRule="exact"/>
        <w:ind w:left="284" w:hanging="284"/>
      </w:pPr>
      <w:r w:rsidRPr="00D35F9D">
        <w:t>Blistering of the skin that may be red, itchy, and painful (Bullous pemphigoid).</w:t>
      </w:r>
    </w:p>
    <w:p w14:paraId="5E04EE6E" w14:textId="77777777" w:rsidR="00E35BBF" w:rsidRPr="00D35F9D" w:rsidRDefault="00E35BBF" w:rsidP="00E35BBF">
      <w:pPr>
        <w:pStyle w:val="ListParagraph"/>
        <w:numPr>
          <w:ilvl w:val="0"/>
          <w:numId w:val="3"/>
        </w:numPr>
        <w:tabs>
          <w:tab w:val="left" w:pos="403"/>
        </w:tabs>
        <w:spacing w:line="269" w:lineRule="exact"/>
        <w:ind w:left="284" w:hanging="284"/>
      </w:pPr>
      <w:r w:rsidRPr="00D35F9D">
        <w:t>Skin lupus or lupus-like syndrome (red, raised scaly rash on areas of the skin exposed to the sun possibly with joint pains).</w:t>
      </w:r>
    </w:p>
    <w:p w14:paraId="7E3BEBDE" w14:textId="77777777" w:rsidR="00E35BBF" w:rsidRPr="00D35F9D" w:rsidRDefault="00E35BBF" w:rsidP="00E35BBF">
      <w:pPr>
        <w:pStyle w:val="BodyText"/>
        <w:spacing w:before="8"/>
        <w:rPr>
          <w:sz w:val="21"/>
        </w:rPr>
      </w:pPr>
    </w:p>
    <w:p w14:paraId="5BD491CB" w14:textId="77777777" w:rsidR="00E35BBF" w:rsidRPr="00D35F9D" w:rsidRDefault="00E35BBF" w:rsidP="00E35BBF">
      <w:pPr>
        <w:spacing w:line="260" w:lineRule="exact"/>
        <w:rPr>
          <w:b/>
        </w:rPr>
      </w:pPr>
      <w:r w:rsidRPr="00D35F9D">
        <w:rPr>
          <w:b/>
        </w:rPr>
        <w:t>Reporting of side effects</w:t>
      </w:r>
    </w:p>
    <w:p w14:paraId="04E9F330" w14:textId="77777777" w:rsidR="00E35BBF" w:rsidRPr="00D35F9D" w:rsidRDefault="00E35BBF" w:rsidP="00E35BBF">
      <w:pPr>
        <w:spacing w:line="260" w:lineRule="exact"/>
      </w:pPr>
      <w:r w:rsidRPr="00D35F9D">
        <w:t xml:space="preserve">If you get any side effects, talk to your doctor or pharmacist. This includes any possible side effects not listed in this leaflet. You can also report side effects directly via </w:t>
      </w:r>
      <w:r w:rsidRPr="009D7001">
        <w:rPr>
          <w:shd w:val="pct15" w:color="auto" w:fill="FFFFFF"/>
        </w:rPr>
        <w:t xml:space="preserve">the national reporting system listed in </w:t>
      </w:r>
      <w:hyperlink r:id="rId46" w:history="1">
        <w:r w:rsidRPr="009D7001">
          <w:rPr>
            <w:rStyle w:val="Hyperlink"/>
            <w:shd w:val="pct15" w:color="auto" w:fill="FFFFFF"/>
          </w:rPr>
          <w:t>Appendix V</w:t>
        </w:r>
      </w:hyperlink>
      <w:r w:rsidRPr="00D35F9D">
        <w:t>. By reporting side effects you can help provide more information on the safety of this</w:t>
      </w:r>
      <w:r w:rsidRPr="00D35F9D">
        <w:rPr>
          <w:spacing w:val="-9"/>
        </w:rPr>
        <w:t xml:space="preserve"> </w:t>
      </w:r>
      <w:r w:rsidRPr="00D35F9D">
        <w:t>medicine.</w:t>
      </w:r>
    </w:p>
    <w:p w14:paraId="3728058A" w14:textId="77777777" w:rsidR="00E35BBF" w:rsidRPr="00D35F9D" w:rsidRDefault="00E35BBF" w:rsidP="00E35BBF">
      <w:pPr>
        <w:spacing w:line="260" w:lineRule="exact"/>
      </w:pPr>
    </w:p>
    <w:p w14:paraId="15695348" w14:textId="77777777" w:rsidR="00E35BBF" w:rsidRPr="00D35F9D" w:rsidRDefault="00E35BBF" w:rsidP="00E35BBF">
      <w:pPr>
        <w:spacing w:line="260" w:lineRule="exact"/>
      </w:pPr>
    </w:p>
    <w:p w14:paraId="04ACA3F6" w14:textId="77777777" w:rsidR="00E35BBF" w:rsidRPr="00D35F9D" w:rsidRDefault="00E35BBF" w:rsidP="00E35BBF">
      <w:pPr>
        <w:pStyle w:val="ListParagraph"/>
        <w:widowControl/>
        <w:numPr>
          <w:ilvl w:val="0"/>
          <w:numId w:val="98"/>
        </w:numPr>
        <w:tabs>
          <w:tab w:val="left" w:pos="567"/>
        </w:tabs>
        <w:autoSpaceDE/>
        <w:autoSpaceDN/>
        <w:ind w:right="-2"/>
        <w:rPr>
          <w:b/>
        </w:rPr>
      </w:pPr>
      <w:r w:rsidRPr="00D35F9D">
        <w:rPr>
          <w:b/>
        </w:rPr>
        <w:t xml:space="preserve">How to store </w:t>
      </w:r>
      <w:r>
        <w:rPr>
          <w:b/>
        </w:rPr>
        <w:t>Pyzchiva</w:t>
      </w:r>
    </w:p>
    <w:p w14:paraId="6E1ACDAF" w14:textId="77777777" w:rsidR="00E35BBF" w:rsidRPr="00D35F9D" w:rsidRDefault="00E35BBF" w:rsidP="00E35BBF">
      <w:pPr>
        <w:spacing w:line="260" w:lineRule="exact"/>
      </w:pPr>
    </w:p>
    <w:p w14:paraId="1551B10E" w14:textId="77777777" w:rsidR="00E35BBF" w:rsidRPr="00D35F9D" w:rsidRDefault="00E35BBF" w:rsidP="00E35BBF">
      <w:pPr>
        <w:pStyle w:val="ListParagraph"/>
        <w:numPr>
          <w:ilvl w:val="0"/>
          <w:numId w:val="3"/>
        </w:numPr>
        <w:tabs>
          <w:tab w:val="left" w:pos="403"/>
        </w:tabs>
        <w:spacing w:line="269" w:lineRule="exact"/>
        <w:ind w:left="284" w:hanging="284"/>
      </w:pPr>
      <w:r w:rsidRPr="00D35F9D">
        <w:t>Keep this medicine out of the sight and reach of children.</w:t>
      </w:r>
    </w:p>
    <w:p w14:paraId="7A0230F0" w14:textId="77777777" w:rsidR="00E35BBF" w:rsidRPr="00D35F9D" w:rsidRDefault="00E35BBF" w:rsidP="00E35BBF">
      <w:pPr>
        <w:pStyle w:val="ListParagraph"/>
        <w:numPr>
          <w:ilvl w:val="0"/>
          <w:numId w:val="3"/>
        </w:numPr>
        <w:tabs>
          <w:tab w:val="left" w:pos="403"/>
        </w:tabs>
        <w:spacing w:line="269" w:lineRule="exact"/>
        <w:ind w:left="284" w:hanging="284"/>
      </w:pPr>
      <w:r w:rsidRPr="00D35F9D">
        <w:t>Store in a refrigerator (2°C–8°C). Do not freeze.</w:t>
      </w:r>
    </w:p>
    <w:p w14:paraId="411C52A3"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Keep the pre-filled </w:t>
      </w:r>
      <w:r>
        <w:t>pen</w:t>
      </w:r>
      <w:r w:rsidRPr="00D35F9D">
        <w:t xml:space="preserve"> in the outer carton in order to protect from light.</w:t>
      </w:r>
    </w:p>
    <w:p w14:paraId="7B909BF4" w14:textId="65E1BAF7" w:rsidR="00E35BBF" w:rsidRPr="00D35F9D" w:rsidRDefault="00E35BBF" w:rsidP="00E35BBF">
      <w:pPr>
        <w:pStyle w:val="ListParagraph"/>
        <w:numPr>
          <w:ilvl w:val="0"/>
          <w:numId w:val="3"/>
        </w:numPr>
        <w:tabs>
          <w:tab w:val="left" w:pos="403"/>
        </w:tabs>
        <w:spacing w:line="269" w:lineRule="exact"/>
        <w:ind w:left="284" w:hanging="284"/>
      </w:pPr>
      <w:r w:rsidRPr="00D35F9D">
        <w:t xml:space="preserve">If needed, individual </w:t>
      </w:r>
      <w:r>
        <w:t>Pyzchiva</w:t>
      </w:r>
      <w:r w:rsidRPr="00D35F9D">
        <w:t xml:space="preserve"> pre-filled </w:t>
      </w:r>
      <w:r>
        <w:t>pen</w:t>
      </w:r>
      <w:r w:rsidRPr="00D35F9D">
        <w:t xml:space="preserve">s may also be stored at room temperature up to 30°C for a maximum single period of up to </w:t>
      </w:r>
      <w:r w:rsidR="00310F5A">
        <w:t>35 days</w:t>
      </w:r>
      <w:r w:rsidRPr="00D35F9D">
        <w:t xml:space="preserve"> in the original carton in order to protect from light. Record the date when the pre-filled </w:t>
      </w:r>
      <w:r>
        <w:t>pen</w:t>
      </w:r>
      <w:r w:rsidRPr="00D35F9D">
        <w:t xml:space="preserve"> is first removed from the refrigerator in the space provided on the outer carton.</w:t>
      </w:r>
      <w:r w:rsidR="00AD6591" w:rsidRPr="00D35F9D">
        <w:t xml:space="preserve"> </w:t>
      </w:r>
      <w:r w:rsidRPr="00E35BBF">
        <w:rPr>
          <w:rFonts w:eastAsia="Malgun Gothic"/>
          <w:lang w:eastAsia="ko-KR"/>
        </w:rPr>
        <w:t>At</w:t>
      </w:r>
      <w:r w:rsidR="00AD6591" w:rsidRPr="00E35BBF">
        <w:rPr>
          <w:rFonts w:eastAsia="Malgun Gothic"/>
          <w:lang w:eastAsia="ko-KR"/>
        </w:rPr>
        <w:t xml:space="preserve"> </w:t>
      </w:r>
      <w:r w:rsidR="00447C5F" w:rsidRPr="00E35BBF">
        <w:rPr>
          <w:rFonts w:eastAsia="Malgun Gothic"/>
          <w:lang w:eastAsia="ko-KR"/>
        </w:rPr>
        <w:t xml:space="preserve">any time before </w:t>
      </w:r>
      <w:r w:rsidRPr="00E35BBF">
        <w:rPr>
          <w:rFonts w:eastAsia="Malgun Gothic"/>
          <w:lang w:eastAsia="ko-KR"/>
        </w:rPr>
        <w:t>the end of this period, the product can be put back in the refrigerator</w:t>
      </w:r>
      <w:r w:rsidR="00447C5F" w:rsidRPr="00E35BBF">
        <w:rPr>
          <w:rFonts w:eastAsia="Malgun Gothic"/>
          <w:lang w:eastAsia="ko-KR"/>
        </w:rPr>
        <w:t xml:space="preserve"> once and kept there until the expiry date</w:t>
      </w:r>
      <w:r w:rsidRPr="00D35F9D">
        <w:rPr>
          <w:lang w:eastAsia="ko-KR"/>
        </w:rPr>
        <w:t>.</w:t>
      </w:r>
      <w:r w:rsidRPr="00696B49">
        <w:rPr>
          <w:lang w:eastAsia="ko-KR"/>
        </w:rPr>
        <w:t xml:space="preserve"> </w:t>
      </w:r>
      <w:r w:rsidRPr="00D35F9D">
        <w:t xml:space="preserve">Discard the </w:t>
      </w:r>
      <w:r>
        <w:t>pen</w:t>
      </w:r>
      <w:r w:rsidRPr="00D35F9D">
        <w:t xml:space="preserve"> if not used </w:t>
      </w:r>
      <w:r w:rsidR="00CA544B">
        <w:t xml:space="preserve">after the maximum period of </w:t>
      </w:r>
      <w:r w:rsidR="00310F5A">
        <w:t>35 days</w:t>
      </w:r>
      <w:r w:rsidRPr="00D35F9D">
        <w:t xml:space="preserve"> at room temperature storage or by the original expiry date, whichever is earlier.</w:t>
      </w:r>
    </w:p>
    <w:p w14:paraId="2CC6C7DE"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Do not shake </w:t>
      </w:r>
      <w:r>
        <w:t>Pyzchiva</w:t>
      </w:r>
      <w:r w:rsidRPr="00D35F9D">
        <w:t xml:space="preserve"> pre-filled </w:t>
      </w:r>
      <w:r>
        <w:t>pen</w:t>
      </w:r>
      <w:r w:rsidRPr="00D35F9D">
        <w:t>s. Prolonged vigorous shaking may damage the medicine.</w:t>
      </w:r>
    </w:p>
    <w:p w14:paraId="3F112D08" w14:textId="77777777" w:rsidR="00E35BBF" w:rsidRPr="00E35BBF" w:rsidRDefault="00E35BBF" w:rsidP="00E35BBF">
      <w:pPr>
        <w:rPr>
          <w:b/>
          <w:spacing w:val="-3"/>
        </w:rPr>
      </w:pPr>
    </w:p>
    <w:p w14:paraId="17822472" w14:textId="77777777" w:rsidR="00E35BBF" w:rsidRPr="00D35F9D" w:rsidRDefault="00E35BBF" w:rsidP="00E35BBF">
      <w:pPr>
        <w:spacing w:line="260" w:lineRule="exact"/>
        <w:rPr>
          <w:b/>
        </w:rPr>
      </w:pPr>
      <w:r w:rsidRPr="00D35F9D">
        <w:rPr>
          <w:b/>
        </w:rPr>
        <w:t>Do not use this medicine:</w:t>
      </w:r>
    </w:p>
    <w:p w14:paraId="76BCF6AA" w14:textId="77777777" w:rsidR="00E35BBF" w:rsidRPr="00D35F9D" w:rsidRDefault="00E35BBF" w:rsidP="00E35BBF">
      <w:pPr>
        <w:pStyle w:val="ListParagraph"/>
        <w:numPr>
          <w:ilvl w:val="0"/>
          <w:numId w:val="3"/>
        </w:numPr>
        <w:tabs>
          <w:tab w:val="left" w:pos="403"/>
        </w:tabs>
        <w:spacing w:line="269" w:lineRule="exact"/>
        <w:ind w:left="284" w:hanging="284"/>
      </w:pPr>
      <w:r w:rsidRPr="00D35F9D">
        <w:t>After the expiry date which is stated on the label and the carton after ‘EXP’. The expiry date refers to the last day of that month.</w:t>
      </w:r>
    </w:p>
    <w:p w14:paraId="4A4FBC03"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If the liquid is discoloured, cloudy or you can see other foreign particles floating in it (see section 6 ‘What </w:t>
      </w:r>
      <w:r>
        <w:t>Pyzchiva</w:t>
      </w:r>
      <w:r w:rsidRPr="00D35F9D">
        <w:t xml:space="preserve"> looks like and contents of the pack’).</w:t>
      </w:r>
    </w:p>
    <w:p w14:paraId="6FEC9A6D" w14:textId="77777777" w:rsidR="00E35BBF" w:rsidRPr="00D35F9D" w:rsidRDefault="00E35BBF" w:rsidP="00E35BBF">
      <w:pPr>
        <w:pStyle w:val="ListParagraph"/>
        <w:numPr>
          <w:ilvl w:val="0"/>
          <w:numId w:val="3"/>
        </w:numPr>
        <w:tabs>
          <w:tab w:val="left" w:pos="403"/>
        </w:tabs>
        <w:spacing w:line="269" w:lineRule="exact"/>
        <w:ind w:left="284" w:hanging="284"/>
      </w:pPr>
      <w:r w:rsidRPr="00D35F9D">
        <w:t>If you know, or think that it may have been exposed to extreme temperatures (such as accidentally frozen or heated).</w:t>
      </w:r>
    </w:p>
    <w:p w14:paraId="62ED318B" w14:textId="77777777" w:rsidR="00E35BBF" w:rsidRPr="00D35F9D" w:rsidRDefault="00E35BBF" w:rsidP="00E35BBF">
      <w:pPr>
        <w:pStyle w:val="ListParagraph"/>
        <w:numPr>
          <w:ilvl w:val="0"/>
          <w:numId w:val="3"/>
        </w:numPr>
        <w:tabs>
          <w:tab w:val="left" w:pos="403"/>
        </w:tabs>
        <w:spacing w:line="269" w:lineRule="exact"/>
        <w:ind w:left="284" w:hanging="284"/>
      </w:pPr>
      <w:r w:rsidRPr="00D35F9D">
        <w:t>If the product has been shaken vigorously.</w:t>
      </w:r>
    </w:p>
    <w:p w14:paraId="40929BB4" w14:textId="77777777" w:rsidR="00E35BBF" w:rsidRPr="00D35F9D" w:rsidRDefault="00E35BBF" w:rsidP="00E35BBF">
      <w:pPr>
        <w:spacing w:line="260" w:lineRule="exact"/>
      </w:pPr>
    </w:p>
    <w:p w14:paraId="536C2C0B" w14:textId="77777777" w:rsidR="00E35BBF" w:rsidRPr="00D35F9D" w:rsidRDefault="00E35BBF" w:rsidP="00E35BBF">
      <w:pPr>
        <w:spacing w:line="260" w:lineRule="exact"/>
      </w:pPr>
      <w:r>
        <w:t>Pyzchiva</w:t>
      </w:r>
      <w:r w:rsidRPr="00D35F9D">
        <w:t xml:space="preserve"> is for single use only. Any unused product remaining in the </w:t>
      </w:r>
      <w:r>
        <w:t>pre-filled pen</w:t>
      </w:r>
      <w:r w:rsidRPr="00D35F9D">
        <w:t xml:space="preserve"> should be thrown away. Do not throw away any medicines via wastewater or household waste. Ask your pharmacist how to throw away medicines you no longer use. These measures will help protect the environment.</w:t>
      </w:r>
    </w:p>
    <w:p w14:paraId="77E29229" w14:textId="77777777" w:rsidR="00E35BBF" w:rsidRPr="00D35F9D" w:rsidRDefault="00E35BBF" w:rsidP="00E35BBF">
      <w:pPr>
        <w:spacing w:line="260" w:lineRule="exact"/>
      </w:pPr>
    </w:p>
    <w:p w14:paraId="4A0E2BE0" w14:textId="77777777" w:rsidR="00E35BBF" w:rsidRPr="00D35F9D" w:rsidRDefault="00E35BBF" w:rsidP="00E35BBF">
      <w:pPr>
        <w:pStyle w:val="BodyText"/>
        <w:spacing w:before="1"/>
        <w:ind w:right="414"/>
        <w:jc w:val="both"/>
      </w:pPr>
    </w:p>
    <w:p w14:paraId="42A5C73A" w14:textId="77777777" w:rsidR="00E35BBF" w:rsidRPr="00D35F9D" w:rsidRDefault="00E35BBF" w:rsidP="00E35BBF">
      <w:pPr>
        <w:pStyle w:val="ListParagraph"/>
        <w:widowControl/>
        <w:numPr>
          <w:ilvl w:val="0"/>
          <w:numId w:val="98"/>
        </w:numPr>
        <w:tabs>
          <w:tab w:val="left" w:pos="567"/>
        </w:tabs>
        <w:autoSpaceDE/>
        <w:autoSpaceDN/>
        <w:ind w:right="-2"/>
        <w:rPr>
          <w:b/>
        </w:rPr>
      </w:pPr>
      <w:r w:rsidRPr="00D35F9D">
        <w:rPr>
          <w:b/>
        </w:rPr>
        <w:t>Contents of the pack and other information</w:t>
      </w:r>
    </w:p>
    <w:p w14:paraId="45AA3DDF" w14:textId="77777777" w:rsidR="00E35BBF" w:rsidRPr="00D35F9D" w:rsidRDefault="00E35BBF" w:rsidP="00E35BBF">
      <w:pPr>
        <w:pStyle w:val="BodyText"/>
        <w:rPr>
          <w:b/>
        </w:rPr>
      </w:pPr>
    </w:p>
    <w:p w14:paraId="2F146832" w14:textId="77777777" w:rsidR="00E35BBF" w:rsidRPr="00D35F9D" w:rsidRDefault="00E35BBF" w:rsidP="00E35BBF">
      <w:pPr>
        <w:spacing w:line="260" w:lineRule="exact"/>
        <w:rPr>
          <w:b/>
        </w:rPr>
      </w:pPr>
      <w:r w:rsidRPr="00D35F9D">
        <w:rPr>
          <w:b/>
        </w:rPr>
        <w:t xml:space="preserve">What </w:t>
      </w:r>
      <w:r>
        <w:rPr>
          <w:b/>
        </w:rPr>
        <w:t>Pyzchiva</w:t>
      </w:r>
      <w:r w:rsidRPr="00D35F9D">
        <w:rPr>
          <w:b/>
        </w:rPr>
        <w:t xml:space="preserve"> contains</w:t>
      </w:r>
    </w:p>
    <w:p w14:paraId="3CEE0F98" w14:textId="77777777" w:rsidR="00E35BBF" w:rsidRPr="00D35F9D" w:rsidRDefault="00E35BBF" w:rsidP="00E35BBF">
      <w:pPr>
        <w:pStyle w:val="ListParagraph"/>
        <w:numPr>
          <w:ilvl w:val="0"/>
          <w:numId w:val="3"/>
        </w:numPr>
        <w:tabs>
          <w:tab w:val="left" w:pos="403"/>
        </w:tabs>
        <w:spacing w:line="269" w:lineRule="exact"/>
        <w:ind w:left="284" w:hanging="284"/>
      </w:pPr>
      <w:r w:rsidRPr="00D35F9D">
        <w:t xml:space="preserve">The active substance is ustekinumab. Each pre-filled </w:t>
      </w:r>
      <w:r>
        <w:t>pen</w:t>
      </w:r>
      <w:r w:rsidRPr="00D35F9D">
        <w:t xml:space="preserve"> contains 45 mg ustekinumab in 0.5 mL.</w:t>
      </w:r>
    </w:p>
    <w:p w14:paraId="13D9145C" w14:textId="77777777" w:rsidR="00E35BBF" w:rsidRPr="00D35F9D" w:rsidRDefault="00E35BBF" w:rsidP="00E35BBF">
      <w:pPr>
        <w:pStyle w:val="ListParagraph"/>
        <w:numPr>
          <w:ilvl w:val="0"/>
          <w:numId w:val="3"/>
        </w:numPr>
        <w:tabs>
          <w:tab w:val="left" w:pos="403"/>
        </w:tabs>
        <w:spacing w:line="269" w:lineRule="exact"/>
        <w:ind w:left="284" w:hanging="284"/>
      </w:pPr>
      <w:r w:rsidRPr="00D35F9D">
        <w:t>The other ingredients are</w:t>
      </w:r>
      <w:r w:rsidRPr="00D35F9D">
        <w:rPr>
          <w:lang w:eastAsia="ko-KR"/>
        </w:rPr>
        <w:t xml:space="preserve"> Histidine, Histidine hydrochloride monohydrate, Polysorbate 80, Sucrose, Water for injections</w:t>
      </w:r>
      <w:r w:rsidRPr="00D35F9D">
        <w:t>.</w:t>
      </w:r>
    </w:p>
    <w:p w14:paraId="09EED49B" w14:textId="77777777" w:rsidR="00E35BBF" w:rsidRPr="00D35F9D" w:rsidRDefault="00E35BBF" w:rsidP="00E35BBF">
      <w:pPr>
        <w:pStyle w:val="BodyText"/>
      </w:pPr>
    </w:p>
    <w:p w14:paraId="4AFA9492" w14:textId="77777777" w:rsidR="00E35BBF" w:rsidRPr="00D35F9D" w:rsidRDefault="00E35BBF" w:rsidP="00E35BBF">
      <w:pPr>
        <w:spacing w:line="260" w:lineRule="exact"/>
        <w:rPr>
          <w:b/>
        </w:rPr>
      </w:pPr>
      <w:r w:rsidRPr="00D35F9D">
        <w:rPr>
          <w:b/>
        </w:rPr>
        <w:t xml:space="preserve">What </w:t>
      </w:r>
      <w:r>
        <w:rPr>
          <w:b/>
        </w:rPr>
        <w:t>Pyzchiva</w:t>
      </w:r>
      <w:r w:rsidRPr="00D35F9D">
        <w:rPr>
          <w:b/>
        </w:rPr>
        <w:t xml:space="preserve"> looks like and contents of the pack</w:t>
      </w:r>
    </w:p>
    <w:p w14:paraId="0A227345" w14:textId="77777777" w:rsidR="00E35BBF" w:rsidRPr="00D35F9D" w:rsidRDefault="00E35BBF" w:rsidP="00E35BBF">
      <w:r>
        <w:t>Pyzchiva</w:t>
      </w:r>
      <w:r w:rsidRPr="00D35F9D">
        <w:t xml:space="preserve"> is a clear, colourless to light yellow solution for injection. The solution may contain a few small translucent or white particles of protein. It is supplied as a carton pack containing 1 single-dose, glass 1 mL pre-filled </w:t>
      </w:r>
      <w:r>
        <w:t>pen</w:t>
      </w:r>
      <w:r w:rsidRPr="00D35F9D">
        <w:t>.</w:t>
      </w:r>
      <w:r>
        <w:rPr>
          <w:rFonts w:ascii="Gulim" w:eastAsia="Gulim" w:hAnsi="Gulim" w:cs="Gulim" w:hint="eastAsia"/>
          <w:sz w:val="24"/>
          <w:szCs w:val="24"/>
          <w:lang w:eastAsia="ko-KR"/>
        </w:rPr>
        <w:t xml:space="preserve"> </w:t>
      </w:r>
      <w:r w:rsidRPr="00D35F9D">
        <w:t xml:space="preserve">Each pre-filled </w:t>
      </w:r>
      <w:r>
        <w:t>pen</w:t>
      </w:r>
      <w:r w:rsidRPr="00D35F9D">
        <w:t xml:space="preserve"> contains 45 mg ustekinumab in 0.5 mL of solution for injection.</w:t>
      </w:r>
    </w:p>
    <w:p w14:paraId="66ACC374" w14:textId="77777777" w:rsidR="00E35BBF" w:rsidRPr="00D35F9D" w:rsidRDefault="00E35BBF" w:rsidP="00E35BBF">
      <w:pPr>
        <w:pStyle w:val="BodyText"/>
        <w:spacing w:before="10"/>
        <w:rPr>
          <w:sz w:val="21"/>
        </w:rPr>
      </w:pPr>
    </w:p>
    <w:p w14:paraId="0CD32B7C" w14:textId="77777777" w:rsidR="00E35BBF" w:rsidRPr="00D35F9D" w:rsidRDefault="00E35BBF" w:rsidP="00E35BBF">
      <w:pPr>
        <w:spacing w:line="260" w:lineRule="exact"/>
        <w:rPr>
          <w:b/>
        </w:rPr>
      </w:pPr>
      <w:r w:rsidRPr="00D35F9D">
        <w:rPr>
          <w:b/>
        </w:rPr>
        <w:t>Marketing Authorisation Holder and Manufacturer</w:t>
      </w:r>
    </w:p>
    <w:p w14:paraId="1C37EE92" w14:textId="77777777" w:rsidR="00E35BBF" w:rsidRPr="00D35F9D" w:rsidRDefault="00E35BBF" w:rsidP="00E35BBF">
      <w:pPr>
        <w:spacing w:line="260" w:lineRule="exact"/>
      </w:pPr>
      <w:r w:rsidRPr="00D35F9D">
        <w:t>Samsung Bioepis NL. B.V.</w:t>
      </w:r>
    </w:p>
    <w:p w14:paraId="28C80532" w14:textId="77777777" w:rsidR="00E35BBF" w:rsidRPr="00D35F9D" w:rsidRDefault="00E35BBF" w:rsidP="00E35BBF">
      <w:pPr>
        <w:spacing w:line="260" w:lineRule="exact"/>
      </w:pPr>
      <w:r w:rsidRPr="00D35F9D">
        <w:t>Olof Palmestraat 10</w:t>
      </w:r>
    </w:p>
    <w:p w14:paraId="1C7C24CF" w14:textId="77777777" w:rsidR="00E35BBF" w:rsidRPr="00D35F9D" w:rsidRDefault="00E35BBF" w:rsidP="00E35BBF">
      <w:pPr>
        <w:spacing w:line="260" w:lineRule="exact"/>
      </w:pPr>
      <w:r w:rsidRPr="00D35F9D">
        <w:t>2616 LR Delft</w:t>
      </w:r>
    </w:p>
    <w:p w14:paraId="619CE447" w14:textId="77777777" w:rsidR="00E35BBF" w:rsidRDefault="00E35BBF" w:rsidP="00E35BBF">
      <w:pPr>
        <w:spacing w:line="260" w:lineRule="exact"/>
      </w:pPr>
      <w:r w:rsidRPr="00D35F9D">
        <w:t>The Netherlands</w:t>
      </w:r>
    </w:p>
    <w:p w14:paraId="425FDF05" w14:textId="77777777" w:rsidR="00E35BBF" w:rsidRPr="00D35F9D" w:rsidRDefault="00E35BBF" w:rsidP="00E35BBF">
      <w:pPr>
        <w:spacing w:line="260" w:lineRule="exact"/>
      </w:pPr>
    </w:p>
    <w:p w14:paraId="72FB8A4C" w14:textId="77777777" w:rsidR="00E35BBF" w:rsidRDefault="00E35BBF" w:rsidP="00E35BBF">
      <w:pPr>
        <w:rPr>
          <w:rFonts w:eastAsia="Calibri"/>
        </w:rPr>
      </w:pPr>
      <w:r>
        <w:rPr>
          <w:rFonts w:eastAsia="Calibri"/>
        </w:rPr>
        <w:t>For any information about this medicine, please contact the local representative of the Marketing Authorisation Holder:</w:t>
      </w:r>
    </w:p>
    <w:p w14:paraId="36F56A64" w14:textId="77777777" w:rsidR="00E35BBF" w:rsidRDefault="00E35BBF" w:rsidP="00E35BBF"/>
    <w:tbl>
      <w:tblPr>
        <w:tblW w:w="8882" w:type="dxa"/>
        <w:tblInd w:w="-108" w:type="dxa"/>
        <w:tblCellMar>
          <w:left w:w="0" w:type="dxa"/>
          <w:right w:w="0" w:type="dxa"/>
        </w:tblCellMar>
        <w:tblLook w:val="04A0" w:firstRow="1" w:lastRow="0" w:firstColumn="1" w:lastColumn="0" w:noHBand="0" w:noVBand="1"/>
      </w:tblPr>
      <w:tblGrid>
        <w:gridCol w:w="4425"/>
        <w:gridCol w:w="4457"/>
      </w:tblGrid>
      <w:tr w:rsidR="00E35BBF" w14:paraId="4B1E209E" w14:textId="77777777" w:rsidTr="00AE26C9">
        <w:trPr>
          <w:trHeight w:val="1010"/>
        </w:trPr>
        <w:tc>
          <w:tcPr>
            <w:tcW w:w="4425" w:type="dxa"/>
            <w:tcMar>
              <w:top w:w="0" w:type="dxa"/>
              <w:left w:w="108" w:type="dxa"/>
              <w:bottom w:w="0" w:type="dxa"/>
              <w:right w:w="108" w:type="dxa"/>
            </w:tcMar>
          </w:tcPr>
          <w:p w14:paraId="7FFF3DA4" w14:textId="77777777" w:rsidR="00E35BBF" w:rsidRDefault="00E35BBF" w:rsidP="00AE26C9">
            <w:pPr>
              <w:pStyle w:val="pil-t2"/>
              <w:autoSpaceDE w:val="0"/>
              <w:autoSpaceDN w:val="0"/>
              <w:rPr>
                <w:lang w:val="fr-FR"/>
              </w:rPr>
            </w:pPr>
            <w:r>
              <w:rPr>
                <w:lang w:val="fr-FR"/>
              </w:rPr>
              <w:t>België/Belgique/Belgien</w:t>
            </w:r>
          </w:p>
          <w:p w14:paraId="7DECA912" w14:textId="77777777" w:rsidR="00E35BBF" w:rsidRDefault="00E35BBF" w:rsidP="00AE26C9">
            <w:pPr>
              <w:pStyle w:val="pil-t1"/>
              <w:autoSpaceDE w:val="0"/>
              <w:autoSpaceDN w:val="0"/>
              <w:rPr>
                <w:lang w:val="fr-FR"/>
              </w:rPr>
            </w:pPr>
            <w:r>
              <w:rPr>
                <w:lang w:val="fr-FR"/>
              </w:rPr>
              <w:t>Sandoz nv/sa</w:t>
            </w:r>
          </w:p>
          <w:p w14:paraId="7B1F1856" w14:textId="77777777" w:rsidR="00E35BBF" w:rsidRDefault="00E35BBF" w:rsidP="00AE26C9">
            <w:pPr>
              <w:pStyle w:val="pil-t1"/>
              <w:autoSpaceDE w:val="0"/>
              <w:autoSpaceDN w:val="0"/>
              <w:rPr>
                <w:lang w:val="pt-BR"/>
              </w:rPr>
            </w:pPr>
            <w:r>
              <w:rPr>
                <w:lang w:val="pt-BR"/>
              </w:rPr>
              <w:t>Tél/Tel: +32 2 722 97 97</w:t>
            </w:r>
          </w:p>
          <w:p w14:paraId="72F5A4BC" w14:textId="77777777" w:rsidR="00E35BBF" w:rsidRDefault="00E35BBF" w:rsidP="00AE26C9">
            <w:pPr>
              <w:pStyle w:val="spc-t1"/>
              <w:autoSpaceDE w:val="0"/>
              <w:autoSpaceDN w:val="0"/>
              <w:rPr>
                <w:lang w:val="pt-BR"/>
              </w:rPr>
            </w:pPr>
          </w:p>
        </w:tc>
        <w:tc>
          <w:tcPr>
            <w:tcW w:w="4457" w:type="dxa"/>
            <w:tcMar>
              <w:top w:w="0" w:type="dxa"/>
              <w:left w:w="108" w:type="dxa"/>
              <w:bottom w:w="0" w:type="dxa"/>
              <w:right w:w="108" w:type="dxa"/>
            </w:tcMar>
            <w:hideMark/>
          </w:tcPr>
          <w:p w14:paraId="54BDA620" w14:textId="77777777" w:rsidR="00E35BBF" w:rsidRDefault="00E35BBF" w:rsidP="00AE26C9">
            <w:pPr>
              <w:pStyle w:val="pil-t2"/>
              <w:autoSpaceDE w:val="0"/>
              <w:autoSpaceDN w:val="0"/>
              <w:rPr>
                <w:lang w:val="pt-PT"/>
              </w:rPr>
            </w:pPr>
            <w:r>
              <w:rPr>
                <w:lang w:val="pt-PT"/>
              </w:rPr>
              <w:t>Lietuva</w:t>
            </w:r>
          </w:p>
          <w:p w14:paraId="0A9AEDC6" w14:textId="77777777" w:rsidR="00E35BBF" w:rsidRDefault="00E35BBF" w:rsidP="00AE26C9">
            <w:pPr>
              <w:pStyle w:val="pil-t1"/>
              <w:autoSpaceDE w:val="0"/>
              <w:autoSpaceDN w:val="0"/>
              <w:rPr>
                <w:lang w:val="pt-PT"/>
              </w:rPr>
            </w:pPr>
            <w:r>
              <w:rPr>
                <w:lang w:val="pt-PT"/>
              </w:rPr>
              <w:t>Sandoz Pharmaceuticals d.d filialas</w:t>
            </w:r>
          </w:p>
          <w:p w14:paraId="74A077BA" w14:textId="77777777" w:rsidR="00E35BBF" w:rsidRDefault="00E35BBF" w:rsidP="00AE26C9">
            <w:pPr>
              <w:pStyle w:val="pil-t1"/>
              <w:autoSpaceDE w:val="0"/>
              <w:autoSpaceDN w:val="0"/>
              <w:rPr>
                <w:lang w:val="de-AT"/>
              </w:rPr>
            </w:pPr>
            <w:r>
              <w:rPr>
                <w:lang w:val="pt-PT"/>
              </w:rPr>
              <w:t>Tel: +370 5 2636 037</w:t>
            </w:r>
          </w:p>
        </w:tc>
      </w:tr>
      <w:tr w:rsidR="00E35BBF" w:rsidRPr="00173493" w14:paraId="5A746D24" w14:textId="77777777" w:rsidTr="00AE26C9">
        <w:trPr>
          <w:trHeight w:val="1034"/>
        </w:trPr>
        <w:tc>
          <w:tcPr>
            <w:tcW w:w="4425" w:type="dxa"/>
            <w:tcMar>
              <w:top w:w="0" w:type="dxa"/>
              <w:left w:w="108" w:type="dxa"/>
              <w:bottom w:w="0" w:type="dxa"/>
              <w:right w:w="108" w:type="dxa"/>
            </w:tcMar>
          </w:tcPr>
          <w:p w14:paraId="5DD62596" w14:textId="77777777" w:rsidR="00E35BBF" w:rsidRDefault="00E35BBF" w:rsidP="00AE26C9">
            <w:pPr>
              <w:pStyle w:val="pil-t2"/>
              <w:autoSpaceDE w:val="0"/>
              <w:autoSpaceDN w:val="0"/>
            </w:pPr>
            <w:r>
              <w:rPr>
                <w:lang w:val="en-GB"/>
              </w:rPr>
              <w:t>България</w:t>
            </w:r>
          </w:p>
          <w:p w14:paraId="7B6CE3AD" w14:textId="77777777" w:rsidR="00E35BBF" w:rsidRDefault="00E35BBF" w:rsidP="00AE26C9">
            <w:pPr>
              <w:pStyle w:val="pil-t1"/>
              <w:autoSpaceDE w:val="0"/>
              <w:autoSpaceDN w:val="0"/>
              <w:rPr>
                <w:lang w:val="es-ES"/>
              </w:rPr>
            </w:pPr>
            <w:r>
              <w:rPr>
                <w:lang w:val="es-ES"/>
              </w:rPr>
              <w:t>Сандоз България КЧТ</w:t>
            </w:r>
          </w:p>
          <w:p w14:paraId="1B674B2D" w14:textId="77777777" w:rsidR="00E35BBF" w:rsidRDefault="00E35BBF" w:rsidP="00AE26C9">
            <w:pPr>
              <w:pStyle w:val="pil-t1"/>
              <w:autoSpaceDE w:val="0"/>
              <w:autoSpaceDN w:val="0"/>
              <w:rPr>
                <w:lang w:val="en-GB"/>
              </w:rPr>
            </w:pPr>
            <w:r>
              <w:rPr>
                <w:lang w:val="en-GB"/>
              </w:rPr>
              <w:t>Тел.: +359 2 </w:t>
            </w:r>
            <w:r>
              <w:rPr>
                <w:lang w:val="bg-BG"/>
              </w:rPr>
              <w:t>970 4</w:t>
            </w:r>
            <w:r>
              <w:rPr>
                <w:lang w:val="en-GB"/>
              </w:rPr>
              <w:t xml:space="preserve">7 </w:t>
            </w:r>
            <w:r>
              <w:rPr>
                <w:lang w:val="bg-BG"/>
              </w:rPr>
              <w:t>47</w:t>
            </w:r>
          </w:p>
          <w:p w14:paraId="64BBC367" w14:textId="77777777" w:rsidR="00E35BBF" w:rsidRDefault="00E35BBF" w:rsidP="00AE26C9">
            <w:pPr>
              <w:keepNext/>
            </w:pPr>
          </w:p>
        </w:tc>
        <w:tc>
          <w:tcPr>
            <w:tcW w:w="4457" w:type="dxa"/>
            <w:tcMar>
              <w:top w:w="0" w:type="dxa"/>
              <w:left w:w="108" w:type="dxa"/>
              <w:bottom w:w="0" w:type="dxa"/>
              <w:right w:w="108" w:type="dxa"/>
            </w:tcMar>
          </w:tcPr>
          <w:p w14:paraId="12444041" w14:textId="77777777" w:rsidR="00E35BBF" w:rsidRDefault="00E35BBF" w:rsidP="00AE26C9">
            <w:pPr>
              <w:pStyle w:val="pil-t2"/>
              <w:autoSpaceDE w:val="0"/>
              <w:autoSpaceDN w:val="0"/>
              <w:rPr>
                <w:lang w:val="de-AT"/>
              </w:rPr>
            </w:pPr>
            <w:r>
              <w:rPr>
                <w:lang w:val="de-AT"/>
              </w:rPr>
              <w:t>Luxembourg/Luxemburg</w:t>
            </w:r>
          </w:p>
          <w:p w14:paraId="5F61BE6D" w14:textId="77777777" w:rsidR="00E35BBF" w:rsidRDefault="00E35BBF" w:rsidP="00AE26C9">
            <w:pPr>
              <w:pStyle w:val="pil-t1"/>
              <w:autoSpaceDE w:val="0"/>
              <w:autoSpaceDN w:val="0"/>
              <w:rPr>
                <w:lang w:val="de-DE"/>
              </w:rPr>
            </w:pPr>
            <w:r>
              <w:rPr>
                <w:lang w:val="de-DE"/>
              </w:rPr>
              <w:t>Sandoz nv/sa</w:t>
            </w:r>
          </w:p>
          <w:p w14:paraId="43D33A02" w14:textId="77777777" w:rsidR="00E35BBF" w:rsidRDefault="00E35BBF" w:rsidP="00AE26C9">
            <w:pPr>
              <w:pStyle w:val="pil-t1"/>
              <w:autoSpaceDE w:val="0"/>
              <w:autoSpaceDN w:val="0"/>
              <w:rPr>
                <w:lang w:val="de-DE"/>
              </w:rPr>
            </w:pPr>
            <w:r>
              <w:rPr>
                <w:lang w:val="de-DE"/>
              </w:rPr>
              <w:t>Tél/Tel.: +32 2 722 97 97</w:t>
            </w:r>
          </w:p>
          <w:p w14:paraId="19653379" w14:textId="77777777" w:rsidR="00E35BBF" w:rsidRDefault="00E35BBF" w:rsidP="00AE26C9">
            <w:pPr>
              <w:pStyle w:val="pil-t1"/>
              <w:autoSpaceDE w:val="0"/>
              <w:autoSpaceDN w:val="0"/>
              <w:rPr>
                <w:lang w:val="de-AT"/>
              </w:rPr>
            </w:pPr>
          </w:p>
        </w:tc>
      </w:tr>
      <w:tr w:rsidR="00E35BBF" w14:paraId="77B3BFCC" w14:textId="77777777" w:rsidTr="00AE26C9">
        <w:trPr>
          <w:trHeight w:val="1010"/>
        </w:trPr>
        <w:tc>
          <w:tcPr>
            <w:tcW w:w="4425" w:type="dxa"/>
            <w:tcMar>
              <w:top w:w="0" w:type="dxa"/>
              <w:left w:w="108" w:type="dxa"/>
              <w:bottom w:w="0" w:type="dxa"/>
              <w:right w:w="108" w:type="dxa"/>
            </w:tcMar>
          </w:tcPr>
          <w:p w14:paraId="3F8BE328" w14:textId="77777777" w:rsidR="00E35BBF" w:rsidRDefault="00E35BBF" w:rsidP="00AE26C9">
            <w:pPr>
              <w:pStyle w:val="pil-t2"/>
              <w:autoSpaceDE w:val="0"/>
              <w:autoSpaceDN w:val="0"/>
              <w:rPr>
                <w:lang w:val="pt-PT"/>
              </w:rPr>
            </w:pPr>
            <w:r>
              <w:rPr>
                <w:lang w:val="pt-PT"/>
              </w:rPr>
              <w:t>Česká republika</w:t>
            </w:r>
          </w:p>
          <w:p w14:paraId="749650A4" w14:textId="77777777" w:rsidR="00E35BBF" w:rsidRDefault="00E35BBF" w:rsidP="00AE26C9">
            <w:pPr>
              <w:pStyle w:val="pil-t1"/>
              <w:autoSpaceDE w:val="0"/>
              <w:autoSpaceDN w:val="0"/>
              <w:rPr>
                <w:lang w:val="pt-PT"/>
              </w:rPr>
            </w:pPr>
            <w:r>
              <w:rPr>
                <w:lang w:val="pt-PT"/>
              </w:rPr>
              <w:t>Sandoz s.r.o.</w:t>
            </w:r>
          </w:p>
          <w:p w14:paraId="45A09EFC" w14:textId="77777777" w:rsidR="00E35BBF" w:rsidRDefault="00E35BBF" w:rsidP="00AE26C9">
            <w:pPr>
              <w:pStyle w:val="pil-t1"/>
              <w:autoSpaceDE w:val="0"/>
              <w:autoSpaceDN w:val="0"/>
              <w:rPr>
                <w:lang w:val="pt-PT"/>
              </w:rPr>
            </w:pPr>
            <w:r>
              <w:rPr>
                <w:lang w:val="pt-PT"/>
              </w:rPr>
              <w:t>Tel: +420 225 775 111</w:t>
            </w:r>
          </w:p>
          <w:p w14:paraId="3E0009AE" w14:textId="77777777" w:rsidR="00E35BBF" w:rsidRDefault="00E35BBF" w:rsidP="00AE26C9">
            <w:pPr>
              <w:pStyle w:val="pil-t1"/>
              <w:keepNext/>
              <w:autoSpaceDE w:val="0"/>
              <w:autoSpaceDN w:val="0"/>
              <w:rPr>
                <w:lang w:val="pt-PT"/>
              </w:rPr>
            </w:pPr>
          </w:p>
        </w:tc>
        <w:tc>
          <w:tcPr>
            <w:tcW w:w="4457" w:type="dxa"/>
            <w:tcMar>
              <w:top w:w="0" w:type="dxa"/>
              <w:left w:w="108" w:type="dxa"/>
              <w:bottom w:w="0" w:type="dxa"/>
              <w:right w:w="108" w:type="dxa"/>
            </w:tcMar>
          </w:tcPr>
          <w:p w14:paraId="228033C7" w14:textId="77777777" w:rsidR="00E35BBF" w:rsidRDefault="00E35BBF" w:rsidP="00AE26C9">
            <w:pPr>
              <w:pStyle w:val="pil-t2"/>
              <w:autoSpaceDE w:val="0"/>
              <w:autoSpaceDN w:val="0"/>
              <w:rPr>
                <w:lang w:val="pt-PT"/>
              </w:rPr>
            </w:pPr>
            <w:r>
              <w:rPr>
                <w:lang w:val="pt-PT"/>
              </w:rPr>
              <w:t>Magyarország</w:t>
            </w:r>
          </w:p>
          <w:p w14:paraId="2B4F0B6C" w14:textId="77777777" w:rsidR="00E35BBF" w:rsidRDefault="00E35BBF" w:rsidP="00AE26C9">
            <w:pPr>
              <w:pStyle w:val="pil-t1"/>
              <w:autoSpaceDE w:val="0"/>
              <w:autoSpaceDN w:val="0"/>
              <w:rPr>
                <w:lang w:val="pt-PT"/>
              </w:rPr>
            </w:pPr>
            <w:r>
              <w:rPr>
                <w:lang w:val="pt-PT"/>
              </w:rPr>
              <w:t>Sandoz Hungária Kft.</w:t>
            </w:r>
          </w:p>
          <w:p w14:paraId="1275F592" w14:textId="77777777" w:rsidR="00E35BBF" w:rsidRDefault="00E35BBF" w:rsidP="00AE26C9">
            <w:pPr>
              <w:pStyle w:val="pil-t1"/>
              <w:autoSpaceDE w:val="0"/>
              <w:autoSpaceDN w:val="0"/>
              <w:rPr>
                <w:lang w:val="pt-PT"/>
              </w:rPr>
            </w:pPr>
            <w:r>
              <w:rPr>
                <w:lang w:val="pt-PT"/>
              </w:rPr>
              <w:t>Tel.: +36 1 430 2890</w:t>
            </w:r>
          </w:p>
          <w:p w14:paraId="525A9284" w14:textId="77777777" w:rsidR="00E35BBF" w:rsidRDefault="00E35BBF" w:rsidP="00AE26C9">
            <w:pPr>
              <w:pStyle w:val="pil-t1"/>
              <w:autoSpaceDE w:val="0"/>
              <w:autoSpaceDN w:val="0"/>
              <w:rPr>
                <w:lang w:val="pt-PT"/>
              </w:rPr>
            </w:pPr>
          </w:p>
        </w:tc>
      </w:tr>
      <w:tr w:rsidR="00E35BBF" w14:paraId="018B6324" w14:textId="77777777" w:rsidTr="00AE26C9">
        <w:trPr>
          <w:trHeight w:val="1010"/>
        </w:trPr>
        <w:tc>
          <w:tcPr>
            <w:tcW w:w="4425" w:type="dxa"/>
            <w:tcMar>
              <w:top w:w="0" w:type="dxa"/>
              <w:left w:w="108" w:type="dxa"/>
              <w:bottom w:w="0" w:type="dxa"/>
              <w:right w:w="108" w:type="dxa"/>
            </w:tcMar>
          </w:tcPr>
          <w:p w14:paraId="45D1D9E3" w14:textId="77777777" w:rsidR="00E35BBF" w:rsidRDefault="00E35BBF" w:rsidP="00AE26C9">
            <w:pPr>
              <w:pStyle w:val="pil-t2"/>
              <w:autoSpaceDE w:val="0"/>
              <w:autoSpaceDN w:val="0"/>
              <w:rPr>
                <w:lang w:val="da-DK"/>
              </w:rPr>
            </w:pPr>
            <w:r>
              <w:rPr>
                <w:lang w:val="da-DK"/>
              </w:rPr>
              <w:t>Danmark/Norge/Ísland/Sverige</w:t>
            </w:r>
          </w:p>
          <w:p w14:paraId="1EA0BF25" w14:textId="77777777" w:rsidR="00E35BBF" w:rsidRDefault="00E35BBF" w:rsidP="00AE26C9">
            <w:pPr>
              <w:pStyle w:val="pil-t1"/>
              <w:autoSpaceDE w:val="0"/>
              <w:autoSpaceDN w:val="0"/>
              <w:rPr>
                <w:lang w:val="sv-SE"/>
              </w:rPr>
            </w:pPr>
            <w:r>
              <w:rPr>
                <w:lang w:val="sv-SE"/>
              </w:rPr>
              <w:t>Sandoz A/S</w:t>
            </w:r>
          </w:p>
          <w:p w14:paraId="17D1B494" w14:textId="77777777" w:rsidR="00E35BBF" w:rsidRDefault="00E35BBF" w:rsidP="00AE26C9">
            <w:pPr>
              <w:pStyle w:val="pil-t1"/>
              <w:autoSpaceDE w:val="0"/>
              <w:autoSpaceDN w:val="0"/>
              <w:rPr>
                <w:lang w:val="en-GB"/>
              </w:rPr>
            </w:pPr>
            <w:r>
              <w:rPr>
                <w:lang w:val="en-GB"/>
              </w:rPr>
              <w:t>Tlf: +45 63 95 10 00</w:t>
            </w:r>
          </w:p>
          <w:p w14:paraId="630945D7" w14:textId="77777777" w:rsidR="00E35BBF" w:rsidRDefault="00E35BBF" w:rsidP="00AE26C9">
            <w:pPr>
              <w:pStyle w:val="spc-t1"/>
              <w:autoSpaceDE w:val="0"/>
              <w:autoSpaceDN w:val="0"/>
              <w:rPr>
                <w:lang w:val="en-GB"/>
              </w:rPr>
            </w:pPr>
          </w:p>
        </w:tc>
        <w:tc>
          <w:tcPr>
            <w:tcW w:w="4457" w:type="dxa"/>
            <w:tcMar>
              <w:top w:w="0" w:type="dxa"/>
              <w:left w:w="108" w:type="dxa"/>
              <w:bottom w:w="0" w:type="dxa"/>
              <w:right w:w="108" w:type="dxa"/>
            </w:tcMar>
            <w:hideMark/>
          </w:tcPr>
          <w:p w14:paraId="75C92C28" w14:textId="77777777" w:rsidR="00E35BBF" w:rsidRDefault="00E35BBF" w:rsidP="00AE26C9">
            <w:pPr>
              <w:pStyle w:val="pil-t2"/>
              <w:autoSpaceDE w:val="0"/>
              <w:autoSpaceDN w:val="0"/>
              <w:rPr>
                <w:lang w:val="pt-PT"/>
              </w:rPr>
            </w:pPr>
            <w:r>
              <w:rPr>
                <w:lang w:val="pt-PT"/>
              </w:rPr>
              <w:t>Malta</w:t>
            </w:r>
          </w:p>
          <w:p w14:paraId="41AFFFAE" w14:textId="77777777" w:rsidR="00E35BBF" w:rsidRDefault="00E35BBF" w:rsidP="00AE26C9">
            <w:pPr>
              <w:pStyle w:val="pil-t1"/>
              <w:autoSpaceDE w:val="0"/>
              <w:autoSpaceDN w:val="0"/>
              <w:rPr>
                <w:lang w:val="es-ES"/>
              </w:rPr>
            </w:pPr>
            <w:r>
              <w:rPr>
                <w:lang w:val="es-ES"/>
              </w:rPr>
              <w:t>Sandoz Pharmaceuticals d.d.</w:t>
            </w:r>
          </w:p>
          <w:p w14:paraId="17F08783" w14:textId="77777777" w:rsidR="00E35BBF" w:rsidRDefault="00E35BBF" w:rsidP="00AE26C9">
            <w:pPr>
              <w:pStyle w:val="pil-t1"/>
              <w:autoSpaceDE w:val="0"/>
              <w:autoSpaceDN w:val="0"/>
              <w:rPr>
                <w:lang w:val="de-AT"/>
              </w:rPr>
            </w:pPr>
            <w:r>
              <w:rPr>
                <w:lang w:val="es-ES"/>
              </w:rPr>
              <w:t>Tel: +35699644126</w:t>
            </w:r>
          </w:p>
        </w:tc>
      </w:tr>
      <w:tr w:rsidR="00E35BBF" w14:paraId="744BEC19" w14:textId="77777777" w:rsidTr="00AE26C9">
        <w:trPr>
          <w:trHeight w:val="1010"/>
        </w:trPr>
        <w:tc>
          <w:tcPr>
            <w:tcW w:w="4425" w:type="dxa"/>
            <w:tcMar>
              <w:top w:w="0" w:type="dxa"/>
              <w:left w:w="108" w:type="dxa"/>
              <w:bottom w:w="0" w:type="dxa"/>
              <w:right w:w="108" w:type="dxa"/>
            </w:tcMar>
          </w:tcPr>
          <w:p w14:paraId="5B67188B" w14:textId="77777777" w:rsidR="00E35BBF" w:rsidRDefault="00E35BBF" w:rsidP="00AE26C9">
            <w:pPr>
              <w:pStyle w:val="pil-t2"/>
              <w:autoSpaceDE w:val="0"/>
              <w:autoSpaceDN w:val="0"/>
              <w:rPr>
                <w:lang w:val="de-DE"/>
              </w:rPr>
            </w:pPr>
            <w:r>
              <w:rPr>
                <w:lang w:val="de-DE"/>
              </w:rPr>
              <w:t>Deutschland</w:t>
            </w:r>
          </w:p>
          <w:p w14:paraId="1D257CBE" w14:textId="77777777" w:rsidR="00E35BBF" w:rsidRDefault="00E35BBF" w:rsidP="00AE26C9">
            <w:pPr>
              <w:pStyle w:val="pil-t1"/>
              <w:autoSpaceDE w:val="0"/>
              <w:autoSpaceDN w:val="0"/>
              <w:rPr>
                <w:lang w:val="es-ES"/>
              </w:rPr>
            </w:pPr>
            <w:r>
              <w:rPr>
                <w:lang w:val="es-ES"/>
              </w:rPr>
              <w:t>Hexal AG</w:t>
            </w:r>
          </w:p>
          <w:p w14:paraId="422F47B6" w14:textId="77777777" w:rsidR="00E35BBF" w:rsidRDefault="00E35BBF" w:rsidP="00AE26C9">
            <w:pPr>
              <w:pStyle w:val="pil-t1"/>
              <w:keepNext/>
              <w:autoSpaceDE w:val="0"/>
              <w:autoSpaceDN w:val="0"/>
              <w:rPr>
                <w:lang w:val="de-DE"/>
              </w:rPr>
            </w:pPr>
            <w:r>
              <w:rPr>
                <w:lang w:val="de-DE"/>
              </w:rPr>
              <w:t>Tel: +49 8024 908 0</w:t>
            </w:r>
          </w:p>
          <w:p w14:paraId="2ADEDDEC" w14:textId="77777777" w:rsidR="00E35BBF" w:rsidRDefault="00E35BBF" w:rsidP="00AE26C9">
            <w:pPr>
              <w:pStyle w:val="spc-t1"/>
              <w:autoSpaceDE w:val="0"/>
              <w:autoSpaceDN w:val="0"/>
              <w:rPr>
                <w:lang w:val="de-DE"/>
              </w:rPr>
            </w:pPr>
          </w:p>
        </w:tc>
        <w:tc>
          <w:tcPr>
            <w:tcW w:w="4457" w:type="dxa"/>
            <w:tcMar>
              <w:top w:w="0" w:type="dxa"/>
              <w:left w:w="108" w:type="dxa"/>
              <w:bottom w:w="0" w:type="dxa"/>
              <w:right w:w="108" w:type="dxa"/>
            </w:tcMar>
          </w:tcPr>
          <w:p w14:paraId="42F4612E" w14:textId="77777777" w:rsidR="00E35BBF" w:rsidRDefault="00E35BBF" w:rsidP="00AE26C9">
            <w:pPr>
              <w:pStyle w:val="pil-t2"/>
              <w:autoSpaceDE w:val="0"/>
              <w:autoSpaceDN w:val="0"/>
              <w:rPr>
                <w:lang w:val="de-AT"/>
              </w:rPr>
            </w:pPr>
            <w:r>
              <w:rPr>
                <w:lang w:val="de-AT"/>
              </w:rPr>
              <w:t>Nederland</w:t>
            </w:r>
          </w:p>
          <w:p w14:paraId="3440EF43" w14:textId="77777777" w:rsidR="00E35BBF" w:rsidRDefault="00E35BBF" w:rsidP="00AE26C9">
            <w:pPr>
              <w:pStyle w:val="pil-t1"/>
              <w:autoSpaceDE w:val="0"/>
              <w:autoSpaceDN w:val="0"/>
              <w:rPr>
                <w:lang w:val="de-AT"/>
              </w:rPr>
            </w:pPr>
            <w:r>
              <w:rPr>
                <w:lang w:val="de-AT"/>
              </w:rPr>
              <w:t>Sandoz B.V.</w:t>
            </w:r>
          </w:p>
          <w:p w14:paraId="3A27B71B" w14:textId="77777777" w:rsidR="00E35BBF" w:rsidRDefault="00E35BBF" w:rsidP="00AE26C9">
            <w:pPr>
              <w:pStyle w:val="pil-t1"/>
              <w:autoSpaceDE w:val="0"/>
              <w:autoSpaceDN w:val="0"/>
              <w:rPr>
                <w:lang w:val="nl-NL"/>
              </w:rPr>
            </w:pPr>
            <w:r>
              <w:rPr>
                <w:lang w:val="nl-NL"/>
              </w:rPr>
              <w:t>Tel: +31 36 52 41 600</w:t>
            </w:r>
          </w:p>
          <w:p w14:paraId="20A85184" w14:textId="77777777" w:rsidR="00E35BBF" w:rsidRDefault="00E35BBF" w:rsidP="00AE26C9">
            <w:pPr>
              <w:pStyle w:val="spc-t1"/>
              <w:autoSpaceDE w:val="0"/>
              <w:autoSpaceDN w:val="0"/>
              <w:rPr>
                <w:lang w:val="de-AT"/>
              </w:rPr>
            </w:pPr>
          </w:p>
        </w:tc>
      </w:tr>
      <w:tr w:rsidR="00E35BBF" w14:paraId="62FF7DDA" w14:textId="77777777" w:rsidTr="00AE26C9">
        <w:trPr>
          <w:trHeight w:val="1010"/>
        </w:trPr>
        <w:tc>
          <w:tcPr>
            <w:tcW w:w="4425" w:type="dxa"/>
            <w:tcMar>
              <w:top w:w="0" w:type="dxa"/>
              <w:left w:w="108" w:type="dxa"/>
              <w:bottom w:w="0" w:type="dxa"/>
              <w:right w:w="108" w:type="dxa"/>
            </w:tcMar>
          </w:tcPr>
          <w:p w14:paraId="1FAD6F4C" w14:textId="77777777" w:rsidR="00E35BBF" w:rsidRDefault="00E35BBF" w:rsidP="00AE26C9">
            <w:pPr>
              <w:pStyle w:val="spc-t3"/>
              <w:keepNext/>
              <w:autoSpaceDE w:val="0"/>
              <w:autoSpaceDN w:val="0"/>
              <w:rPr>
                <w:lang w:val="da-DK"/>
              </w:rPr>
            </w:pPr>
            <w:r>
              <w:rPr>
                <w:lang w:val="da-DK"/>
              </w:rPr>
              <w:t>Eesti</w:t>
            </w:r>
          </w:p>
          <w:p w14:paraId="5B9385F5" w14:textId="77777777" w:rsidR="00E35BBF" w:rsidRDefault="00E35BBF" w:rsidP="00AE26C9">
            <w:pPr>
              <w:pStyle w:val="pil-t1"/>
              <w:keepNext/>
              <w:autoSpaceDE w:val="0"/>
              <w:autoSpaceDN w:val="0"/>
              <w:rPr>
                <w:lang w:val="it-IT"/>
              </w:rPr>
            </w:pPr>
            <w:r>
              <w:rPr>
                <w:lang w:val="it-IT"/>
              </w:rPr>
              <w:t>Sandoz d.d. Eesti filiaal</w:t>
            </w:r>
          </w:p>
          <w:p w14:paraId="4586EF8E" w14:textId="77777777" w:rsidR="00E35BBF" w:rsidRDefault="00E35BBF" w:rsidP="00AE26C9">
            <w:pPr>
              <w:pStyle w:val="pil-t1"/>
              <w:keepNext/>
              <w:autoSpaceDE w:val="0"/>
              <w:autoSpaceDN w:val="0"/>
              <w:rPr>
                <w:lang w:val="nl-NL"/>
              </w:rPr>
            </w:pPr>
            <w:r>
              <w:rPr>
                <w:lang w:val="nl-NL"/>
              </w:rPr>
              <w:t>Tel: +372 665 2400</w:t>
            </w:r>
          </w:p>
          <w:p w14:paraId="64A0F579" w14:textId="77777777" w:rsidR="00E35BBF" w:rsidRDefault="00E35BBF" w:rsidP="00AE26C9">
            <w:pPr>
              <w:pStyle w:val="spc-t1"/>
              <w:keepNext/>
              <w:autoSpaceDE w:val="0"/>
              <w:autoSpaceDN w:val="0"/>
              <w:rPr>
                <w:lang w:val="nl-NL"/>
              </w:rPr>
            </w:pPr>
          </w:p>
        </w:tc>
        <w:tc>
          <w:tcPr>
            <w:tcW w:w="4457" w:type="dxa"/>
            <w:tcMar>
              <w:top w:w="0" w:type="dxa"/>
              <w:left w:w="108" w:type="dxa"/>
              <w:bottom w:w="0" w:type="dxa"/>
              <w:right w:w="108" w:type="dxa"/>
            </w:tcMar>
            <w:hideMark/>
          </w:tcPr>
          <w:p w14:paraId="0DF60976" w14:textId="77777777" w:rsidR="00E35BBF" w:rsidRDefault="00E35BBF" w:rsidP="00AE26C9">
            <w:pPr>
              <w:pStyle w:val="pil-t2"/>
              <w:keepNext/>
              <w:autoSpaceDE w:val="0"/>
              <w:autoSpaceDN w:val="0"/>
              <w:rPr>
                <w:lang w:val="de-DE"/>
              </w:rPr>
            </w:pPr>
            <w:r>
              <w:rPr>
                <w:lang w:val="de-DE"/>
              </w:rPr>
              <w:t>Österreich</w:t>
            </w:r>
          </w:p>
          <w:p w14:paraId="32D5B9ED" w14:textId="77777777" w:rsidR="00E35BBF" w:rsidRDefault="00E35BBF" w:rsidP="00AE26C9">
            <w:pPr>
              <w:pStyle w:val="pil-t1"/>
              <w:keepNext/>
              <w:autoSpaceDE w:val="0"/>
              <w:autoSpaceDN w:val="0"/>
              <w:rPr>
                <w:lang w:val="de-DE"/>
              </w:rPr>
            </w:pPr>
            <w:r>
              <w:rPr>
                <w:lang w:val="de-DE"/>
              </w:rPr>
              <w:t>Sandoz GmbH</w:t>
            </w:r>
          </w:p>
          <w:p w14:paraId="4C4A8C91" w14:textId="77777777" w:rsidR="00E35BBF" w:rsidRDefault="00E35BBF" w:rsidP="00AE26C9">
            <w:pPr>
              <w:pStyle w:val="pil-t1"/>
              <w:keepNext/>
              <w:autoSpaceDE w:val="0"/>
              <w:autoSpaceDN w:val="0"/>
              <w:rPr>
                <w:lang w:val="nl-NL"/>
              </w:rPr>
            </w:pPr>
            <w:r>
              <w:rPr>
                <w:lang w:val="de-DE"/>
              </w:rPr>
              <w:t>Tel: +43 5338 2000</w:t>
            </w:r>
          </w:p>
        </w:tc>
      </w:tr>
      <w:tr w:rsidR="00E35BBF" w14:paraId="363B91E8" w14:textId="77777777" w:rsidTr="00AE26C9">
        <w:trPr>
          <w:trHeight w:val="993"/>
        </w:trPr>
        <w:tc>
          <w:tcPr>
            <w:tcW w:w="4425" w:type="dxa"/>
            <w:tcMar>
              <w:top w:w="0" w:type="dxa"/>
              <w:left w:w="108" w:type="dxa"/>
              <w:bottom w:w="0" w:type="dxa"/>
              <w:right w:w="108" w:type="dxa"/>
            </w:tcMar>
          </w:tcPr>
          <w:p w14:paraId="7E8BF29A" w14:textId="77777777" w:rsidR="00E35BBF" w:rsidRDefault="00E35BBF" w:rsidP="00AE26C9">
            <w:pPr>
              <w:pStyle w:val="spc-t3"/>
              <w:keepNext/>
              <w:autoSpaceDE w:val="0"/>
              <w:autoSpaceDN w:val="0"/>
              <w:rPr>
                <w:lang w:val="es-ES"/>
              </w:rPr>
            </w:pPr>
            <w:r>
              <w:rPr>
                <w:lang w:val="en-GB"/>
              </w:rPr>
              <w:t>Ελλάδα</w:t>
            </w:r>
          </w:p>
          <w:p w14:paraId="59E6F90D" w14:textId="77777777" w:rsidR="00E35BBF" w:rsidRDefault="00E35BBF" w:rsidP="00AE26C9">
            <w:pPr>
              <w:pStyle w:val="pil-t1"/>
              <w:keepNext/>
              <w:autoSpaceDE w:val="0"/>
              <w:autoSpaceDN w:val="0"/>
              <w:rPr>
                <w:lang w:val="es-ES"/>
              </w:rPr>
            </w:pPr>
            <w:r>
              <w:rPr>
                <w:lang w:val="es-ES"/>
              </w:rPr>
              <w:t>SANDOZ HELLAS ΜΟΝΟΠΡΟΣΩΠΗ Α.Ε.</w:t>
            </w:r>
          </w:p>
          <w:p w14:paraId="0CED5259" w14:textId="77777777" w:rsidR="00E35BBF" w:rsidRDefault="00E35BBF" w:rsidP="00AE26C9">
            <w:pPr>
              <w:pStyle w:val="pil-t1"/>
              <w:keepNext/>
              <w:autoSpaceDE w:val="0"/>
              <w:autoSpaceDN w:val="0"/>
              <w:rPr>
                <w:lang w:val="es-ES"/>
              </w:rPr>
            </w:pPr>
            <w:r>
              <w:rPr>
                <w:lang w:val="es-ES"/>
              </w:rPr>
              <w:t>Τηλ: +30 216 600 5000</w:t>
            </w:r>
          </w:p>
          <w:p w14:paraId="077CE605" w14:textId="77777777" w:rsidR="00E35BBF" w:rsidRDefault="00E35BBF" w:rsidP="00AE26C9">
            <w:pPr>
              <w:pStyle w:val="pil-t1"/>
              <w:autoSpaceDE w:val="0"/>
              <w:autoSpaceDN w:val="0"/>
              <w:rPr>
                <w:lang w:val="am-ET"/>
              </w:rPr>
            </w:pPr>
          </w:p>
        </w:tc>
        <w:tc>
          <w:tcPr>
            <w:tcW w:w="4457" w:type="dxa"/>
            <w:tcMar>
              <w:top w:w="0" w:type="dxa"/>
              <w:left w:w="108" w:type="dxa"/>
              <w:bottom w:w="0" w:type="dxa"/>
              <w:right w:w="108" w:type="dxa"/>
            </w:tcMar>
          </w:tcPr>
          <w:p w14:paraId="5D90FE72" w14:textId="77777777" w:rsidR="00E35BBF" w:rsidRDefault="00E35BBF" w:rsidP="00AE26C9">
            <w:pPr>
              <w:pStyle w:val="pil-t2"/>
              <w:autoSpaceDE w:val="0"/>
              <w:autoSpaceDN w:val="0"/>
              <w:rPr>
                <w:lang w:val="nl-NL"/>
              </w:rPr>
            </w:pPr>
            <w:r>
              <w:rPr>
                <w:lang w:val="nl-NL"/>
              </w:rPr>
              <w:t>Polska</w:t>
            </w:r>
          </w:p>
          <w:p w14:paraId="1E7E30D6" w14:textId="77777777" w:rsidR="00E35BBF" w:rsidRDefault="00E35BBF" w:rsidP="00AE26C9">
            <w:pPr>
              <w:pStyle w:val="pil-t1"/>
              <w:autoSpaceDE w:val="0"/>
              <w:autoSpaceDN w:val="0"/>
              <w:rPr>
                <w:lang w:val="sv-SE"/>
              </w:rPr>
            </w:pPr>
            <w:r>
              <w:rPr>
                <w:lang w:val="sv-SE"/>
              </w:rPr>
              <w:t>Sandoz Polska Sp. z o.o.</w:t>
            </w:r>
          </w:p>
          <w:p w14:paraId="6A2437EA" w14:textId="77777777" w:rsidR="00E35BBF" w:rsidRDefault="00E35BBF" w:rsidP="00AE26C9">
            <w:pPr>
              <w:pStyle w:val="pil-t1"/>
              <w:autoSpaceDE w:val="0"/>
              <w:autoSpaceDN w:val="0"/>
              <w:rPr>
                <w:lang w:val="es-ES"/>
              </w:rPr>
            </w:pPr>
            <w:r>
              <w:rPr>
                <w:lang w:val="es-ES"/>
              </w:rPr>
              <w:t>Tel.: +48 22 209 70 00</w:t>
            </w:r>
          </w:p>
          <w:p w14:paraId="0A81F25D" w14:textId="77777777" w:rsidR="00E35BBF" w:rsidRDefault="00E35BBF" w:rsidP="00AE26C9">
            <w:pPr>
              <w:pStyle w:val="pil-t1"/>
              <w:autoSpaceDE w:val="0"/>
              <w:autoSpaceDN w:val="0"/>
              <w:rPr>
                <w:lang w:val="es-ES"/>
              </w:rPr>
            </w:pPr>
          </w:p>
        </w:tc>
      </w:tr>
      <w:tr w:rsidR="00E35BBF" w14:paraId="23745B9C" w14:textId="77777777" w:rsidTr="00AE26C9">
        <w:trPr>
          <w:trHeight w:val="1010"/>
        </w:trPr>
        <w:tc>
          <w:tcPr>
            <w:tcW w:w="4425" w:type="dxa"/>
            <w:tcMar>
              <w:top w:w="0" w:type="dxa"/>
              <w:left w:w="108" w:type="dxa"/>
              <w:bottom w:w="0" w:type="dxa"/>
              <w:right w:w="108" w:type="dxa"/>
            </w:tcMar>
          </w:tcPr>
          <w:p w14:paraId="26594CFF" w14:textId="77777777" w:rsidR="00E35BBF" w:rsidRDefault="00E35BBF" w:rsidP="00AE26C9">
            <w:pPr>
              <w:pStyle w:val="pil-t2"/>
              <w:autoSpaceDE w:val="0"/>
              <w:autoSpaceDN w:val="0"/>
              <w:rPr>
                <w:lang w:val="es-ES"/>
              </w:rPr>
            </w:pPr>
            <w:r>
              <w:rPr>
                <w:lang w:val="es-ES"/>
              </w:rPr>
              <w:t>España</w:t>
            </w:r>
          </w:p>
          <w:p w14:paraId="4AEB92B3" w14:textId="77777777" w:rsidR="00E35BBF" w:rsidRDefault="00E35BBF" w:rsidP="00AE26C9">
            <w:pPr>
              <w:pStyle w:val="pil-t1"/>
              <w:autoSpaceDE w:val="0"/>
              <w:autoSpaceDN w:val="0"/>
              <w:rPr>
                <w:lang w:val="es-ES"/>
              </w:rPr>
            </w:pPr>
            <w:r>
              <w:rPr>
                <w:lang w:val="es-ES"/>
              </w:rPr>
              <w:t>Sandoz Farmacéutica, S.A.</w:t>
            </w:r>
          </w:p>
          <w:p w14:paraId="4A67C27B" w14:textId="77777777" w:rsidR="00E35BBF" w:rsidRDefault="00E35BBF" w:rsidP="00AE26C9">
            <w:pPr>
              <w:pStyle w:val="pil-t1"/>
              <w:autoSpaceDE w:val="0"/>
              <w:autoSpaceDN w:val="0"/>
              <w:rPr>
                <w:lang w:val="es-ES"/>
              </w:rPr>
            </w:pPr>
            <w:r>
              <w:rPr>
                <w:lang w:val="es-ES"/>
              </w:rPr>
              <w:t>Tel: +34 900 456 856</w:t>
            </w:r>
          </w:p>
          <w:p w14:paraId="099CC047" w14:textId="77777777" w:rsidR="00E35BBF" w:rsidRDefault="00E35BBF" w:rsidP="00AE26C9">
            <w:pPr>
              <w:pStyle w:val="pil-t1"/>
              <w:keepNext/>
              <w:autoSpaceDE w:val="0"/>
              <w:autoSpaceDN w:val="0"/>
              <w:rPr>
                <w:lang w:val="es-ES"/>
              </w:rPr>
            </w:pPr>
          </w:p>
        </w:tc>
        <w:tc>
          <w:tcPr>
            <w:tcW w:w="4457" w:type="dxa"/>
            <w:tcMar>
              <w:top w:w="0" w:type="dxa"/>
              <w:left w:w="108" w:type="dxa"/>
              <w:bottom w:w="0" w:type="dxa"/>
              <w:right w:w="108" w:type="dxa"/>
            </w:tcMar>
          </w:tcPr>
          <w:p w14:paraId="5D89243B" w14:textId="77777777" w:rsidR="00E35BBF" w:rsidRDefault="00E35BBF" w:rsidP="00AE26C9">
            <w:pPr>
              <w:pStyle w:val="pil-t2"/>
              <w:autoSpaceDE w:val="0"/>
              <w:autoSpaceDN w:val="0"/>
              <w:rPr>
                <w:lang w:val="pt-BR"/>
              </w:rPr>
            </w:pPr>
            <w:r>
              <w:rPr>
                <w:lang w:val="pt-BR"/>
              </w:rPr>
              <w:t>Portugal</w:t>
            </w:r>
          </w:p>
          <w:p w14:paraId="713FCD5D" w14:textId="77777777" w:rsidR="00E35BBF" w:rsidRDefault="00E35BBF" w:rsidP="00AE26C9">
            <w:pPr>
              <w:pStyle w:val="pil-t1"/>
              <w:autoSpaceDE w:val="0"/>
              <w:autoSpaceDN w:val="0"/>
              <w:rPr>
                <w:lang w:val="pt-BR"/>
              </w:rPr>
            </w:pPr>
            <w:r>
              <w:rPr>
                <w:lang w:val="pt-BR"/>
              </w:rPr>
              <w:t>Sandoz Farmacêutica Lda.</w:t>
            </w:r>
          </w:p>
          <w:p w14:paraId="37B65223" w14:textId="77777777" w:rsidR="00E35BBF" w:rsidRDefault="00E35BBF" w:rsidP="00AE26C9">
            <w:pPr>
              <w:pStyle w:val="pil-t1"/>
              <w:autoSpaceDE w:val="0"/>
              <w:autoSpaceDN w:val="0"/>
              <w:rPr>
                <w:lang w:val="pt-BR"/>
              </w:rPr>
            </w:pPr>
            <w:r>
              <w:rPr>
                <w:lang w:val="pt-BR"/>
              </w:rPr>
              <w:t>Tel: +351 21</w:t>
            </w:r>
            <w:r>
              <w:rPr>
                <w:color w:val="000000"/>
                <w:lang w:val="pt-BR"/>
              </w:rPr>
              <w:t> 000 86 00</w:t>
            </w:r>
          </w:p>
          <w:p w14:paraId="6879CB2D" w14:textId="77777777" w:rsidR="00E35BBF" w:rsidRDefault="00E35BBF" w:rsidP="00AE26C9">
            <w:pPr>
              <w:pStyle w:val="pil-t1"/>
              <w:autoSpaceDE w:val="0"/>
              <w:autoSpaceDN w:val="0"/>
              <w:rPr>
                <w:lang w:val="es-ES"/>
              </w:rPr>
            </w:pPr>
          </w:p>
        </w:tc>
      </w:tr>
      <w:tr w:rsidR="00E35BBF" w14:paraId="70CFD588" w14:textId="77777777" w:rsidTr="00AE26C9">
        <w:trPr>
          <w:trHeight w:val="1010"/>
        </w:trPr>
        <w:tc>
          <w:tcPr>
            <w:tcW w:w="4425" w:type="dxa"/>
            <w:tcMar>
              <w:top w:w="0" w:type="dxa"/>
              <w:left w:w="108" w:type="dxa"/>
              <w:bottom w:w="0" w:type="dxa"/>
              <w:right w:w="108" w:type="dxa"/>
            </w:tcMar>
          </w:tcPr>
          <w:p w14:paraId="41EB367B" w14:textId="77777777" w:rsidR="00E35BBF" w:rsidRDefault="00E35BBF" w:rsidP="00AE26C9">
            <w:pPr>
              <w:pStyle w:val="pil-t2"/>
              <w:autoSpaceDE w:val="0"/>
              <w:autoSpaceDN w:val="0"/>
              <w:rPr>
                <w:lang w:val="fr-FR"/>
              </w:rPr>
            </w:pPr>
            <w:r>
              <w:rPr>
                <w:lang w:val="fr-FR"/>
              </w:rPr>
              <w:t>France</w:t>
            </w:r>
          </w:p>
          <w:p w14:paraId="7795D91B" w14:textId="77777777" w:rsidR="00E35BBF" w:rsidRDefault="00E35BBF" w:rsidP="00AE26C9">
            <w:pPr>
              <w:pStyle w:val="pil-t1"/>
              <w:autoSpaceDE w:val="0"/>
              <w:autoSpaceDN w:val="0"/>
              <w:rPr>
                <w:lang w:val="fr-FR"/>
              </w:rPr>
            </w:pPr>
            <w:r>
              <w:rPr>
                <w:lang w:val="fr-FR"/>
              </w:rPr>
              <w:t>Sandoz SAS</w:t>
            </w:r>
          </w:p>
          <w:p w14:paraId="4AB6EB80" w14:textId="77777777" w:rsidR="00E35BBF" w:rsidRDefault="00E35BBF" w:rsidP="00AE26C9">
            <w:pPr>
              <w:pStyle w:val="pil-t1"/>
              <w:autoSpaceDE w:val="0"/>
              <w:autoSpaceDN w:val="0"/>
              <w:rPr>
                <w:color w:val="000000"/>
                <w:lang w:val="en-GB"/>
              </w:rPr>
            </w:pPr>
            <w:r>
              <w:rPr>
                <w:lang w:val="en-GB"/>
              </w:rPr>
              <w:t xml:space="preserve">Tél: </w:t>
            </w:r>
            <w:r>
              <w:rPr>
                <w:color w:val="000000"/>
                <w:lang w:val="en-GB"/>
              </w:rPr>
              <w:t>+33 1 49 64 48 00</w:t>
            </w:r>
          </w:p>
          <w:p w14:paraId="66756FBB" w14:textId="77777777" w:rsidR="00E35BBF" w:rsidRDefault="00E35BBF" w:rsidP="00AE26C9">
            <w:pPr>
              <w:pStyle w:val="pil-t1"/>
              <w:autoSpaceDE w:val="0"/>
              <w:autoSpaceDN w:val="0"/>
              <w:rPr>
                <w:b/>
                <w:bCs/>
                <w:lang w:val="en-GB"/>
              </w:rPr>
            </w:pPr>
          </w:p>
        </w:tc>
        <w:tc>
          <w:tcPr>
            <w:tcW w:w="4457" w:type="dxa"/>
            <w:tcMar>
              <w:top w:w="0" w:type="dxa"/>
              <w:left w:w="108" w:type="dxa"/>
              <w:bottom w:w="0" w:type="dxa"/>
              <w:right w:w="108" w:type="dxa"/>
            </w:tcMar>
          </w:tcPr>
          <w:p w14:paraId="424C37CB" w14:textId="77777777" w:rsidR="00E35BBF" w:rsidRDefault="00E35BBF" w:rsidP="00AE26C9">
            <w:pPr>
              <w:pStyle w:val="pil-t2"/>
              <w:autoSpaceDE w:val="0"/>
              <w:autoSpaceDN w:val="0"/>
              <w:rPr>
                <w:lang w:val="it-IT"/>
              </w:rPr>
            </w:pPr>
            <w:r>
              <w:rPr>
                <w:lang w:val="it-IT"/>
              </w:rPr>
              <w:t>România</w:t>
            </w:r>
          </w:p>
          <w:p w14:paraId="01053EF1" w14:textId="77777777" w:rsidR="00E35BBF" w:rsidRDefault="00E35BBF" w:rsidP="00AE26C9">
            <w:pPr>
              <w:pStyle w:val="pil-t1"/>
              <w:autoSpaceDE w:val="0"/>
              <w:autoSpaceDN w:val="0"/>
              <w:rPr>
                <w:lang w:val="it-IT"/>
              </w:rPr>
            </w:pPr>
            <w:r>
              <w:rPr>
                <w:lang w:val="it-IT"/>
              </w:rPr>
              <w:t>Sandoz Pharmaceuticals SRL</w:t>
            </w:r>
          </w:p>
          <w:p w14:paraId="414C4F02" w14:textId="77777777" w:rsidR="00E35BBF" w:rsidRDefault="00E35BBF" w:rsidP="00AE26C9">
            <w:pPr>
              <w:pStyle w:val="pil-t1"/>
              <w:autoSpaceDE w:val="0"/>
              <w:autoSpaceDN w:val="0"/>
            </w:pPr>
            <w:r>
              <w:rPr>
                <w:lang w:val="en-GB"/>
              </w:rPr>
              <w:t>Tel: +40 21 407 51 60</w:t>
            </w:r>
          </w:p>
          <w:p w14:paraId="277FE70E" w14:textId="77777777" w:rsidR="00E35BBF" w:rsidRDefault="00E35BBF" w:rsidP="00AE26C9">
            <w:pPr>
              <w:pStyle w:val="pil-t1"/>
              <w:autoSpaceDE w:val="0"/>
              <w:autoSpaceDN w:val="0"/>
              <w:rPr>
                <w:lang w:val="en-GB"/>
              </w:rPr>
            </w:pPr>
          </w:p>
        </w:tc>
      </w:tr>
      <w:tr w:rsidR="00E35BBF" w14:paraId="34558869" w14:textId="77777777" w:rsidTr="00AE26C9">
        <w:trPr>
          <w:trHeight w:val="1010"/>
        </w:trPr>
        <w:tc>
          <w:tcPr>
            <w:tcW w:w="4425" w:type="dxa"/>
            <w:tcMar>
              <w:top w:w="0" w:type="dxa"/>
              <w:left w:w="108" w:type="dxa"/>
              <w:bottom w:w="0" w:type="dxa"/>
              <w:right w:w="108" w:type="dxa"/>
            </w:tcMar>
          </w:tcPr>
          <w:p w14:paraId="703FAD40" w14:textId="77777777" w:rsidR="00E35BBF" w:rsidRDefault="00E35BBF" w:rsidP="00AE26C9">
            <w:pPr>
              <w:spacing w:before="40" w:after="40"/>
              <w:rPr>
                <w:b/>
                <w:lang w:val="de-AT"/>
              </w:rPr>
            </w:pPr>
            <w:r>
              <w:rPr>
                <w:b/>
                <w:lang w:val="de-AT"/>
              </w:rPr>
              <w:t>Hrvatska</w:t>
            </w:r>
          </w:p>
          <w:p w14:paraId="55E6715A" w14:textId="77777777" w:rsidR="00E35BBF" w:rsidRDefault="00E35BBF" w:rsidP="00AE26C9">
            <w:pPr>
              <w:spacing w:before="40" w:after="40"/>
              <w:rPr>
                <w:lang w:val="de-AT"/>
              </w:rPr>
            </w:pPr>
            <w:r>
              <w:rPr>
                <w:lang w:val="de-AT"/>
              </w:rPr>
              <w:t>Sandoz d.o.o.</w:t>
            </w:r>
          </w:p>
          <w:p w14:paraId="04976257" w14:textId="77777777" w:rsidR="00E35BBF" w:rsidRDefault="00E35BBF" w:rsidP="00AE26C9">
            <w:r>
              <w:t>Tel: +385 1 23 53 111</w:t>
            </w:r>
            <w:r>
              <w:rPr>
                <w:color w:val="000000"/>
              </w:rPr>
              <w:t xml:space="preserve"> </w:t>
            </w:r>
          </w:p>
          <w:p w14:paraId="3EA45283" w14:textId="77777777" w:rsidR="00E35BBF" w:rsidRDefault="00E35BBF" w:rsidP="00AE26C9">
            <w:pPr>
              <w:pStyle w:val="pil-t2"/>
              <w:autoSpaceDE w:val="0"/>
              <w:autoSpaceDN w:val="0"/>
              <w:rPr>
                <w:lang w:val="fr-FR"/>
              </w:rPr>
            </w:pPr>
          </w:p>
        </w:tc>
        <w:tc>
          <w:tcPr>
            <w:tcW w:w="4457" w:type="dxa"/>
            <w:tcMar>
              <w:top w:w="0" w:type="dxa"/>
              <w:left w:w="108" w:type="dxa"/>
              <w:bottom w:w="0" w:type="dxa"/>
              <w:right w:w="108" w:type="dxa"/>
            </w:tcMar>
            <w:hideMark/>
          </w:tcPr>
          <w:p w14:paraId="40FE3A31" w14:textId="77777777" w:rsidR="00E35BBF" w:rsidRDefault="00E35BBF" w:rsidP="00AE26C9">
            <w:pPr>
              <w:pStyle w:val="pil-t2"/>
              <w:autoSpaceDE w:val="0"/>
              <w:autoSpaceDN w:val="0"/>
              <w:rPr>
                <w:lang w:val="fr-FR"/>
              </w:rPr>
            </w:pPr>
            <w:r>
              <w:rPr>
                <w:lang w:val="fr-FR"/>
              </w:rPr>
              <w:t>Slovenija</w:t>
            </w:r>
          </w:p>
          <w:p w14:paraId="740B3207" w14:textId="77777777" w:rsidR="00E35BBF" w:rsidRDefault="00E35BBF" w:rsidP="00AE26C9">
            <w:pPr>
              <w:pStyle w:val="pil-t2"/>
              <w:autoSpaceDE w:val="0"/>
              <w:autoSpaceDN w:val="0"/>
              <w:rPr>
                <w:b w:val="0"/>
                <w:bCs w:val="0"/>
                <w:lang w:val="fr-FR"/>
              </w:rPr>
            </w:pPr>
            <w:r>
              <w:rPr>
                <w:b w:val="0"/>
                <w:bCs w:val="0"/>
                <w:lang w:val="fr-FR"/>
              </w:rPr>
              <w:t>Sandoz farmacevtska družba d.d.</w:t>
            </w:r>
          </w:p>
          <w:p w14:paraId="6C8B3AA4" w14:textId="77777777" w:rsidR="00E35BBF" w:rsidRDefault="00E35BBF" w:rsidP="00AE26C9">
            <w:pPr>
              <w:pStyle w:val="pil-t2"/>
              <w:autoSpaceDE w:val="0"/>
              <w:autoSpaceDN w:val="0"/>
              <w:rPr>
                <w:b w:val="0"/>
                <w:lang w:val="it-IT"/>
              </w:rPr>
            </w:pPr>
            <w:r>
              <w:rPr>
                <w:b w:val="0"/>
                <w:lang w:val="en-GB"/>
              </w:rPr>
              <w:t>Tel: +386 1 580 29 02</w:t>
            </w:r>
          </w:p>
        </w:tc>
      </w:tr>
      <w:tr w:rsidR="00E35BBF" w14:paraId="73209361" w14:textId="77777777" w:rsidTr="00AE26C9">
        <w:trPr>
          <w:trHeight w:val="1010"/>
        </w:trPr>
        <w:tc>
          <w:tcPr>
            <w:tcW w:w="4425" w:type="dxa"/>
            <w:tcMar>
              <w:top w:w="0" w:type="dxa"/>
              <w:left w:w="108" w:type="dxa"/>
              <w:bottom w:w="0" w:type="dxa"/>
              <w:right w:w="108" w:type="dxa"/>
            </w:tcMar>
          </w:tcPr>
          <w:p w14:paraId="505EEE19" w14:textId="77777777" w:rsidR="00E35BBF" w:rsidRDefault="00E35BBF" w:rsidP="00AE26C9">
            <w:pPr>
              <w:pStyle w:val="pil-t2"/>
              <w:autoSpaceDE w:val="0"/>
              <w:autoSpaceDN w:val="0"/>
              <w:rPr>
                <w:lang w:val="en-GB"/>
              </w:rPr>
            </w:pPr>
            <w:r>
              <w:rPr>
                <w:lang w:val="en-GB"/>
              </w:rPr>
              <w:t>Ireland</w:t>
            </w:r>
          </w:p>
          <w:p w14:paraId="64E119A2" w14:textId="77777777" w:rsidR="00E35BBF" w:rsidRDefault="00E35BBF" w:rsidP="00AE26C9">
            <w:pPr>
              <w:pStyle w:val="pil-t1"/>
              <w:autoSpaceDE w:val="0"/>
              <w:autoSpaceDN w:val="0"/>
              <w:rPr>
                <w:lang w:val="en-GB"/>
              </w:rPr>
            </w:pPr>
            <w:r>
              <w:rPr>
                <w:noProof/>
                <w:color w:val="000000"/>
              </w:rPr>
              <w:t>Rowex Ltd.</w:t>
            </w:r>
          </w:p>
          <w:p w14:paraId="2AA152EA" w14:textId="77777777" w:rsidR="00E35BBF" w:rsidRDefault="00E35BBF" w:rsidP="00AE26C9">
            <w:pPr>
              <w:pStyle w:val="pil-t1"/>
              <w:autoSpaceDE w:val="0"/>
              <w:autoSpaceDN w:val="0"/>
            </w:pPr>
            <w:r>
              <w:t>Tel: + 353 27 50077</w:t>
            </w:r>
          </w:p>
          <w:p w14:paraId="09F6A68A" w14:textId="77777777" w:rsidR="00E35BBF" w:rsidRDefault="00E35BBF" w:rsidP="00AE26C9">
            <w:pPr>
              <w:pStyle w:val="pil-t1"/>
              <w:keepNext/>
              <w:autoSpaceDE w:val="0"/>
              <w:autoSpaceDN w:val="0"/>
            </w:pPr>
          </w:p>
        </w:tc>
        <w:tc>
          <w:tcPr>
            <w:tcW w:w="4457" w:type="dxa"/>
            <w:tcMar>
              <w:top w:w="0" w:type="dxa"/>
              <w:left w:w="108" w:type="dxa"/>
              <w:bottom w:w="0" w:type="dxa"/>
              <w:right w:w="108" w:type="dxa"/>
            </w:tcMar>
            <w:hideMark/>
          </w:tcPr>
          <w:p w14:paraId="565FB334" w14:textId="77777777" w:rsidR="00E35BBF" w:rsidRDefault="00E35BBF" w:rsidP="00AE26C9">
            <w:pPr>
              <w:pStyle w:val="pil-t2"/>
              <w:keepNext/>
              <w:autoSpaceDE w:val="0"/>
              <w:autoSpaceDN w:val="0"/>
              <w:rPr>
                <w:lang w:val="pt-PT"/>
              </w:rPr>
            </w:pPr>
            <w:r>
              <w:rPr>
                <w:lang w:val="pt-PT"/>
              </w:rPr>
              <w:t>Slovenská republika</w:t>
            </w:r>
          </w:p>
          <w:p w14:paraId="306ABF23" w14:textId="77777777" w:rsidR="00E35BBF" w:rsidRDefault="00E35BBF" w:rsidP="00AE26C9">
            <w:pPr>
              <w:pStyle w:val="pil-t2"/>
              <w:keepNext/>
              <w:autoSpaceDE w:val="0"/>
              <w:autoSpaceDN w:val="0"/>
              <w:rPr>
                <w:b w:val="0"/>
                <w:lang w:val="pt-PT"/>
              </w:rPr>
            </w:pPr>
            <w:r>
              <w:rPr>
                <w:b w:val="0"/>
                <w:lang w:val="pt-PT"/>
              </w:rPr>
              <w:t>Sandoz d.d. - organizačná zložka</w:t>
            </w:r>
          </w:p>
          <w:p w14:paraId="0A33751D" w14:textId="77777777" w:rsidR="00E35BBF" w:rsidRDefault="00E35BBF" w:rsidP="00AE26C9">
            <w:pPr>
              <w:pStyle w:val="pil-t1"/>
              <w:keepNext/>
              <w:autoSpaceDE w:val="0"/>
              <w:autoSpaceDN w:val="0"/>
              <w:rPr>
                <w:lang w:val="en-GB"/>
              </w:rPr>
            </w:pPr>
            <w:r>
              <w:rPr>
                <w:lang w:val="pt-PT"/>
              </w:rPr>
              <w:t>Tel: +421 2 48 200 600</w:t>
            </w:r>
          </w:p>
        </w:tc>
      </w:tr>
      <w:tr w:rsidR="00E35BBF" w14:paraId="723BD836" w14:textId="77777777" w:rsidTr="00AE26C9">
        <w:trPr>
          <w:trHeight w:val="1023"/>
        </w:trPr>
        <w:tc>
          <w:tcPr>
            <w:tcW w:w="4425" w:type="dxa"/>
            <w:tcMar>
              <w:top w:w="0" w:type="dxa"/>
              <w:left w:w="108" w:type="dxa"/>
              <w:bottom w:w="0" w:type="dxa"/>
              <w:right w:w="108" w:type="dxa"/>
            </w:tcMar>
          </w:tcPr>
          <w:p w14:paraId="43C2D2C5" w14:textId="77777777" w:rsidR="00E35BBF" w:rsidRDefault="00E35BBF" w:rsidP="00AE26C9">
            <w:pPr>
              <w:pStyle w:val="pil-t2"/>
              <w:autoSpaceDE w:val="0"/>
              <w:autoSpaceDN w:val="0"/>
              <w:rPr>
                <w:lang w:val="it-IT"/>
              </w:rPr>
            </w:pPr>
            <w:r>
              <w:rPr>
                <w:lang w:val="it-IT"/>
              </w:rPr>
              <w:t>Italia</w:t>
            </w:r>
          </w:p>
          <w:p w14:paraId="241CA403" w14:textId="77777777" w:rsidR="00E35BBF" w:rsidRDefault="00E35BBF" w:rsidP="00AE26C9">
            <w:pPr>
              <w:pStyle w:val="pil-t1"/>
              <w:autoSpaceDE w:val="0"/>
              <w:autoSpaceDN w:val="0"/>
              <w:rPr>
                <w:lang w:val="it-IT"/>
              </w:rPr>
            </w:pPr>
            <w:r>
              <w:rPr>
                <w:lang w:val="it-IT"/>
              </w:rPr>
              <w:t>Sandoz S.p.A.</w:t>
            </w:r>
          </w:p>
          <w:p w14:paraId="79CCD5C3" w14:textId="0641E238" w:rsidR="00E35BBF" w:rsidRDefault="00E35BBF" w:rsidP="00AE26C9">
            <w:pPr>
              <w:pStyle w:val="pil-t1"/>
              <w:autoSpaceDE w:val="0"/>
              <w:autoSpaceDN w:val="0"/>
              <w:rPr>
                <w:lang w:val="pt-PT"/>
              </w:rPr>
            </w:pPr>
            <w:r>
              <w:rPr>
                <w:lang w:val="pt-PT"/>
              </w:rPr>
              <w:t xml:space="preserve">Tel: </w:t>
            </w:r>
            <w:ins w:id="40" w:author="Author">
              <w:r w:rsidR="00207010" w:rsidRPr="00207010">
                <w:rPr>
                  <w:lang w:val="pt-PT"/>
                </w:rPr>
                <w:t>+39 02 81280696</w:t>
              </w:r>
            </w:ins>
            <w:del w:id="41" w:author="Author">
              <w:r w:rsidDel="00207010">
                <w:rPr>
                  <w:lang w:val="pt-PT"/>
                </w:rPr>
                <w:delText>+39 02 96541</w:delText>
              </w:r>
            </w:del>
          </w:p>
          <w:p w14:paraId="42318F67" w14:textId="77777777" w:rsidR="00E35BBF" w:rsidRDefault="00E35BBF" w:rsidP="00AE26C9">
            <w:pPr>
              <w:pStyle w:val="pil-t1"/>
              <w:autoSpaceDE w:val="0"/>
              <w:autoSpaceDN w:val="0"/>
              <w:rPr>
                <w:b/>
                <w:bCs/>
                <w:lang w:val="en-GB"/>
              </w:rPr>
            </w:pPr>
          </w:p>
        </w:tc>
        <w:tc>
          <w:tcPr>
            <w:tcW w:w="4457" w:type="dxa"/>
            <w:tcMar>
              <w:top w:w="0" w:type="dxa"/>
              <w:left w:w="108" w:type="dxa"/>
              <w:bottom w:w="0" w:type="dxa"/>
              <w:right w:w="108" w:type="dxa"/>
            </w:tcMar>
          </w:tcPr>
          <w:p w14:paraId="02573C1C" w14:textId="77777777" w:rsidR="00E35BBF" w:rsidRDefault="00E35BBF" w:rsidP="00AE26C9">
            <w:pPr>
              <w:pStyle w:val="pil-t2"/>
              <w:autoSpaceDE w:val="0"/>
              <w:autoSpaceDN w:val="0"/>
              <w:rPr>
                <w:lang w:val="pt-PT"/>
              </w:rPr>
            </w:pPr>
            <w:r>
              <w:rPr>
                <w:lang w:val="pt-PT"/>
              </w:rPr>
              <w:t>Suomi/Finland</w:t>
            </w:r>
          </w:p>
          <w:p w14:paraId="67A9C1E8" w14:textId="77777777" w:rsidR="00E35BBF" w:rsidRDefault="00E35BBF" w:rsidP="00AE26C9">
            <w:pPr>
              <w:pStyle w:val="pil-t1"/>
              <w:autoSpaceDE w:val="0"/>
              <w:autoSpaceDN w:val="0"/>
              <w:rPr>
                <w:lang w:val="pt-BR"/>
              </w:rPr>
            </w:pPr>
            <w:r>
              <w:rPr>
                <w:lang w:val="pt-BR"/>
              </w:rPr>
              <w:t>Sandoz A/S</w:t>
            </w:r>
          </w:p>
          <w:p w14:paraId="7680C2EA" w14:textId="77777777" w:rsidR="00E35BBF" w:rsidRDefault="00E35BBF" w:rsidP="00AE26C9">
            <w:pPr>
              <w:pStyle w:val="pil-t1"/>
              <w:autoSpaceDE w:val="0"/>
              <w:autoSpaceDN w:val="0"/>
              <w:rPr>
                <w:lang w:val="nl-NL"/>
              </w:rPr>
            </w:pPr>
            <w:r>
              <w:rPr>
                <w:lang w:val="nl-NL"/>
              </w:rPr>
              <w:t>Puh/Tel: +</w:t>
            </w:r>
            <w:r>
              <w:rPr>
                <w:lang w:val="es-ES"/>
              </w:rPr>
              <w:t>358 10 6133 400</w:t>
            </w:r>
          </w:p>
          <w:p w14:paraId="44C26F7D" w14:textId="77777777" w:rsidR="00E35BBF" w:rsidRDefault="00E35BBF" w:rsidP="00AE26C9">
            <w:pPr>
              <w:pStyle w:val="pil-t1"/>
              <w:keepNext/>
              <w:autoSpaceDE w:val="0"/>
              <w:autoSpaceDN w:val="0"/>
              <w:rPr>
                <w:b/>
                <w:bCs/>
                <w:lang w:val="nl-NL"/>
              </w:rPr>
            </w:pPr>
          </w:p>
        </w:tc>
      </w:tr>
      <w:tr w:rsidR="00E35BBF" w14:paraId="735C8E57" w14:textId="77777777" w:rsidTr="00AE26C9">
        <w:trPr>
          <w:trHeight w:val="1010"/>
        </w:trPr>
        <w:tc>
          <w:tcPr>
            <w:tcW w:w="4425" w:type="dxa"/>
            <w:tcMar>
              <w:top w:w="0" w:type="dxa"/>
              <w:left w:w="108" w:type="dxa"/>
              <w:bottom w:w="0" w:type="dxa"/>
              <w:right w:w="108" w:type="dxa"/>
            </w:tcMar>
          </w:tcPr>
          <w:p w14:paraId="7CE28C98" w14:textId="77777777" w:rsidR="00E35BBF" w:rsidRDefault="00E35BBF" w:rsidP="00AE26C9">
            <w:pPr>
              <w:pStyle w:val="pil-t2"/>
              <w:autoSpaceDE w:val="0"/>
              <w:autoSpaceDN w:val="0"/>
              <w:rPr>
                <w:lang w:val="nl-NL"/>
              </w:rPr>
            </w:pPr>
            <w:r>
              <w:rPr>
                <w:lang w:val="en-GB"/>
              </w:rPr>
              <w:t>Κύπρος</w:t>
            </w:r>
          </w:p>
          <w:p w14:paraId="1A38A286" w14:textId="77777777" w:rsidR="00E35BBF" w:rsidRDefault="00E35BBF" w:rsidP="00AE26C9">
            <w:pPr>
              <w:pStyle w:val="pil-t1"/>
              <w:keepNext/>
              <w:autoSpaceDE w:val="0"/>
              <w:autoSpaceDN w:val="0"/>
              <w:rPr>
                <w:lang w:val="es-ES"/>
              </w:rPr>
            </w:pPr>
            <w:r>
              <w:rPr>
                <w:lang w:val="es-ES"/>
              </w:rPr>
              <w:t>SANDOZ HELLAS ΜΟΝΟΠΡΟΣΩΠΗ Α.Ε.</w:t>
            </w:r>
          </w:p>
          <w:p w14:paraId="09BFB989" w14:textId="77777777" w:rsidR="00E35BBF" w:rsidRDefault="00E35BBF" w:rsidP="00AE26C9">
            <w:pPr>
              <w:pStyle w:val="pil-t1"/>
              <w:keepNext/>
              <w:autoSpaceDE w:val="0"/>
              <w:autoSpaceDN w:val="0"/>
              <w:rPr>
                <w:lang w:val="es-ES"/>
              </w:rPr>
            </w:pPr>
            <w:r>
              <w:rPr>
                <w:lang w:val="es-ES"/>
              </w:rPr>
              <w:t>Τηλ: +30 216 600 5000</w:t>
            </w:r>
          </w:p>
          <w:p w14:paraId="1B3D81DB" w14:textId="77777777" w:rsidR="00E35BBF" w:rsidRDefault="00E35BBF" w:rsidP="00AE26C9">
            <w:pPr>
              <w:pStyle w:val="pil-t1"/>
              <w:autoSpaceDE w:val="0"/>
              <w:autoSpaceDN w:val="0"/>
              <w:rPr>
                <w:b/>
                <w:bCs/>
                <w:lang w:val="pt-PT"/>
              </w:rPr>
            </w:pPr>
          </w:p>
          <w:p w14:paraId="21AB742B" w14:textId="77777777" w:rsidR="00E35BBF" w:rsidRPr="00923BCE" w:rsidRDefault="00E35BBF" w:rsidP="00AE26C9">
            <w:pPr>
              <w:pStyle w:val="pil-t2"/>
              <w:autoSpaceDE w:val="0"/>
              <w:autoSpaceDN w:val="0"/>
              <w:rPr>
                <w:lang w:val="en-GB"/>
              </w:rPr>
            </w:pPr>
            <w:r w:rsidRPr="00923BCE">
              <w:rPr>
                <w:lang w:val="en-GB"/>
              </w:rPr>
              <w:t>Latvija</w:t>
            </w:r>
          </w:p>
          <w:p w14:paraId="499465A5" w14:textId="77777777" w:rsidR="00E35BBF" w:rsidRPr="00923BCE" w:rsidRDefault="00E35BBF" w:rsidP="00AE26C9">
            <w:pPr>
              <w:pStyle w:val="pil-t1"/>
              <w:autoSpaceDE w:val="0"/>
              <w:autoSpaceDN w:val="0"/>
              <w:rPr>
                <w:lang w:val="en-GB"/>
              </w:rPr>
            </w:pPr>
            <w:r w:rsidRPr="00923BCE">
              <w:rPr>
                <w:lang w:val="en-GB"/>
              </w:rPr>
              <w:t>Sandoz d.d. Latvia filiāle</w:t>
            </w:r>
          </w:p>
          <w:p w14:paraId="5D0C447B" w14:textId="77777777" w:rsidR="00E35BBF" w:rsidRDefault="00E35BBF" w:rsidP="00AE26C9">
            <w:pPr>
              <w:pStyle w:val="pil-t1"/>
              <w:autoSpaceDE w:val="0"/>
              <w:autoSpaceDN w:val="0"/>
              <w:rPr>
                <w:b/>
                <w:bCs/>
                <w:lang w:val="pt-PT"/>
              </w:rPr>
            </w:pPr>
            <w:r>
              <w:rPr>
                <w:lang w:val="en-GB"/>
              </w:rPr>
              <w:t>Tel: +371 67 892 006</w:t>
            </w:r>
          </w:p>
        </w:tc>
        <w:tc>
          <w:tcPr>
            <w:tcW w:w="4457" w:type="dxa"/>
            <w:tcMar>
              <w:top w:w="0" w:type="dxa"/>
              <w:left w:w="108" w:type="dxa"/>
              <w:bottom w:w="0" w:type="dxa"/>
              <w:right w:w="108" w:type="dxa"/>
            </w:tcMar>
            <w:hideMark/>
          </w:tcPr>
          <w:p w14:paraId="3AABFED9" w14:textId="77777777" w:rsidR="00E35BBF" w:rsidRDefault="00E35BBF" w:rsidP="00AE26C9">
            <w:pPr>
              <w:pStyle w:val="pil-t1"/>
              <w:autoSpaceDE w:val="0"/>
              <w:autoSpaceDN w:val="0"/>
              <w:rPr>
                <w:b/>
                <w:bCs/>
                <w:lang w:val="sv-SE"/>
              </w:rPr>
            </w:pPr>
          </w:p>
        </w:tc>
      </w:tr>
    </w:tbl>
    <w:p w14:paraId="40CD92B2" w14:textId="77777777" w:rsidR="00E35BBF" w:rsidRDefault="00E35BBF" w:rsidP="00E35BBF">
      <w:pPr>
        <w:spacing w:line="260" w:lineRule="exact"/>
        <w:rPr>
          <w:b/>
        </w:rPr>
      </w:pPr>
    </w:p>
    <w:p w14:paraId="3D9C5AE5" w14:textId="77777777" w:rsidR="00AD6591" w:rsidRPr="009D7001" w:rsidRDefault="00AD6591" w:rsidP="00896573">
      <w:pPr>
        <w:spacing w:line="260" w:lineRule="exact"/>
      </w:pPr>
      <w:r w:rsidRPr="009D7001">
        <w:t>Traceability:</w:t>
      </w:r>
      <w:r w:rsidRPr="009D7001">
        <w:br/>
      </w:r>
      <w:r w:rsidRPr="009D7001">
        <w:br/>
        <w:t>In order to improve the traceability of biological medicinal products, the tradename and the batch number of the administered product should be clearly recorded.</w:t>
      </w:r>
    </w:p>
    <w:p w14:paraId="3257E101" w14:textId="77777777" w:rsidR="00AD6591" w:rsidRDefault="00AD6591" w:rsidP="00896573">
      <w:pPr>
        <w:spacing w:line="260" w:lineRule="exact"/>
        <w:rPr>
          <w:b/>
        </w:rPr>
      </w:pPr>
    </w:p>
    <w:p w14:paraId="7B3E9A71" w14:textId="77777777" w:rsidR="00E35BBF" w:rsidRPr="00D35F9D" w:rsidRDefault="00E35BBF" w:rsidP="00E35BBF">
      <w:pPr>
        <w:spacing w:line="260" w:lineRule="exact"/>
        <w:rPr>
          <w:b/>
        </w:rPr>
      </w:pPr>
      <w:r w:rsidRPr="00D35F9D">
        <w:rPr>
          <w:b/>
        </w:rPr>
        <w:t>This leaflet was last revised in MM/YYYY</w:t>
      </w:r>
    </w:p>
    <w:p w14:paraId="2BB7E1B4" w14:textId="77777777" w:rsidR="00E35BBF" w:rsidRPr="00D35F9D" w:rsidRDefault="00E35BBF" w:rsidP="00E35BBF">
      <w:pPr>
        <w:spacing w:line="260" w:lineRule="exact"/>
      </w:pPr>
    </w:p>
    <w:p w14:paraId="485A8B95" w14:textId="77777777" w:rsidR="00E35BBF" w:rsidRPr="00D35F9D" w:rsidRDefault="00E35BBF" w:rsidP="00E35BBF">
      <w:pPr>
        <w:spacing w:line="260" w:lineRule="exact"/>
        <w:rPr>
          <w:b/>
        </w:rPr>
      </w:pPr>
      <w:r w:rsidRPr="00D35F9D">
        <w:rPr>
          <w:b/>
        </w:rPr>
        <w:t>Other sources of information</w:t>
      </w:r>
    </w:p>
    <w:p w14:paraId="54A9C11F" w14:textId="77777777" w:rsidR="00E35BBF" w:rsidRPr="00D35F9D" w:rsidRDefault="00E35BBF" w:rsidP="00E35BBF">
      <w:pPr>
        <w:spacing w:line="260" w:lineRule="exact"/>
      </w:pPr>
    </w:p>
    <w:p w14:paraId="0F62B4FB" w14:textId="77777777" w:rsidR="00E35BBF" w:rsidRPr="00D35F9D" w:rsidRDefault="00E35BBF" w:rsidP="00E35BBF">
      <w:pPr>
        <w:spacing w:line="260" w:lineRule="exact"/>
      </w:pPr>
      <w:r w:rsidRPr="00D35F9D">
        <w:t xml:space="preserve">Detailed information on this medicine is available on the European Medicines Agency web site: </w:t>
      </w:r>
      <w:hyperlink r:id="rId47" w:history="1">
        <w:r w:rsidRPr="003C0F43">
          <w:rPr>
            <w:rStyle w:val="Hyperlink"/>
          </w:rPr>
          <w:t>https://www.ema.europa.eu/.</w:t>
        </w:r>
      </w:hyperlink>
    </w:p>
    <w:p w14:paraId="58C5B82E" w14:textId="77777777" w:rsidR="00E35BBF" w:rsidRPr="00D35F9D" w:rsidRDefault="00E35BBF" w:rsidP="00E35BBF">
      <w:pPr>
        <w:spacing w:line="260" w:lineRule="exact"/>
        <w:sectPr w:rsidR="00E35BBF" w:rsidRPr="00D35F9D" w:rsidSect="00896573">
          <w:type w:val="continuous"/>
          <w:pgSz w:w="11910" w:h="16840"/>
          <w:pgMar w:top="1134" w:right="1418" w:bottom="1134" w:left="1418" w:header="720" w:footer="720" w:gutter="0"/>
          <w:cols w:space="720"/>
        </w:sectPr>
      </w:pPr>
    </w:p>
    <w:bookmarkStart w:id="42" w:name="_Hlk135921848"/>
    <w:bookmarkEnd w:id="42"/>
    <w:p w14:paraId="110D3A51" w14:textId="77777777" w:rsidR="00E35BBF" w:rsidRPr="00AD6591" w:rsidRDefault="00E35BBF" w:rsidP="00E35BBF">
      <w:pPr>
        <w:ind w:left="113"/>
        <w:jc w:val="center"/>
        <w:rPr>
          <w:b/>
          <w:spacing w:val="3"/>
        </w:rPr>
      </w:pPr>
      <w:r w:rsidRPr="00AD6591">
        <w:rPr>
          <w:b/>
          <w:noProof/>
          <w:spacing w:val="3"/>
          <w:lang w:eastAsia="ko-KR"/>
        </w:rPr>
        <mc:AlternateContent>
          <mc:Choice Requires="wps">
            <w:drawing>
              <wp:anchor distT="0" distB="0" distL="114300" distR="114300" simplePos="0" relativeHeight="251658244" behindDoc="1" locked="0" layoutInCell="1" allowOverlap="1" wp14:anchorId="4382E814" wp14:editId="100E1904">
                <wp:simplePos x="0" y="0"/>
                <wp:positionH relativeFrom="page">
                  <wp:posOffset>644525</wp:posOffset>
                </wp:positionH>
                <wp:positionV relativeFrom="page">
                  <wp:posOffset>666115</wp:posOffset>
                </wp:positionV>
                <wp:extent cx="635" cy="635"/>
                <wp:effectExtent l="6350" t="8890" r="12065" b="9525"/>
                <wp:wrapNone/>
                <wp:docPr id="54"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24831" id="Freeform 140" o:spid="_x0000_s1026" style="position:absolute;margin-left:50.75pt;margin-top:52.45pt;width:.05pt;height:.05pt;z-index:-2516469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AD6591">
        <w:rPr>
          <w:b/>
          <w:spacing w:val="3"/>
        </w:rPr>
        <w:t>INSTRUCTIONS FOR USE</w:t>
      </w:r>
    </w:p>
    <w:p w14:paraId="259B9F8E" w14:textId="6968FAA2" w:rsidR="00AD6591" w:rsidRDefault="00AD6591" w:rsidP="00896573">
      <w:pPr>
        <w:ind w:left="113"/>
        <w:jc w:val="center"/>
        <w:rPr>
          <w:b/>
          <w:spacing w:val="3"/>
        </w:rPr>
      </w:pPr>
      <w:r>
        <w:rPr>
          <w:b/>
          <w:spacing w:val="3"/>
        </w:rPr>
        <w:t>P</w:t>
      </w:r>
      <w:r w:rsidR="00896573">
        <w:rPr>
          <w:b/>
          <w:spacing w:val="3"/>
        </w:rPr>
        <w:t>yzchiva</w:t>
      </w:r>
    </w:p>
    <w:p w14:paraId="511E52B4" w14:textId="77777777" w:rsidR="00E35BBF" w:rsidRPr="002C6477" w:rsidRDefault="00E35BBF" w:rsidP="00E35BBF">
      <w:pPr>
        <w:ind w:left="113"/>
        <w:jc w:val="center"/>
        <w:rPr>
          <w:b/>
          <w:spacing w:val="3"/>
        </w:rPr>
      </w:pPr>
      <w:r w:rsidRPr="002C6477">
        <w:rPr>
          <w:rFonts w:hint="eastAsia"/>
          <w:b/>
          <w:spacing w:val="3"/>
        </w:rPr>
        <w:t>(</w:t>
      </w:r>
      <w:r w:rsidRPr="00570C3C">
        <w:rPr>
          <w:b/>
          <w:spacing w:val="3"/>
        </w:rPr>
        <w:t>ustekinumab)</w:t>
      </w:r>
    </w:p>
    <w:p w14:paraId="13579571" w14:textId="77777777" w:rsidR="00E35BBF" w:rsidRDefault="00E35BBF" w:rsidP="00E35BBF">
      <w:pPr>
        <w:ind w:left="113"/>
        <w:jc w:val="center"/>
        <w:rPr>
          <w:b/>
          <w:spacing w:val="3"/>
        </w:rPr>
      </w:pPr>
      <w:r w:rsidRPr="002C6477">
        <w:rPr>
          <w:b/>
          <w:spacing w:val="3"/>
        </w:rPr>
        <w:t>injection, for subcutaneous use</w:t>
      </w:r>
    </w:p>
    <w:p w14:paraId="220CBF8F" w14:textId="77777777" w:rsidR="00E35BBF" w:rsidRPr="00D35F9D" w:rsidRDefault="00E35BBF" w:rsidP="00E35BBF">
      <w:pPr>
        <w:spacing w:line="260" w:lineRule="exact"/>
        <w:jc w:val="center"/>
        <w:rPr>
          <w:b/>
        </w:rPr>
      </w:pPr>
      <w:r>
        <w:rPr>
          <w:rFonts w:hint="eastAsia"/>
          <w:b/>
          <w:spacing w:val="3"/>
          <w:lang w:eastAsia="ko-KR"/>
        </w:rPr>
        <w:t>P</w:t>
      </w:r>
      <w:r>
        <w:rPr>
          <w:b/>
          <w:spacing w:val="3"/>
          <w:lang w:eastAsia="ko-KR"/>
        </w:rPr>
        <w:t>re-filled pen</w:t>
      </w:r>
    </w:p>
    <w:p w14:paraId="5E1D8A91" w14:textId="77777777" w:rsidR="00E35BBF" w:rsidRPr="00D35F9D" w:rsidRDefault="00E35BBF" w:rsidP="00E35BBF">
      <w:pPr>
        <w:spacing w:line="260" w:lineRule="exact"/>
      </w:pPr>
    </w:p>
    <w:p w14:paraId="3C0695BE" w14:textId="7B63FC5A" w:rsidR="00AD6591" w:rsidRPr="00037E68" w:rsidRDefault="00E35BBF" w:rsidP="00896573">
      <w:pPr>
        <w:spacing w:before="122"/>
        <w:ind w:left="111"/>
        <w:rPr>
          <w:b/>
        </w:rPr>
      </w:pPr>
      <w:r w:rsidRPr="00037E68">
        <w:rPr>
          <w:b/>
          <w:spacing w:val="3"/>
        </w:rPr>
        <w:t xml:space="preserve">Instructions for </w:t>
      </w:r>
      <w:r w:rsidRPr="00037E68">
        <w:rPr>
          <w:b/>
        </w:rPr>
        <w:t xml:space="preserve">injecting </w:t>
      </w:r>
      <w:r w:rsidR="00AD6591">
        <w:rPr>
          <w:b/>
          <w:spacing w:val="7"/>
        </w:rPr>
        <w:t>P</w:t>
      </w:r>
      <w:r w:rsidR="00896573">
        <w:rPr>
          <w:b/>
          <w:spacing w:val="7"/>
        </w:rPr>
        <w:t>yzchiva</w:t>
      </w:r>
      <w:r w:rsidRPr="00037E68">
        <w:rPr>
          <w:b/>
          <w:spacing w:val="7"/>
        </w:rPr>
        <w:t xml:space="preserve"> </w:t>
      </w:r>
      <w:r w:rsidRPr="00037E68">
        <w:rPr>
          <w:b/>
          <w:spacing w:val="5"/>
        </w:rPr>
        <w:t xml:space="preserve">using </w:t>
      </w:r>
      <w:r w:rsidRPr="00037E68">
        <w:rPr>
          <w:b/>
        </w:rPr>
        <w:t>a pre</w:t>
      </w:r>
      <w:r>
        <w:rPr>
          <w:b/>
        </w:rPr>
        <w:t>-</w:t>
      </w:r>
      <w:r w:rsidRPr="00037E68">
        <w:rPr>
          <w:b/>
        </w:rPr>
        <w:t>filled</w:t>
      </w:r>
      <w:r w:rsidRPr="00443B45">
        <w:rPr>
          <w:b/>
        </w:rPr>
        <w:t xml:space="preserve"> </w:t>
      </w:r>
      <w:r>
        <w:rPr>
          <w:b/>
        </w:rPr>
        <w:t>pen</w:t>
      </w:r>
      <w:r w:rsidRPr="00037E68">
        <w:rPr>
          <w:b/>
          <w:spacing w:val="6"/>
        </w:rPr>
        <w:t>.</w:t>
      </w:r>
    </w:p>
    <w:p w14:paraId="7CE7DA17" w14:textId="77777777" w:rsidR="00E35BBF" w:rsidRPr="00037E68" w:rsidRDefault="00E35BBF" w:rsidP="00E35BBF">
      <w:pPr>
        <w:spacing w:before="122"/>
        <w:ind w:left="111" w:right="331"/>
        <w:rPr>
          <w:b/>
        </w:rPr>
      </w:pPr>
      <w:r w:rsidRPr="00037E68">
        <w:rPr>
          <w:b/>
          <w:spacing w:val="5"/>
        </w:rPr>
        <w:t xml:space="preserve">Read </w:t>
      </w:r>
      <w:r w:rsidRPr="00037E68">
        <w:rPr>
          <w:b/>
          <w:spacing w:val="-3"/>
        </w:rPr>
        <w:t xml:space="preserve">this </w:t>
      </w:r>
      <w:r w:rsidRPr="00037E68">
        <w:rPr>
          <w:b/>
          <w:spacing w:val="3"/>
        </w:rPr>
        <w:t xml:space="preserve">Instructions for </w:t>
      </w:r>
      <w:r w:rsidRPr="00037E68">
        <w:rPr>
          <w:b/>
          <w:spacing w:val="12"/>
        </w:rPr>
        <w:t xml:space="preserve">Use </w:t>
      </w:r>
      <w:r w:rsidRPr="00037E68">
        <w:rPr>
          <w:b/>
          <w:spacing w:val="4"/>
        </w:rPr>
        <w:t xml:space="preserve">before </w:t>
      </w:r>
      <w:r w:rsidRPr="00037E68">
        <w:rPr>
          <w:b/>
          <w:spacing w:val="5"/>
        </w:rPr>
        <w:t xml:space="preserve">you </w:t>
      </w:r>
      <w:r w:rsidRPr="00037E68">
        <w:rPr>
          <w:b/>
        </w:rPr>
        <w:t xml:space="preserve">start </w:t>
      </w:r>
      <w:r w:rsidRPr="00037E68">
        <w:rPr>
          <w:b/>
          <w:spacing w:val="5"/>
        </w:rPr>
        <w:t>using</w:t>
      </w:r>
      <w:r w:rsidRPr="00896573">
        <w:rPr>
          <w:b/>
          <w:spacing w:val="7"/>
        </w:rPr>
        <w:t xml:space="preserve"> </w:t>
      </w:r>
      <w:r>
        <w:rPr>
          <w:b/>
          <w:spacing w:val="7"/>
        </w:rPr>
        <w:t>Pyzchiva</w:t>
      </w:r>
      <w:r w:rsidRPr="00037E68">
        <w:rPr>
          <w:b/>
          <w:spacing w:val="7"/>
        </w:rPr>
        <w:t xml:space="preserve">. </w:t>
      </w:r>
      <w:r w:rsidRPr="00037E68">
        <w:rPr>
          <w:b/>
          <w:spacing w:val="2"/>
        </w:rPr>
        <w:t xml:space="preserve">Your </w:t>
      </w:r>
      <w:r w:rsidRPr="009657E3">
        <w:rPr>
          <w:b/>
          <w:spacing w:val="7"/>
        </w:rPr>
        <w:t>healthcare professional</w:t>
      </w:r>
      <w:r w:rsidRPr="00037E68">
        <w:rPr>
          <w:b/>
          <w:spacing w:val="6"/>
        </w:rPr>
        <w:t xml:space="preserve"> should </w:t>
      </w:r>
      <w:r w:rsidRPr="00037E68">
        <w:rPr>
          <w:b/>
          <w:spacing w:val="11"/>
        </w:rPr>
        <w:t xml:space="preserve">show </w:t>
      </w:r>
      <w:r w:rsidRPr="00037E68">
        <w:rPr>
          <w:b/>
          <w:spacing w:val="5"/>
        </w:rPr>
        <w:t xml:space="preserve">you </w:t>
      </w:r>
      <w:r w:rsidRPr="00037E68">
        <w:rPr>
          <w:b/>
          <w:spacing w:val="6"/>
        </w:rPr>
        <w:t xml:space="preserve">how </w:t>
      </w:r>
      <w:r w:rsidRPr="00037E68">
        <w:rPr>
          <w:b/>
          <w:spacing w:val="-3"/>
        </w:rPr>
        <w:t xml:space="preserve">to </w:t>
      </w:r>
      <w:r w:rsidRPr="00037E68">
        <w:rPr>
          <w:b/>
          <w:spacing w:val="2"/>
        </w:rPr>
        <w:t xml:space="preserve">prepare </w:t>
      </w:r>
      <w:r w:rsidRPr="00037E68">
        <w:rPr>
          <w:b/>
        </w:rPr>
        <w:t xml:space="preserve">and </w:t>
      </w:r>
      <w:r w:rsidRPr="00037E68">
        <w:rPr>
          <w:b/>
          <w:spacing w:val="2"/>
        </w:rPr>
        <w:t xml:space="preserve">give </w:t>
      </w:r>
      <w:r w:rsidRPr="00037E68">
        <w:rPr>
          <w:b/>
          <w:spacing w:val="4"/>
        </w:rPr>
        <w:t xml:space="preserve">your </w:t>
      </w:r>
      <w:r w:rsidRPr="00037E68">
        <w:rPr>
          <w:b/>
          <w:spacing w:val="2"/>
        </w:rPr>
        <w:t xml:space="preserve">injection </w:t>
      </w:r>
      <w:r w:rsidRPr="00037E68">
        <w:rPr>
          <w:b/>
          <w:spacing w:val="8"/>
        </w:rPr>
        <w:t>of</w:t>
      </w:r>
      <w:r w:rsidRPr="00896573">
        <w:rPr>
          <w:b/>
          <w:spacing w:val="7"/>
        </w:rPr>
        <w:t xml:space="preserve"> </w:t>
      </w:r>
      <w:r>
        <w:rPr>
          <w:b/>
          <w:spacing w:val="7"/>
        </w:rPr>
        <w:t>Pyzchiva</w:t>
      </w:r>
      <w:r w:rsidRPr="00037E68">
        <w:rPr>
          <w:b/>
          <w:spacing w:val="7"/>
        </w:rPr>
        <w:t xml:space="preserve"> </w:t>
      </w:r>
      <w:r w:rsidRPr="00037E68">
        <w:rPr>
          <w:b/>
        </w:rPr>
        <w:t xml:space="preserve">the </w:t>
      </w:r>
      <w:r w:rsidRPr="00037E68">
        <w:rPr>
          <w:b/>
          <w:spacing w:val="2"/>
        </w:rPr>
        <w:t>right way.</w:t>
      </w:r>
    </w:p>
    <w:p w14:paraId="65A692DF" w14:textId="77777777" w:rsidR="00E35BBF" w:rsidRDefault="00E35BBF" w:rsidP="00E35BBF">
      <w:pPr>
        <w:spacing w:before="122" w:line="254" w:lineRule="auto"/>
        <w:ind w:left="482" w:hanging="369"/>
        <w:rPr>
          <w:szCs w:val="24"/>
        </w:rPr>
      </w:pPr>
      <w:r w:rsidRPr="00037E68">
        <w:rPr>
          <w:spacing w:val="-3"/>
          <w:szCs w:val="24"/>
        </w:rPr>
        <w:t xml:space="preserve">If </w:t>
      </w:r>
      <w:r w:rsidRPr="00037E68">
        <w:rPr>
          <w:spacing w:val="5"/>
          <w:szCs w:val="24"/>
        </w:rPr>
        <w:t xml:space="preserve">you </w:t>
      </w:r>
      <w:r w:rsidRPr="00037E68">
        <w:rPr>
          <w:szCs w:val="24"/>
        </w:rPr>
        <w:t xml:space="preserve">cannot </w:t>
      </w:r>
      <w:r w:rsidRPr="00037E68">
        <w:rPr>
          <w:spacing w:val="6"/>
          <w:szCs w:val="24"/>
        </w:rPr>
        <w:t xml:space="preserve">give </w:t>
      </w:r>
      <w:r w:rsidRPr="00037E68">
        <w:rPr>
          <w:spacing w:val="7"/>
          <w:szCs w:val="24"/>
        </w:rPr>
        <w:t xml:space="preserve">yourself </w:t>
      </w:r>
      <w:r w:rsidRPr="00037E68">
        <w:rPr>
          <w:szCs w:val="24"/>
        </w:rPr>
        <w:t xml:space="preserve">the injection: </w:t>
      </w:r>
    </w:p>
    <w:p w14:paraId="425D7238" w14:textId="77777777" w:rsidR="00E35BBF" w:rsidRPr="005F2EC8" w:rsidRDefault="00E35BBF" w:rsidP="00E35BBF">
      <w:pPr>
        <w:pStyle w:val="ListParagraph"/>
        <w:numPr>
          <w:ilvl w:val="0"/>
          <w:numId w:val="79"/>
        </w:numPr>
        <w:spacing w:before="122" w:line="254" w:lineRule="auto"/>
        <w:contextualSpacing/>
        <w:rPr>
          <w:spacing w:val="-4"/>
          <w:szCs w:val="24"/>
        </w:rPr>
      </w:pPr>
      <w:r w:rsidRPr="00A83073">
        <w:rPr>
          <w:spacing w:val="3"/>
          <w:szCs w:val="24"/>
        </w:rPr>
        <w:t xml:space="preserve">ask </w:t>
      </w:r>
      <w:r w:rsidRPr="00A83073">
        <w:rPr>
          <w:spacing w:val="4"/>
          <w:szCs w:val="24"/>
        </w:rPr>
        <w:t xml:space="preserve">your </w:t>
      </w:r>
      <w:r w:rsidRPr="009657E3">
        <w:rPr>
          <w:spacing w:val="6"/>
          <w:szCs w:val="24"/>
        </w:rPr>
        <w:t>healthcare professional</w:t>
      </w:r>
      <w:r w:rsidRPr="00A83073">
        <w:rPr>
          <w:szCs w:val="24"/>
        </w:rPr>
        <w:t xml:space="preserve"> </w:t>
      </w:r>
      <w:r w:rsidRPr="00A83073">
        <w:rPr>
          <w:spacing w:val="-4"/>
          <w:szCs w:val="24"/>
        </w:rPr>
        <w:t xml:space="preserve">to </w:t>
      </w:r>
      <w:r w:rsidRPr="00A83073">
        <w:rPr>
          <w:spacing w:val="5"/>
          <w:szCs w:val="24"/>
        </w:rPr>
        <w:t xml:space="preserve">help </w:t>
      </w:r>
      <w:r w:rsidRPr="00A83073">
        <w:rPr>
          <w:spacing w:val="4"/>
          <w:szCs w:val="24"/>
        </w:rPr>
        <w:t>yo</w:t>
      </w:r>
      <w:r w:rsidRPr="005F2EC8">
        <w:rPr>
          <w:spacing w:val="-4"/>
          <w:szCs w:val="24"/>
        </w:rPr>
        <w:t>u, or</w:t>
      </w:r>
    </w:p>
    <w:p w14:paraId="15F395D4" w14:textId="77777777" w:rsidR="00E35BBF" w:rsidRPr="00037E68" w:rsidRDefault="00E35BBF" w:rsidP="00E35BBF">
      <w:pPr>
        <w:pStyle w:val="ListParagraph"/>
        <w:numPr>
          <w:ilvl w:val="0"/>
          <w:numId w:val="79"/>
        </w:numPr>
        <w:spacing w:before="122" w:line="254" w:lineRule="auto"/>
        <w:contextualSpacing/>
        <w:rPr>
          <w:szCs w:val="24"/>
        </w:rPr>
      </w:pPr>
      <w:r w:rsidRPr="00037E68">
        <w:rPr>
          <w:szCs w:val="24"/>
        </w:rPr>
        <w:t xml:space="preserve">ask someone who has been trained by a </w:t>
      </w:r>
      <w:r w:rsidRPr="009657E3">
        <w:rPr>
          <w:szCs w:val="24"/>
        </w:rPr>
        <w:t>healthcare professional</w:t>
      </w:r>
      <w:r w:rsidRPr="00037E68">
        <w:rPr>
          <w:szCs w:val="24"/>
        </w:rPr>
        <w:t xml:space="preserve"> to give your injections.</w:t>
      </w:r>
    </w:p>
    <w:p w14:paraId="3CC7A46E" w14:textId="77777777" w:rsidR="00E35BBF" w:rsidRPr="00037E68" w:rsidRDefault="00E35BBF" w:rsidP="00E35BBF">
      <w:pPr>
        <w:spacing w:before="4"/>
        <w:rPr>
          <w:sz w:val="21"/>
          <w:szCs w:val="24"/>
        </w:rPr>
      </w:pPr>
    </w:p>
    <w:p w14:paraId="51FBF590" w14:textId="77777777" w:rsidR="00E35BBF" w:rsidRDefault="00E35BBF" w:rsidP="00E35BBF">
      <w:pPr>
        <w:spacing w:before="1"/>
        <w:ind w:left="111" w:right="658"/>
        <w:rPr>
          <w:szCs w:val="24"/>
        </w:rPr>
      </w:pPr>
      <w:r w:rsidRPr="005B52D4">
        <w:rPr>
          <w:b/>
          <w:szCs w:val="24"/>
        </w:rPr>
        <w:t>Do not</w:t>
      </w:r>
      <w:r w:rsidRPr="00037E68">
        <w:rPr>
          <w:szCs w:val="24"/>
        </w:rPr>
        <w:t xml:space="preserve"> try to inject </w:t>
      </w:r>
      <w:r>
        <w:rPr>
          <w:szCs w:val="24"/>
        </w:rPr>
        <w:t>Pyzchiva</w:t>
      </w:r>
      <w:r w:rsidRPr="00037E68">
        <w:rPr>
          <w:szCs w:val="24"/>
        </w:rPr>
        <w:t xml:space="preserve"> yourself until you have been shown how to inject </w:t>
      </w:r>
      <w:r>
        <w:rPr>
          <w:szCs w:val="24"/>
        </w:rPr>
        <w:t>Pyzchiva</w:t>
      </w:r>
      <w:r w:rsidRPr="00037E68">
        <w:rPr>
          <w:szCs w:val="24"/>
        </w:rPr>
        <w:t xml:space="preserve"> by your health professional.</w:t>
      </w:r>
    </w:p>
    <w:p w14:paraId="4A087AD7" w14:textId="77777777" w:rsidR="00E35BBF" w:rsidRDefault="00E35BBF" w:rsidP="00E35BBF">
      <w:pPr>
        <w:spacing w:before="1"/>
        <w:ind w:left="111" w:right="658"/>
        <w:rPr>
          <w:szCs w:val="24"/>
        </w:rPr>
      </w:pPr>
    </w:p>
    <w:p w14:paraId="425D68AA" w14:textId="77777777" w:rsidR="00E35BBF" w:rsidRDefault="00E35BBF" w:rsidP="00E35BBF">
      <w:pPr>
        <w:spacing w:before="1"/>
        <w:ind w:left="111" w:right="658"/>
      </w:pPr>
      <w:r w:rsidRPr="006B3FFF">
        <w:rPr>
          <w:b/>
        </w:rPr>
        <w:t>Need help?</w:t>
      </w:r>
      <w:r>
        <w:t xml:space="preserve"> </w:t>
      </w:r>
    </w:p>
    <w:p w14:paraId="14852471" w14:textId="77777777" w:rsidR="00E35BBF" w:rsidRPr="00651DAC" w:rsidRDefault="00E35BBF" w:rsidP="00E35BBF">
      <w:pPr>
        <w:spacing w:before="1"/>
        <w:ind w:left="111" w:right="658"/>
        <w:rPr>
          <w:szCs w:val="24"/>
        </w:rPr>
      </w:pPr>
      <w:r>
        <w:t>Call your doctor to talk about any questions you may have. For additional assistance or to share your feedback refer to the Package Leaflet for your local representative contact information.</w:t>
      </w:r>
    </w:p>
    <w:p w14:paraId="6A929CF2" w14:textId="77777777" w:rsidR="00AD6591" w:rsidRDefault="00AD6591" w:rsidP="00896573">
      <w:pPr>
        <w:spacing w:before="1"/>
        <w:ind w:left="111" w:right="658"/>
        <w:rPr>
          <w:szCs w:val="24"/>
        </w:rPr>
      </w:pPr>
    </w:p>
    <w:p w14:paraId="0716D962" w14:textId="77777777" w:rsidR="00E35BBF" w:rsidRDefault="00E35BBF" w:rsidP="00E35BBF">
      <w:pPr>
        <w:spacing w:before="1"/>
        <w:ind w:left="111" w:right="658"/>
        <w:rPr>
          <w:b/>
          <w:szCs w:val="24"/>
        </w:rPr>
      </w:pPr>
      <w:r w:rsidRPr="00C6330D">
        <w:rPr>
          <w:b/>
          <w:szCs w:val="24"/>
        </w:rPr>
        <w:t>Guide to parts:</w:t>
      </w:r>
    </w:p>
    <w:p w14:paraId="129E4891" w14:textId="77777777" w:rsidR="00E35BBF" w:rsidRDefault="00E35BBF" w:rsidP="00E35BBF">
      <w:pPr>
        <w:spacing w:before="1"/>
        <w:ind w:left="111" w:right="658"/>
        <w:rPr>
          <w:b/>
          <w:szCs w:val="24"/>
        </w:rPr>
      </w:pPr>
      <w:r w:rsidRPr="00C6330D">
        <w:rPr>
          <w:b/>
          <w:szCs w:val="24"/>
        </w:rPr>
        <w:t>Before use</w:t>
      </w:r>
    </w:p>
    <w:p w14:paraId="5C520BF0" w14:textId="7C301267" w:rsidR="00042726" w:rsidRDefault="00AD6591" w:rsidP="009D7001">
      <w:pPr>
        <w:spacing w:before="1"/>
        <w:ind w:left="111" w:right="658"/>
        <w:jc w:val="center"/>
        <w:rPr>
          <w:b/>
          <w:szCs w:val="24"/>
        </w:rPr>
      </w:pPr>
      <w:r>
        <w:rPr>
          <w:noProof/>
          <w:lang w:eastAsia="ko-KR"/>
        </w:rPr>
        <w:drawing>
          <wp:inline distT="0" distB="0" distL="0" distR="0" wp14:anchorId="1AD86C2C" wp14:editId="19440F83">
            <wp:extent cx="3222404" cy="1295140"/>
            <wp:effectExtent l="0" t="0" r="0" b="635"/>
            <wp:docPr id="209"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22404" cy="1295140"/>
                    </a:xfrm>
                    <a:prstGeom prst="rect">
                      <a:avLst/>
                    </a:prstGeom>
                  </pic:spPr>
                </pic:pic>
              </a:graphicData>
            </a:graphic>
          </wp:inline>
        </w:drawing>
      </w:r>
    </w:p>
    <w:p w14:paraId="0B029DCD" w14:textId="77777777" w:rsidR="00042726" w:rsidRDefault="00042726" w:rsidP="00BF0871">
      <w:pPr>
        <w:spacing w:before="1"/>
        <w:ind w:left="111" w:right="658"/>
        <w:jc w:val="center"/>
        <w:rPr>
          <w:b/>
          <w:szCs w:val="24"/>
        </w:rPr>
      </w:pPr>
    </w:p>
    <w:p w14:paraId="630FE42D" w14:textId="77777777" w:rsidR="00E35BBF" w:rsidRPr="007A3DA4" w:rsidRDefault="00E35BBF" w:rsidP="00E35BBF">
      <w:pPr>
        <w:spacing w:before="1"/>
        <w:ind w:left="111" w:right="658"/>
        <w:rPr>
          <w:b/>
          <w:szCs w:val="24"/>
        </w:rPr>
      </w:pPr>
      <w:r w:rsidRPr="007A3DA4">
        <w:rPr>
          <w:rFonts w:hint="eastAsia"/>
          <w:b/>
          <w:szCs w:val="24"/>
        </w:rPr>
        <w:t>After use</w:t>
      </w:r>
    </w:p>
    <w:p w14:paraId="1294676F" w14:textId="7662F77B" w:rsidR="00AD6591" w:rsidRDefault="00AD6591" w:rsidP="009D7001">
      <w:pPr>
        <w:spacing w:before="1"/>
        <w:ind w:left="111" w:right="658"/>
        <w:jc w:val="center"/>
        <w:rPr>
          <w:szCs w:val="24"/>
        </w:rPr>
      </w:pPr>
      <w:r>
        <w:rPr>
          <w:noProof/>
          <w:lang w:eastAsia="ko-KR"/>
        </w:rPr>
        <w:drawing>
          <wp:inline distT="0" distB="0" distL="0" distR="0" wp14:anchorId="3F0D58D5" wp14:editId="67907B23">
            <wp:extent cx="3667847" cy="1359375"/>
            <wp:effectExtent l="0" t="0" r="0" b="0"/>
            <wp:docPr id="38"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67847" cy="1359375"/>
                    </a:xfrm>
                    <a:prstGeom prst="rect">
                      <a:avLst/>
                    </a:prstGeom>
                  </pic:spPr>
                </pic:pic>
              </a:graphicData>
            </a:graphic>
          </wp:inline>
        </w:drawing>
      </w:r>
    </w:p>
    <w:p w14:paraId="529920C2" w14:textId="77777777" w:rsidR="00AD6591" w:rsidRPr="009D7001" w:rsidRDefault="00AD6591" w:rsidP="009D7001">
      <w:pPr>
        <w:jc w:val="center"/>
        <w:rPr>
          <w:b/>
          <w:lang w:eastAsia="ko-KR"/>
        </w:rPr>
      </w:pPr>
      <w:r w:rsidRPr="009D7001">
        <w:rPr>
          <w:b/>
          <w:lang w:eastAsia="ko-KR"/>
        </w:rPr>
        <w:t>Figure A</w:t>
      </w:r>
    </w:p>
    <w:p w14:paraId="4F846D6F" w14:textId="77777777" w:rsidR="00757C0B" w:rsidRDefault="00757C0B" w:rsidP="00757C0B">
      <w:pPr>
        <w:rPr>
          <w:szCs w:val="24"/>
        </w:rPr>
      </w:pPr>
    </w:p>
    <w:p w14:paraId="072902D5" w14:textId="77777777" w:rsidR="00E35BBF" w:rsidRPr="00037E68" w:rsidRDefault="00E35BBF" w:rsidP="00E35BBF">
      <w:pPr>
        <w:spacing w:before="15" w:line="454" w:lineRule="auto"/>
        <w:ind w:left="113" w:right="1191"/>
        <w:rPr>
          <w:b/>
          <w:bCs/>
          <w:szCs w:val="24"/>
        </w:rPr>
      </w:pPr>
      <w:r w:rsidRPr="003A5285">
        <w:rPr>
          <w:b/>
        </w:rPr>
        <w:t>Important information</w:t>
      </w:r>
      <w:r>
        <w:rPr>
          <w:b/>
        </w:rPr>
        <w:t xml:space="preserve"> </w:t>
      </w:r>
      <w:r w:rsidRPr="00B9223D">
        <w:rPr>
          <w:b/>
        </w:rPr>
        <w:t>You Need to Know Before Injecting</w:t>
      </w:r>
      <w:r>
        <w:rPr>
          <w:b/>
        </w:rPr>
        <w:t xml:space="preserve"> </w:t>
      </w:r>
      <w:r w:rsidRPr="00197793">
        <w:rPr>
          <w:b/>
        </w:rPr>
        <w:t>Pyzchiva</w:t>
      </w:r>
    </w:p>
    <w:p w14:paraId="185074EB" w14:textId="77777777" w:rsidR="00E35BBF" w:rsidRPr="005B52D4" w:rsidRDefault="00E35BBF" w:rsidP="00E35BBF">
      <w:pPr>
        <w:pStyle w:val="ListParagraph"/>
        <w:numPr>
          <w:ilvl w:val="0"/>
          <w:numId w:val="80"/>
        </w:numPr>
        <w:spacing w:before="15"/>
        <w:ind w:right="331"/>
        <w:contextualSpacing/>
        <w:rPr>
          <w:szCs w:val="24"/>
        </w:rPr>
      </w:pPr>
      <w:r w:rsidRPr="00B9223D">
        <w:rPr>
          <w:b/>
        </w:rPr>
        <w:t xml:space="preserve">For </w:t>
      </w:r>
      <w:r w:rsidRPr="005B52D4">
        <w:rPr>
          <w:b/>
        </w:rPr>
        <w:t>subcutaneous injection only</w:t>
      </w:r>
      <w:r w:rsidRPr="005B52D4">
        <w:t xml:space="preserve"> (inject directly under the skin)</w:t>
      </w:r>
    </w:p>
    <w:p w14:paraId="21964734" w14:textId="77777777" w:rsidR="00E35BBF" w:rsidRPr="005B52D4" w:rsidRDefault="00E35BBF" w:rsidP="00E35BBF">
      <w:pPr>
        <w:pStyle w:val="ListParagraph"/>
        <w:numPr>
          <w:ilvl w:val="0"/>
          <w:numId w:val="80"/>
        </w:numPr>
        <w:spacing w:before="15"/>
        <w:ind w:right="331"/>
        <w:contextualSpacing/>
        <w:rPr>
          <w:spacing w:val="9"/>
          <w:szCs w:val="24"/>
        </w:rPr>
      </w:pPr>
      <w:r w:rsidRPr="005B52D4">
        <w:rPr>
          <w:b/>
          <w:spacing w:val="9"/>
          <w:szCs w:val="24"/>
        </w:rPr>
        <w:t>Do not</w:t>
      </w:r>
      <w:r w:rsidRPr="005B52D4">
        <w:rPr>
          <w:spacing w:val="9"/>
          <w:szCs w:val="24"/>
        </w:rPr>
        <w:t xml:space="preserve"> remove the needle cap before you are ready to inject.</w:t>
      </w:r>
    </w:p>
    <w:p w14:paraId="1D365FC6" w14:textId="77777777" w:rsidR="00E35BBF" w:rsidRPr="005B52D4" w:rsidRDefault="00E35BBF" w:rsidP="00E35BBF">
      <w:pPr>
        <w:pStyle w:val="ListParagraph"/>
        <w:numPr>
          <w:ilvl w:val="0"/>
          <w:numId w:val="80"/>
        </w:numPr>
        <w:spacing w:before="15"/>
        <w:ind w:right="331"/>
        <w:contextualSpacing/>
        <w:rPr>
          <w:spacing w:val="9"/>
          <w:szCs w:val="24"/>
        </w:rPr>
      </w:pPr>
      <w:r w:rsidRPr="005B52D4">
        <w:rPr>
          <w:b/>
          <w:spacing w:val="4"/>
          <w:szCs w:val="24"/>
        </w:rPr>
        <w:t xml:space="preserve">Do </w:t>
      </w:r>
      <w:r w:rsidRPr="005B52D4">
        <w:rPr>
          <w:b/>
          <w:spacing w:val="6"/>
          <w:szCs w:val="24"/>
        </w:rPr>
        <w:t xml:space="preserve">not shake </w:t>
      </w:r>
      <w:r w:rsidRPr="005B52D4">
        <w:rPr>
          <w:b/>
          <w:szCs w:val="24"/>
        </w:rPr>
        <w:t>the pre</w:t>
      </w:r>
      <w:r>
        <w:rPr>
          <w:b/>
          <w:szCs w:val="24"/>
        </w:rPr>
        <w:t>-</w:t>
      </w:r>
      <w:r w:rsidRPr="005B52D4">
        <w:rPr>
          <w:b/>
          <w:szCs w:val="24"/>
        </w:rPr>
        <w:t xml:space="preserve">filled </w:t>
      </w:r>
      <w:r>
        <w:rPr>
          <w:b/>
          <w:spacing w:val="5"/>
          <w:szCs w:val="24"/>
        </w:rPr>
        <w:t>pen</w:t>
      </w:r>
      <w:r w:rsidRPr="005B52D4">
        <w:rPr>
          <w:b/>
          <w:spacing w:val="5"/>
          <w:szCs w:val="24"/>
        </w:rPr>
        <w:t xml:space="preserve"> </w:t>
      </w:r>
      <w:r w:rsidRPr="005B52D4">
        <w:rPr>
          <w:b/>
          <w:szCs w:val="24"/>
        </w:rPr>
        <w:t xml:space="preserve">at any </w:t>
      </w:r>
      <w:r w:rsidRPr="005B52D4">
        <w:rPr>
          <w:b/>
          <w:spacing w:val="2"/>
          <w:szCs w:val="24"/>
        </w:rPr>
        <w:t xml:space="preserve">time. </w:t>
      </w:r>
      <w:r w:rsidRPr="005B52D4">
        <w:rPr>
          <w:spacing w:val="-3"/>
          <w:szCs w:val="24"/>
        </w:rPr>
        <w:t xml:space="preserve">Shaking </w:t>
      </w:r>
      <w:r w:rsidRPr="005B52D4">
        <w:rPr>
          <w:spacing w:val="4"/>
          <w:szCs w:val="24"/>
        </w:rPr>
        <w:t xml:space="preserve">your </w:t>
      </w:r>
      <w:r w:rsidRPr="005B52D4">
        <w:rPr>
          <w:spacing w:val="8"/>
          <w:szCs w:val="24"/>
        </w:rPr>
        <w:t>pre</w:t>
      </w:r>
      <w:r>
        <w:rPr>
          <w:spacing w:val="8"/>
          <w:szCs w:val="24"/>
        </w:rPr>
        <w:t>-</w:t>
      </w:r>
      <w:r w:rsidRPr="005B52D4">
        <w:rPr>
          <w:spacing w:val="8"/>
          <w:szCs w:val="24"/>
        </w:rPr>
        <w:t xml:space="preserve">filled </w:t>
      </w:r>
      <w:r>
        <w:rPr>
          <w:spacing w:val="4"/>
          <w:szCs w:val="24"/>
        </w:rPr>
        <w:t>pen</w:t>
      </w:r>
      <w:r w:rsidRPr="005B52D4">
        <w:rPr>
          <w:spacing w:val="4"/>
          <w:szCs w:val="24"/>
        </w:rPr>
        <w:t xml:space="preserve"> </w:t>
      </w:r>
      <w:r w:rsidRPr="005B52D4">
        <w:rPr>
          <w:spacing w:val="-8"/>
          <w:szCs w:val="24"/>
        </w:rPr>
        <w:t xml:space="preserve">may </w:t>
      </w:r>
      <w:r w:rsidRPr="005B52D4">
        <w:rPr>
          <w:szCs w:val="24"/>
        </w:rPr>
        <w:t xml:space="preserve">damage </w:t>
      </w:r>
      <w:r w:rsidRPr="005B52D4">
        <w:rPr>
          <w:spacing w:val="4"/>
          <w:szCs w:val="24"/>
        </w:rPr>
        <w:t>your</w:t>
      </w:r>
      <w:r w:rsidRPr="00197793">
        <w:rPr>
          <w:szCs w:val="24"/>
        </w:rPr>
        <w:t xml:space="preserve"> </w:t>
      </w:r>
      <w:r>
        <w:rPr>
          <w:szCs w:val="24"/>
        </w:rPr>
        <w:t>Pyzchiva</w:t>
      </w:r>
      <w:r w:rsidRPr="005B52D4">
        <w:rPr>
          <w:spacing w:val="6"/>
          <w:szCs w:val="24"/>
        </w:rPr>
        <w:t xml:space="preserve"> </w:t>
      </w:r>
      <w:r w:rsidRPr="005B52D4">
        <w:rPr>
          <w:spacing w:val="2"/>
          <w:szCs w:val="24"/>
        </w:rPr>
        <w:t xml:space="preserve">medicine. </w:t>
      </w:r>
    </w:p>
    <w:p w14:paraId="5D0B0DC3" w14:textId="65B0B891" w:rsidR="00757C0B" w:rsidRPr="00757C0B" w:rsidRDefault="00757C0B" w:rsidP="00757C0B">
      <w:pPr>
        <w:pStyle w:val="BodyText"/>
        <w:spacing w:before="8"/>
        <w:rPr>
          <w:szCs w:val="24"/>
        </w:rPr>
      </w:pPr>
    </w:p>
    <w:p w14:paraId="32918794" w14:textId="77777777" w:rsidR="00E35BBF" w:rsidRDefault="00E35BBF" w:rsidP="00E35BBF">
      <w:pPr>
        <w:rPr>
          <w:b/>
        </w:rPr>
      </w:pPr>
      <w:r w:rsidRPr="005B52D4">
        <w:rPr>
          <w:b/>
        </w:rPr>
        <w:t>Storing</w:t>
      </w:r>
      <w:r w:rsidRPr="00197793">
        <w:rPr>
          <w:szCs w:val="24"/>
        </w:rPr>
        <w:t xml:space="preserve"> </w:t>
      </w:r>
      <w:r w:rsidRPr="009D7001">
        <w:rPr>
          <w:b/>
          <w:szCs w:val="24"/>
        </w:rPr>
        <w:t>Pyzchiva</w:t>
      </w:r>
      <w:r w:rsidRPr="005B52D4">
        <w:rPr>
          <w:b/>
        </w:rPr>
        <w:t xml:space="preserve"> pre</w:t>
      </w:r>
      <w:r>
        <w:rPr>
          <w:b/>
        </w:rPr>
        <w:t>-</w:t>
      </w:r>
      <w:r w:rsidRPr="005B52D4">
        <w:rPr>
          <w:b/>
        </w:rPr>
        <w:t>filled</w:t>
      </w:r>
      <w:r w:rsidRPr="00485549">
        <w:rPr>
          <w:b/>
        </w:rPr>
        <w:t xml:space="preserve"> </w:t>
      </w:r>
      <w:r>
        <w:rPr>
          <w:b/>
        </w:rPr>
        <w:t>pen:</w:t>
      </w:r>
    </w:p>
    <w:p w14:paraId="24127ACB" w14:textId="59521A68" w:rsidR="00AD6591" w:rsidRPr="00485549" w:rsidRDefault="00E35BBF" w:rsidP="00AD6591">
      <w:pPr>
        <w:pStyle w:val="ListParagraph"/>
        <w:numPr>
          <w:ilvl w:val="0"/>
          <w:numId w:val="80"/>
        </w:numPr>
        <w:spacing w:before="15"/>
        <w:ind w:right="331"/>
        <w:contextualSpacing/>
        <w:rPr>
          <w:spacing w:val="9"/>
          <w:szCs w:val="24"/>
        </w:rPr>
      </w:pPr>
      <w:r w:rsidRPr="00485549">
        <w:rPr>
          <w:spacing w:val="9"/>
          <w:szCs w:val="24"/>
        </w:rPr>
        <w:t xml:space="preserve">Store </w:t>
      </w:r>
      <w:r>
        <w:rPr>
          <w:szCs w:val="24"/>
        </w:rPr>
        <w:t>Pyzchiva</w:t>
      </w:r>
      <w:r>
        <w:rPr>
          <w:spacing w:val="9"/>
          <w:szCs w:val="24"/>
        </w:rPr>
        <w:t xml:space="preserve"> </w:t>
      </w:r>
      <w:r w:rsidRPr="00485549">
        <w:rPr>
          <w:spacing w:val="9"/>
          <w:szCs w:val="24"/>
        </w:rPr>
        <w:t>in the refrigerator between 2°C to 8°C</w:t>
      </w:r>
      <w:r w:rsidR="00AD6591" w:rsidRPr="00485549">
        <w:rPr>
          <w:spacing w:val="9"/>
          <w:szCs w:val="24"/>
        </w:rPr>
        <w:t xml:space="preserve">. </w:t>
      </w:r>
    </w:p>
    <w:p w14:paraId="009650F5" w14:textId="77777777" w:rsidR="00E35BBF" w:rsidRPr="00485549" w:rsidRDefault="00E35BBF" w:rsidP="00E35BBF">
      <w:pPr>
        <w:pStyle w:val="ListParagraph"/>
        <w:numPr>
          <w:ilvl w:val="0"/>
          <w:numId w:val="80"/>
        </w:numPr>
        <w:spacing w:before="15"/>
        <w:ind w:right="331"/>
        <w:contextualSpacing/>
        <w:rPr>
          <w:spacing w:val="9"/>
          <w:szCs w:val="24"/>
        </w:rPr>
      </w:pPr>
      <w:r w:rsidRPr="00485549">
        <w:rPr>
          <w:spacing w:val="9"/>
          <w:szCs w:val="24"/>
        </w:rPr>
        <w:t xml:space="preserve">Store </w:t>
      </w:r>
      <w:r>
        <w:rPr>
          <w:szCs w:val="24"/>
        </w:rPr>
        <w:t>Pyzchiva</w:t>
      </w:r>
      <w:r>
        <w:rPr>
          <w:spacing w:val="9"/>
          <w:szCs w:val="24"/>
        </w:rPr>
        <w:t xml:space="preserve"> </w:t>
      </w:r>
      <w:r w:rsidRPr="00485549">
        <w:rPr>
          <w:spacing w:val="9"/>
          <w:szCs w:val="24"/>
        </w:rPr>
        <w:t>in the original carton to protect from light or physical damage.</w:t>
      </w:r>
    </w:p>
    <w:p w14:paraId="4F6A445C" w14:textId="34441390" w:rsidR="00E35BBF" w:rsidRDefault="00AD6591" w:rsidP="00E35BBF">
      <w:pPr>
        <w:pStyle w:val="ListParagraph"/>
        <w:numPr>
          <w:ilvl w:val="0"/>
          <w:numId w:val="80"/>
        </w:numPr>
        <w:spacing w:before="15"/>
        <w:ind w:right="331"/>
        <w:contextualSpacing/>
        <w:rPr>
          <w:spacing w:val="9"/>
          <w:szCs w:val="24"/>
        </w:rPr>
      </w:pPr>
      <w:r w:rsidRPr="009D7001">
        <w:rPr>
          <w:spacing w:val="9"/>
          <w:szCs w:val="24"/>
        </w:rPr>
        <w:t xml:space="preserve">If needed, individual Pyzchiva pre-filled pens may also be stored at room temperature up to 30°C for a maximum single period of up to </w:t>
      </w:r>
      <w:ins w:id="43" w:author="Author">
        <w:r w:rsidR="00207010">
          <w:rPr>
            <w:spacing w:val="9"/>
            <w:szCs w:val="24"/>
          </w:rPr>
          <w:t>35 days</w:t>
        </w:r>
      </w:ins>
      <w:del w:id="44" w:author="Author">
        <w:r w:rsidRPr="009D7001" w:rsidDel="00207010">
          <w:rPr>
            <w:spacing w:val="9"/>
            <w:szCs w:val="24"/>
          </w:rPr>
          <w:delText>1 month</w:delText>
        </w:r>
      </w:del>
      <w:r w:rsidRPr="009D7001">
        <w:rPr>
          <w:spacing w:val="9"/>
          <w:szCs w:val="24"/>
        </w:rPr>
        <w:t xml:space="preserve"> in the original carton in order to protect from light. Record the date when the pre-filled pen is first removed from the refrigerator in the space provided on the outer carton. At</w:t>
      </w:r>
      <w:r w:rsidR="00CA544B">
        <w:rPr>
          <w:spacing w:val="9"/>
          <w:szCs w:val="24"/>
        </w:rPr>
        <w:t xml:space="preserve"> any time before</w:t>
      </w:r>
      <w:r w:rsidRPr="009D7001">
        <w:rPr>
          <w:spacing w:val="9"/>
          <w:szCs w:val="24"/>
        </w:rPr>
        <w:t xml:space="preserve"> the end of this period</w:t>
      </w:r>
      <w:r w:rsidR="00CA544B">
        <w:rPr>
          <w:spacing w:val="9"/>
          <w:szCs w:val="24"/>
        </w:rPr>
        <w:t>,</w:t>
      </w:r>
      <w:r w:rsidRPr="009D7001">
        <w:rPr>
          <w:spacing w:val="9"/>
          <w:szCs w:val="24"/>
        </w:rPr>
        <w:t xml:space="preserve"> the product can be put back in the refrigerator</w:t>
      </w:r>
      <w:r w:rsidR="00CA544B">
        <w:rPr>
          <w:spacing w:val="9"/>
          <w:szCs w:val="24"/>
        </w:rPr>
        <w:t xml:space="preserve"> once and kept there until the expiry date</w:t>
      </w:r>
      <w:r w:rsidRPr="009D7001">
        <w:rPr>
          <w:spacing w:val="9"/>
          <w:szCs w:val="24"/>
        </w:rPr>
        <w:t xml:space="preserve">. Discard the pen if not used </w:t>
      </w:r>
      <w:r w:rsidR="00CA544B">
        <w:rPr>
          <w:spacing w:val="9"/>
          <w:szCs w:val="24"/>
        </w:rPr>
        <w:t xml:space="preserve">after the maximum period of </w:t>
      </w:r>
      <w:ins w:id="45" w:author="Author">
        <w:r w:rsidR="00207010">
          <w:rPr>
            <w:spacing w:val="9"/>
            <w:szCs w:val="24"/>
          </w:rPr>
          <w:t>35 days</w:t>
        </w:r>
      </w:ins>
      <w:del w:id="46" w:author="Author">
        <w:r w:rsidRPr="009D7001" w:rsidDel="00207010">
          <w:rPr>
            <w:spacing w:val="9"/>
            <w:szCs w:val="24"/>
          </w:rPr>
          <w:delText>1 month</w:delText>
        </w:r>
      </w:del>
      <w:r w:rsidRPr="009D7001">
        <w:rPr>
          <w:spacing w:val="9"/>
          <w:szCs w:val="24"/>
        </w:rPr>
        <w:t xml:space="preserve"> at room temperature storage or by the original expiry date, whichever is earlier.</w:t>
      </w:r>
      <w:r w:rsidR="00923BCE">
        <w:rPr>
          <w:spacing w:val="9"/>
          <w:szCs w:val="24"/>
        </w:rPr>
        <w:t xml:space="preserve"> </w:t>
      </w:r>
      <w:r w:rsidR="00E35BBF" w:rsidRPr="002F4541">
        <w:rPr>
          <w:b/>
          <w:spacing w:val="9"/>
          <w:szCs w:val="24"/>
        </w:rPr>
        <w:t>Do not</w:t>
      </w:r>
      <w:r w:rsidR="00E35BBF" w:rsidRPr="00485549">
        <w:rPr>
          <w:spacing w:val="9"/>
          <w:szCs w:val="24"/>
        </w:rPr>
        <w:t xml:space="preserve"> store </w:t>
      </w:r>
      <w:r w:rsidR="00E35BBF">
        <w:rPr>
          <w:szCs w:val="24"/>
        </w:rPr>
        <w:t>Pyzchiva</w:t>
      </w:r>
      <w:r w:rsidR="00E35BBF">
        <w:rPr>
          <w:spacing w:val="9"/>
          <w:szCs w:val="24"/>
        </w:rPr>
        <w:t xml:space="preserve"> </w:t>
      </w:r>
      <w:r w:rsidR="00E35BBF" w:rsidRPr="00485549">
        <w:rPr>
          <w:spacing w:val="9"/>
          <w:szCs w:val="24"/>
        </w:rPr>
        <w:t>in extreme heat or cold</w:t>
      </w:r>
      <w:r w:rsidR="00E35BBF">
        <w:rPr>
          <w:spacing w:val="9"/>
          <w:szCs w:val="24"/>
        </w:rPr>
        <w:t>.</w:t>
      </w:r>
    </w:p>
    <w:p w14:paraId="3ACD65CC" w14:textId="77777777" w:rsidR="00E35BBF" w:rsidRPr="00485549" w:rsidRDefault="00E35BBF" w:rsidP="00E35BBF">
      <w:pPr>
        <w:pStyle w:val="ListParagraph"/>
        <w:numPr>
          <w:ilvl w:val="0"/>
          <w:numId w:val="80"/>
        </w:numPr>
        <w:spacing w:before="15"/>
        <w:ind w:right="331"/>
        <w:contextualSpacing/>
        <w:rPr>
          <w:spacing w:val="9"/>
          <w:szCs w:val="24"/>
        </w:rPr>
      </w:pPr>
      <w:r w:rsidRPr="002F4541">
        <w:rPr>
          <w:rFonts w:hint="eastAsia"/>
          <w:b/>
          <w:spacing w:val="9"/>
          <w:szCs w:val="24"/>
          <w:lang w:eastAsia="ko-KR"/>
        </w:rPr>
        <w:t>D</w:t>
      </w:r>
      <w:r w:rsidRPr="002F4541">
        <w:rPr>
          <w:b/>
          <w:spacing w:val="9"/>
          <w:szCs w:val="24"/>
          <w:lang w:eastAsia="ko-KR"/>
        </w:rPr>
        <w:t>o not</w:t>
      </w:r>
      <w:r>
        <w:rPr>
          <w:spacing w:val="9"/>
          <w:szCs w:val="24"/>
          <w:lang w:eastAsia="ko-KR"/>
        </w:rPr>
        <w:t xml:space="preserve"> freeze</w:t>
      </w:r>
      <w:r>
        <w:rPr>
          <w:spacing w:val="9"/>
          <w:szCs w:val="24"/>
        </w:rPr>
        <w:t>.</w:t>
      </w:r>
    </w:p>
    <w:p w14:paraId="7CC07AB8" w14:textId="77777777" w:rsidR="00757C0B" w:rsidRPr="00757C0B" w:rsidRDefault="00757C0B" w:rsidP="00757C0B">
      <w:pPr>
        <w:pStyle w:val="BodyText"/>
        <w:spacing w:before="8"/>
        <w:rPr>
          <w:sz w:val="21"/>
        </w:rPr>
      </w:pPr>
    </w:p>
    <w:p w14:paraId="6F383BCF" w14:textId="77777777" w:rsidR="00E35BBF" w:rsidRDefault="00E35BBF" w:rsidP="00E35BBF">
      <w:pPr>
        <w:rPr>
          <w:b/>
        </w:rPr>
      </w:pPr>
      <w:r w:rsidRPr="00347C71">
        <w:rPr>
          <w:b/>
        </w:rPr>
        <w:t>Preparing to Inject</w:t>
      </w:r>
      <w:r>
        <w:rPr>
          <w:b/>
        </w:rPr>
        <w:t xml:space="preserve"> </w:t>
      </w:r>
      <w:r w:rsidRPr="009D7001">
        <w:rPr>
          <w:b/>
        </w:rPr>
        <w:t>Pyzchiva</w:t>
      </w:r>
      <w:r>
        <w:rPr>
          <w:b/>
        </w:rPr>
        <w:t xml:space="preserve"> </w:t>
      </w:r>
      <w:r w:rsidRPr="009D7001">
        <w:rPr>
          <w:b/>
        </w:rPr>
        <w:t>pre-</w:t>
      </w:r>
      <w:r w:rsidRPr="006B2304">
        <w:rPr>
          <w:b/>
          <w:spacing w:val="9"/>
          <w:szCs w:val="24"/>
        </w:rPr>
        <w:t xml:space="preserve">filled </w:t>
      </w:r>
      <w:r>
        <w:rPr>
          <w:b/>
          <w:spacing w:val="9"/>
          <w:szCs w:val="24"/>
        </w:rPr>
        <w:t>pen</w:t>
      </w:r>
    </w:p>
    <w:p w14:paraId="790A4144" w14:textId="77777777" w:rsidR="00757C0B" w:rsidRDefault="00757C0B" w:rsidP="00757C0B">
      <w:pPr>
        <w:rPr>
          <w:szCs w:val="24"/>
        </w:rPr>
      </w:pPr>
    </w:p>
    <w:p w14:paraId="4537DE43" w14:textId="77777777" w:rsidR="00E35BBF" w:rsidRPr="00770EF7" w:rsidRDefault="00E35BBF" w:rsidP="00E35BBF">
      <w:pPr>
        <w:rPr>
          <w:szCs w:val="24"/>
        </w:rPr>
      </w:pPr>
      <w:r w:rsidRPr="007043B1">
        <w:rPr>
          <w:rFonts w:hint="eastAsia"/>
          <w:b/>
          <w:lang w:eastAsia="ko-KR"/>
        </w:rPr>
        <w:t>S</w:t>
      </w:r>
      <w:r w:rsidRPr="007043B1">
        <w:rPr>
          <w:b/>
          <w:lang w:eastAsia="ko-KR"/>
        </w:rPr>
        <w:t xml:space="preserve">tep </w:t>
      </w:r>
      <w:r>
        <w:rPr>
          <w:b/>
          <w:lang w:eastAsia="ko-KR"/>
        </w:rPr>
        <w:t xml:space="preserve">1 </w:t>
      </w:r>
      <w:r w:rsidRPr="000F6950">
        <w:rPr>
          <w:b/>
          <w:szCs w:val="24"/>
        </w:rPr>
        <w:t>Before you start, check the carton to make sure that it is the right dose.</w:t>
      </w:r>
      <w:r w:rsidRPr="00770EF7">
        <w:rPr>
          <w:szCs w:val="24"/>
        </w:rPr>
        <w:t xml:space="preserve"> You will have either 45 mg or 90 mg as prescribed by your doctor.</w:t>
      </w:r>
    </w:p>
    <w:p w14:paraId="0B5689A8" w14:textId="77777777" w:rsidR="00E35BBF" w:rsidRPr="00770EF7" w:rsidRDefault="00E35BBF" w:rsidP="00E35BBF">
      <w:pPr>
        <w:pStyle w:val="ListParagraph"/>
        <w:numPr>
          <w:ilvl w:val="0"/>
          <w:numId w:val="80"/>
        </w:numPr>
        <w:spacing w:before="15"/>
        <w:ind w:right="331"/>
        <w:contextualSpacing/>
        <w:rPr>
          <w:spacing w:val="9"/>
          <w:szCs w:val="24"/>
        </w:rPr>
      </w:pPr>
      <w:r w:rsidRPr="00770EF7">
        <w:rPr>
          <w:spacing w:val="9"/>
          <w:szCs w:val="24"/>
        </w:rPr>
        <w:t>If your dose is 45 mg, you will receive one 45 mg pre</w:t>
      </w:r>
      <w:r>
        <w:rPr>
          <w:spacing w:val="9"/>
          <w:szCs w:val="24"/>
        </w:rPr>
        <w:t>-</w:t>
      </w:r>
      <w:r w:rsidRPr="00770EF7">
        <w:rPr>
          <w:spacing w:val="9"/>
          <w:szCs w:val="24"/>
        </w:rPr>
        <w:t xml:space="preserve">filled </w:t>
      </w:r>
      <w:r>
        <w:rPr>
          <w:spacing w:val="9"/>
          <w:szCs w:val="24"/>
        </w:rPr>
        <w:t>pen</w:t>
      </w:r>
      <w:r w:rsidRPr="00770EF7">
        <w:rPr>
          <w:spacing w:val="9"/>
          <w:szCs w:val="24"/>
        </w:rPr>
        <w:t>.</w:t>
      </w:r>
    </w:p>
    <w:p w14:paraId="11EBB94B" w14:textId="77777777" w:rsidR="00E35BBF" w:rsidRDefault="00E35BBF" w:rsidP="00E35BBF">
      <w:pPr>
        <w:pStyle w:val="ListParagraph"/>
        <w:numPr>
          <w:ilvl w:val="0"/>
          <w:numId w:val="80"/>
        </w:numPr>
        <w:spacing w:before="15"/>
        <w:ind w:right="331"/>
        <w:contextualSpacing/>
        <w:rPr>
          <w:szCs w:val="24"/>
        </w:rPr>
      </w:pPr>
      <w:r w:rsidRPr="00770EF7">
        <w:rPr>
          <w:spacing w:val="9"/>
          <w:szCs w:val="24"/>
        </w:rPr>
        <w:t>If your dose is 90 mg, you will receive either one 90 mg pre</w:t>
      </w:r>
      <w:r>
        <w:rPr>
          <w:spacing w:val="9"/>
          <w:szCs w:val="24"/>
        </w:rPr>
        <w:t>-</w:t>
      </w:r>
      <w:r w:rsidRPr="00770EF7">
        <w:rPr>
          <w:spacing w:val="9"/>
          <w:szCs w:val="24"/>
        </w:rPr>
        <w:t xml:space="preserve">filled </w:t>
      </w:r>
      <w:r>
        <w:rPr>
          <w:spacing w:val="9"/>
          <w:szCs w:val="24"/>
        </w:rPr>
        <w:t>pen</w:t>
      </w:r>
      <w:r w:rsidRPr="00770EF7">
        <w:rPr>
          <w:spacing w:val="9"/>
          <w:szCs w:val="24"/>
        </w:rPr>
        <w:t xml:space="preserve"> or two</w:t>
      </w:r>
      <w:r w:rsidRPr="00770EF7">
        <w:rPr>
          <w:szCs w:val="24"/>
        </w:rPr>
        <w:t xml:space="preserve"> 45 mg pre</w:t>
      </w:r>
      <w:r>
        <w:rPr>
          <w:szCs w:val="24"/>
        </w:rPr>
        <w:t>-</w:t>
      </w:r>
      <w:r w:rsidRPr="00770EF7">
        <w:rPr>
          <w:szCs w:val="24"/>
        </w:rPr>
        <w:t xml:space="preserve">filled </w:t>
      </w:r>
      <w:r>
        <w:rPr>
          <w:szCs w:val="24"/>
        </w:rPr>
        <w:t>pen</w:t>
      </w:r>
      <w:r w:rsidRPr="00770EF7">
        <w:rPr>
          <w:szCs w:val="24"/>
        </w:rPr>
        <w:t>s. If you receive two 45 mg pre</w:t>
      </w:r>
      <w:r>
        <w:rPr>
          <w:szCs w:val="24"/>
        </w:rPr>
        <w:t>-</w:t>
      </w:r>
      <w:r w:rsidRPr="00770EF7">
        <w:rPr>
          <w:szCs w:val="24"/>
        </w:rPr>
        <w:t xml:space="preserve">filled </w:t>
      </w:r>
      <w:r>
        <w:rPr>
          <w:szCs w:val="24"/>
        </w:rPr>
        <w:t>pen</w:t>
      </w:r>
      <w:r w:rsidRPr="00770EF7">
        <w:rPr>
          <w:szCs w:val="24"/>
        </w:rPr>
        <w:t>s for a 90 mg dose, you will need to give yourself two injections, one right after the other.</w:t>
      </w:r>
    </w:p>
    <w:p w14:paraId="77F7325E" w14:textId="77777777" w:rsidR="00757C0B" w:rsidRPr="00757C0B" w:rsidRDefault="00757C0B" w:rsidP="00757C0B">
      <w:pPr>
        <w:pStyle w:val="BodyText"/>
        <w:spacing w:before="8"/>
        <w:rPr>
          <w:sz w:val="21"/>
        </w:rPr>
      </w:pPr>
    </w:p>
    <w:p w14:paraId="1DF466B1" w14:textId="77777777" w:rsidR="00E35BBF" w:rsidRPr="00983877" w:rsidRDefault="00E35BBF" w:rsidP="00E35BBF">
      <w:pPr>
        <w:rPr>
          <w:b/>
          <w:lang w:eastAsia="ko-KR"/>
        </w:rPr>
      </w:pPr>
      <w:r w:rsidRPr="007043B1">
        <w:rPr>
          <w:rFonts w:hint="eastAsia"/>
          <w:b/>
          <w:lang w:eastAsia="ko-KR"/>
        </w:rPr>
        <w:t>S</w:t>
      </w:r>
      <w:r w:rsidRPr="007043B1">
        <w:rPr>
          <w:b/>
          <w:lang w:eastAsia="ko-KR"/>
        </w:rPr>
        <w:t xml:space="preserve">tep </w:t>
      </w:r>
      <w:r>
        <w:rPr>
          <w:b/>
          <w:lang w:eastAsia="ko-KR"/>
        </w:rPr>
        <w:t>2</w:t>
      </w:r>
      <w:r w:rsidRPr="007043B1">
        <w:rPr>
          <w:b/>
          <w:lang w:eastAsia="ko-KR"/>
        </w:rPr>
        <w:t xml:space="preserve"> </w:t>
      </w:r>
      <w:r w:rsidRPr="005B52D4">
        <w:rPr>
          <w:b/>
          <w:lang w:eastAsia="ko-KR"/>
        </w:rPr>
        <w:t>Gather supplies</w:t>
      </w:r>
    </w:p>
    <w:p w14:paraId="441468E5" w14:textId="77777777" w:rsidR="00E35BBF" w:rsidRPr="00632D06" w:rsidRDefault="00E35BBF" w:rsidP="00E35BBF">
      <w:pPr>
        <w:pStyle w:val="ListParagraph"/>
        <w:widowControl/>
        <w:numPr>
          <w:ilvl w:val="0"/>
          <w:numId w:val="81"/>
        </w:numPr>
        <w:autoSpaceDE/>
        <w:autoSpaceDN/>
        <w:contextualSpacing/>
        <w:rPr>
          <w:szCs w:val="24"/>
        </w:rPr>
      </w:pPr>
      <w:r w:rsidRPr="005B52D4">
        <w:rPr>
          <w:b/>
          <w:szCs w:val="24"/>
        </w:rPr>
        <w:t>Step 2.1:</w:t>
      </w:r>
      <w:r>
        <w:rPr>
          <w:szCs w:val="24"/>
        </w:rPr>
        <w:t xml:space="preserve"> </w:t>
      </w:r>
      <w:r w:rsidRPr="00632D06">
        <w:rPr>
          <w:szCs w:val="24"/>
        </w:rPr>
        <w:t>Choose a well-lit, clean, flat work surface.</w:t>
      </w:r>
    </w:p>
    <w:p w14:paraId="5E09014E" w14:textId="77777777" w:rsidR="00E35BBF" w:rsidRPr="00632D06" w:rsidRDefault="00E35BBF" w:rsidP="00E35BBF">
      <w:pPr>
        <w:pStyle w:val="ListParagraph"/>
        <w:widowControl/>
        <w:numPr>
          <w:ilvl w:val="0"/>
          <w:numId w:val="81"/>
        </w:numPr>
        <w:autoSpaceDE/>
        <w:autoSpaceDN/>
        <w:contextualSpacing/>
        <w:rPr>
          <w:szCs w:val="24"/>
        </w:rPr>
      </w:pPr>
      <w:r w:rsidRPr="005B52D4">
        <w:rPr>
          <w:b/>
          <w:szCs w:val="24"/>
        </w:rPr>
        <w:t>Step 2.2:</w:t>
      </w:r>
      <w:r>
        <w:rPr>
          <w:szCs w:val="24"/>
        </w:rPr>
        <w:t xml:space="preserve"> </w:t>
      </w:r>
      <w:r w:rsidRPr="00632D06">
        <w:rPr>
          <w:szCs w:val="24"/>
        </w:rPr>
        <w:t xml:space="preserve">Gather the supplies you will need to prepare and to give your injection </w:t>
      </w:r>
      <w:r w:rsidRPr="00490ECD">
        <w:rPr>
          <w:b/>
          <w:szCs w:val="24"/>
        </w:rPr>
        <w:t>(Figure B)</w:t>
      </w:r>
      <w:r w:rsidRPr="00632D06">
        <w:rPr>
          <w:szCs w:val="24"/>
        </w:rPr>
        <w:t xml:space="preserve">. </w:t>
      </w:r>
    </w:p>
    <w:p w14:paraId="1A83E2E8" w14:textId="77777777" w:rsidR="00E35BBF" w:rsidRPr="00632D06" w:rsidRDefault="00E35BBF" w:rsidP="00E35BBF">
      <w:pPr>
        <w:pStyle w:val="ListParagraph"/>
        <w:widowControl/>
        <w:numPr>
          <w:ilvl w:val="0"/>
          <w:numId w:val="81"/>
        </w:numPr>
        <w:autoSpaceDE/>
        <w:autoSpaceDN/>
        <w:contextualSpacing/>
        <w:rPr>
          <w:szCs w:val="24"/>
        </w:rPr>
      </w:pPr>
      <w:r w:rsidRPr="00632D06">
        <w:rPr>
          <w:szCs w:val="24"/>
        </w:rPr>
        <w:t>You will need</w:t>
      </w:r>
      <w:r w:rsidRPr="00E32E7B">
        <w:rPr>
          <w:szCs w:val="24"/>
        </w:rPr>
        <w:t xml:space="preserve"> </w:t>
      </w:r>
      <w:r>
        <w:rPr>
          <w:szCs w:val="24"/>
        </w:rPr>
        <w:t>the following supplies.</w:t>
      </w:r>
      <w:r w:rsidRPr="00632D06">
        <w:rPr>
          <w:szCs w:val="24"/>
        </w:rPr>
        <w:t xml:space="preserve"> </w:t>
      </w:r>
    </w:p>
    <w:p w14:paraId="50A4A264" w14:textId="77777777" w:rsidR="00E35BBF" w:rsidRPr="003B2F6D" w:rsidRDefault="00E35BBF" w:rsidP="00E35BBF">
      <w:pPr>
        <w:pStyle w:val="ListParagraph"/>
        <w:numPr>
          <w:ilvl w:val="1"/>
          <w:numId w:val="80"/>
        </w:numPr>
        <w:spacing w:before="15"/>
        <w:ind w:right="331"/>
        <w:contextualSpacing/>
        <w:rPr>
          <w:spacing w:val="9"/>
          <w:szCs w:val="24"/>
        </w:rPr>
      </w:pPr>
      <w:r w:rsidRPr="00C93944">
        <w:rPr>
          <w:spacing w:val="9"/>
          <w:szCs w:val="24"/>
          <w:lang w:eastAsia="ko-KR"/>
        </w:rPr>
        <w:t>Included in the carton</w:t>
      </w:r>
      <w:r>
        <w:rPr>
          <w:spacing w:val="9"/>
          <w:szCs w:val="24"/>
          <w:lang w:eastAsia="ko-KR"/>
        </w:rPr>
        <w:t>:</w:t>
      </w:r>
    </w:p>
    <w:p w14:paraId="56F6B470" w14:textId="77777777" w:rsidR="00E35BBF" w:rsidRPr="003B2F6D" w:rsidRDefault="00E35BBF" w:rsidP="00E35BBF">
      <w:pPr>
        <w:pStyle w:val="ListParagraph"/>
        <w:spacing w:before="15"/>
        <w:ind w:left="913" w:right="331"/>
        <w:rPr>
          <w:spacing w:val="9"/>
          <w:szCs w:val="24"/>
        </w:rPr>
      </w:pPr>
      <w:r>
        <w:rPr>
          <w:spacing w:val="9"/>
          <w:szCs w:val="24"/>
          <w:lang w:eastAsia="ko-KR"/>
        </w:rPr>
        <w:t>-</w:t>
      </w:r>
      <w:r>
        <w:rPr>
          <w:szCs w:val="24"/>
        </w:rPr>
        <w:t>Pyzchiva</w:t>
      </w:r>
      <w:r>
        <w:rPr>
          <w:spacing w:val="9"/>
          <w:szCs w:val="24"/>
        </w:rPr>
        <w:t xml:space="preserve"> pre-filled pen</w:t>
      </w:r>
    </w:p>
    <w:p w14:paraId="7B70798E" w14:textId="77777777" w:rsidR="00E35BBF" w:rsidRPr="007043B1" w:rsidRDefault="00E35BBF" w:rsidP="00E35BBF">
      <w:pPr>
        <w:pStyle w:val="ListParagraph"/>
        <w:numPr>
          <w:ilvl w:val="1"/>
          <w:numId w:val="80"/>
        </w:numPr>
        <w:spacing w:before="15"/>
        <w:ind w:right="331"/>
        <w:contextualSpacing/>
        <w:rPr>
          <w:b/>
          <w:spacing w:val="9"/>
          <w:szCs w:val="24"/>
        </w:rPr>
      </w:pPr>
      <w:r w:rsidRPr="00C93944">
        <w:rPr>
          <w:spacing w:val="9"/>
          <w:szCs w:val="24"/>
          <w:lang w:eastAsia="ko-KR"/>
        </w:rPr>
        <w:t>Not included in the carton:</w:t>
      </w:r>
      <w:r>
        <w:rPr>
          <w:spacing w:val="9"/>
          <w:szCs w:val="24"/>
          <w:lang w:eastAsia="ko-KR"/>
        </w:rPr>
        <w:br/>
        <w:t xml:space="preserve">- </w:t>
      </w:r>
      <w:r>
        <w:rPr>
          <w:spacing w:val="9"/>
          <w:szCs w:val="24"/>
        </w:rPr>
        <w:t>A</w:t>
      </w:r>
      <w:r w:rsidRPr="00C93944">
        <w:rPr>
          <w:spacing w:val="9"/>
          <w:szCs w:val="24"/>
        </w:rPr>
        <w:t>lcohol swab</w:t>
      </w:r>
      <w:r>
        <w:rPr>
          <w:spacing w:val="9"/>
          <w:szCs w:val="24"/>
        </w:rPr>
        <w:br/>
        <w:t>- C</w:t>
      </w:r>
      <w:r w:rsidRPr="00C93944">
        <w:rPr>
          <w:spacing w:val="9"/>
          <w:szCs w:val="24"/>
        </w:rPr>
        <w:t xml:space="preserve">otton balls or gauze pads </w:t>
      </w:r>
      <w:r>
        <w:rPr>
          <w:spacing w:val="9"/>
          <w:szCs w:val="24"/>
        </w:rPr>
        <w:br/>
        <w:t>- A</w:t>
      </w:r>
      <w:r w:rsidRPr="00C93944">
        <w:rPr>
          <w:spacing w:val="9"/>
          <w:szCs w:val="24"/>
        </w:rPr>
        <w:t>dhesive bandage</w:t>
      </w:r>
      <w:r>
        <w:rPr>
          <w:spacing w:val="9"/>
          <w:szCs w:val="24"/>
        </w:rPr>
        <w:br/>
        <w:t xml:space="preserve">- </w:t>
      </w:r>
      <w:r>
        <w:t>S</w:t>
      </w:r>
      <w:r w:rsidRPr="007043B1">
        <w:t>harps disposal container</w:t>
      </w:r>
      <w:r w:rsidRPr="007043B1">
        <w:rPr>
          <w:spacing w:val="9"/>
          <w:szCs w:val="24"/>
        </w:rPr>
        <w:t xml:space="preserve"> </w:t>
      </w:r>
      <w:r w:rsidRPr="007043B1">
        <w:rPr>
          <w:b/>
          <w:spacing w:val="9"/>
          <w:szCs w:val="24"/>
        </w:rPr>
        <w:t xml:space="preserve">(See "Disposing of </w:t>
      </w:r>
      <w:r w:rsidRPr="009D7001">
        <w:rPr>
          <w:b/>
          <w:spacing w:val="9"/>
          <w:szCs w:val="24"/>
        </w:rPr>
        <w:t>Pyzchiva</w:t>
      </w:r>
      <w:r w:rsidRPr="007043B1">
        <w:rPr>
          <w:b/>
          <w:spacing w:val="9"/>
          <w:szCs w:val="24"/>
        </w:rPr>
        <w:t xml:space="preserve"> pre</w:t>
      </w:r>
      <w:r>
        <w:rPr>
          <w:b/>
          <w:spacing w:val="9"/>
          <w:szCs w:val="24"/>
        </w:rPr>
        <w:t>-</w:t>
      </w:r>
      <w:r w:rsidRPr="007043B1">
        <w:rPr>
          <w:b/>
          <w:spacing w:val="9"/>
          <w:szCs w:val="24"/>
        </w:rPr>
        <w:t xml:space="preserve">filled </w:t>
      </w:r>
      <w:r>
        <w:rPr>
          <w:b/>
          <w:spacing w:val="9"/>
          <w:szCs w:val="24"/>
        </w:rPr>
        <w:t>pen</w:t>
      </w:r>
      <w:r w:rsidRPr="007043B1">
        <w:rPr>
          <w:b/>
          <w:spacing w:val="9"/>
          <w:szCs w:val="24"/>
        </w:rPr>
        <w:t>.")</w:t>
      </w:r>
    </w:p>
    <w:p w14:paraId="61B99A61" w14:textId="77777777" w:rsidR="002C60C4" w:rsidRPr="00757C0B" w:rsidRDefault="002C60C4" w:rsidP="00757C0B">
      <w:pPr>
        <w:rPr>
          <w:b/>
          <w:spacing w:val="-3"/>
        </w:rPr>
      </w:pPr>
    </w:p>
    <w:p w14:paraId="25AD91CB" w14:textId="77777777" w:rsidR="002C60C4" w:rsidRDefault="002C60C4" w:rsidP="002C60C4">
      <w:pPr>
        <w:jc w:val="center"/>
        <w:rPr>
          <w:lang w:eastAsia="ko-KR"/>
        </w:rPr>
      </w:pPr>
      <w:r w:rsidRPr="00973D3F">
        <w:rPr>
          <w:noProof/>
          <w:lang w:eastAsia="ko-KR"/>
        </w:rPr>
        <w:drawing>
          <wp:inline distT="0" distB="0" distL="0" distR="0" wp14:anchorId="0EBEEACC" wp14:editId="4D42439D">
            <wp:extent cx="3532005" cy="1390650"/>
            <wp:effectExtent l="0" t="0" r="0" b="0"/>
            <wp:docPr id="7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537935" cy="1392985"/>
                    </a:xfrm>
                    <a:prstGeom prst="rect">
                      <a:avLst/>
                    </a:prstGeom>
                  </pic:spPr>
                </pic:pic>
              </a:graphicData>
            </a:graphic>
          </wp:inline>
        </w:drawing>
      </w:r>
    </w:p>
    <w:p w14:paraId="4E0321ED" w14:textId="77777777" w:rsidR="002C60C4" w:rsidRPr="009D7001" w:rsidRDefault="002C60C4" w:rsidP="002C60C4">
      <w:pPr>
        <w:jc w:val="center"/>
        <w:rPr>
          <w:b/>
          <w:lang w:eastAsia="ko-KR"/>
        </w:rPr>
      </w:pPr>
      <w:r w:rsidRPr="009D7001">
        <w:rPr>
          <w:b/>
          <w:lang w:eastAsia="ko-KR"/>
        </w:rPr>
        <w:t>Figure B</w:t>
      </w:r>
    </w:p>
    <w:p w14:paraId="48A738E4" w14:textId="77777777" w:rsidR="002C60C4" w:rsidRDefault="002C60C4" w:rsidP="002C60C4">
      <w:pPr>
        <w:rPr>
          <w:b/>
          <w:lang w:eastAsia="ko-KR"/>
        </w:rPr>
      </w:pPr>
    </w:p>
    <w:p w14:paraId="523E6FC6" w14:textId="77777777" w:rsidR="002C60C4" w:rsidRPr="00770EF7" w:rsidRDefault="002C60C4" w:rsidP="002C60C4">
      <w:pPr>
        <w:rPr>
          <w:b/>
          <w:lang w:eastAsia="ko-KR"/>
        </w:rPr>
      </w:pPr>
      <w:r w:rsidRPr="00770EF7">
        <w:rPr>
          <w:rFonts w:hint="eastAsia"/>
          <w:b/>
          <w:lang w:eastAsia="ko-KR"/>
        </w:rPr>
        <w:t>S</w:t>
      </w:r>
      <w:r w:rsidRPr="00770EF7">
        <w:rPr>
          <w:b/>
          <w:lang w:eastAsia="ko-KR"/>
        </w:rPr>
        <w:t xml:space="preserve">tep </w:t>
      </w:r>
      <w:r>
        <w:rPr>
          <w:b/>
          <w:lang w:eastAsia="ko-KR"/>
        </w:rPr>
        <w:t xml:space="preserve">3 </w:t>
      </w:r>
      <w:r w:rsidRPr="005B52D4">
        <w:rPr>
          <w:b/>
          <w:lang w:eastAsia="ko-KR"/>
        </w:rPr>
        <w:t xml:space="preserve">Inspect the pre-filled </w:t>
      </w:r>
      <w:r>
        <w:rPr>
          <w:b/>
          <w:lang w:eastAsia="ko-KR"/>
        </w:rPr>
        <w:t>pen</w:t>
      </w:r>
      <w:r>
        <w:rPr>
          <w:lang w:eastAsia="ko-KR"/>
        </w:rPr>
        <w:t xml:space="preserve"> </w:t>
      </w:r>
      <w:r w:rsidRPr="00536C15">
        <w:rPr>
          <w:b/>
          <w:szCs w:val="24"/>
        </w:rPr>
        <w:t>(Figure C)</w:t>
      </w:r>
    </w:p>
    <w:p w14:paraId="4052DCD1" w14:textId="77777777" w:rsidR="002C60C4" w:rsidRDefault="002C60C4" w:rsidP="002C60C4">
      <w:pPr>
        <w:pStyle w:val="ListParagraph"/>
        <w:numPr>
          <w:ilvl w:val="0"/>
          <w:numId w:val="80"/>
        </w:numPr>
        <w:spacing w:before="15"/>
        <w:ind w:right="331"/>
        <w:contextualSpacing/>
        <w:rPr>
          <w:spacing w:val="9"/>
          <w:szCs w:val="24"/>
        </w:rPr>
      </w:pPr>
      <w:r w:rsidRPr="005B52D4">
        <w:rPr>
          <w:b/>
          <w:spacing w:val="9"/>
          <w:szCs w:val="24"/>
        </w:rPr>
        <w:t>Step 3.1:</w:t>
      </w:r>
      <w:r>
        <w:rPr>
          <w:spacing w:val="9"/>
          <w:szCs w:val="24"/>
        </w:rPr>
        <w:t xml:space="preserve"> Check the </w:t>
      </w:r>
      <w:r w:rsidRPr="00770EF7">
        <w:rPr>
          <w:spacing w:val="9"/>
          <w:szCs w:val="24"/>
        </w:rPr>
        <w:t>expiration date on the pre</w:t>
      </w:r>
      <w:r>
        <w:rPr>
          <w:spacing w:val="9"/>
          <w:szCs w:val="24"/>
        </w:rPr>
        <w:t>-</w:t>
      </w:r>
      <w:r w:rsidRPr="00770EF7">
        <w:rPr>
          <w:spacing w:val="9"/>
          <w:szCs w:val="24"/>
        </w:rPr>
        <w:t xml:space="preserve">filled </w:t>
      </w:r>
      <w:r>
        <w:rPr>
          <w:spacing w:val="9"/>
          <w:szCs w:val="24"/>
        </w:rPr>
        <w:t>pen</w:t>
      </w:r>
      <w:r w:rsidRPr="00770EF7">
        <w:rPr>
          <w:spacing w:val="9"/>
          <w:szCs w:val="24"/>
        </w:rPr>
        <w:t xml:space="preserve"> </w:t>
      </w:r>
      <w:r>
        <w:rPr>
          <w:spacing w:val="9"/>
          <w:szCs w:val="24"/>
        </w:rPr>
        <w:t>or</w:t>
      </w:r>
      <w:r w:rsidRPr="00770EF7">
        <w:rPr>
          <w:spacing w:val="9"/>
          <w:szCs w:val="24"/>
        </w:rPr>
        <w:t xml:space="preserve"> carton</w:t>
      </w:r>
      <w:r>
        <w:rPr>
          <w:spacing w:val="9"/>
          <w:szCs w:val="24"/>
        </w:rPr>
        <w:t>.</w:t>
      </w:r>
    </w:p>
    <w:p w14:paraId="45EE0841" w14:textId="77777777" w:rsidR="002C60C4" w:rsidRPr="00536C15" w:rsidRDefault="002C60C4" w:rsidP="002C60C4">
      <w:pPr>
        <w:pStyle w:val="ListParagraph"/>
        <w:numPr>
          <w:ilvl w:val="0"/>
          <w:numId w:val="80"/>
        </w:numPr>
        <w:spacing w:before="15"/>
        <w:ind w:right="331"/>
        <w:contextualSpacing/>
        <w:rPr>
          <w:spacing w:val="9"/>
          <w:szCs w:val="24"/>
        </w:rPr>
      </w:pPr>
      <w:r w:rsidRPr="005B52D4">
        <w:rPr>
          <w:b/>
          <w:szCs w:val="24"/>
        </w:rPr>
        <w:t>Step 3.2:</w:t>
      </w:r>
      <w:r>
        <w:rPr>
          <w:szCs w:val="24"/>
        </w:rPr>
        <w:t xml:space="preserve"> </w:t>
      </w:r>
      <w:r w:rsidRPr="00037E68">
        <w:rPr>
          <w:szCs w:val="24"/>
        </w:rPr>
        <w:t xml:space="preserve">Check </w:t>
      </w:r>
      <w:r>
        <w:rPr>
          <w:szCs w:val="24"/>
        </w:rPr>
        <w:t>the</w:t>
      </w:r>
      <w:r w:rsidRPr="00037E68">
        <w:rPr>
          <w:szCs w:val="24"/>
        </w:rPr>
        <w:t xml:space="preserve"> </w:t>
      </w:r>
      <w:r>
        <w:rPr>
          <w:szCs w:val="24"/>
        </w:rPr>
        <w:t>medicine in the window</w:t>
      </w:r>
      <w:r w:rsidRPr="00037E68">
        <w:rPr>
          <w:szCs w:val="24"/>
        </w:rPr>
        <w:t xml:space="preserve"> for any particles or discoloration.</w:t>
      </w:r>
      <w:r>
        <w:rPr>
          <w:szCs w:val="24"/>
        </w:rPr>
        <w:t xml:space="preserve"> The</w:t>
      </w:r>
      <w:r w:rsidRPr="00037E68">
        <w:rPr>
          <w:szCs w:val="24"/>
        </w:rPr>
        <w:t xml:space="preserve"> </w:t>
      </w:r>
      <w:r>
        <w:rPr>
          <w:szCs w:val="24"/>
        </w:rPr>
        <w:t>medicine</w:t>
      </w:r>
      <w:r w:rsidRPr="00037E68">
        <w:rPr>
          <w:szCs w:val="24"/>
        </w:rPr>
        <w:t xml:space="preserve"> should look clear and colorless to light yellow with few white particles</w:t>
      </w:r>
      <w:r w:rsidRPr="00536C15">
        <w:rPr>
          <w:szCs w:val="24"/>
        </w:rPr>
        <w:t>.</w:t>
      </w:r>
    </w:p>
    <w:p w14:paraId="57BF86A5" w14:textId="77777777" w:rsidR="002C60C4" w:rsidRDefault="002C60C4" w:rsidP="002C60C4">
      <w:pPr>
        <w:pStyle w:val="ListParagraph"/>
        <w:numPr>
          <w:ilvl w:val="0"/>
          <w:numId w:val="80"/>
        </w:numPr>
        <w:spacing w:before="15"/>
        <w:ind w:right="331"/>
        <w:contextualSpacing/>
        <w:rPr>
          <w:spacing w:val="9"/>
          <w:szCs w:val="24"/>
        </w:rPr>
      </w:pPr>
      <w:r w:rsidRPr="005B52D4">
        <w:rPr>
          <w:b/>
          <w:szCs w:val="24"/>
        </w:rPr>
        <w:t>Step 3.3:</w:t>
      </w:r>
      <w:r>
        <w:rPr>
          <w:szCs w:val="24"/>
        </w:rPr>
        <w:t xml:space="preserve"> </w:t>
      </w:r>
      <w:r w:rsidRPr="00037E68">
        <w:rPr>
          <w:szCs w:val="24"/>
        </w:rPr>
        <w:t xml:space="preserve">Make sure the </w:t>
      </w:r>
      <w:r>
        <w:rPr>
          <w:szCs w:val="24"/>
        </w:rPr>
        <w:t>pen</w:t>
      </w:r>
      <w:r w:rsidRPr="00037E68">
        <w:rPr>
          <w:szCs w:val="24"/>
        </w:rPr>
        <w:t xml:space="preserve"> is not damaged.</w:t>
      </w:r>
    </w:p>
    <w:p w14:paraId="699D4A65" w14:textId="77777777" w:rsidR="002C60C4" w:rsidRPr="00DE30E2" w:rsidRDefault="002C60C4" w:rsidP="002C60C4">
      <w:pPr>
        <w:pStyle w:val="ListParagraph"/>
        <w:numPr>
          <w:ilvl w:val="0"/>
          <w:numId w:val="80"/>
        </w:numPr>
        <w:spacing w:before="15"/>
        <w:ind w:right="331"/>
        <w:contextualSpacing/>
        <w:rPr>
          <w:spacing w:val="9"/>
          <w:szCs w:val="24"/>
        </w:rPr>
      </w:pPr>
      <w:r w:rsidRPr="00AC1610">
        <w:rPr>
          <w:b/>
          <w:spacing w:val="-3"/>
          <w:szCs w:val="24"/>
        </w:rPr>
        <w:t>Do not</w:t>
      </w:r>
      <w:r>
        <w:rPr>
          <w:spacing w:val="-3"/>
          <w:szCs w:val="24"/>
        </w:rPr>
        <w:t xml:space="preserve"> use </w:t>
      </w:r>
      <w:r>
        <w:rPr>
          <w:szCs w:val="24"/>
        </w:rPr>
        <w:t>Pyzchiva</w:t>
      </w:r>
      <w:r>
        <w:rPr>
          <w:spacing w:val="-3"/>
          <w:szCs w:val="24"/>
        </w:rPr>
        <w:t xml:space="preserve"> if:</w:t>
      </w:r>
    </w:p>
    <w:p w14:paraId="5B606F06" w14:textId="4FBF7947" w:rsidR="00AD6591" w:rsidRPr="00DE30E2" w:rsidRDefault="002C60C4" w:rsidP="00AD6591">
      <w:pPr>
        <w:pStyle w:val="ListParagraph"/>
        <w:numPr>
          <w:ilvl w:val="1"/>
          <w:numId w:val="80"/>
        </w:numPr>
        <w:spacing w:before="15"/>
        <w:ind w:right="331"/>
        <w:contextualSpacing/>
        <w:rPr>
          <w:spacing w:val="9"/>
          <w:szCs w:val="24"/>
        </w:rPr>
      </w:pPr>
      <w:r w:rsidRPr="00037E68">
        <w:rPr>
          <w:szCs w:val="24"/>
        </w:rPr>
        <w:t xml:space="preserve">the </w:t>
      </w:r>
      <w:r w:rsidRPr="00037E68">
        <w:rPr>
          <w:spacing w:val="5"/>
          <w:szCs w:val="24"/>
        </w:rPr>
        <w:t xml:space="preserve">expiration </w:t>
      </w:r>
      <w:r w:rsidRPr="00037E68">
        <w:rPr>
          <w:szCs w:val="24"/>
        </w:rPr>
        <w:t xml:space="preserve">date has </w:t>
      </w:r>
      <w:r w:rsidRPr="00037E68">
        <w:rPr>
          <w:spacing w:val="6"/>
          <w:szCs w:val="24"/>
        </w:rPr>
        <w:t xml:space="preserve">passed </w:t>
      </w:r>
      <w:r w:rsidRPr="00037E68">
        <w:rPr>
          <w:spacing w:val="8"/>
          <w:szCs w:val="24"/>
        </w:rPr>
        <w:t xml:space="preserve">or </w:t>
      </w:r>
      <w:r w:rsidRPr="00037E68">
        <w:rPr>
          <w:spacing w:val="4"/>
          <w:szCs w:val="24"/>
        </w:rPr>
        <w:t xml:space="preserve">if </w:t>
      </w:r>
      <w:r w:rsidRPr="00037E68">
        <w:rPr>
          <w:szCs w:val="24"/>
        </w:rPr>
        <w:t xml:space="preserve">the </w:t>
      </w:r>
      <w:r w:rsidRPr="00037E68">
        <w:rPr>
          <w:spacing w:val="8"/>
          <w:szCs w:val="24"/>
        </w:rPr>
        <w:t>pre</w:t>
      </w:r>
      <w:r>
        <w:rPr>
          <w:spacing w:val="8"/>
          <w:szCs w:val="24"/>
        </w:rPr>
        <w:t>-</w:t>
      </w:r>
      <w:r w:rsidRPr="00037E68">
        <w:rPr>
          <w:spacing w:val="8"/>
          <w:szCs w:val="24"/>
        </w:rPr>
        <w:t xml:space="preserve">filled </w:t>
      </w:r>
      <w:r>
        <w:rPr>
          <w:spacing w:val="4"/>
          <w:szCs w:val="24"/>
        </w:rPr>
        <w:t>pen</w:t>
      </w:r>
      <w:r w:rsidRPr="00037E68">
        <w:rPr>
          <w:spacing w:val="4"/>
          <w:szCs w:val="24"/>
        </w:rPr>
        <w:t xml:space="preserve"> </w:t>
      </w:r>
      <w:r w:rsidRPr="00037E68">
        <w:rPr>
          <w:szCs w:val="24"/>
        </w:rPr>
        <w:t xml:space="preserve">has </w:t>
      </w:r>
      <w:r w:rsidRPr="00037E68">
        <w:rPr>
          <w:spacing w:val="7"/>
          <w:szCs w:val="24"/>
        </w:rPr>
        <w:t xml:space="preserve">been </w:t>
      </w:r>
      <w:r w:rsidRPr="00037E68">
        <w:rPr>
          <w:szCs w:val="24"/>
        </w:rPr>
        <w:t xml:space="preserve">kept at </w:t>
      </w:r>
      <w:r w:rsidRPr="00037E68">
        <w:rPr>
          <w:spacing w:val="10"/>
          <w:szCs w:val="24"/>
        </w:rPr>
        <w:t xml:space="preserve">room </w:t>
      </w:r>
      <w:r w:rsidRPr="00037E68">
        <w:rPr>
          <w:szCs w:val="24"/>
        </w:rPr>
        <w:t xml:space="preserve">temperature up </w:t>
      </w:r>
      <w:r w:rsidRPr="00037E68">
        <w:rPr>
          <w:spacing w:val="-4"/>
          <w:szCs w:val="24"/>
        </w:rPr>
        <w:t xml:space="preserve">to </w:t>
      </w:r>
      <w:r w:rsidRPr="00037E68">
        <w:rPr>
          <w:spacing w:val="8"/>
          <w:szCs w:val="24"/>
        </w:rPr>
        <w:t xml:space="preserve">30ºC </w:t>
      </w:r>
      <w:del w:id="47" w:author="Author">
        <w:r w:rsidR="00AD6591" w:rsidRPr="00037E68" w:rsidDel="00D16DC8">
          <w:rPr>
            <w:spacing w:val="7"/>
            <w:szCs w:val="24"/>
          </w:rPr>
          <w:delText xml:space="preserve"> </w:delText>
        </w:r>
      </w:del>
      <w:r w:rsidRPr="00037E68">
        <w:rPr>
          <w:spacing w:val="9"/>
          <w:szCs w:val="24"/>
        </w:rPr>
        <w:t xml:space="preserve">for </w:t>
      </w:r>
      <w:r w:rsidRPr="00037E68">
        <w:rPr>
          <w:spacing w:val="6"/>
          <w:szCs w:val="24"/>
        </w:rPr>
        <w:t xml:space="preserve">longer </w:t>
      </w:r>
      <w:r w:rsidRPr="00037E68">
        <w:rPr>
          <w:szCs w:val="24"/>
        </w:rPr>
        <w:t xml:space="preserve">than a </w:t>
      </w:r>
      <w:r w:rsidRPr="00037E68">
        <w:rPr>
          <w:spacing w:val="-5"/>
          <w:szCs w:val="24"/>
        </w:rPr>
        <w:t xml:space="preserve">maximum </w:t>
      </w:r>
      <w:r w:rsidRPr="00037E68">
        <w:rPr>
          <w:spacing w:val="4"/>
          <w:szCs w:val="24"/>
        </w:rPr>
        <w:t xml:space="preserve">single </w:t>
      </w:r>
      <w:r w:rsidRPr="00037E68">
        <w:rPr>
          <w:spacing w:val="8"/>
          <w:szCs w:val="24"/>
        </w:rPr>
        <w:t xml:space="preserve">period of </w:t>
      </w:r>
      <w:del w:id="48" w:author="Author">
        <w:r w:rsidR="00BD57F0" w:rsidDel="0048732F">
          <w:rPr>
            <w:szCs w:val="24"/>
          </w:rPr>
          <w:delText>1</w:delText>
        </w:r>
        <w:r w:rsidR="00AD6591" w:rsidDel="0048732F">
          <w:rPr>
            <w:szCs w:val="24"/>
          </w:rPr>
          <w:delText xml:space="preserve"> </w:delText>
        </w:r>
        <w:r w:rsidDel="0048732F">
          <w:rPr>
            <w:szCs w:val="24"/>
          </w:rPr>
          <w:delText>month</w:delText>
        </w:r>
      </w:del>
      <w:ins w:id="49" w:author="Author">
        <w:r w:rsidR="0048732F">
          <w:rPr>
            <w:szCs w:val="24"/>
          </w:rPr>
          <w:t>35 days</w:t>
        </w:r>
      </w:ins>
      <w:r w:rsidR="00AD6591" w:rsidRPr="00037E68">
        <w:rPr>
          <w:szCs w:val="24"/>
        </w:rPr>
        <w:t xml:space="preserve"> </w:t>
      </w:r>
      <w:r w:rsidRPr="00037E68">
        <w:rPr>
          <w:spacing w:val="8"/>
          <w:szCs w:val="24"/>
        </w:rPr>
        <w:t xml:space="preserve">or </w:t>
      </w:r>
      <w:r w:rsidRPr="00037E68">
        <w:rPr>
          <w:spacing w:val="4"/>
          <w:szCs w:val="24"/>
        </w:rPr>
        <w:t xml:space="preserve">if </w:t>
      </w:r>
      <w:r w:rsidRPr="00037E68">
        <w:rPr>
          <w:szCs w:val="24"/>
        </w:rPr>
        <w:t xml:space="preserve">the </w:t>
      </w:r>
      <w:r w:rsidRPr="00037E68">
        <w:rPr>
          <w:spacing w:val="8"/>
          <w:szCs w:val="24"/>
        </w:rPr>
        <w:t>pre</w:t>
      </w:r>
      <w:r>
        <w:rPr>
          <w:spacing w:val="8"/>
          <w:szCs w:val="24"/>
        </w:rPr>
        <w:t>-</w:t>
      </w:r>
      <w:r w:rsidRPr="00037E68">
        <w:rPr>
          <w:spacing w:val="8"/>
          <w:szCs w:val="24"/>
        </w:rPr>
        <w:t xml:space="preserve">filled </w:t>
      </w:r>
      <w:r>
        <w:rPr>
          <w:spacing w:val="4"/>
          <w:szCs w:val="24"/>
        </w:rPr>
        <w:t>pen</w:t>
      </w:r>
      <w:r w:rsidRPr="00037E68">
        <w:rPr>
          <w:spacing w:val="4"/>
          <w:szCs w:val="24"/>
        </w:rPr>
        <w:t xml:space="preserve"> </w:t>
      </w:r>
      <w:r w:rsidRPr="00037E68">
        <w:rPr>
          <w:szCs w:val="24"/>
        </w:rPr>
        <w:t xml:space="preserve">has </w:t>
      </w:r>
      <w:r w:rsidRPr="00037E68">
        <w:rPr>
          <w:spacing w:val="7"/>
          <w:szCs w:val="24"/>
        </w:rPr>
        <w:t xml:space="preserve">been stored </w:t>
      </w:r>
      <w:r w:rsidRPr="00037E68">
        <w:rPr>
          <w:spacing w:val="3"/>
          <w:szCs w:val="24"/>
        </w:rPr>
        <w:t xml:space="preserve">above </w:t>
      </w:r>
      <w:r w:rsidRPr="00037E68">
        <w:rPr>
          <w:spacing w:val="8"/>
          <w:szCs w:val="24"/>
        </w:rPr>
        <w:t>30ºC</w:t>
      </w:r>
      <w:r w:rsidR="00AD6591" w:rsidRPr="00037E68">
        <w:rPr>
          <w:szCs w:val="24"/>
        </w:rPr>
        <w:t xml:space="preserve">. </w:t>
      </w:r>
    </w:p>
    <w:p w14:paraId="085BDFFF" w14:textId="77777777" w:rsidR="002C60C4" w:rsidRPr="00DE30E2" w:rsidRDefault="002C60C4" w:rsidP="002C60C4">
      <w:pPr>
        <w:pStyle w:val="ListParagraph"/>
        <w:numPr>
          <w:ilvl w:val="1"/>
          <w:numId w:val="80"/>
        </w:numPr>
        <w:spacing w:before="15"/>
        <w:ind w:right="331"/>
        <w:contextualSpacing/>
        <w:rPr>
          <w:spacing w:val="9"/>
          <w:szCs w:val="24"/>
        </w:rPr>
      </w:pPr>
      <w:r w:rsidRPr="00037E68">
        <w:rPr>
          <w:spacing w:val="4"/>
          <w:szCs w:val="24"/>
        </w:rPr>
        <w:t xml:space="preserve">it is </w:t>
      </w:r>
      <w:r w:rsidRPr="00037E68">
        <w:rPr>
          <w:spacing w:val="5"/>
          <w:szCs w:val="24"/>
        </w:rPr>
        <w:t xml:space="preserve">frozen, </w:t>
      </w:r>
      <w:r w:rsidRPr="00037E68">
        <w:rPr>
          <w:spacing w:val="9"/>
          <w:szCs w:val="24"/>
        </w:rPr>
        <w:t xml:space="preserve">discolored, </w:t>
      </w:r>
      <w:r w:rsidRPr="00037E68">
        <w:rPr>
          <w:spacing w:val="6"/>
          <w:szCs w:val="24"/>
        </w:rPr>
        <w:t xml:space="preserve">cloudy </w:t>
      </w:r>
      <w:r w:rsidRPr="00037E68">
        <w:rPr>
          <w:spacing w:val="8"/>
          <w:szCs w:val="24"/>
        </w:rPr>
        <w:t xml:space="preserve">or </w:t>
      </w:r>
      <w:r w:rsidRPr="00037E68">
        <w:rPr>
          <w:szCs w:val="24"/>
        </w:rPr>
        <w:t xml:space="preserve">has </w:t>
      </w:r>
      <w:r w:rsidRPr="00037E68">
        <w:rPr>
          <w:spacing w:val="6"/>
          <w:szCs w:val="24"/>
        </w:rPr>
        <w:t>large particles</w:t>
      </w:r>
      <w:r>
        <w:rPr>
          <w:spacing w:val="6"/>
          <w:szCs w:val="24"/>
        </w:rPr>
        <w:t>.</w:t>
      </w:r>
    </w:p>
    <w:p w14:paraId="47ACF069" w14:textId="77777777" w:rsidR="002C60C4" w:rsidRPr="00DE30E2" w:rsidRDefault="002C60C4" w:rsidP="002C60C4">
      <w:pPr>
        <w:pStyle w:val="ListParagraph"/>
        <w:numPr>
          <w:ilvl w:val="1"/>
          <w:numId w:val="80"/>
        </w:numPr>
        <w:spacing w:before="15"/>
        <w:ind w:right="331"/>
        <w:contextualSpacing/>
        <w:rPr>
          <w:spacing w:val="9"/>
          <w:szCs w:val="24"/>
        </w:rPr>
      </w:pPr>
      <w:r>
        <w:rPr>
          <w:spacing w:val="9"/>
          <w:szCs w:val="24"/>
          <w:lang w:eastAsia="ko-KR"/>
        </w:rPr>
        <w:t>it is damaged.</w:t>
      </w:r>
    </w:p>
    <w:p w14:paraId="508FBD84" w14:textId="77777777" w:rsidR="002C60C4" w:rsidRPr="007043B1" w:rsidRDefault="002C60C4" w:rsidP="002C60C4">
      <w:pPr>
        <w:pStyle w:val="ListParagraph"/>
        <w:numPr>
          <w:ilvl w:val="1"/>
          <w:numId w:val="80"/>
        </w:numPr>
        <w:spacing w:before="15"/>
        <w:ind w:right="331"/>
        <w:contextualSpacing/>
        <w:rPr>
          <w:spacing w:val="9"/>
          <w:szCs w:val="24"/>
        </w:rPr>
      </w:pPr>
      <w:r>
        <w:rPr>
          <w:rFonts w:hint="eastAsia"/>
          <w:spacing w:val="9"/>
          <w:szCs w:val="24"/>
          <w:lang w:eastAsia="ko-KR"/>
        </w:rPr>
        <w:t>i</w:t>
      </w:r>
      <w:r>
        <w:rPr>
          <w:spacing w:val="9"/>
          <w:szCs w:val="24"/>
          <w:lang w:eastAsia="ko-KR"/>
        </w:rPr>
        <w:t xml:space="preserve">t is </w:t>
      </w:r>
      <w:r w:rsidRPr="005803FA">
        <w:rPr>
          <w:spacing w:val="9"/>
          <w:szCs w:val="24"/>
        </w:rPr>
        <w:t>dropped and appears cracked or broken</w:t>
      </w:r>
      <w:r>
        <w:rPr>
          <w:spacing w:val="9"/>
          <w:szCs w:val="24"/>
        </w:rPr>
        <w:t>.</w:t>
      </w:r>
    </w:p>
    <w:p w14:paraId="7B27D20B" w14:textId="77777777" w:rsidR="002C60C4" w:rsidRPr="00AE01DD" w:rsidRDefault="002C60C4" w:rsidP="002C60C4">
      <w:pPr>
        <w:pStyle w:val="ListParagraph"/>
        <w:numPr>
          <w:ilvl w:val="0"/>
          <w:numId w:val="80"/>
        </w:numPr>
        <w:spacing w:before="15"/>
        <w:ind w:right="331"/>
        <w:contextualSpacing/>
        <w:rPr>
          <w:spacing w:val="9"/>
          <w:szCs w:val="24"/>
        </w:rPr>
      </w:pPr>
      <w:r w:rsidRPr="003004C0">
        <w:rPr>
          <w:spacing w:val="9"/>
          <w:szCs w:val="24"/>
        </w:rPr>
        <w:t>It is normal to see 1 or more bubbles in the window.</w:t>
      </w:r>
    </w:p>
    <w:p w14:paraId="41B1E363" w14:textId="77777777" w:rsidR="002C60C4" w:rsidRDefault="002C60C4" w:rsidP="002C60C4">
      <w:pPr>
        <w:rPr>
          <w:lang w:eastAsia="ko-KR"/>
        </w:rPr>
      </w:pPr>
    </w:p>
    <w:p w14:paraId="7157D3E6" w14:textId="3FA18469" w:rsidR="00AD6591" w:rsidRDefault="00AD6591" w:rsidP="00896573">
      <w:pPr>
        <w:jc w:val="center"/>
      </w:pPr>
      <w:r>
        <w:rPr>
          <w:noProof/>
          <w:lang w:eastAsia="ko-KR"/>
        </w:rPr>
        <w:drawing>
          <wp:inline distT="0" distB="0" distL="0" distR="0" wp14:anchorId="7CFFFC20" wp14:editId="037841CD">
            <wp:extent cx="3124608" cy="1417334"/>
            <wp:effectExtent l="0" t="0" r="0" b="0"/>
            <wp:docPr id="213"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76361" cy="1440809"/>
                    </a:xfrm>
                    <a:prstGeom prst="rect">
                      <a:avLst/>
                    </a:prstGeom>
                  </pic:spPr>
                </pic:pic>
              </a:graphicData>
            </a:graphic>
          </wp:inline>
        </w:drawing>
      </w:r>
    </w:p>
    <w:p w14:paraId="5169165D" w14:textId="77777777" w:rsidR="00AD6591" w:rsidRPr="009D7001" w:rsidRDefault="00AD6591" w:rsidP="00896573">
      <w:pPr>
        <w:jc w:val="center"/>
        <w:rPr>
          <w:b/>
          <w:lang w:eastAsia="ko-KR"/>
        </w:rPr>
      </w:pPr>
      <w:r w:rsidRPr="00705F25">
        <w:rPr>
          <w:b/>
          <w:lang w:eastAsia="ko-KR"/>
        </w:rPr>
        <w:t xml:space="preserve">Figure </w:t>
      </w:r>
      <w:r>
        <w:rPr>
          <w:b/>
          <w:lang w:eastAsia="ko-KR"/>
        </w:rPr>
        <w:t>C</w:t>
      </w:r>
    </w:p>
    <w:p w14:paraId="0E529F69" w14:textId="77777777" w:rsidR="002C60C4" w:rsidRDefault="002C60C4" w:rsidP="002C60C4">
      <w:pPr>
        <w:rPr>
          <w:lang w:eastAsia="ko-KR"/>
        </w:rPr>
      </w:pPr>
    </w:p>
    <w:p w14:paraId="12BA2656" w14:textId="77777777" w:rsidR="002C60C4" w:rsidRPr="00CA30A4" w:rsidRDefault="002C60C4" w:rsidP="002C60C4">
      <w:pPr>
        <w:rPr>
          <w:lang w:eastAsia="ko-KR"/>
        </w:rPr>
      </w:pPr>
      <w:r>
        <w:rPr>
          <w:noProof/>
          <w:spacing w:val="9"/>
          <w:szCs w:val="24"/>
          <w:lang w:eastAsia="ko-KR"/>
        </w:rPr>
        <w:drawing>
          <wp:anchor distT="0" distB="0" distL="114300" distR="114300" simplePos="0" relativeHeight="251658245" behindDoc="0" locked="0" layoutInCell="1" allowOverlap="1" wp14:anchorId="094A9E10" wp14:editId="0E9E8B94">
            <wp:simplePos x="0" y="0"/>
            <wp:positionH relativeFrom="column">
              <wp:posOffset>4567555</wp:posOffset>
            </wp:positionH>
            <wp:positionV relativeFrom="paragraph">
              <wp:posOffset>108999</wp:posOffset>
            </wp:positionV>
            <wp:extent cx="990600" cy="925195"/>
            <wp:effectExtent l="0" t="0" r="0" b="8255"/>
            <wp:wrapSquare wrapText="bothSides"/>
            <wp:docPr id="72"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7043B1">
        <w:rPr>
          <w:rFonts w:hint="eastAsia"/>
          <w:b/>
          <w:lang w:eastAsia="ko-KR"/>
        </w:rPr>
        <w:t>S</w:t>
      </w:r>
      <w:r w:rsidRPr="007043B1">
        <w:rPr>
          <w:b/>
          <w:lang w:eastAsia="ko-KR"/>
        </w:rPr>
        <w:t xml:space="preserve">tep </w:t>
      </w:r>
      <w:r>
        <w:rPr>
          <w:b/>
          <w:lang w:eastAsia="ko-KR"/>
        </w:rPr>
        <w:t>4</w:t>
      </w:r>
      <w:r w:rsidRPr="007043B1">
        <w:rPr>
          <w:b/>
          <w:lang w:eastAsia="ko-KR"/>
        </w:rPr>
        <w:t xml:space="preserve"> </w:t>
      </w:r>
      <w:r w:rsidRPr="005B52D4">
        <w:rPr>
          <w:b/>
          <w:lang w:eastAsia="ko-KR"/>
        </w:rPr>
        <w:t>Allow the medicine to reach room temperature</w:t>
      </w:r>
    </w:p>
    <w:p w14:paraId="0A5D64A6" w14:textId="77777777" w:rsidR="002C60C4" w:rsidRPr="00632D06" w:rsidRDefault="002C60C4" w:rsidP="002C60C4">
      <w:pPr>
        <w:pStyle w:val="ListParagraph"/>
        <w:numPr>
          <w:ilvl w:val="0"/>
          <w:numId w:val="80"/>
        </w:numPr>
        <w:spacing w:before="15"/>
        <w:ind w:right="331"/>
        <w:contextualSpacing/>
        <w:rPr>
          <w:spacing w:val="9"/>
          <w:szCs w:val="24"/>
        </w:rPr>
      </w:pPr>
      <w:r w:rsidRPr="00632D06">
        <w:rPr>
          <w:spacing w:val="9"/>
          <w:szCs w:val="24"/>
        </w:rPr>
        <w:t>For a more comfortable injection, leave</w:t>
      </w:r>
      <w:r w:rsidRPr="00197793">
        <w:rPr>
          <w:szCs w:val="24"/>
        </w:rPr>
        <w:t xml:space="preserve"> </w:t>
      </w:r>
      <w:r>
        <w:rPr>
          <w:szCs w:val="24"/>
        </w:rPr>
        <w:t>Pyzchiva</w:t>
      </w:r>
      <w:r w:rsidRPr="00632D06">
        <w:rPr>
          <w:spacing w:val="9"/>
          <w:szCs w:val="24"/>
        </w:rPr>
        <w:t xml:space="preserve"> pre</w:t>
      </w:r>
      <w:r>
        <w:rPr>
          <w:spacing w:val="9"/>
          <w:szCs w:val="24"/>
        </w:rPr>
        <w:t>-</w:t>
      </w:r>
      <w:r w:rsidRPr="00632D06">
        <w:rPr>
          <w:spacing w:val="9"/>
          <w:szCs w:val="24"/>
        </w:rPr>
        <w:t xml:space="preserve">filled </w:t>
      </w:r>
      <w:r>
        <w:rPr>
          <w:spacing w:val="9"/>
          <w:szCs w:val="24"/>
        </w:rPr>
        <w:t>pen</w:t>
      </w:r>
      <w:r w:rsidRPr="00632D06">
        <w:rPr>
          <w:spacing w:val="9"/>
          <w:szCs w:val="24"/>
        </w:rPr>
        <w:t xml:space="preserve"> at room temperature for about 30 minutes before injecting</w:t>
      </w:r>
      <w:r>
        <w:rPr>
          <w:spacing w:val="9"/>
          <w:szCs w:val="24"/>
        </w:rPr>
        <w:t xml:space="preserve">, </w:t>
      </w:r>
      <w:r w:rsidRPr="00091F4C">
        <w:rPr>
          <w:spacing w:val="9"/>
          <w:szCs w:val="24"/>
        </w:rPr>
        <w:t>after removing it from the refrigerator</w:t>
      </w:r>
      <w:r w:rsidRPr="00632D06">
        <w:rPr>
          <w:spacing w:val="9"/>
          <w:szCs w:val="24"/>
        </w:rPr>
        <w:t xml:space="preserve">. </w:t>
      </w:r>
    </w:p>
    <w:p w14:paraId="3BEAD8A5" w14:textId="77777777" w:rsidR="002C60C4" w:rsidRDefault="002C60C4" w:rsidP="002C60C4">
      <w:pPr>
        <w:pStyle w:val="ListParagraph"/>
        <w:numPr>
          <w:ilvl w:val="0"/>
          <w:numId w:val="80"/>
        </w:numPr>
        <w:spacing w:before="15"/>
        <w:ind w:right="331"/>
        <w:contextualSpacing/>
        <w:rPr>
          <w:spacing w:val="9"/>
          <w:szCs w:val="24"/>
        </w:rPr>
      </w:pPr>
      <w:r w:rsidRPr="00632D06">
        <w:rPr>
          <w:b/>
          <w:spacing w:val="9"/>
          <w:szCs w:val="24"/>
        </w:rPr>
        <w:t>Do not</w:t>
      </w:r>
      <w:r w:rsidRPr="00632D06">
        <w:rPr>
          <w:spacing w:val="9"/>
          <w:szCs w:val="24"/>
        </w:rPr>
        <w:t xml:space="preserve"> warm</w:t>
      </w:r>
      <w:r w:rsidRPr="00632D06">
        <w:rPr>
          <w:rFonts w:hint="eastAsia"/>
          <w:spacing w:val="9"/>
          <w:szCs w:val="24"/>
        </w:rPr>
        <w:t xml:space="preserve"> </w:t>
      </w:r>
      <w:r w:rsidRPr="00632D06">
        <w:rPr>
          <w:spacing w:val="9"/>
          <w:szCs w:val="24"/>
        </w:rPr>
        <w:t>the pre</w:t>
      </w:r>
      <w:r>
        <w:rPr>
          <w:spacing w:val="9"/>
          <w:szCs w:val="24"/>
        </w:rPr>
        <w:t>-</w:t>
      </w:r>
      <w:r w:rsidRPr="00632D06">
        <w:rPr>
          <w:spacing w:val="9"/>
          <w:szCs w:val="24"/>
        </w:rPr>
        <w:t xml:space="preserve">filled </w:t>
      </w:r>
      <w:r>
        <w:rPr>
          <w:spacing w:val="9"/>
          <w:szCs w:val="24"/>
        </w:rPr>
        <w:t>pen</w:t>
      </w:r>
      <w:r w:rsidRPr="00632D06">
        <w:rPr>
          <w:spacing w:val="9"/>
          <w:szCs w:val="24"/>
        </w:rPr>
        <w:t xml:space="preserve"> in any other way (for example, do not warm it in a microwave or in hot water).</w:t>
      </w:r>
    </w:p>
    <w:p w14:paraId="3B860F74" w14:textId="77777777" w:rsidR="002C60C4" w:rsidRDefault="002C60C4" w:rsidP="002C60C4">
      <w:pPr>
        <w:rPr>
          <w:lang w:eastAsia="ko-KR"/>
        </w:rPr>
      </w:pPr>
    </w:p>
    <w:p w14:paraId="210BA2FE" w14:textId="77777777" w:rsidR="002C60C4" w:rsidRDefault="002C60C4" w:rsidP="002C60C4">
      <w:pPr>
        <w:rPr>
          <w:b/>
          <w:spacing w:val="9"/>
          <w:szCs w:val="24"/>
        </w:rPr>
      </w:pPr>
      <w:r w:rsidRPr="003E2BE2">
        <w:rPr>
          <w:rFonts w:hint="eastAsia"/>
          <w:b/>
          <w:lang w:eastAsia="ko-KR"/>
        </w:rPr>
        <w:t>S</w:t>
      </w:r>
      <w:r w:rsidRPr="003E2BE2">
        <w:rPr>
          <w:b/>
          <w:lang w:eastAsia="ko-KR"/>
        </w:rPr>
        <w:t xml:space="preserve">tep </w:t>
      </w:r>
      <w:r>
        <w:rPr>
          <w:b/>
          <w:lang w:eastAsia="ko-KR"/>
        </w:rPr>
        <w:t xml:space="preserve">5 </w:t>
      </w:r>
      <w:r w:rsidRPr="005B52D4">
        <w:rPr>
          <w:b/>
          <w:spacing w:val="9"/>
          <w:szCs w:val="24"/>
        </w:rPr>
        <w:t xml:space="preserve">Wash your hands </w:t>
      </w:r>
    </w:p>
    <w:p w14:paraId="5678B98C" w14:textId="77777777" w:rsidR="002C60C4" w:rsidRPr="009D7001" w:rsidRDefault="002C60C4" w:rsidP="002C60C4">
      <w:pPr>
        <w:pStyle w:val="ListParagraph"/>
        <w:numPr>
          <w:ilvl w:val="0"/>
          <w:numId w:val="80"/>
        </w:numPr>
        <w:spacing w:before="15"/>
        <w:ind w:right="331"/>
        <w:contextualSpacing/>
        <w:rPr>
          <w:szCs w:val="24"/>
        </w:rPr>
      </w:pPr>
      <w:r w:rsidRPr="005B52D4">
        <w:rPr>
          <w:szCs w:val="24"/>
        </w:rPr>
        <w:t xml:space="preserve">Wash your hands well with soap and warm water </w:t>
      </w:r>
      <w:r w:rsidRPr="00983877">
        <w:rPr>
          <w:b/>
          <w:szCs w:val="24"/>
        </w:rPr>
        <w:t>(Figure D)</w:t>
      </w:r>
      <w:r>
        <w:rPr>
          <w:b/>
          <w:szCs w:val="24"/>
        </w:rPr>
        <w:t>.</w:t>
      </w:r>
    </w:p>
    <w:p w14:paraId="54EF9DFD" w14:textId="77777777" w:rsidR="002C60C4" w:rsidRPr="009D7001" w:rsidRDefault="002C60C4" w:rsidP="002C60C4">
      <w:pPr>
        <w:spacing w:before="15"/>
        <w:ind w:right="331"/>
        <w:contextualSpacing/>
        <w:rPr>
          <w:szCs w:val="24"/>
        </w:rPr>
      </w:pPr>
    </w:p>
    <w:p w14:paraId="078CC483" w14:textId="77777777" w:rsidR="002C60C4" w:rsidRDefault="002C60C4" w:rsidP="002C60C4">
      <w:pPr>
        <w:jc w:val="center"/>
        <w:rPr>
          <w:lang w:eastAsia="ko-KR"/>
        </w:rPr>
      </w:pPr>
      <w:r>
        <w:rPr>
          <w:noProof/>
          <w:lang w:eastAsia="ko-KR"/>
        </w:rPr>
        <w:drawing>
          <wp:inline distT="0" distB="0" distL="0" distR="0" wp14:anchorId="712ECB69" wp14:editId="2B3E7222">
            <wp:extent cx="1844675" cy="1684020"/>
            <wp:effectExtent l="0" t="0" r="3175" b="0"/>
            <wp:docPr id="77"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3E5B81A6" w14:textId="77777777" w:rsidR="002C60C4" w:rsidRPr="005B52D4" w:rsidRDefault="002C60C4" w:rsidP="002C60C4">
      <w:pPr>
        <w:jc w:val="center"/>
        <w:rPr>
          <w:b/>
          <w:lang w:eastAsia="ko-KR"/>
        </w:rPr>
      </w:pPr>
      <w:r w:rsidRPr="005B52D4">
        <w:rPr>
          <w:b/>
          <w:lang w:eastAsia="ko-KR"/>
        </w:rPr>
        <w:t>Figure D</w:t>
      </w:r>
    </w:p>
    <w:p w14:paraId="57898FA6" w14:textId="77777777" w:rsidR="002C60C4" w:rsidRDefault="002C60C4" w:rsidP="002C60C4">
      <w:pPr>
        <w:rPr>
          <w:lang w:eastAsia="ko-KR"/>
        </w:rPr>
      </w:pPr>
    </w:p>
    <w:p w14:paraId="5358C50C" w14:textId="77777777" w:rsidR="002C60C4" w:rsidRPr="003E2BE2" w:rsidRDefault="002C60C4" w:rsidP="002C60C4">
      <w:pPr>
        <w:rPr>
          <w:b/>
          <w:lang w:eastAsia="ko-KR"/>
        </w:rPr>
      </w:pPr>
      <w:r w:rsidRPr="003E2BE2">
        <w:rPr>
          <w:rFonts w:hint="eastAsia"/>
          <w:b/>
          <w:lang w:eastAsia="ko-KR"/>
        </w:rPr>
        <w:t>S</w:t>
      </w:r>
      <w:r w:rsidRPr="003E2BE2">
        <w:rPr>
          <w:b/>
          <w:lang w:eastAsia="ko-KR"/>
        </w:rPr>
        <w:t xml:space="preserve">tep </w:t>
      </w:r>
      <w:r w:rsidRPr="00983877">
        <w:rPr>
          <w:b/>
          <w:lang w:eastAsia="ko-KR"/>
        </w:rPr>
        <w:t xml:space="preserve">6 </w:t>
      </w:r>
      <w:r w:rsidRPr="005B52D4">
        <w:rPr>
          <w:b/>
          <w:lang w:eastAsia="ko-KR"/>
        </w:rPr>
        <w:t>Choose the injection site</w:t>
      </w:r>
      <w:r w:rsidRPr="000F6950">
        <w:rPr>
          <w:lang w:eastAsia="ko-KR"/>
        </w:rPr>
        <w:t xml:space="preserve"> </w:t>
      </w:r>
    </w:p>
    <w:p w14:paraId="0F8C2CDD" w14:textId="77777777" w:rsidR="002C60C4" w:rsidRPr="00793400" w:rsidRDefault="002C60C4" w:rsidP="002C60C4">
      <w:pPr>
        <w:pStyle w:val="ListParagraph"/>
        <w:numPr>
          <w:ilvl w:val="0"/>
          <w:numId w:val="80"/>
        </w:numPr>
        <w:spacing w:before="15"/>
        <w:ind w:right="331"/>
        <w:contextualSpacing/>
        <w:rPr>
          <w:spacing w:val="9"/>
          <w:szCs w:val="24"/>
        </w:rPr>
      </w:pPr>
      <w:r w:rsidRPr="004039A8">
        <w:rPr>
          <w:szCs w:val="24"/>
        </w:rPr>
        <w:t xml:space="preserve">Choose an injection site around </w:t>
      </w:r>
      <w:r w:rsidRPr="009B6B03">
        <w:rPr>
          <w:szCs w:val="24"/>
        </w:rPr>
        <w:t>your upper legs (thighs) or lower stomach area (lower abdomen) except for a 5-centimetre area right around your navel</w:t>
      </w:r>
      <w:r>
        <w:rPr>
          <w:szCs w:val="24"/>
        </w:rPr>
        <w:t xml:space="preserve"> </w:t>
      </w:r>
      <w:r w:rsidRPr="009B6B03">
        <w:rPr>
          <w:szCs w:val="24"/>
        </w:rPr>
        <w:t>(belly-button)</w:t>
      </w:r>
      <w:r w:rsidRPr="004039A8">
        <w:rPr>
          <w:szCs w:val="24"/>
        </w:rPr>
        <w:t>.</w:t>
      </w:r>
      <w:r>
        <w:rPr>
          <w:szCs w:val="24"/>
        </w:rPr>
        <w:t xml:space="preserve"> </w:t>
      </w:r>
      <w:r w:rsidRPr="004039A8">
        <w:rPr>
          <w:szCs w:val="24"/>
        </w:rPr>
        <w:t xml:space="preserve">If a caregiver is giving you the injection, the outer area of the upper arms may also be used. </w:t>
      </w:r>
      <w:r w:rsidRPr="004039A8">
        <w:rPr>
          <w:b/>
          <w:szCs w:val="24"/>
        </w:rPr>
        <w:t xml:space="preserve">(Figure </w:t>
      </w:r>
      <w:r>
        <w:rPr>
          <w:b/>
          <w:szCs w:val="24"/>
        </w:rPr>
        <w:t>E</w:t>
      </w:r>
      <w:r w:rsidRPr="004039A8">
        <w:rPr>
          <w:b/>
          <w:szCs w:val="24"/>
        </w:rPr>
        <w:t>)</w:t>
      </w:r>
    </w:p>
    <w:p w14:paraId="0FA1C30D" w14:textId="77777777" w:rsidR="002C60C4" w:rsidRPr="00732C5D" w:rsidRDefault="002C60C4" w:rsidP="002C60C4">
      <w:pPr>
        <w:pStyle w:val="ListParagraph"/>
        <w:numPr>
          <w:ilvl w:val="0"/>
          <w:numId w:val="80"/>
        </w:numPr>
        <w:spacing w:before="15"/>
        <w:ind w:right="254"/>
        <w:contextualSpacing/>
      </w:pPr>
      <w:r w:rsidRPr="004039A8">
        <w:rPr>
          <w:b/>
          <w:spacing w:val="12"/>
        </w:rPr>
        <w:t xml:space="preserve">Use </w:t>
      </w:r>
      <w:r w:rsidRPr="004039A8">
        <w:rPr>
          <w:b/>
        </w:rPr>
        <w:t xml:space="preserve">a different </w:t>
      </w:r>
      <w:r w:rsidRPr="004039A8">
        <w:rPr>
          <w:b/>
          <w:spacing w:val="2"/>
        </w:rPr>
        <w:t xml:space="preserve">injection </w:t>
      </w:r>
      <w:r w:rsidRPr="004039A8">
        <w:rPr>
          <w:b/>
        </w:rPr>
        <w:t>s</w:t>
      </w:r>
      <w:r w:rsidRPr="004039A8">
        <w:rPr>
          <w:b/>
          <w:spacing w:val="-4"/>
        </w:rPr>
        <w:t xml:space="preserve">ite </w:t>
      </w:r>
      <w:r w:rsidRPr="004039A8">
        <w:rPr>
          <w:b/>
          <w:spacing w:val="3"/>
        </w:rPr>
        <w:t xml:space="preserve">for </w:t>
      </w:r>
      <w:r w:rsidRPr="004039A8">
        <w:rPr>
          <w:b/>
          <w:spacing w:val="7"/>
        </w:rPr>
        <w:t xml:space="preserve">each </w:t>
      </w:r>
      <w:r w:rsidRPr="004039A8">
        <w:rPr>
          <w:b/>
          <w:spacing w:val="2"/>
        </w:rPr>
        <w:t xml:space="preserve">injection. </w:t>
      </w:r>
    </w:p>
    <w:p w14:paraId="4BC47601" w14:textId="77777777" w:rsidR="002C60C4" w:rsidRPr="000F6950" w:rsidRDefault="002C60C4" w:rsidP="002C60C4">
      <w:pPr>
        <w:pStyle w:val="ListParagraph"/>
        <w:numPr>
          <w:ilvl w:val="0"/>
          <w:numId w:val="80"/>
        </w:numPr>
        <w:spacing w:before="15"/>
        <w:ind w:right="254"/>
        <w:contextualSpacing/>
      </w:pPr>
      <w:r w:rsidRPr="004039A8">
        <w:rPr>
          <w:b/>
          <w:spacing w:val="4"/>
        </w:rPr>
        <w:t xml:space="preserve">Do </w:t>
      </w:r>
      <w:r w:rsidRPr="004039A8">
        <w:rPr>
          <w:b/>
          <w:spacing w:val="6"/>
        </w:rPr>
        <w:t xml:space="preserve">not </w:t>
      </w:r>
      <w:r w:rsidRPr="004039A8">
        <w:rPr>
          <w:spacing w:val="6"/>
        </w:rPr>
        <w:t xml:space="preserve">give </w:t>
      </w:r>
      <w:r w:rsidRPr="004039A8">
        <w:t xml:space="preserve">an </w:t>
      </w:r>
      <w:r w:rsidRPr="004039A8">
        <w:rPr>
          <w:spacing w:val="3"/>
        </w:rPr>
        <w:t xml:space="preserve">injection </w:t>
      </w:r>
      <w:r w:rsidRPr="004039A8">
        <w:rPr>
          <w:spacing w:val="4"/>
        </w:rPr>
        <w:t xml:space="preserve">in </w:t>
      </w:r>
      <w:r w:rsidRPr="004039A8">
        <w:t xml:space="preserve">an </w:t>
      </w:r>
      <w:r w:rsidRPr="004039A8">
        <w:rPr>
          <w:spacing w:val="6"/>
        </w:rPr>
        <w:t xml:space="preserve">area </w:t>
      </w:r>
      <w:r w:rsidRPr="004039A8">
        <w:rPr>
          <w:spacing w:val="8"/>
        </w:rPr>
        <w:t xml:space="preserve">of </w:t>
      </w:r>
      <w:r w:rsidRPr="004039A8">
        <w:t xml:space="preserve">the skin that </w:t>
      </w:r>
      <w:r w:rsidRPr="004039A8">
        <w:rPr>
          <w:spacing w:val="4"/>
        </w:rPr>
        <w:t xml:space="preserve">is </w:t>
      </w:r>
      <w:r w:rsidRPr="004039A8">
        <w:rPr>
          <w:spacing w:val="2"/>
        </w:rPr>
        <w:t xml:space="preserve">tender, </w:t>
      </w:r>
      <w:r w:rsidRPr="004039A8">
        <w:rPr>
          <w:spacing w:val="6"/>
        </w:rPr>
        <w:t xml:space="preserve">bruised, </w:t>
      </w:r>
      <w:r w:rsidRPr="004039A8">
        <w:rPr>
          <w:spacing w:val="8"/>
        </w:rPr>
        <w:t>red</w:t>
      </w:r>
      <w:r>
        <w:rPr>
          <w:spacing w:val="8"/>
        </w:rPr>
        <w:t>,</w:t>
      </w:r>
      <w:r w:rsidRPr="004039A8">
        <w:rPr>
          <w:spacing w:val="8"/>
        </w:rPr>
        <w:t xml:space="preserve"> or </w:t>
      </w:r>
      <w:r w:rsidRPr="004039A8">
        <w:rPr>
          <w:spacing w:val="2"/>
        </w:rPr>
        <w:t>hard</w:t>
      </w:r>
      <w:r w:rsidRPr="00FD2A20">
        <w:t xml:space="preserve"> </w:t>
      </w:r>
      <w:r>
        <w:rPr>
          <w:lang w:eastAsia="ko-KR"/>
        </w:rPr>
        <w:t>or</w:t>
      </w:r>
      <w:r w:rsidRPr="00D35F9D">
        <w:t xml:space="preserve"> show</w:t>
      </w:r>
      <w:r>
        <w:t>s</w:t>
      </w:r>
      <w:r w:rsidRPr="00D35F9D">
        <w:t xml:space="preserve"> signs of psoriasis</w:t>
      </w:r>
      <w:r>
        <w:t>.</w:t>
      </w:r>
    </w:p>
    <w:p w14:paraId="4AEFEB9D" w14:textId="77777777" w:rsidR="002C60C4" w:rsidRDefault="002C60C4" w:rsidP="002C60C4">
      <w:pPr>
        <w:rPr>
          <w:lang w:eastAsia="ko-KR"/>
        </w:rPr>
      </w:pPr>
    </w:p>
    <w:p w14:paraId="64C53849" w14:textId="77777777" w:rsidR="002C60C4" w:rsidRDefault="002C60C4" w:rsidP="002C60C4">
      <w:pPr>
        <w:spacing w:before="156"/>
        <w:jc w:val="center"/>
        <w:rPr>
          <w:szCs w:val="24"/>
        </w:rPr>
      </w:pPr>
      <w:r w:rsidRPr="00973D3F">
        <w:rPr>
          <w:noProof/>
          <w:szCs w:val="24"/>
          <w:lang w:eastAsia="ko-KR"/>
        </w:rPr>
        <w:drawing>
          <wp:inline distT="0" distB="0" distL="0" distR="0" wp14:anchorId="7D0D4772" wp14:editId="017AD515">
            <wp:extent cx="2790908" cy="1468204"/>
            <wp:effectExtent l="0" t="0" r="0" b="0"/>
            <wp:docPr id="7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94917" cy="1470313"/>
                    </a:xfrm>
                    <a:prstGeom prst="rect">
                      <a:avLst/>
                    </a:prstGeom>
                  </pic:spPr>
                </pic:pic>
              </a:graphicData>
            </a:graphic>
          </wp:inline>
        </w:drawing>
      </w:r>
    </w:p>
    <w:p w14:paraId="035E34E2" w14:textId="7D8B7EE5" w:rsidR="00AD6591" w:rsidRPr="009D7001" w:rsidRDefault="00AD6591" w:rsidP="009D7001">
      <w:pPr>
        <w:jc w:val="center"/>
        <w:rPr>
          <w:b/>
          <w:lang w:eastAsia="ko-KR"/>
        </w:rPr>
      </w:pPr>
      <w:r w:rsidRPr="00705F25">
        <w:rPr>
          <w:b/>
          <w:lang w:eastAsia="ko-KR"/>
        </w:rPr>
        <w:t xml:space="preserve">Figure </w:t>
      </w:r>
      <w:r>
        <w:rPr>
          <w:b/>
          <w:lang w:eastAsia="ko-KR"/>
        </w:rPr>
        <w:t>E</w:t>
      </w:r>
    </w:p>
    <w:p w14:paraId="501F6458" w14:textId="7C1A45EF" w:rsidR="0091519B" w:rsidRDefault="0091519B">
      <w:pPr>
        <w:rPr>
          <w:lang w:eastAsia="ko-KR"/>
        </w:rPr>
      </w:pPr>
      <w:r>
        <w:rPr>
          <w:lang w:eastAsia="ko-KR"/>
        </w:rPr>
        <w:br w:type="page"/>
      </w:r>
    </w:p>
    <w:p w14:paraId="703E2DE8" w14:textId="77777777" w:rsidR="002C60C4" w:rsidRPr="000F6950" w:rsidRDefault="002C60C4" w:rsidP="002C60C4">
      <w:pPr>
        <w:spacing w:before="15"/>
        <w:ind w:right="254"/>
      </w:pPr>
      <w:r w:rsidRPr="003E2BE2">
        <w:rPr>
          <w:rFonts w:hint="eastAsia"/>
          <w:b/>
          <w:lang w:eastAsia="ko-KR"/>
        </w:rPr>
        <w:t>S</w:t>
      </w:r>
      <w:r w:rsidRPr="003E2BE2">
        <w:rPr>
          <w:b/>
          <w:lang w:eastAsia="ko-KR"/>
        </w:rPr>
        <w:t xml:space="preserve">tep </w:t>
      </w:r>
      <w:r>
        <w:rPr>
          <w:b/>
          <w:lang w:eastAsia="ko-KR"/>
        </w:rPr>
        <w:t xml:space="preserve">7 </w:t>
      </w:r>
      <w:r w:rsidRPr="005B52D4">
        <w:rPr>
          <w:b/>
          <w:lang w:eastAsia="ko-KR"/>
        </w:rPr>
        <w:t>Clean the skin at the injection site</w:t>
      </w:r>
    </w:p>
    <w:p w14:paraId="1C74164B" w14:textId="77777777" w:rsidR="002C60C4" w:rsidRPr="00AC1610" w:rsidRDefault="002C60C4" w:rsidP="002C60C4">
      <w:pPr>
        <w:pStyle w:val="ListParagraph"/>
        <w:numPr>
          <w:ilvl w:val="0"/>
          <w:numId w:val="80"/>
        </w:numPr>
        <w:spacing w:before="15"/>
        <w:contextualSpacing/>
        <w:rPr>
          <w:b/>
          <w:szCs w:val="24"/>
        </w:rPr>
      </w:pPr>
      <w:r w:rsidRPr="004039A8">
        <w:rPr>
          <w:spacing w:val="5"/>
          <w:szCs w:val="24"/>
        </w:rPr>
        <w:t xml:space="preserve">Clean </w:t>
      </w:r>
      <w:r w:rsidRPr="004039A8">
        <w:rPr>
          <w:szCs w:val="24"/>
        </w:rPr>
        <w:t xml:space="preserve">the skin </w:t>
      </w:r>
      <w:r w:rsidRPr="004039A8">
        <w:rPr>
          <w:spacing w:val="2"/>
          <w:szCs w:val="24"/>
        </w:rPr>
        <w:t xml:space="preserve">with </w:t>
      </w:r>
      <w:r w:rsidRPr="004039A8">
        <w:rPr>
          <w:szCs w:val="24"/>
        </w:rPr>
        <w:t>a</w:t>
      </w:r>
      <w:r>
        <w:rPr>
          <w:szCs w:val="24"/>
        </w:rPr>
        <w:t xml:space="preserve"> </w:t>
      </w:r>
      <w:r w:rsidRPr="004039A8">
        <w:rPr>
          <w:szCs w:val="24"/>
        </w:rPr>
        <w:t>n</w:t>
      </w:r>
      <w:r>
        <w:rPr>
          <w:szCs w:val="24"/>
        </w:rPr>
        <w:t>ew</w:t>
      </w:r>
      <w:r w:rsidRPr="004039A8">
        <w:rPr>
          <w:szCs w:val="24"/>
        </w:rPr>
        <w:t xml:space="preserve"> </w:t>
      </w:r>
      <w:r>
        <w:t>alcohol swab</w:t>
      </w:r>
      <w:r w:rsidRPr="004039A8">
        <w:rPr>
          <w:spacing w:val="4"/>
          <w:szCs w:val="24"/>
        </w:rPr>
        <w:t xml:space="preserve"> </w:t>
      </w:r>
      <w:r w:rsidRPr="004039A8">
        <w:rPr>
          <w:spacing w:val="6"/>
          <w:szCs w:val="24"/>
        </w:rPr>
        <w:t xml:space="preserve">where </w:t>
      </w:r>
      <w:r w:rsidRPr="004039A8">
        <w:rPr>
          <w:spacing w:val="5"/>
          <w:szCs w:val="24"/>
        </w:rPr>
        <w:t xml:space="preserve">you </w:t>
      </w:r>
      <w:r w:rsidRPr="004039A8">
        <w:rPr>
          <w:szCs w:val="24"/>
        </w:rPr>
        <w:t xml:space="preserve">plan </w:t>
      </w:r>
      <w:r w:rsidRPr="004039A8">
        <w:rPr>
          <w:spacing w:val="-4"/>
          <w:szCs w:val="24"/>
        </w:rPr>
        <w:t xml:space="preserve">to </w:t>
      </w:r>
      <w:r w:rsidRPr="004039A8">
        <w:rPr>
          <w:spacing w:val="6"/>
          <w:szCs w:val="24"/>
        </w:rPr>
        <w:t xml:space="preserve">give </w:t>
      </w:r>
      <w:r w:rsidRPr="004039A8">
        <w:rPr>
          <w:spacing w:val="4"/>
          <w:szCs w:val="24"/>
        </w:rPr>
        <w:t xml:space="preserve">your </w:t>
      </w:r>
      <w:r w:rsidRPr="004039A8">
        <w:rPr>
          <w:szCs w:val="24"/>
        </w:rPr>
        <w:t>injection.</w:t>
      </w:r>
      <w:r>
        <w:rPr>
          <w:szCs w:val="24"/>
        </w:rPr>
        <w:t xml:space="preserve"> </w:t>
      </w:r>
      <w:r w:rsidRPr="00AC1610">
        <w:rPr>
          <w:b/>
          <w:szCs w:val="24"/>
        </w:rPr>
        <w:t xml:space="preserve">(Figure </w:t>
      </w:r>
      <w:r>
        <w:rPr>
          <w:b/>
          <w:szCs w:val="24"/>
        </w:rPr>
        <w:t>F</w:t>
      </w:r>
      <w:r w:rsidRPr="00AC1610">
        <w:rPr>
          <w:b/>
          <w:szCs w:val="24"/>
        </w:rPr>
        <w:t>)</w:t>
      </w:r>
    </w:p>
    <w:p w14:paraId="2C87FC36" w14:textId="77777777" w:rsidR="002C60C4" w:rsidRPr="00A23DF7" w:rsidRDefault="002C60C4" w:rsidP="002C60C4">
      <w:pPr>
        <w:pStyle w:val="ListParagraph"/>
        <w:numPr>
          <w:ilvl w:val="0"/>
          <w:numId w:val="80"/>
        </w:numPr>
        <w:spacing w:before="15"/>
        <w:contextualSpacing/>
        <w:rPr>
          <w:spacing w:val="5"/>
          <w:szCs w:val="24"/>
        </w:rPr>
      </w:pPr>
      <w:r w:rsidRPr="00A23DF7">
        <w:rPr>
          <w:b/>
          <w:spacing w:val="5"/>
          <w:szCs w:val="24"/>
        </w:rPr>
        <w:t>Do not</w:t>
      </w:r>
      <w:r w:rsidRPr="00A23DF7">
        <w:rPr>
          <w:spacing w:val="5"/>
          <w:szCs w:val="24"/>
        </w:rPr>
        <w:t xml:space="preserve"> touch this area again before giving the injection. Let your skin dry before injecting.</w:t>
      </w:r>
    </w:p>
    <w:p w14:paraId="77E36999" w14:textId="77777777" w:rsidR="002C60C4" w:rsidRPr="00793400" w:rsidRDefault="002C60C4" w:rsidP="002C60C4">
      <w:pPr>
        <w:pStyle w:val="ListParagraph"/>
        <w:numPr>
          <w:ilvl w:val="0"/>
          <w:numId w:val="80"/>
        </w:numPr>
        <w:spacing w:before="15"/>
        <w:contextualSpacing/>
        <w:rPr>
          <w:spacing w:val="5"/>
          <w:szCs w:val="24"/>
        </w:rPr>
      </w:pPr>
      <w:r w:rsidRPr="00A23DF7">
        <w:rPr>
          <w:b/>
          <w:spacing w:val="5"/>
          <w:szCs w:val="24"/>
        </w:rPr>
        <w:t>Do not</w:t>
      </w:r>
      <w:r w:rsidRPr="00A23DF7">
        <w:rPr>
          <w:spacing w:val="5"/>
          <w:szCs w:val="24"/>
        </w:rPr>
        <w:t xml:space="preserve"> fan or blow on the clean area.</w:t>
      </w:r>
    </w:p>
    <w:p w14:paraId="178C798B" w14:textId="45DAA62F" w:rsidR="00AD6591" w:rsidRPr="00705F25" w:rsidRDefault="00D2091B" w:rsidP="009D7001">
      <w:pPr>
        <w:jc w:val="center"/>
        <w:rPr>
          <w:b/>
        </w:rPr>
      </w:pPr>
      <w:r w:rsidRPr="002B0928">
        <w:rPr>
          <w:b/>
          <w:noProof/>
        </w:rPr>
        <w:drawing>
          <wp:inline distT="0" distB="0" distL="0" distR="0" wp14:anchorId="66EA6C91" wp14:editId="4A53F6E1">
            <wp:extent cx="2035175" cy="1812290"/>
            <wp:effectExtent l="0" t="0" r="3175" b="0"/>
            <wp:docPr id="58"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4FFB9D92" w14:textId="702640EC" w:rsidR="00AD6591" w:rsidRPr="009D7001" w:rsidRDefault="00AD6591" w:rsidP="00896573">
      <w:pPr>
        <w:jc w:val="center"/>
        <w:rPr>
          <w:b/>
          <w:lang w:eastAsia="ko-KR"/>
        </w:rPr>
      </w:pPr>
      <w:r w:rsidRPr="00705F25">
        <w:rPr>
          <w:b/>
          <w:lang w:eastAsia="ko-KR"/>
        </w:rPr>
        <w:t xml:space="preserve">Figure </w:t>
      </w:r>
      <w:r>
        <w:rPr>
          <w:b/>
          <w:lang w:eastAsia="ko-KR"/>
        </w:rPr>
        <w:t>F</w:t>
      </w:r>
    </w:p>
    <w:p w14:paraId="02D8D484" w14:textId="06959480" w:rsidR="00AD6591" w:rsidRDefault="00AD6591" w:rsidP="00896573">
      <w:pPr>
        <w:rPr>
          <w:lang w:eastAsia="ko-KR"/>
        </w:rPr>
      </w:pPr>
    </w:p>
    <w:p w14:paraId="3D5E674F" w14:textId="77777777" w:rsidR="002C60C4" w:rsidRDefault="002C60C4" w:rsidP="002C60C4">
      <w:pPr>
        <w:rPr>
          <w:lang w:eastAsia="ko-KR"/>
        </w:rPr>
      </w:pPr>
      <w:r w:rsidRPr="006B2304">
        <w:rPr>
          <w:b/>
        </w:rPr>
        <w:t>Injecting</w:t>
      </w:r>
      <w:r w:rsidRPr="009D7001">
        <w:rPr>
          <w:b/>
        </w:rPr>
        <w:t xml:space="preserve"> Pyzchiva</w:t>
      </w:r>
      <w:r>
        <w:rPr>
          <w:b/>
        </w:rPr>
        <w:t xml:space="preserve"> </w:t>
      </w:r>
      <w:r w:rsidRPr="009D7001">
        <w:rPr>
          <w:b/>
        </w:rPr>
        <w:t>pre-filled</w:t>
      </w:r>
      <w:r w:rsidRPr="006B2304">
        <w:rPr>
          <w:b/>
          <w:spacing w:val="9"/>
          <w:szCs w:val="24"/>
        </w:rPr>
        <w:t xml:space="preserve"> </w:t>
      </w:r>
      <w:r>
        <w:rPr>
          <w:b/>
          <w:spacing w:val="9"/>
          <w:szCs w:val="24"/>
        </w:rPr>
        <w:t>pen</w:t>
      </w:r>
    </w:p>
    <w:p w14:paraId="69AE1518" w14:textId="77777777" w:rsidR="002C60C4" w:rsidRPr="00BE67C0" w:rsidRDefault="002C60C4" w:rsidP="002C60C4">
      <w:pPr>
        <w:rPr>
          <w:lang w:eastAsia="ko-KR"/>
        </w:rPr>
      </w:pPr>
    </w:p>
    <w:p w14:paraId="566C19ED" w14:textId="77777777" w:rsidR="002C60C4" w:rsidRDefault="002C60C4" w:rsidP="002C60C4">
      <w:pPr>
        <w:rPr>
          <w:szCs w:val="24"/>
        </w:rPr>
      </w:pPr>
      <w:r w:rsidRPr="00BE67C0">
        <w:rPr>
          <w:rFonts w:hint="eastAsia"/>
          <w:b/>
          <w:lang w:eastAsia="ko-KR"/>
        </w:rPr>
        <w:t>S</w:t>
      </w:r>
      <w:r w:rsidRPr="00BE67C0">
        <w:rPr>
          <w:b/>
          <w:lang w:eastAsia="ko-KR"/>
        </w:rPr>
        <w:t xml:space="preserve">tep </w:t>
      </w:r>
      <w:r>
        <w:rPr>
          <w:b/>
          <w:lang w:eastAsia="ko-KR"/>
        </w:rPr>
        <w:t>8</w:t>
      </w:r>
      <w:r w:rsidRPr="00BE67C0">
        <w:rPr>
          <w:b/>
          <w:lang w:eastAsia="ko-KR"/>
        </w:rPr>
        <w:t xml:space="preserve"> </w:t>
      </w:r>
      <w:r w:rsidRPr="005B52D4">
        <w:rPr>
          <w:b/>
          <w:szCs w:val="24"/>
        </w:rPr>
        <w:t>Pull the needle cap straight off when you are ready to inject your</w:t>
      </w:r>
      <w:r w:rsidRPr="009D7001">
        <w:rPr>
          <w:b/>
          <w:szCs w:val="24"/>
        </w:rPr>
        <w:t xml:space="preserve"> Pyzchiva</w:t>
      </w:r>
      <w:r w:rsidRPr="003869D8">
        <w:rPr>
          <w:szCs w:val="24"/>
        </w:rPr>
        <w:t xml:space="preserve"> </w:t>
      </w:r>
      <w:r w:rsidRPr="004039A8">
        <w:rPr>
          <w:b/>
          <w:szCs w:val="24"/>
        </w:rPr>
        <w:t xml:space="preserve">(Figure </w:t>
      </w:r>
      <w:r>
        <w:rPr>
          <w:b/>
          <w:szCs w:val="24"/>
        </w:rPr>
        <w:t>G</w:t>
      </w:r>
      <w:r w:rsidRPr="004039A8">
        <w:rPr>
          <w:b/>
          <w:szCs w:val="24"/>
        </w:rPr>
        <w:t>)</w:t>
      </w:r>
      <w:r w:rsidRPr="003869D8">
        <w:rPr>
          <w:szCs w:val="24"/>
        </w:rPr>
        <w:t>.</w:t>
      </w:r>
      <w:r w:rsidRPr="00ED1D77">
        <w:t xml:space="preserve"> </w:t>
      </w:r>
    </w:p>
    <w:p w14:paraId="0C2B7BA2" w14:textId="77777777" w:rsidR="002C60C4" w:rsidRPr="000F6950" w:rsidRDefault="002C60C4" w:rsidP="002C60C4">
      <w:pPr>
        <w:pStyle w:val="ListParagraph"/>
        <w:numPr>
          <w:ilvl w:val="0"/>
          <w:numId w:val="82"/>
        </w:numPr>
        <w:spacing w:before="16"/>
        <w:contextualSpacing/>
        <w:rPr>
          <w:szCs w:val="24"/>
        </w:rPr>
      </w:pPr>
      <w:r>
        <w:rPr>
          <w:rFonts w:hint="eastAsia"/>
          <w:szCs w:val="24"/>
          <w:lang w:eastAsia="ko-KR"/>
        </w:rPr>
        <w:t>T</w:t>
      </w:r>
      <w:r>
        <w:rPr>
          <w:szCs w:val="24"/>
          <w:lang w:eastAsia="ko-KR"/>
        </w:rPr>
        <w:t xml:space="preserve">hrow away the needle cap. </w:t>
      </w:r>
    </w:p>
    <w:p w14:paraId="7B32A3DB" w14:textId="77777777" w:rsidR="002C60C4" w:rsidRPr="00443B45" w:rsidRDefault="002C60C4" w:rsidP="002C60C4">
      <w:pPr>
        <w:pStyle w:val="ListParagraph"/>
        <w:numPr>
          <w:ilvl w:val="0"/>
          <w:numId w:val="82"/>
        </w:numPr>
        <w:spacing w:before="16"/>
        <w:contextualSpacing/>
        <w:rPr>
          <w:szCs w:val="24"/>
        </w:rPr>
      </w:pPr>
      <w:r>
        <w:t xml:space="preserve">It is normal to see </w:t>
      </w:r>
      <w:r w:rsidRPr="00D35F9D">
        <w:t xml:space="preserve">a </w:t>
      </w:r>
      <w:r>
        <w:t xml:space="preserve">few </w:t>
      </w:r>
      <w:r w:rsidRPr="00D35F9D">
        <w:t>drop</w:t>
      </w:r>
      <w:r>
        <w:t>s</w:t>
      </w:r>
      <w:r w:rsidRPr="00D35F9D">
        <w:t xml:space="preserve"> of liquid </w:t>
      </w:r>
      <w:r>
        <w:t>come out</w:t>
      </w:r>
      <w:r w:rsidRPr="00D35F9D">
        <w:t xml:space="preserve"> of the needle.</w:t>
      </w:r>
    </w:p>
    <w:p w14:paraId="60C4F6A0" w14:textId="77777777" w:rsidR="002C60C4" w:rsidRPr="003869D8" w:rsidRDefault="002C60C4" w:rsidP="002C60C4">
      <w:pPr>
        <w:pStyle w:val="ListParagraph"/>
        <w:numPr>
          <w:ilvl w:val="0"/>
          <w:numId w:val="82"/>
        </w:numPr>
        <w:spacing w:before="16"/>
        <w:contextualSpacing/>
        <w:rPr>
          <w:szCs w:val="24"/>
        </w:rPr>
      </w:pPr>
      <w:r w:rsidRPr="00443B45">
        <w:rPr>
          <w:b/>
          <w:szCs w:val="24"/>
        </w:rPr>
        <w:t>Do not</w:t>
      </w:r>
      <w:r w:rsidRPr="009B2548">
        <w:rPr>
          <w:szCs w:val="24"/>
        </w:rPr>
        <w:t xml:space="preserve"> twist or bend the needle cap while removing it, as this may damage the needle. </w:t>
      </w:r>
    </w:p>
    <w:p w14:paraId="7F3651E1" w14:textId="77777777" w:rsidR="002C60C4" w:rsidRPr="005B52D4" w:rsidRDefault="002C60C4" w:rsidP="002C60C4">
      <w:pPr>
        <w:pStyle w:val="ListParagraph"/>
        <w:numPr>
          <w:ilvl w:val="0"/>
          <w:numId w:val="82"/>
        </w:numPr>
        <w:spacing w:before="16"/>
        <w:contextualSpacing/>
      </w:pPr>
      <w:r w:rsidRPr="0093264D">
        <w:rPr>
          <w:b/>
          <w:spacing w:val="4"/>
          <w:szCs w:val="24"/>
        </w:rPr>
        <w:t xml:space="preserve">Do </w:t>
      </w:r>
      <w:r w:rsidRPr="0093264D">
        <w:rPr>
          <w:b/>
          <w:spacing w:val="6"/>
          <w:szCs w:val="24"/>
        </w:rPr>
        <w:t xml:space="preserve">not </w:t>
      </w:r>
      <w:r w:rsidRPr="0093264D">
        <w:rPr>
          <w:spacing w:val="4"/>
          <w:szCs w:val="24"/>
        </w:rPr>
        <w:t xml:space="preserve">use </w:t>
      </w:r>
      <w:r w:rsidRPr="0093264D">
        <w:rPr>
          <w:szCs w:val="24"/>
        </w:rPr>
        <w:t xml:space="preserve">the </w:t>
      </w:r>
      <w:r w:rsidRPr="0093264D">
        <w:rPr>
          <w:spacing w:val="8"/>
          <w:szCs w:val="24"/>
        </w:rPr>
        <w:t>pre</w:t>
      </w:r>
      <w:r>
        <w:rPr>
          <w:spacing w:val="8"/>
          <w:szCs w:val="24"/>
        </w:rPr>
        <w:t>-</w:t>
      </w:r>
      <w:r w:rsidRPr="0093264D">
        <w:rPr>
          <w:spacing w:val="8"/>
          <w:szCs w:val="24"/>
        </w:rPr>
        <w:t xml:space="preserve">filled </w:t>
      </w:r>
      <w:r w:rsidRPr="0093264D">
        <w:rPr>
          <w:spacing w:val="4"/>
          <w:szCs w:val="24"/>
        </w:rPr>
        <w:t xml:space="preserve">pen if it is </w:t>
      </w:r>
      <w:r w:rsidRPr="0093264D">
        <w:rPr>
          <w:spacing w:val="6"/>
          <w:szCs w:val="24"/>
        </w:rPr>
        <w:t xml:space="preserve">dropped after removing the needle cap. </w:t>
      </w:r>
      <w:r w:rsidRPr="0093264D">
        <w:rPr>
          <w:spacing w:val="3"/>
          <w:szCs w:val="24"/>
        </w:rPr>
        <w:t xml:space="preserve">Call </w:t>
      </w:r>
      <w:r w:rsidRPr="0093264D">
        <w:rPr>
          <w:spacing w:val="4"/>
          <w:szCs w:val="24"/>
        </w:rPr>
        <w:t xml:space="preserve">your </w:t>
      </w:r>
      <w:r w:rsidRPr="0093264D">
        <w:rPr>
          <w:spacing w:val="2"/>
          <w:szCs w:val="24"/>
        </w:rPr>
        <w:t xml:space="preserve">health </w:t>
      </w:r>
      <w:r w:rsidRPr="0093264D">
        <w:rPr>
          <w:spacing w:val="7"/>
          <w:szCs w:val="24"/>
        </w:rPr>
        <w:t xml:space="preserve">professional </w:t>
      </w:r>
      <w:r w:rsidRPr="0093264D">
        <w:rPr>
          <w:spacing w:val="9"/>
          <w:szCs w:val="24"/>
        </w:rPr>
        <w:t xml:space="preserve">for </w:t>
      </w:r>
      <w:r w:rsidRPr="0093264D">
        <w:rPr>
          <w:spacing w:val="2"/>
          <w:szCs w:val="24"/>
        </w:rPr>
        <w:t>instructions.</w:t>
      </w:r>
    </w:p>
    <w:p w14:paraId="55D3B2D8" w14:textId="18010758" w:rsidR="00690741" w:rsidRDefault="00690741" w:rsidP="00690741">
      <w:pPr>
        <w:jc w:val="center"/>
        <w:rPr>
          <w:b/>
        </w:rPr>
      </w:pPr>
      <w:r w:rsidRPr="009D7001">
        <w:rPr>
          <w:b/>
          <w:noProof/>
        </w:rPr>
        <w:drawing>
          <wp:inline distT="0" distB="0" distL="0" distR="0" wp14:anchorId="5F796C33" wp14:editId="2598A423">
            <wp:extent cx="1907540" cy="1764665"/>
            <wp:effectExtent l="0" t="0" r="0" b="6985"/>
            <wp:docPr id="218"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69AF77CD" w14:textId="77777777" w:rsidR="002C60C4" w:rsidRPr="009D7001" w:rsidRDefault="002C60C4" w:rsidP="002C60C4">
      <w:pPr>
        <w:jc w:val="center"/>
        <w:rPr>
          <w:b/>
          <w:lang w:eastAsia="ko-KR"/>
        </w:rPr>
      </w:pPr>
      <w:r w:rsidRPr="00705F25">
        <w:rPr>
          <w:b/>
          <w:lang w:eastAsia="ko-KR"/>
        </w:rPr>
        <w:t xml:space="preserve">Figure </w:t>
      </w:r>
      <w:r>
        <w:rPr>
          <w:b/>
          <w:lang w:eastAsia="ko-KR"/>
        </w:rPr>
        <w:t>G</w:t>
      </w:r>
    </w:p>
    <w:p w14:paraId="0B93F15B" w14:textId="77777777" w:rsidR="002C60C4" w:rsidRPr="00C272BC" w:rsidRDefault="002C60C4" w:rsidP="002C60C4">
      <w:pPr>
        <w:spacing w:before="16"/>
        <w:rPr>
          <w:szCs w:val="24"/>
          <w:lang w:eastAsia="ko-KR"/>
        </w:rPr>
      </w:pPr>
    </w:p>
    <w:p w14:paraId="459EE987" w14:textId="77777777" w:rsidR="002C60C4" w:rsidRDefault="002C60C4" w:rsidP="002C60C4">
      <w:pPr>
        <w:rPr>
          <w:b/>
        </w:rPr>
      </w:pPr>
      <w:r w:rsidRPr="00D53570">
        <w:rPr>
          <w:rFonts w:hint="eastAsia"/>
          <w:b/>
          <w:lang w:eastAsia="ko-KR"/>
        </w:rPr>
        <w:t>S</w:t>
      </w:r>
      <w:r w:rsidRPr="00D53570">
        <w:rPr>
          <w:b/>
          <w:lang w:eastAsia="ko-KR"/>
        </w:rPr>
        <w:t xml:space="preserve">tep </w:t>
      </w:r>
      <w:r>
        <w:rPr>
          <w:b/>
          <w:lang w:eastAsia="ko-KR"/>
        </w:rPr>
        <w:t>9</w:t>
      </w:r>
      <w:r w:rsidRPr="00D53570">
        <w:rPr>
          <w:b/>
          <w:lang w:eastAsia="ko-KR"/>
        </w:rPr>
        <w:t xml:space="preserve"> </w:t>
      </w:r>
      <w:r w:rsidRPr="005B52D4">
        <w:rPr>
          <w:b/>
          <w:szCs w:val="24"/>
        </w:rPr>
        <w:t>Position the pre</w:t>
      </w:r>
      <w:r>
        <w:rPr>
          <w:b/>
          <w:szCs w:val="24"/>
        </w:rPr>
        <w:t>-</w:t>
      </w:r>
      <w:r w:rsidRPr="005B52D4">
        <w:rPr>
          <w:b/>
          <w:szCs w:val="24"/>
        </w:rPr>
        <w:t xml:space="preserve">filled </w:t>
      </w:r>
      <w:r>
        <w:rPr>
          <w:b/>
          <w:szCs w:val="24"/>
        </w:rPr>
        <w:t>pen</w:t>
      </w:r>
      <w:r w:rsidRPr="005B52D4">
        <w:rPr>
          <w:b/>
          <w:szCs w:val="24"/>
        </w:rPr>
        <w:t xml:space="preserve"> straight on your skin at 90 degrees </w:t>
      </w:r>
      <w:r w:rsidRPr="00983877">
        <w:rPr>
          <w:b/>
          <w:szCs w:val="24"/>
        </w:rPr>
        <w:t>(Figure H)</w:t>
      </w:r>
      <w:r>
        <w:rPr>
          <w:b/>
          <w:szCs w:val="24"/>
        </w:rPr>
        <w:t>.</w:t>
      </w:r>
      <w:r>
        <w:rPr>
          <w:b/>
        </w:rPr>
        <w:t xml:space="preserve"> </w:t>
      </w:r>
    </w:p>
    <w:p w14:paraId="0AF7BCD4" w14:textId="705819C7" w:rsidR="00AD6591" w:rsidRPr="009D7001" w:rsidRDefault="00690741" w:rsidP="009D7001">
      <w:pPr>
        <w:jc w:val="center"/>
        <w:rPr>
          <w:b/>
        </w:rPr>
      </w:pPr>
      <w:r w:rsidRPr="009D7001">
        <w:rPr>
          <w:b/>
          <w:noProof/>
        </w:rPr>
        <w:drawing>
          <wp:inline distT="0" distB="0" distL="0" distR="0" wp14:anchorId="2C638D89" wp14:editId="03E54237">
            <wp:extent cx="1993265" cy="1818640"/>
            <wp:effectExtent l="0" t="0" r="6985"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7F12E235" w14:textId="0CA65FD7" w:rsidR="00AD6591" w:rsidRPr="009D7001" w:rsidRDefault="00AD6591" w:rsidP="009D7001">
      <w:pPr>
        <w:jc w:val="center"/>
        <w:rPr>
          <w:b/>
          <w:lang w:eastAsia="ko-KR"/>
        </w:rPr>
      </w:pPr>
      <w:r w:rsidRPr="00705F25">
        <w:rPr>
          <w:b/>
          <w:lang w:eastAsia="ko-KR"/>
        </w:rPr>
        <w:t xml:space="preserve">Figure </w:t>
      </w:r>
      <w:r>
        <w:rPr>
          <w:b/>
          <w:lang w:eastAsia="ko-KR"/>
        </w:rPr>
        <w:t>H</w:t>
      </w:r>
    </w:p>
    <w:p w14:paraId="272C2468" w14:textId="77777777" w:rsidR="00D2091B" w:rsidRDefault="00D2091B" w:rsidP="00896573">
      <w:pPr>
        <w:rPr>
          <w:b/>
          <w:lang w:eastAsia="ko-KR"/>
        </w:rPr>
      </w:pPr>
    </w:p>
    <w:p w14:paraId="56FFA22F" w14:textId="77777777" w:rsidR="002C60C4" w:rsidRPr="00B35291" w:rsidRDefault="002C60C4" w:rsidP="002C60C4">
      <w:pPr>
        <w:rPr>
          <w:lang w:eastAsia="ko-KR"/>
        </w:rPr>
      </w:pPr>
      <w:r w:rsidRPr="00D53570">
        <w:rPr>
          <w:rFonts w:hint="eastAsia"/>
          <w:b/>
          <w:lang w:eastAsia="ko-KR"/>
        </w:rPr>
        <w:t>S</w:t>
      </w:r>
      <w:r w:rsidRPr="00D53570">
        <w:rPr>
          <w:b/>
          <w:lang w:eastAsia="ko-KR"/>
        </w:rPr>
        <w:t xml:space="preserve">tep </w:t>
      </w:r>
      <w:r>
        <w:rPr>
          <w:b/>
          <w:lang w:eastAsia="ko-KR"/>
        </w:rPr>
        <w:t>10</w:t>
      </w:r>
      <w:r w:rsidRPr="00D53570">
        <w:rPr>
          <w:b/>
          <w:lang w:eastAsia="ko-KR"/>
        </w:rPr>
        <w:t xml:space="preserve"> </w:t>
      </w:r>
      <w:r w:rsidRPr="005B52D4">
        <w:rPr>
          <w:b/>
          <w:szCs w:val="24"/>
        </w:rPr>
        <w:t>Firmly push the pre</w:t>
      </w:r>
      <w:r>
        <w:rPr>
          <w:b/>
          <w:szCs w:val="24"/>
        </w:rPr>
        <w:t>-</w:t>
      </w:r>
      <w:r w:rsidRPr="005B52D4">
        <w:rPr>
          <w:b/>
          <w:szCs w:val="24"/>
        </w:rPr>
        <w:t xml:space="preserve">filled </w:t>
      </w:r>
      <w:r>
        <w:rPr>
          <w:b/>
          <w:szCs w:val="24"/>
        </w:rPr>
        <w:t>pen</w:t>
      </w:r>
      <w:r w:rsidRPr="005B52D4">
        <w:rPr>
          <w:b/>
          <w:szCs w:val="24"/>
        </w:rPr>
        <w:t xml:space="preserve"> down onto the skin to start the injection</w:t>
      </w:r>
      <w:r>
        <w:rPr>
          <w:szCs w:val="24"/>
        </w:rPr>
        <w:t xml:space="preserve"> </w:t>
      </w:r>
      <w:r w:rsidRPr="00B35291">
        <w:rPr>
          <w:b/>
          <w:szCs w:val="24"/>
        </w:rPr>
        <w:t xml:space="preserve">(Figure </w:t>
      </w:r>
      <w:r>
        <w:rPr>
          <w:b/>
          <w:szCs w:val="24"/>
        </w:rPr>
        <w:t>I</w:t>
      </w:r>
      <w:r w:rsidRPr="00B35291">
        <w:rPr>
          <w:b/>
          <w:szCs w:val="24"/>
        </w:rPr>
        <w:t>)</w:t>
      </w:r>
      <w:r>
        <w:rPr>
          <w:b/>
          <w:szCs w:val="24"/>
        </w:rPr>
        <w:t>.</w:t>
      </w:r>
    </w:p>
    <w:p w14:paraId="27FDC91B" w14:textId="77777777" w:rsidR="002C60C4" w:rsidRPr="00443B45" w:rsidRDefault="002C60C4" w:rsidP="002C60C4">
      <w:pPr>
        <w:pStyle w:val="ListParagraph"/>
        <w:widowControl/>
        <w:numPr>
          <w:ilvl w:val="0"/>
          <w:numId w:val="83"/>
        </w:numPr>
        <w:autoSpaceDE/>
        <w:autoSpaceDN/>
        <w:contextualSpacing/>
        <w:rPr>
          <w:lang w:eastAsia="ko-KR"/>
        </w:rPr>
      </w:pPr>
      <w:r w:rsidRPr="00C77FB9">
        <w:rPr>
          <w:bCs/>
          <w:szCs w:val="24"/>
        </w:rPr>
        <w:t>You may hear a first click when the injection begins</w:t>
      </w:r>
      <w:r>
        <w:rPr>
          <w:bCs/>
          <w:szCs w:val="24"/>
        </w:rPr>
        <w:t>.</w:t>
      </w:r>
      <w:r w:rsidRPr="00E36B6D">
        <w:t xml:space="preserve"> </w:t>
      </w:r>
    </w:p>
    <w:p w14:paraId="1EC286DA" w14:textId="437B0C21" w:rsidR="00AD6591" w:rsidRDefault="00D2091B" w:rsidP="009D7001">
      <w:pPr>
        <w:jc w:val="center"/>
        <w:rPr>
          <w:b/>
        </w:rPr>
      </w:pPr>
      <w:r w:rsidRPr="00D95086">
        <w:rPr>
          <w:b/>
          <w:noProof/>
        </w:rPr>
        <w:drawing>
          <wp:inline distT="0" distB="0" distL="0" distR="0" wp14:anchorId="07660858" wp14:editId="705ACAD8">
            <wp:extent cx="1942465" cy="1745615"/>
            <wp:effectExtent l="0" t="0" r="635" b="6985"/>
            <wp:docPr id="63"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08A0BB90" w14:textId="367B65B9" w:rsidR="00AD6591" w:rsidRPr="005B52D4" w:rsidRDefault="00AD6591" w:rsidP="009D7001">
      <w:pPr>
        <w:jc w:val="center"/>
        <w:rPr>
          <w:b/>
          <w:lang w:eastAsia="ko-KR"/>
        </w:rPr>
      </w:pPr>
      <w:r w:rsidRPr="009D7001">
        <w:rPr>
          <w:b/>
          <w:lang w:eastAsia="ko-KR"/>
        </w:rPr>
        <w:t xml:space="preserve">Figure </w:t>
      </w:r>
      <w:r>
        <w:rPr>
          <w:b/>
          <w:lang w:eastAsia="ko-KR"/>
        </w:rPr>
        <w:t>I</w:t>
      </w:r>
    </w:p>
    <w:p w14:paraId="19483837" w14:textId="74E54A15" w:rsidR="00AD6591" w:rsidRDefault="00AD6591" w:rsidP="00896573">
      <w:pPr>
        <w:rPr>
          <w:lang w:eastAsia="ko-KR"/>
        </w:rPr>
      </w:pPr>
    </w:p>
    <w:p w14:paraId="02A1529A" w14:textId="4F37ACA1" w:rsidR="00AD6591" w:rsidRPr="000F6950" w:rsidRDefault="00AD6591" w:rsidP="00896573">
      <w:r w:rsidRPr="00405465">
        <w:rPr>
          <w:rFonts w:hint="eastAsia"/>
          <w:b/>
          <w:szCs w:val="24"/>
          <w:lang w:eastAsia="ko-KR"/>
        </w:rPr>
        <w:t>S</w:t>
      </w:r>
      <w:r w:rsidRPr="00405465">
        <w:rPr>
          <w:b/>
          <w:szCs w:val="24"/>
          <w:lang w:eastAsia="ko-KR"/>
        </w:rPr>
        <w:t xml:space="preserve">tep </w:t>
      </w:r>
      <w:r>
        <w:rPr>
          <w:b/>
          <w:szCs w:val="24"/>
          <w:lang w:eastAsia="ko-KR"/>
        </w:rPr>
        <w:t>11</w:t>
      </w:r>
      <w:r w:rsidRPr="00405465">
        <w:rPr>
          <w:b/>
          <w:szCs w:val="24"/>
          <w:lang w:eastAsia="ko-KR"/>
        </w:rPr>
        <w:t xml:space="preserve"> </w:t>
      </w:r>
      <w:r w:rsidRPr="005B52D4">
        <w:rPr>
          <w:b/>
          <w:szCs w:val="24"/>
        </w:rPr>
        <w:t xml:space="preserve">Continue to press down onto the skin </w:t>
      </w:r>
      <w:r w:rsidRPr="005B52D4">
        <w:rPr>
          <w:rFonts w:eastAsia="Malgun Gothic"/>
          <w:b/>
          <w:szCs w:val="24"/>
          <w:lang w:eastAsia="ko-KR"/>
        </w:rPr>
        <w:t>until</w:t>
      </w:r>
      <w:r w:rsidRPr="005B52D4">
        <w:rPr>
          <w:b/>
          <w:szCs w:val="24"/>
        </w:rPr>
        <w:t xml:space="preserve"> </w:t>
      </w:r>
      <w:r w:rsidRPr="005B52D4">
        <w:rPr>
          <w:b/>
        </w:rPr>
        <w:t xml:space="preserve">the yellow indicator </w:t>
      </w:r>
      <w:r w:rsidRPr="005B52D4">
        <w:rPr>
          <w:b/>
          <w:lang w:eastAsia="ko-KR"/>
        </w:rPr>
        <w:t xml:space="preserve">stops </w:t>
      </w:r>
      <w:r w:rsidRPr="005B52D4">
        <w:rPr>
          <w:b/>
        </w:rPr>
        <w:t xml:space="preserve">moving. </w:t>
      </w:r>
      <w:r w:rsidRPr="00983877">
        <w:rPr>
          <w:b/>
        </w:rPr>
        <w:t>(Figure J)</w:t>
      </w:r>
      <w:r w:rsidRPr="005B52D4">
        <w:rPr>
          <w:b/>
        </w:rPr>
        <w:t>.</w:t>
      </w:r>
      <w:r w:rsidRPr="000F6950">
        <w:t xml:space="preserve"> </w:t>
      </w:r>
      <w:r>
        <w:br/>
        <w:t xml:space="preserve">Your injection could take up to </w:t>
      </w:r>
      <w:r w:rsidRPr="005B52D4">
        <w:rPr>
          <w:b/>
        </w:rPr>
        <w:t>10 seconds.</w:t>
      </w:r>
      <w:r>
        <w:t xml:space="preserve"> </w:t>
      </w:r>
    </w:p>
    <w:p w14:paraId="01EA8F67" w14:textId="5D5B323D" w:rsidR="00AD6591" w:rsidRPr="0076444F" w:rsidRDefault="00AD6591" w:rsidP="00AD6591">
      <w:pPr>
        <w:pStyle w:val="ListParagraph"/>
        <w:numPr>
          <w:ilvl w:val="0"/>
          <w:numId w:val="84"/>
        </w:numPr>
        <w:tabs>
          <w:tab w:val="left" w:pos="403"/>
        </w:tabs>
        <w:spacing w:line="269" w:lineRule="exact"/>
      </w:pPr>
      <w:r w:rsidRPr="00FC78D1">
        <w:t xml:space="preserve">You may hear a second click. This means the injection is finished. </w:t>
      </w:r>
    </w:p>
    <w:p w14:paraId="1E8C1167" w14:textId="357B60B8" w:rsidR="00AD6591" w:rsidRDefault="00AD6591" w:rsidP="00AD6591">
      <w:pPr>
        <w:pStyle w:val="ListParagraph"/>
        <w:numPr>
          <w:ilvl w:val="0"/>
          <w:numId w:val="84"/>
        </w:numPr>
        <w:tabs>
          <w:tab w:val="left" w:pos="403"/>
        </w:tabs>
        <w:spacing w:line="269" w:lineRule="exact"/>
      </w:pPr>
      <w:r w:rsidRPr="00405465">
        <w:rPr>
          <w:b/>
        </w:rPr>
        <w:t>Do not</w:t>
      </w:r>
      <w:r w:rsidRPr="009767DF">
        <w:t xml:space="preserve"> release pressure against the injection site before the injection is complete.</w:t>
      </w:r>
    </w:p>
    <w:p w14:paraId="7E84629E" w14:textId="04DAA27E" w:rsidR="00AD6591" w:rsidRDefault="00AD6591" w:rsidP="00AD6591">
      <w:pPr>
        <w:pStyle w:val="ListParagraph"/>
        <w:numPr>
          <w:ilvl w:val="0"/>
          <w:numId w:val="84"/>
        </w:numPr>
        <w:tabs>
          <w:tab w:val="left" w:pos="403"/>
        </w:tabs>
        <w:spacing w:line="269" w:lineRule="exact"/>
      </w:pPr>
      <w:r w:rsidRPr="00405465">
        <w:rPr>
          <w:b/>
        </w:rPr>
        <w:t>Do not</w:t>
      </w:r>
      <w:r w:rsidRPr="00405465">
        <w:t xml:space="preserve"> move the pre</w:t>
      </w:r>
      <w:r w:rsidR="00CD67BF">
        <w:t>-</w:t>
      </w:r>
      <w:r w:rsidRPr="00405465">
        <w:t xml:space="preserve">filled </w:t>
      </w:r>
      <w:r>
        <w:t>pen</w:t>
      </w:r>
      <w:r w:rsidRPr="00405465">
        <w:t xml:space="preserve"> during the injection.</w:t>
      </w:r>
    </w:p>
    <w:p w14:paraId="5F409E0E" w14:textId="4A94C905" w:rsidR="005262C1" w:rsidRPr="009D7001" w:rsidRDefault="005262C1" w:rsidP="009D7001">
      <w:pPr>
        <w:jc w:val="center"/>
        <w:rPr>
          <w:b/>
        </w:rPr>
      </w:pPr>
      <w:r w:rsidRPr="009D7001">
        <w:rPr>
          <w:b/>
          <w:noProof/>
        </w:rPr>
        <w:drawing>
          <wp:inline distT="0" distB="0" distL="0" distR="0" wp14:anchorId="106668B0" wp14:editId="7D3CEE73">
            <wp:extent cx="2069465" cy="1885950"/>
            <wp:effectExtent l="0" t="0" r="6985" b="0"/>
            <wp:docPr id="52"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7A35752F" w14:textId="480A24BB" w:rsidR="00AD6591" w:rsidRPr="00405465" w:rsidRDefault="00AD6591" w:rsidP="009D7001">
      <w:pPr>
        <w:jc w:val="center"/>
        <w:rPr>
          <w:b/>
        </w:rPr>
      </w:pPr>
      <w:r w:rsidRPr="00405465">
        <w:rPr>
          <w:b/>
        </w:rPr>
        <w:t xml:space="preserve">Figure </w:t>
      </w:r>
      <w:r>
        <w:rPr>
          <w:b/>
        </w:rPr>
        <w:t>J</w:t>
      </w:r>
    </w:p>
    <w:p w14:paraId="04B35D4A" w14:textId="77777777" w:rsidR="00DB69E6" w:rsidRDefault="00DB69E6" w:rsidP="00896573">
      <w:pPr>
        <w:tabs>
          <w:tab w:val="left" w:pos="403"/>
        </w:tabs>
        <w:spacing w:line="269" w:lineRule="exact"/>
        <w:rPr>
          <w:b/>
          <w:lang w:eastAsia="ko-KR"/>
        </w:rPr>
      </w:pPr>
    </w:p>
    <w:p w14:paraId="595563C2" w14:textId="77777777" w:rsidR="00F63B56" w:rsidRPr="003A4250" w:rsidRDefault="00F63B56" w:rsidP="00F63B56">
      <w:pPr>
        <w:tabs>
          <w:tab w:val="left" w:pos="403"/>
        </w:tabs>
        <w:spacing w:line="269" w:lineRule="exact"/>
      </w:pPr>
      <w:r w:rsidRPr="003A4250">
        <w:rPr>
          <w:b/>
          <w:lang w:eastAsia="ko-KR"/>
        </w:rPr>
        <w:t xml:space="preserve">Step </w:t>
      </w:r>
      <w:r>
        <w:rPr>
          <w:b/>
          <w:lang w:eastAsia="ko-KR"/>
        </w:rPr>
        <w:t>12</w:t>
      </w:r>
      <w:r w:rsidRPr="003A4250">
        <w:rPr>
          <w:b/>
          <w:lang w:eastAsia="ko-KR"/>
        </w:rPr>
        <w:t xml:space="preserve"> </w:t>
      </w:r>
      <w:r w:rsidRPr="005B52D4">
        <w:rPr>
          <w:b/>
        </w:rPr>
        <w:t xml:space="preserve">Check that the viewing window has turned yellow to make sure the full dose has been delivered and remove the empty </w:t>
      </w:r>
      <w:r>
        <w:rPr>
          <w:b/>
        </w:rPr>
        <w:t>pen</w:t>
      </w:r>
      <w:r w:rsidRPr="005B52D4">
        <w:rPr>
          <w:b/>
        </w:rPr>
        <w:t xml:space="preserve"> from your skin</w:t>
      </w:r>
      <w:r w:rsidRPr="00490ECD">
        <w:rPr>
          <w:b/>
        </w:rPr>
        <w:t xml:space="preserve"> (Figure </w:t>
      </w:r>
      <w:r>
        <w:rPr>
          <w:b/>
        </w:rPr>
        <w:t>K)</w:t>
      </w:r>
      <w:r w:rsidRPr="003A4250">
        <w:t>.</w:t>
      </w:r>
    </w:p>
    <w:p w14:paraId="3BE0E856" w14:textId="77777777" w:rsidR="00F63B56" w:rsidRPr="003A4250" w:rsidRDefault="00F63B56" w:rsidP="00F63B56">
      <w:pPr>
        <w:pStyle w:val="ListParagraph"/>
        <w:numPr>
          <w:ilvl w:val="0"/>
          <w:numId w:val="84"/>
        </w:numPr>
        <w:tabs>
          <w:tab w:val="left" w:pos="403"/>
        </w:tabs>
        <w:spacing w:line="269" w:lineRule="exact"/>
      </w:pPr>
      <w:r w:rsidRPr="003A4250">
        <w:t>The needle guard will completely cover the needle.</w:t>
      </w:r>
    </w:p>
    <w:p w14:paraId="3E3E036F" w14:textId="77777777" w:rsidR="00F63B56" w:rsidRPr="00727EB4" w:rsidRDefault="00F63B56" w:rsidP="00F63B56">
      <w:pPr>
        <w:pStyle w:val="ListParagraph"/>
        <w:numPr>
          <w:ilvl w:val="0"/>
          <w:numId w:val="84"/>
        </w:numPr>
        <w:tabs>
          <w:tab w:val="left" w:pos="403"/>
        </w:tabs>
        <w:spacing w:line="269" w:lineRule="exact"/>
      </w:pPr>
      <w:r w:rsidRPr="003A4250">
        <w:t xml:space="preserve">As in </w:t>
      </w:r>
      <w:r w:rsidRPr="007E617C">
        <w:rPr>
          <w:b/>
        </w:rPr>
        <w:t>Figure K</w:t>
      </w:r>
      <w:r w:rsidRPr="003A4250">
        <w:t>, a small gray band may still be visible</w:t>
      </w:r>
      <w:r>
        <w:t xml:space="preserve"> in the viewing window</w:t>
      </w:r>
      <w:r w:rsidRPr="003A4250">
        <w:t>.</w:t>
      </w:r>
    </w:p>
    <w:p w14:paraId="6C168B25" w14:textId="77777777" w:rsidR="00F63B56" w:rsidRPr="00426905" w:rsidRDefault="00F63B56" w:rsidP="00F63B56">
      <w:pPr>
        <w:pStyle w:val="ListParagraph"/>
        <w:numPr>
          <w:ilvl w:val="0"/>
          <w:numId w:val="84"/>
        </w:numPr>
        <w:tabs>
          <w:tab w:val="left" w:pos="403"/>
        </w:tabs>
        <w:spacing w:line="269" w:lineRule="exact"/>
      </w:pPr>
      <w:r w:rsidRPr="009D7001">
        <w:t xml:space="preserve">When the needle is pulled out of your skin, there may be a little bleeding </w:t>
      </w:r>
      <w:r w:rsidRPr="00426905">
        <w:t>or a few drops</w:t>
      </w:r>
      <w:r w:rsidRPr="009D7001">
        <w:t xml:space="preserve"> at the injection site. This is normal. You can press a cotton ball or gauze pad to the injection site if needed. Do not rub the injection site. You may cover the injection site with a small adhesive bandage, if necessary. </w:t>
      </w:r>
    </w:p>
    <w:p w14:paraId="6B4EA2A6" w14:textId="362E15F1" w:rsidR="007E617C" w:rsidRPr="009D7001" w:rsidRDefault="007E617C" w:rsidP="009D7001">
      <w:pPr>
        <w:pStyle w:val="ListParagraph"/>
        <w:tabs>
          <w:tab w:val="left" w:pos="403"/>
        </w:tabs>
        <w:spacing w:line="269" w:lineRule="exact"/>
        <w:ind w:left="513" w:firstLine="0"/>
      </w:pPr>
    </w:p>
    <w:p w14:paraId="7FE9C1C8" w14:textId="720E3ABD" w:rsidR="00AD6591" w:rsidRPr="009D7001" w:rsidRDefault="007E617C" w:rsidP="009D7001">
      <w:pPr>
        <w:jc w:val="center"/>
        <w:rPr>
          <w:b/>
        </w:rPr>
      </w:pPr>
      <w:r w:rsidRPr="009D7001">
        <w:rPr>
          <w:b/>
          <w:noProof/>
        </w:rPr>
        <w:drawing>
          <wp:inline distT="0" distB="0" distL="0" distR="0" wp14:anchorId="25967AAF" wp14:editId="18ED644B">
            <wp:extent cx="2062726" cy="1922400"/>
            <wp:effectExtent l="0" t="0" r="0" b="1905"/>
            <wp:docPr id="6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45BC2478" w14:textId="5C62F4A6" w:rsidR="00AD6591" w:rsidRPr="009D7001" w:rsidRDefault="00AD6591" w:rsidP="009D7001">
      <w:pPr>
        <w:jc w:val="center"/>
        <w:rPr>
          <w:b/>
        </w:rPr>
      </w:pPr>
      <w:r w:rsidRPr="003B2F6D">
        <w:rPr>
          <w:b/>
        </w:rPr>
        <w:t>Figure K</w:t>
      </w:r>
    </w:p>
    <w:p w14:paraId="14CB6508" w14:textId="77777777" w:rsidR="005C5823" w:rsidRDefault="005C5823" w:rsidP="00896573">
      <w:pPr>
        <w:rPr>
          <w:b/>
        </w:rPr>
      </w:pPr>
    </w:p>
    <w:p w14:paraId="31FE9205" w14:textId="77777777" w:rsidR="00F63B56" w:rsidRPr="00A12C7F" w:rsidRDefault="00F63B56" w:rsidP="00F63B56">
      <w:pPr>
        <w:rPr>
          <w:b/>
        </w:rPr>
      </w:pPr>
      <w:r w:rsidRPr="00A12C7F">
        <w:rPr>
          <w:b/>
        </w:rPr>
        <w:t>If your dose is 90 mg, you will receive either one 90 mg pre</w:t>
      </w:r>
      <w:r>
        <w:rPr>
          <w:b/>
        </w:rPr>
        <w:t>-</w:t>
      </w:r>
      <w:r w:rsidRPr="00A12C7F">
        <w:rPr>
          <w:b/>
        </w:rPr>
        <w:t xml:space="preserve">filled </w:t>
      </w:r>
      <w:r>
        <w:rPr>
          <w:b/>
        </w:rPr>
        <w:t>pen</w:t>
      </w:r>
      <w:r w:rsidRPr="00A12C7F">
        <w:rPr>
          <w:b/>
        </w:rPr>
        <w:t xml:space="preserve"> or two 45 mg pre</w:t>
      </w:r>
      <w:r>
        <w:rPr>
          <w:b/>
        </w:rPr>
        <w:t>-</w:t>
      </w:r>
      <w:r w:rsidRPr="00A12C7F">
        <w:rPr>
          <w:b/>
        </w:rPr>
        <w:t xml:space="preserve">filled </w:t>
      </w:r>
      <w:r>
        <w:rPr>
          <w:b/>
        </w:rPr>
        <w:t>pen</w:t>
      </w:r>
      <w:r w:rsidRPr="00A12C7F">
        <w:rPr>
          <w:b/>
        </w:rPr>
        <w:t>s. If you receive two 45 mg pre</w:t>
      </w:r>
      <w:r>
        <w:rPr>
          <w:b/>
        </w:rPr>
        <w:t>-</w:t>
      </w:r>
      <w:r w:rsidRPr="00A12C7F">
        <w:rPr>
          <w:b/>
        </w:rPr>
        <w:t xml:space="preserve">filled </w:t>
      </w:r>
      <w:r>
        <w:rPr>
          <w:b/>
        </w:rPr>
        <w:t>pen</w:t>
      </w:r>
      <w:r w:rsidRPr="00A12C7F">
        <w:rPr>
          <w:b/>
        </w:rPr>
        <w:t>s for a 90 mg dose, you will need to give yourself a second injection right after the first. Repeat Steps 1–</w:t>
      </w:r>
      <w:r>
        <w:rPr>
          <w:b/>
        </w:rPr>
        <w:t>12</w:t>
      </w:r>
      <w:r w:rsidRPr="00A12C7F">
        <w:rPr>
          <w:b/>
        </w:rPr>
        <w:t xml:space="preserve"> for the second injection using a new </w:t>
      </w:r>
      <w:r>
        <w:rPr>
          <w:b/>
        </w:rPr>
        <w:t>pen</w:t>
      </w:r>
      <w:r w:rsidRPr="00A12C7F">
        <w:rPr>
          <w:b/>
        </w:rPr>
        <w:t>. Choose a different site for the second injection.</w:t>
      </w:r>
    </w:p>
    <w:p w14:paraId="3F577D43" w14:textId="77777777" w:rsidR="00F63B56" w:rsidRPr="006B2304" w:rsidRDefault="00F63B56" w:rsidP="00F63B56">
      <w:pPr>
        <w:rPr>
          <w:lang w:eastAsia="ko-KR"/>
        </w:rPr>
      </w:pPr>
    </w:p>
    <w:p w14:paraId="1A6D59C5" w14:textId="77777777" w:rsidR="00F63B56" w:rsidRDefault="00F63B56" w:rsidP="00F63B56">
      <w:pPr>
        <w:rPr>
          <w:b/>
          <w:spacing w:val="9"/>
          <w:szCs w:val="24"/>
        </w:rPr>
      </w:pPr>
      <w:r w:rsidRPr="006B2304">
        <w:rPr>
          <w:b/>
        </w:rPr>
        <w:t>Disposing of</w:t>
      </w:r>
      <w:r w:rsidRPr="009D7001">
        <w:rPr>
          <w:b/>
        </w:rPr>
        <w:t xml:space="preserve"> Pyzchiva pre-</w:t>
      </w:r>
      <w:r w:rsidRPr="006B2304">
        <w:rPr>
          <w:b/>
          <w:spacing w:val="9"/>
          <w:szCs w:val="24"/>
        </w:rPr>
        <w:t xml:space="preserve">filled </w:t>
      </w:r>
      <w:r>
        <w:rPr>
          <w:b/>
          <w:spacing w:val="9"/>
          <w:szCs w:val="24"/>
        </w:rPr>
        <w:t>pen</w:t>
      </w:r>
    </w:p>
    <w:p w14:paraId="701999A7" w14:textId="77777777" w:rsidR="00F63B56" w:rsidRDefault="00F63B56" w:rsidP="00F63B56">
      <w:pPr>
        <w:rPr>
          <w:b/>
          <w:spacing w:val="9"/>
          <w:szCs w:val="24"/>
        </w:rPr>
      </w:pPr>
    </w:p>
    <w:p w14:paraId="212899A0" w14:textId="77777777" w:rsidR="00F63B56" w:rsidRDefault="00F63B56" w:rsidP="00F63B56">
      <w:r>
        <w:rPr>
          <w:rFonts w:hint="eastAsia"/>
          <w:b/>
          <w:spacing w:val="9"/>
          <w:szCs w:val="24"/>
          <w:lang w:eastAsia="ko-KR"/>
        </w:rPr>
        <w:t>S</w:t>
      </w:r>
      <w:r>
        <w:rPr>
          <w:b/>
          <w:spacing w:val="9"/>
          <w:szCs w:val="24"/>
          <w:lang w:eastAsia="ko-KR"/>
        </w:rPr>
        <w:t xml:space="preserve">tep 13 </w:t>
      </w:r>
      <w:r w:rsidRPr="005B52D4">
        <w:rPr>
          <w:b/>
        </w:rPr>
        <w:t xml:space="preserve">Put the used </w:t>
      </w:r>
      <w:r>
        <w:rPr>
          <w:b/>
        </w:rPr>
        <w:t>pen</w:t>
      </w:r>
      <w:r w:rsidRPr="005B52D4">
        <w:rPr>
          <w:b/>
        </w:rPr>
        <w:t xml:space="preserve"> in a sharps disposal container right away after use</w:t>
      </w:r>
      <w:r>
        <w:t xml:space="preserve"> </w:t>
      </w:r>
      <w:r w:rsidRPr="000F6950">
        <w:rPr>
          <w:b/>
        </w:rPr>
        <w:t xml:space="preserve">(Figure </w:t>
      </w:r>
      <w:r>
        <w:rPr>
          <w:b/>
        </w:rPr>
        <w:t>L</w:t>
      </w:r>
      <w:r w:rsidRPr="000F6950">
        <w:rPr>
          <w:b/>
        </w:rPr>
        <w:t>)</w:t>
      </w:r>
      <w:r w:rsidRPr="004F4228">
        <w:t xml:space="preserve">. </w:t>
      </w:r>
    </w:p>
    <w:p w14:paraId="2D9A4FA4" w14:textId="77777777" w:rsidR="00F63B56" w:rsidRDefault="00F63B56" w:rsidP="00F63B56">
      <w:pPr>
        <w:pStyle w:val="ListParagraph"/>
        <w:numPr>
          <w:ilvl w:val="0"/>
          <w:numId w:val="84"/>
        </w:numPr>
        <w:tabs>
          <w:tab w:val="left" w:pos="403"/>
        </w:tabs>
        <w:spacing w:line="269" w:lineRule="exact"/>
      </w:pPr>
      <w:r w:rsidRPr="003B2F6D">
        <w:rPr>
          <w:b/>
        </w:rPr>
        <w:t>Do not</w:t>
      </w:r>
      <w:r w:rsidRPr="003B2F6D">
        <w:t xml:space="preserve"> throw away (dispose of) loose pens in your household trash.</w:t>
      </w:r>
    </w:p>
    <w:p w14:paraId="13EE091E" w14:textId="77777777" w:rsidR="00F63B56" w:rsidRPr="003B2F6D" w:rsidRDefault="00F63B56" w:rsidP="00F63B56">
      <w:pPr>
        <w:pStyle w:val="ListParagraph"/>
        <w:numPr>
          <w:ilvl w:val="0"/>
          <w:numId w:val="84"/>
        </w:numPr>
        <w:tabs>
          <w:tab w:val="left" w:pos="403"/>
        </w:tabs>
        <w:spacing w:line="269" w:lineRule="exact"/>
      </w:pPr>
      <w:r w:rsidRPr="00907CC2">
        <w:rPr>
          <w:b/>
        </w:rPr>
        <w:t xml:space="preserve">Do not </w:t>
      </w:r>
      <w:r w:rsidRPr="006B3FFF">
        <w:t>recycle your used sharps disposal container.</w:t>
      </w:r>
    </w:p>
    <w:p w14:paraId="1717012F" w14:textId="77777777" w:rsidR="00AD6591" w:rsidRDefault="00AD6591" w:rsidP="009D7001">
      <w:pPr>
        <w:spacing w:before="16"/>
        <w:ind w:left="113" w:right="692"/>
        <w:jc w:val="center"/>
        <w:rPr>
          <w:b/>
        </w:rPr>
      </w:pPr>
      <w:r>
        <w:rPr>
          <w:noProof/>
          <w:lang w:eastAsia="ko-KR"/>
        </w:rPr>
        <w:drawing>
          <wp:inline distT="0" distB="0" distL="0" distR="0" wp14:anchorId="3614C79E" wp14:editId="6E626857">
            <wp:extent cx="1793875" cy="1971675"/>
            <wp:effectExtent l="0" t="0" r="0" b="9525"/>
            <wp:docPr id="2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68951B9F" w14:textId="5B505E84" w:rsidR="00AD6591" w:rsidRPr="000F6950" w:rsidRDefault="00AD6591" w:rsidP="009D7001">
      <w:pPr>
        <w:jc w:val="center"/>
        <w:rPr>
          <w:b/>
        </w:rPr>
      </w:pPr>
      <w:r>
        <w:rPr>
          <w:rFonts w:hint="eastAsia"/>
          <w:b/>
        </w:rPr>
        <w:t>F</w:t>
      </w:r>
      <w:r>
        <w:rPr>
          <w:b/>
        </w:rPr>
        <w:t>igure L</w:t>
      </w:r>
    </w:p>
    <w:p w14:paraId="0E37F4A5" w14:textId="77777777" w:rsidR="00103E7D" w:rsidRPr="00037E68" w:rsidRDefault="00103E7D" w:rsidP="00896573">
      <w:pPr>
        <w:spacing w:before="4"/>
        <w:rPr>
          <w:sz w:val="21"/>
          <w:szCs w:val="24"/>
        </w:rPr>
      </w:pPr>
    </w:p>
    <w:p w14:paraId="4A5693A0" w14:textId="77777777" w:rsidR="00F63B56" w:rsidRPr="00705F25" w:rsidRDefault="00F63B56" w:rsidP="00F63B56">
      <w:pPr>
        <w:spacing w:before="15" w:line="454" w:lineRule="auto"/>
        <w:ind w:right="1191"/>
        <w:rPr>
          <w:b/>
        </w:rPr>
      </w:pPr>
      <w:r w:rsidRPr="00705F25">
        <w:rPr>
          <w:b/>
        </w:rPr>
        <w:t>Keep</w:t>
      </w:r>
      <w:r w:rsidRPr="009D7001">
        <w:rPr>
          <w:b/>
        </w:rPr>
        <w:t xml:space="preserve"> Pyzchiva</w:t>
      </w:r>
      <w:r w:rsidRPr="00705F25">
        <w:rPr>
          <w:b/>
        </w:rPr>
        <w:t xml:space="preserve"> and all medicines out of the reach of children.</w:t>
      </w:r>
    </w:p>
    <w:p w14:paraId="33203D8F" w14:textId="77777777" w:rsidR="00AD6591" w:rsidRPr="00D35F9D" w:rsidRDefault="00AD6591" w:rsidP="00896573">
      <w:r w:rsidRPr="00D35F9D">
        <w:br w:type="page"/>
      </w:r>
    </w:p>
    <w:p w14:paraId="04F9E62C" w14:textId="77777777" w:rsidR="00F63B56" w:rsidRPr="00D35F9D" w:rsidRDefault="00F63B56" w:rsidP="00F63B56">
      <w:pPr>
        <w:jc w:val="center"/>
        <w:rPr>
          <w:b/>
        </w:rPr>
      </w:pPr>
      <w:r w:rsidRPr="00D35F9D">
        <w:rPr>
          <w:b/>
        </w:rPr>
        <w:t>Package leaflet: Information for the user</w:t>
      </w:r>
    </w:p>
    <w:p w14:paraId="01FFC708" w14:textId="77777777" w:rsidR="00F63B56" w:rsidRPr="00D35F9D" w:rsidRDefault="00F63B56" w:rsidP="00F63B56">
      <w:pPr>
        <w:pStyle w:val="BodyText"/>
        <w:rPr>
          <w:b/>
        </w:rPr>
      </w:pPr>
    </w:p>
    <w:p w14:paraId="4C83355A" w14:textId="77777777" w:rsidR="00F63B56" w:rsidRPr="00D35F9D" w:rsidRDefault="00F63B56" w:rsidP="00F63B56">
      <w:pPr>
        <w:tabs>
          <w:tab w:val="left" w:pos="993"/>
        </w:tabs>
        <w:jc w:val="center"/>
        <w:rPr>
          <w:b/>
        </w:rPr>
      </w:pPr>
      <w:r>
        <w:rPr>
          <w:b/>
        </w:rPr>
        <w:t>Pyzchiva</w:t>
      </w:r>
      <w:r w:rsidRPr="00D35F9D">
        <w:rPr>
          <w:b/>
        </w:rPr>
        <w:t xml:space="preserve"> 90 mg solution for injection in pre-filled </w:t>
      </w:r>
      <w:r>
        <w:rPr>
          <w:b/>
        </w:rPr>
        <w:t>pen</w:t>
      </w:r>
    </w:p>
    <w:p w14:paraId="60A2A76B" w14:textId="77777777" w:rsidR="00F63B56" w:rsidRPr="00D35F9D" w:rsidRDefault="00F63B56" w:rsidP="00F63B56">
      <w:pPr>
        <w:jc w:val="center"/>
        <w:rPr>
          <w:lang w:eastAsia="ko-KR"/>
        </w:rPr>
      </w:pPr>
      <w:r w:rsidRPr="00D35F9D">
        <w:rPr>
          <w:lang w:eastAsia="ko-KR"/>
        </w:rPr>
        <w:t>ustekinumab</w:t>
      </w:r>
    </w:p>
    <w:p w14:paraId="5AFDB007" w14:textId="77777777" w:rsidR="00F63B56" w:rsidRPr="00D35F9D" w:rsidRDefault="00F63B56" w:rsidP="00F63B56">
      <w:pPr>
        <w:pStyle w:val="BodyText"/>
      </w:pPr>
    </w:p>
    <w:p w14:paraId="5156D58F" w14:textId="77777777" w:rsidR="00F63B56" w:rsidRPr="00D35F9D" w:rsidRDefault="00F63B56" w:rsidP="00F63B56">
      <w:r w:rsidRPr="00955338">
        <w:rPr>
          <w:noProof/>
          <w:lang w:eastAsia="ko-KR"/>
        </w:rPr>
        <w:drawing>
          <wp:inline distT="0" distB="0" distL="0" distR="0" wp14:anchorId="5CD181B8" wp14:editId="6C6A65B4">
            <wp:extent cx="200025" cy="171450"/>
            <wp:effectExtent l="0" t="0" r="0" b="0"/>
            <wp:docPr id="79" name="Picture 7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35F9D">
        <w:t>This medicine is subject to additional monitoring. This will allow quick identification of new safety information. You can help by reporting any side effects you may get. See the end of section 4 for how to report side effects.</w:t>
      </w:r>
    </w:p>
    <w:p w14:paraId="0B4BA0B3" w14:textId="77777777" w:rsidR="00F63B56" w:rsidRPr="00D35F9D" w:rsidRDefault="00F63B56" w:rsidP="00F63B56">
      <w:pPr>
        <w:pStyle w:val="BodyText"/>
      </w:pPr>
    </w:p>
    <w:p w14:paraId="6F60AD05" w14:textId="77777777" w:rsidR="00F63B56" w:rsidRPr="00D35F9D" w:rsidRDefault="00F63B56" w:rsidP="00F63B56">
      <w:pPr>
        <w:suppressAutoHyphens/>
        <w:rPr>
          <w:b/>
        </w:rPr>
      </w:pPr>
      <w:r w:rsidRPr="00D35F9D">
        <w:rPr>
          <w:b/>
        </w:rPr>
        <w:t>Read all of this leaflet carefully before you start using this medicine because it contains important information for you.</w:t>
      </w:r>
    </w:p>
    <w:p w14:paraId="6ADA8948" w14:textId="77777777" w:rsidR="00F63B56" w:rsidRPr="00D35F9D" w:rsidRDefault="00F63B56" w:rsidP="00F63B56">
      <w:pPr>
        <w:pStyle w:val="BodyText"/>
        <w:rPr>
          <w:b/>
        </w:rPr>
      </w:pPr>
    </w:p>
    <w:p w14:paraId="552910AA" w14:textId="5C4A8606" w:rsidR="00AD6591" w:rsidRPr="00D35F9D" w:rsidRDefault="00F63B56" w:rsidP="00896573">
      <w:pPr>
        <w:suppressAutoHyphens/>
        <w:rPr>
          <w:b/>
        </w:rPr>
      </w:pPr>
      <w:r w:rsidRPr="00D35F9D">
        <w:rPr>
          <w:b/>
        </w:rPr>
        <w:t>This leaflet has been written for the person taking the medicine.</w:t>
      </w:r>
      <w:r w:rsidR="00AD6591" w:rsidRPr="00D35F9D">
        <w:rPr>
          <w:b/>
        </w:rPr>
        <w:t xml:space="preserve"> </w:t>
      </w:r>
    </w:p>
    <w:p w14:paraId="3107CC01" w14:textId="77777777" w:rsidR="00F63B56" w:rsidRPr="00D35F9D" w:rsidRDefault="00F63B56" w:rsidP="00F63B56">
      <w:pPr>
        <w:widowControl/>
        <w:numPr>
          <w:ilvl w:val="0"/>
          <w:numId w:val="11"/>
        </w:numPr>
        <w:autoSpaceDE/>
        <w:autoSpaceDN/>
        <w:ind w:left="567" w:right="-2"/>
      </w:pPr>
      <w:r w:rsidRPr="00D35F9D">
        <w:t>Keep this leaflet. You may need to read it again.</w:t>
      </w:r>
    </w:p>
    <w:p w14:paraId="132A226D" w14:textId="77777777" w:rsidR="00F63B56" w:rsidRPr="00D35F9D" w:rsidRDefault="00F63B56" w:rsidP="00F63B56">
      <w:pPr>
        <w:widowControl/>
        <w:numPr>
          <w:ilvl w:val="0"/>
          <w:numId w:val="11"/>
        </w:numPr>
        <w:autoSpaceDE/>
        <w:autoSpaceDN/>
        <w:ind w:left="567" w:right="-2"/>
      </w:pPr>
      <w:r w:rsidRPr="00D35F9D">
        <w:t>If you have any further questions, ask your doctor or pharmacist.</w:t>
      </w:r>
    </w:p>
    <w:p w14:paraId="52776954" w14:textId="77777777" w:rsidR="00F63B56" w:rsidRPr="00D35F9D" w:rsidRDefault="00F63B56" w:rsidP="00F63B56">
      <w:pPr>
        <w:widowControl/>
        <w:numPr>
          <w:ilvl w:val="0"/>
          <w:numId w:val="11"/>
        </w:numPr>
        <w:autoSpaceDE/>
        <w:autoSpaceDN/>
        <w:ind w:left="567" w:right="-2"/>
      </w:pPr>
      <w:r w:rsidRPr="00D35F9D">
        <w:t>This medicine has been prescribed for you only. Do not pass it on to others. It may harm them, even if their signs of illness are the same as yours.</w:t>
      </w:r>
    </w:p>
    <w:p w14:paraId="4A10A6C6" w14:textId="77777777" w:rsidR="00F63B56" w:rsidRPr="00D35F9D" w:rsidRDefault="00F63B56" w:rsidP="00F63B56">
      <w:pPr>
        <w:widowControl/>
        <w:numPr>
          <w:ilvl w:val="0"/>
          <w:numId w:val="11"/>
        </w:numPr>
        <w:autoSpaceDE/>
        <w:autoSpaceDN/>
        <w:ind w:left="567" w:right="-2"/>
      </w:pPr>
      <w:r w:rsidRPr="00D35F9D">
        <w:t>If you get any side effects, talk to your doctor or pharmacist. This includes any possible side effects not listed in this leaflet. See section 4.</w:t>
      </w:r>
    </w:p>
    <w:p w14:paraId="597D8299" w14:textId="77777777" w:rsidR="00F63B56" w:rsidRPr="00D35F9D" w:rsidRDefault="00F63B56" w:rsidP="00F63B56">
      <w:pPr>
        <w:pStyle w:val="BodyText"/>
      </w:pPr>
    </w:p>
    <w:p w14:paraId="3F080BE9" w14:textId="77777777" w:rsidR="00F63B56" w:rsidRPr="00D35F9D" w:rsidRDefault="00F63B56" w:rsidP="00F63B56">
      <w:pPr>
        <w:pStyle w:val="BodyText"/>
      </w:pPr>
    </w:p>
    <w:p w14:paraId="32BDCBCD" w14:textId="77777777" w:rsidR="00F63B56" w:rsidRPr="00D35F9D" w:rsidRDefault="00F63B56" w:rsidP="00F63B56">
      <w:pPr>
        <w:suppressAutoHyphens/>
        <w:rPr>
          <w:b/>
        </w:rPr>
      </w:pPr>
      <w:r w:rsidRPr="00D35F9D">
        <w:rPr>
          <w:b/>
        </w:rPr>
        <w:t>What is in this leaflet</w:t>
      </w:r>
    </w:p>
    <w:p w14:paraId="36404F5D" w14:textId="77777777" w:rsidR="00F63B56" w:rsidRPr="00D35F9D" w:rsidRDefault="00F63B56" w:rsidP="00F63B56">
      <w:pPr>
        <w:widowControl/>
        <w:numPr>
          <w:ilvl w:val="0"/>
          <w:numId w:val="97"/>
        </w:numPr>
        <w:tabs>
          <w:tab w:val="left" w:pos="426"/>
        </w:tabs>
        <w:autoSpaceDE/>
        <w:autoSpaceDN/>
        <w:ind w:left="0" w:right="-29" w:firstLine="0"/>
      </w:pPr>
      <w:r w:rsidRPr="00D35F9D">
        <w:t xml:space="preserve">What </w:t>
      </w:r>
      <w:r>
        <w:t>Pyzchiva</w:t>
      </w:r>
      <w:r w:rsidRPr="00D35F9D">
        <w:t xml:space="preserve"> is and what it is used for</w:t>
      </w:r>
    </w:p>
    <w:p w14:paraId="5C317F18" w14:textId="77777777" w:rsidR="00F63B56" w:rsidRPr="00D35F9D" w:rsidRDefault="00F63B56" w:rsidP="00F63B56">
      <w:pPr>
        <w:widowControl/>
        <w:numPr>
          <w:ilvl w:val="0"/>
          <w:numId w:val="97"/>
        </w:numPr>
        <w:tabs>
          <w:tab w:val="left" w:pos="426"/>
        </w:tabs>
        <w:autoSpaceDE/>
        <w:autoSpaceDN/>
        <w:ind w:left="0" w:right="-29" w:firstLine="0"/>
      </w:pPr>
      <w:r w:rsidRPr="00D35F9D">
        <w:t xml:space="preserve">What you need to know before you use </w:t>
      </w:r>
      <w:r>
        <w:t>Pyzchiva</w:t>
      </w:r>
    </w:p>
    <w:p w14:paraId="71E5B387" w14:textId="77777777" w:rsidR="00F63B56" w:rsidRPr="00D35F9D" w:rsidRDefault="00F63B56" w:rsidP="00F63B56">
      <w:pPr>
        <w:widowControl/>
        <w:numPr>
          <w:ilvl w:val="0"/>
          <w:numId w:val="97"/>
        </w:numPr>
        <w:tabs>
          <w:tab w:val="left" w:pos="426"/>
        </w:tabs>
        <w:autoSpaceDE/>
        <w:autoSpaceDN/>
        <w:ind w:left="0" w:right="-29" w:firstLine="0"/>
      </w:pPr>
      <w:r w:rsidRPr="00D35F9D">
        <w:t xml:space="preserve">How to use </w:t>
      </w:r>
      <w:r>
        <w:t>Pyzchiva</w:t>
      </w:r>
    </w:p>
    <w:p w14:paraId="14252CE5" w14:textId="77777777" w:rsidR="00F63B56" w:rsidRPr="00D35F9D" w:rsidRDefault="00F63B56" w:rsidP="00F63B56">
      <w:pPr>
        <w:widowControl/>
        <w:numPr>
          <w:ilvl w:val="0"/>
          <w:numId w:val="97"/>
        </w:numPr>
        <w:tabs>
          <w:tab w:val="left" w:pos="426"/>
        </w:tabs>
        <w:autoSpaceDE/>
        <w:autoSpaceDN/>
        <w:ind w:left="0" w:right="-29" w:firstLine="0"/>
      </w:pPr>
      <w:r w:rsidRPr="00D35F9D">
        <w:t>Possible side effects</w:t>
      </w:r>
    </w:p>
    <w:p w14:paraId="71380190" w14:textId="77777777" w:rsidR="00F63B56" w:rsidRPr="00D35F9D" w:rsidRDefault="00F63B56" w:rsidP="00F63B56">
      <w:pPr>
        <w:widowControl/>
        <w:numPr>
          <w:ilvl w:val="0"/>
          <w:numId w:val="97"/>
        </w:numPr>
        <w:tabs>
          <w:tab w:val="left" w:pos="426"/>
        </w:tabs>
        <w:autoSpaceDE/>
        <w:autoSpaceDN/>
        <w:ind w:left="0" w:right="-29" w:firstLine="0"/>
      </w:pPr>
      <w:r w:rsidRPr="00D35F9D">
        <w:t xml:space="preserve">How to store </w:t>
      </w:r>
      <w:r>
        <w:t>Pyzchiva</w:t>
      </w:r>
    </w:p>
    <w:p w14:paraId="0CA0F03F" w14:textId="77777777" w:rsidR="00F63B56" w:rsidRPr="00D35F9D" w:rsidRDefault="00F63B56" w:rsidP="00F63B56">
      <w:pPr>
        <w:widowControl/>
        <w:numPr>
          <w:ilvl w:val="0"/>
          <w:numId w:val="97"/>
        </w:numPr>
        <w:tabs>
          <w:tab w:val="left" w:pos="426"/>
        </w:tabs>
        <w:autoSpaceDE/>
        <w:autoSpaceDN/>
        <w:ind w:left="0" w:right="-29" w:firstLine="0"/>
      </w:pPr>
      <w:r w:rsidRPr="00D35F9D">
        <w:t>Contents of the pack and other information</w:t>
      </w:r>
    </w:p>
    <w:p w14:paraId="152D48FA" w14:textId="77777777" w:rsidR="00F63B56" w:rsidRPr="00D35F9D" w:rsidRDefault="00F63B56" w:rsidP="00F63B56">
      <w:pPr>
        <w:pStyle w:val="BodyText"/>
      </w:pPr>
    </w:p>
    <w:p w14:paraId="0555591E" w14:textId="77777777" w:rsidR="00F63B56" w:rsidRPr="00D35F9D" w:rsidRDefault="00F63B56" w:rsidP="00F63B56">
      <w:pPr>
        <w:pStyle w:val="BodyText"/>
      </w:pPr>
    </w:p>
    <w:p w14:paraId="6A099844" w14:textId="77777777" w:rsidR="00F63B56" w:rsidRPr="0044232C" w:rsidRDefault="00F63B56" w:rsidP="00F63B56">
      <w:pPr>
        <w:widowControl/>
        <w:numPr>
          <w:ilvl w:val="0"/>
          <w:numId w:val="99"/>
        </w:numPr>
        <w:tabs>
          <w:tab w:val="left" w:pos="567"/>
        </w:tabs>
        <w:autoSpaceDE/>
        <w:autoSpaceDN/>
        <w:ind w:left="0" w:right="-2" w:firstLine="0"/>
        <w:rPr>
          <w:b/>
          <w:bCs/>
        </w:rPr>
      </w:pPr>
      <w:r w:rsidRPr="00D35F9D">
        <w:rPr>
          <w:b/>
          <w:bCs/>
        </w:rPr>
        <w:t xml:space="preserve">What </w:t>
      </w:r>
      <w:r>
        <w:rPr>
          <w:b/>
          <w:bCs/>
        </w:rPr>
        <w:t>Pyzchiva</w:t>
      </w:r>
      <w:r w:rsidRPr="00D35F9D">
        <w:rPr>
          <w:b/>
          <w:bCs/>
        </w:rPr>
        <w:t xml:space="preserve"> is and what it is used for</w:t>
      </w:r>
      <w:r w:rsidRPr="0044232C">
        <w:rPr>
          <w:b/>
          <w:bCs/>
        </w:rPr>
        <w:t xml:space="preserve"> </w:t>
      </w:r>
    </w:p>
    <w:p w14:paraId="499D009C" w14:textId="77777777" w:rsidR="00F63B56" w:rsidRPr="00F63B56" w:rsidRDefault="00F63B56" w:rsidP="00F63B56">
      <w:pPr>
        <w:pStyle w:val="BodyText"/>
      </w:pPr>
    </w:p>
    <w:p w14:paraId="020C70E1" w14:textId="77777777" w:rsidR="00F63B56" w:rsidRPr="00D35F9D" w:rsidRDefault="00F63B56" w:rsidP="00F63B56">
      <w:pPr>
        <w:ind w:right="-2"/>
        <w:rPr>
          <w:b/>
        </w:rPr>
      </w:pPr>
      <w:r w:rsidRPr="00D35F9D">
        <w:rPr>
          <w:b/>
        </w:rPr>
        <w:t xml:space="preserve">What </w:t>
      </w:r>
      <w:r>
        <w:rPr>
          <w:b/>
        </w:rPr>
        <w:t>Pyzchiva</w:t>
      </w:r>
      <w:r w:rsidRPr="00D35F9D">
        <w:rPr>
          <w:b/>
          <w:spacing w:val="-9"/>
        </w:rPr>
        <w:t xml:space="preserve"> </w:t>
      </w:r>
      <w:r w:rsidRPr="00D35F9D">
        <w:rPr>
          <w:b/>
        </w:rPr>
        <w:t>is</w:t>
      </w:r>
    </w:p>
    <w:p w14:paraId="32531F09" w14:textId="77777777" w:rsidR="00F63B56" w:rsidRPr="00D35F9D" w:rsidRDefault="00F63B56" w:rsidP="00F63B56">
      <w:pPr>
        <w:spacing w:line="260" w:lineRule="exact"/>
      </w:pPr>
      <w:r>
        <w:t xml:space="preserve">Pyzchiva </w:t>
      </w:r>
      <w:r>
        <w:rPr>
          <w:rFonts w:hint="eastAsia"/>
          <w:lang w:eastAsia="ko-KR"/>
        </w:rPr>
        <w:t>a</w:t>
      </w:r>
      <w:r>
        <w:rPr>
          <w:lang w:eastAsia="ko-KR"/>
        </w:rPr>
        <w:t>dministered using the pre-filled pen</w:t>
      </w:r>
      <w:r w:rsidRPr="00D35F9D">
        <w:t xml:space="preserve"> contains the active substance ‘ustekinumab’, a monoclonal antibody. Monoclonal antibodies are proteins that recognise and bind specifically to certain proteins in the body.</w:t>
      </w:r>
    </w:p>
    <w:p w14:paraId="39DA780F" w14:textId="77777777" w:rsidR="00F63B56" w:rsidRPr="00D35F9D" w:rsidRDefault="00F63B56" w:rsidP="00F63B56">
      <w:pPr>
        <w:spacing w:line="260" w:lineRule="exact"/>
      </w:pPr>
    </w:p>
    <w:p w14:paraId="0D3CB57D" w14:textId="77777777" w:rsidR="00F63B56" w:rsidRPr="00D35F9D" w:rsidRDefault="00F63B56" w:rsidP="00F63B56">
      <w:pPr>
        <w:spacing w:line="260" w:lineRule="exact"/>
      </w:pPr>
      <w:r>
        <w:t>Pyzchiva</w:t>
      </w:r>
      <w:r w:rsidRPr="00D35F9D">
        <w:t xml:space="preserve"> belongs to a group of medicines called ‘immunosuppressants’. These medicines work by weakening part of the immune system.</w:t>
      </w:r>
    </w:p>
    <w:p w14:paraId="6D0B2E4F" w14:textId="77777777" w:rsidR="00F63B56" w:rsidRPr="00D35F9D" w:rsidRDefault="00F63B56" w:rsidP="00F63B56">
      <w:pPr>
        <w:spacing w:line="260" w:lineRule="exact"/>
      </w:pPr>
    </w:p>
    <w:p w14:paraId="55E60FC6" w14:textId="77777777" w:rsidR="00F63B56" w:rsidRPr="00D35F9D" w:rsidRDefault="00F63B56" w:rsidP="00F63B56">
      <w:pPr>
        <w:ind w:right="-2"/>
        <w:rPr>
          <w:b/>
        </w:rPr>
      </w:pPr>
      <w:r w:rsidRPr="00D35F9D">
        <w:rPr>
          <w:b/>
        </w:rPr>
        <w:t xml:space="preserve">What </w:t>
      </w:r>
      <w:r>
        <w:rPr>
          <w:b/>
        </w:rPr>
        <w:t>Pyzchiva</w:t>
      </w:r>
      <w:r w:rsidRPr="00D35F9D">
        <w:rPr>
          <w:b/>
        </w:rPr>
        <w:t xml:space="preserve"> is used for</w:t>
      </w:r>
    </w:p>
    <w:p w14:paraId="5E75A379" w14:textId="77777777" w:rsidR="00F63B56" w:rsidRPr="00D35F9D" w:rsidRDefault="00F63B56" w:rsidP="00F63B56">
      <w:pPr>
        <w:spacing w:line="260" w:lineRule="exact"/>
      </w:pPr>
      <w:r>
        <w:t>Pyzchiva</w:t>
      </w:r>
      <w:r w:rsidRPr="00D35F9D">
        <w:t xml:space="preserve"> is used to treat the following inflammatory diseases:</w:t>
      </w:r>
    </w:p>
    <w:p w14:paraId="12FCD88E" w14:textId="32048433" w:rsidR="00AD6591" w:rsidRPr="00C7787F" w:rsidRDefault="00F63B56" w:rsidP="00AD6591">
      <w:pPr>
        <w:pStyle w:val="ListParagraph"/>
        <w:numPr>
          <w:ilvl w:val="0"/>
          <w:numId w:val="3"/>
        </w:numPr>
        <w:tabs>
          <w:tab w:val="left" w:pos="403"/>
        </w:tabs>
        <w:spacing w:line="269" w:lineRule="exact"/>
        <w:ind w:left="284" w:hanging="284"/>
      </w:pPr>
      <w:r w:rsidRPr="00C7787F">
        <w:t>Plaque psoriasis - in adults</w:t>
      </w:r>
      <w:r w:rsidR="00AD6591" w:rsidRPr="00C7787F">
        <w:t xml:space="preserve"> </w:t>
      </w:r>
    </w:p>
    <w:p w14:paraId="40207E1F" w14:textId="77777777" w:rsidR="00F63B56" w:rsidRPr="00C7787F" w:rsidRDefault="00F63B56" w:rsidP="00F63B56">
      <w:pPr>
        <w:pStyle w:val="ListParagraph"/>
        <w:numPr>
          <w:ilvl w:val="0"/>
          <w:numId w:val="3"/>
        </w:numPr>
        <w:tabs>
          <w:tab w:val="left" w:pos="403"/>
        </w:tabs>
        <w:spacing w:line="269" w:lineRule="exact"/>
        <w:ind w:left="284" w:hanging="284"/>
      </w:pPr>
      <w:r w:rsidRPr="00C7787F">
        <w:t>Psoriatic arthritis - in adults</w:t>
      </w:r>
    </w:p>
    <w:p w14:paraId="39934853" w14:textId="77777777" w:rsidR="00F63B56" w:rsidRPr="00C7787F" w:rsidRDefault="00F63B56" w:rsidP="00F63B56">
      <w:pPr>
        <w:pStyle w:val="ListParagraph"/>
        <w:numPr>
          <w:ilvl w:val="0"/>
          <w:numId w:val="3"/>
        </w:numPr>
        <w:tabs>
          <w:tab w:val="left" w:pos="403"/>
        </w:tabs>
        <w:spacing w:line="269" w:lineRule="exact"/>
        <w:ind w:left="284" w:hanging="284"/>
      </w:pPr>
      <w:r w:rsidRPr="00C7787F">
        <w:t>Moderate to severe Crohn’s disease - in adults</w:t>
      </w:r>
    </w:p>
    <w:p w14:paraId="289FE847" w14:textId="77777777" w:rsidR="00AD6591" w:rsidRPr="00D35F9D" w:rsidRDefault="00AD6591" w:rsidP="00896573">
      <w:pPr>
        <w:pStyle w:val="BodyText"/>
        <w:spacing w:before="8"/>
        <w:rPr>
          <w:sz w:val="21"/>
        </w:rPr>
      </w:pPr>
    </w:p>
    <w:p w14:paraId="2CDCBB9C" w14:textId="77777777" w:rsidR="00F63B56" w:rsidRPr="00D35F9D" w:rsidRDefault="00F63B56" w:rsidP="00F63B56">
      <w:pPr>
        <w:ind w:right="-2"/>
        <w:rPr>
          <w:b/>
        </w:rPr>
      </w:pPr>
      <w:r w:rsidRPr="00D35F9D">
        <w:rPr>
          <w:b/>
        </w:rPr>
        <w:t>Plaque psoriasis</w:t>
      </w:r>
    </w:p>
    <w:p w14:paraId="2B161954" w14:textId="77777777" w:rsidR="00F63B56" w:rsidRPr="00D35F9D" w:rsidRDefault="00F63B56" w:rsidP="00F63B56">
      <w:pPr>
        <w:spacing w:line="260" w:lineRule="exact"/>
      </w:pPr>
      <w:r w:rsidRPr="00D35F9D">
        <w:t xml:space="preserve">Plaque psoriasis is a skin condition that causes inflammation affecting the skin and nails. </w:t>
      </w:r>
      <w:r>
        <w:t>Pyzchiva</w:t>
      </w:r>
      <w:r w:rsidRPr="00D35F9D">
        <w:t xml:space="preserve"> will reduce the inflammation and other signs of the disease.</w:t>
      </w:r>
    </w:p>
    <w:p w14:paraId="09D67433" w14:textId="77777777" w:rsidR="00F63B56" w:rsidRPr="00D35F9D" w:rsidRDefault="00F63B56" w:rsidP="00F63B56">
      <w:pPr>
        <w:spacing w:line="260" w:lineRule="exact"/>
      </w:pPr>
    </w:p>
    <w:p w14:paraId="0334835A" w14:textId="77777777" w:rsidR="00F63B56" w:rsidRDefault="00F63B56" w:rsidP="00F63B56">
      <w:pPr>
        <w:spacing w:line="260" w:lineRule="exact"/>
      </w:pPr>
      <w:r>
        <w:t>Pyzchiva</w:t>
      </w:r>
      <w:r w:rsidRPr="00B04A86">
        <w:rPr>
          <w:rFonts w:hint="eastAsia"/>
          <w:lang w:eastAsia="ko-KR"/>
        </w:rPr>
        <w:t xml:space="preserve"> </w:t>
      </w:r>
      <w:r>
        <w:rPr>
          <w:rFonts w:hint="eastAsia"/>
          <w:lang w:eastAsia="ko-KR"/>
        </w:rPr>
        <w:t>a</w:t>
      </w:r>
      <w:r>
        <w:rPr>
          <w:lang w:eastAsia="ko-KR"/>
        </w:rPr>
        <w:t>dministered using the pre-filled pen</w:t>
      </w:r>
      <w:r w:rsidRPr="00D35F9D">
        <w:t xml:space="preserve"> is used in adults with moderate to severe plaque psoriasis, who cannot use ciclosporin, methotrexate or phototherapy, or where these treatments did not work.</w:t>
      </w:r>
    </w:p>
    <w:p w14:paraId="109FB75D" w14:textId="77777777" w:rsidR="00F63B56" w:rsidRDefault="00F63B56" w:rsidP="00F63B56">
      <w:pPr>
        <w:spacing w:line="260" w:lineRule="exact"/>
      </w:pPr>
    </w:p>
    <w:p w14:paraId="469524E5" w14:textId="77777777" w:rsidR="00F63B56" w:rsidRPr="00D35F9D" w:rsidRDefault="00F63B56" w:rsidP="00F63B56">
      <w:pPr>
        <w:spacing w:line="260" w:lineRule="exact"/>
      </w:pPr>
    </w:p>
    <w:p w14:paraId="62B5452C" w14:textId="77777777" w:rsidR="00F63B56" w:rsidRPr="00D35F9D" w:rsidRDefault="00F63B56" w:rsidP="00AD4FF8">
      <w:pPr>
        <w:keepNext/>
        <w:ind w:right="-2"/>
        <w:rPr>
          <w:b/>
        </w:rPr>
      </w:pPr>
      <w:r w:rsidRPr="00D35F9D">
        <w:rPr>
          <w:b/>
        </w:rPr>
        <w:t>Psoriatic arthritis</w:t>
      </w:r>
    </w:p>
    <w:p w14:paraId="5F2B9CF9" w14:textId="77777777" w:rsidR="00F63B56" w:rsidRPr="00D35F9D" w:rsidRDefault="00F63B56" w:rsidP="00AD4FF8">
      <w:pPr>
        <w:keepNext/>
        <w:spacing w:line="260" w:lineRule="exact"/>
      </w:pPr>
      <w:r w:rsidRPr="00D35F9D">
        <w:t xml:space="preserve">Psoriatic arthritis is an inflammatory disease of the joints, usually accompanied by psoriasis. If you have active psoriatic arthritis you will first be given other medicines. If you do not respond well enough to these medicines, you may be given </w:t>
      </w:r>
      <w:r>
        <w:t>Pyzchiva</w:t>
      </w:r>
      <w:r w:rsidRPr="00D35F9D">
        <w:t xml:space="preserve"> to:</w:t>
      </w:r>
    </w:p>
    <w:p w14:paraId="2731DD31"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Reduce the signs and symptoms of your disease.</w:t>
      </w:r>
    </w:p>
    <w:p w14:paraId="3EFF6762" w14:textId="77777777" w:rsidR="00F63B56" w:rsidRPr="00D35F9D" w:rsidRDefault="00F63B56" w:rsidP="00F63B56">
      <w:pPr>
        <w:pStyle w:val="ListParagraph"/>
        <w:numPr>
          <w:ilvl w:val="0"/>
          <w:numId w:val="3"/>
        </w:numPr>
        <w:tabs>
          <w:tab w:val="left" w:pos="403"/>
        </w:tabs>
        <w:spacing w:line="269" w:lineRule="exact"/>
        <w:ind w:left="284" w:hanging="284"/>
      </w:pPr>
      <w:r w:rsidRPr="00D35F9D">
        <w:t>Improve your physical function.</w:t>
      </w:r>
    </w:p>
    <w:p w14:paraId="672DF87C" w14:textId="77777777" w:rsidR="00F63B56" w:rsidRPr="00D35F9D" w:rsidRDefault="00F63B56" w:rsidP="00F63B56">
      <w:pPr>
        <w:pStyle w:val="ListParagraph"/>
        <w:numPr>
          <w:ilvl w:val="0"/>
          <w:numId w:val="3"/>
        </w:numPr>
        <w:tabs>
          <w:tab w:val="left" w:pos="403"/>
        </w:tabs>
        <w:spacing w:line="269" w:lineRule="exact"/>
        <w:ind w:left="284" w:hanging="284"/>
      </w:pPr>
      <w:r w:rsidRPr="00D35F9D">
        <w:t>Slow down the damage to your joints.</w:t>
      </w:r>
    </w:p>
    <w:p w14:paraId="69A29DBD" w14:textId="77777777" w:rsidR="00F63B56" w:rsidRPr="00D35F9D" w:rsidRDefault="00F63B56" w:rsidP="00F63B56">
      <w:pPr>
        <w:pStyle w:val="BodyText"/>
        <w:spacing w:before="11"/>
        <w:rPr>
          <w:sz w:val="21"/>
        </w:rPr>
      </w:pPr>
    </w:p>
    <w:p w14:paraId="1E8A3CB2" w14:textId="77777777" w:rsidR="00F63B56" w:rsidRPr="00D35F9D" w:rsidRDefault="00F63B56" w:rsidP="00F63B56">
      <w:pPr>
        <w:ind w:right="-2"/>
        <w:rPr>
          <w:b/>
        </w:rPr>
      </w:pPr>
      <w:r w:rsidRPr="00D35F9D">
        <w:rPr>
          <w:b/>
        </w:rPr>
        <w:t>Crohn’s disease</w:t>
      </w:r>
    </w:p>
    <w:p w14:paraId="384734C2" w14:textId="77777777" w:rsidR="00F63B56" w:rsidRPr="00D35F9D" w:rsidRDefault="00F63B56" w:rsidP="00F63B56">
      <w:pPr>
        <w:spacing w:line="260" w:lineRule="exact"/>
      </w:pPr>
      <w:r w:rsidRPr="00D35F9D">
        <w:t xml:space="preserve">Crohn’s disease is an inflammatory disease of the bowel. If you have Crohn’s disease you will first be given other medicines. If you do not respond well enough or are intolerant to these medicines, you may be given </w:t>
      </w:r>
      <w:r>
        <w:t>Pyzchiva</w:t>
      </w:r>
      <w:r w:rsidRPr="00D35F9D">
        <w:t xml:space="preserve"> to reduce the signs and symptoms of your disease.</w:t>
      </w:r>
    </w:p>
    <w:p w14:paraId="7FD45B73" w14:textId="77777777" w:rsidR="00AD6591" w:rsidRPr="00D35F9D" w:rsidRDefault="00AD6591" w:rsidP="00896573">
      <w:pPr>
        <w:spacing w:line="260" w:lineRule="exact"/>
      </w:pPr>
    </w:p>
    <w:p w14:paraId="63A94141" w14:textId="77777777" w:rsidR="00AD6591" w:rsidRPr="00D35F9D" w:rsidRDefault="00AD6591" w:rsidP="00896573">
      <w:pPr>
        <w:spacing w:line="260" w:lineRule="exact"/>
      </w:pPr>
    </w:p>
    <w:p w14:paraId="563A2B4A" w14:textId="77777777" w:rsidR="00F63B56" w:rsidRPr="00D35F9D" w:rsidRDefault="00F63B56" w:rsidP="00F63B56">
      <w:pPr>
        <w:widowControl/>
        <w:numPr>
          <w:ilvl w:val="0"/>
          <w:numId w:val="99"/>
        </w:numPr>
        <w:tabs>
          <w:tab w:val="left" w:pos="567"/>
        </w:tabs>
        <w:autoSpaceDE/>
        <w:autoSpaceDN/>
        <w:ind w:left="0" w:right="-2" w:firstLine="0"/>
        <w:rPr>
          <w:b/>
          <w:bCs/>
        </w:rPr>
      </w:pPr>
      <w:r w:rsidRPr="00D35F9D">
        <w:rPr>
          <w:b/>
          <w:bCs/>
        </w:rPr>
        <w:t xml:space="preserve">What you need to know before you use </w:t>
      </w:r>
      <w:r>
        <w:rPr>
          <w:b/>
          <w:bCs/>
        </w:rPr>
        <w:t>Pyzchiva</w:t>
      </w:r>
      <w:r w:rsidRPr="00D35F9D">
        <w:rPr>
          <w:b/>
          <w:bCs/>
        </w:rPr>
        <w:t xml:space="preserve"> </w:t>
      </w:r>
    </w:p>
    <w:p w14:paraId="00844472" w14:textId="77777777" w:rsidR="00AD6591" w:rsidRPr="00D35F9D" w:rsidRDefault="00AD6591" w:rsidP="00896573">
      <w:pPr>
        <w:ind w:right="-2"/>
        <w:rPr>
          <w:b/>
        </w:rPr>
      </w:pPr>
    </w:p>
    <w:p w14:paraId="5CF2EDD5" w14:textId="77777777" w:rsidR="00F63B56" w:rsidRPr="00D35F9D" w:rsidRDefault="00F63B56" w:rsidP="00F63B56">
      <w:pPr>
        <w:ind w:right="-2"/>
        <w:rPr>
          <w:b/>
        </w:rPr>
      </w:pPr>
      <w:r w:rsidRPr="00D35F9D">
        <w:rPr>
          <w:b/>
        </w:rPr>
        <w:t>Do not use</w:t>
      </w:r>
      <w:r w:rsidRPr="00D35F9D">
        <w:rPr>
          <w:b/>
          <w:spacing w:val="-3"/>
        </w:rPr>
        <w:t xml:space="preserve"> </w:t>
      </w:r>
      <w:r>
        <w:rPr>
          <w:b/>
        </w:rPr>
        <w:t>Pyzchiva</w:t>
      </w:r>
    </w:p>
    <w:p w14:paraId="6E9AE183" w14:textId="77777777" w:rsidR="00F63B56" w:rsidRPr="00D35F9D" w:rsidRDefault="00F63B56" w:rsidP="00F63B56">
      <w:pPr>
        <w:pStyle w:val="ListParagraph"/>
        <w:numPr>
          <w:ilvl w:val="0"/>
          <w:numId w:val="3"/>
        </w:numPr>
        <w:tabs>
          <w:tab w:val="left" w:pos="403"/>
        </w:tabs>
        <w:spacing w:line="269" w:lineRule="exact"/>
        <w:ind w:left="284" w:hanging="284"/>
      </w:pPr>
      <w:r w:rsidRPr="00D35F9D">
        <w:rPr>
          <w:b/>
        </w:rPr>
        <w:t>If you are allergic to ustekinumab</w:t>
      </w:r>
      <w:r w:rsidRPr="00D35F9D">
        <w:t xml:space="preserve"> or any of the other ingredients of this medicine (listed in section 6).</w:t>
      </w:r>
    </w:p>
    <w:p w14:paraId="46CA5653" w14:textId="77777777" w:rsidR="00F63B56" w:rsidRPr="00D35F9D" w:rsidRDefault="00F63B56" w:rsidP="00F63B56">
      <w:pPr>
        <w:pStyle w:val="ListParagraph"/>
        <w:numPr>
          <w:ilvl w:val="0"/>
          <w:numId w:val="3"/>
        </w:numPr>
        <w:tabs>
          <w:tab w:val="left" w:pos="403"/>
        </w:tabs>
        <w:spacing w:line="269" w:lineRule="exact"/>
        <w:ind w:left="284" w:hanging="284"/>
      </w:pPr>
      <w:r w:rsidRPr="00D35F9D">
        <w:rPr>
          <w:b/>
        </w:rPr>
        <w:t>If you have an active infection</w:t>
      </w:r>
      <w:r w:rsidRPr="00D35F9D">
        <w:t xml:space="preserve"> which your doctor thinks important.</w:t>
      </w:r>
    </w:p>
    <w:p w14:paraId="5B5E922E" w14:textId="77777777" w:rsidR="00F63B56" w:rsidRPr="00D35F9D" w:rsidRDefault="00F63B56" w:rsidP="00F63B56">
      <w:pPr>
        <w:spacing w:line="260" w:lineRule="exact"/>
      </w:pPr>
    </w:p>
    <w:p w14:paraId="561ADB5B" w14:textId="77777777" w:rsidR="00F63B56" w:rsidRPr="00D35F9D" w:rsidRDefault="00F63B56" w:rsidP="00F63B56">
      <w:pPr>
        <w:spacing w:line="260" w:lineRule="exact"/>
      </w:pPr>
      <w:r w:rsidRPr="00D35F9D">
        <w:t xml:space="preserve">If you are not sure if any of the above applies to you, talk to your doctor or pharmacist before using </w:t>
      </w:r>
      <w:r>
        <w:t>Pyzchiva</w:t>
      </w:r>
      <w:r w:rsidRPr="00D35F9D">
        <w:t>.</w:t>
      </w:r>
    </w:p>
    <w:p w14:paraId="5F5E1A6F" w14:textId="77777777" w:rsidR="00F63B56" w:rsidRPr="00D35F9D" w:rsidRDefault="00F63B56" w:rsidP="00F63B56">
      <w:pPr>
        <w:spacing w:line="260" w:lineRule="exact"/>
      </w:pPr>
    </w:p>
    <w:p w14:paraId="3828EF23" w14:textId="77777777" w:rsidR="00F63B56" w:rsidRPr="00D35F9D" w:rsidRDefault="00F63B56" w:rsidP="00F63B56">
      <w:pPr>
        <w:ind w:right="-2"/>
        <w:rPr>
          <w:b/>
        </w:rPr>
      </w:pPr>
      <w:r w:rsidRPr="00D35F9D">
        <w:rPr>
          <w:b/>
        </w:rPr>
        <w:t>Warnings and precautions</w:t>
      </w:r>
    </w:p>
    <w:p w14:paraId="156AF140" w14:textId="77777777" w:rsidR="00F63B56" w:rsidRPr="00D35F9D" w:rsidRDefault="00F63B56" w:rsidP="00F63B56">
      <w:pPr>
        <w:spacing w:line="260" w:lineRule="exact"/>
      </w:pPr>
      <w:r w:rsidRPr="00D35F9D">
        <w:t xml:space="preserve">Talk to your doctor or pharmacist before using </w:t>
      </w:r>
      <w:r>
        <w:t>Pyzchiva</w:t>
      </w:r>
      <w:r w:rsidRPr="00D35F9D">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t>Pyzchiva</w:t>
      </w:r>
      <w:r w:rsidRPr="00D35F9D">
        <w:t>. If your doctor thinks you are at risk of tuberculosis, you may be given medicines to treat it.</w:t>
      </w:r>
    </w:p>
    <w:p w14:paraId="42B5EE6E" w14:textId="77777777" w:rsidR="00F63B56" w:rsidRPr="00D35F9D" w:rsidRDefault="00F63B56" w:rsidP="00F63B56">
      <w:pPr>
        <w:spacing w:line="260" w:lineRule="exact"/>
      </w:pPr>
    </w:p>
    <w:p w14:paraId="5888C50E" w14:textId="77777777" w:rsidR="00F63B56" w:rsidRPr="00D35F9D" w:rsidRDefault="00F63B56" w:rsidP="00F63B56">
      <w:pPr>
        <w:ind w:right="-2"/>
        <w:rPr>
          <w:b/>
        </w:rPr>
      </w:pPr>
      <w:r w:rsidRPr="00D35F9D">
        <w:rPr>
          <w:b/>
        </w:rPr>
        <w:t>Look out for serious side effects</w:t>
      </w:r>
    </w:p>
    <w:p w14:paraId="11FC94C9" w14:textId="77777777" w:rsidR="00F63B56" w:rsidRPr="00D35F9D" w:rsidRDefault="00F63B56" w:rsidP="00F63B56">
      <w:pPr>
        <w:spacing w:line="260" w:lineRule="exact"/>
      </w:pPr>
      <w:r>
        <w:t>Pyzchiva</w:t>
      </w:r>
      <w:r w:rsidRPr="00D35F9D">
        <w:t xml:space="preserve"> can cause serious side effects, including allergic reactions and infections. You must look out for certain signs of illness while you are taking </w:t>
      </w:r>
      <w:r>
        <w:t>Pyzchiva</w:t>
      </w:r>
      <w:r w:rsidRPr="00D35F9D">
        <w:t>. See ‘Serious side effects’ in section 4 for a full list of these side effects.</w:t>
      </w:r>
    </w:p>
    <w:p w14:paraId="21E4AFAC" w14:textId="77777777" w:rsidR="00F63B56" w:rsidRPr="00D35F9D" w:rsidRDefault="00F63B56" w:rsidP="00F63B56">
      <w:pPr>
        <w:spacing w:line="260" w:lineRule="exact"/>
      </w:pPr>
    </w:p>
    <w:p w14:paraId="5D342C5B" w14:textId="77777777" w:rsidR="00F63B56" w:rsidRPr="00D35F9D" w:rsidRDefault="00F63B56" w:rsidP="00F63B56">
      <w:pPr>
        <w:ind w:right="-2"/>
        <w:rPr>
          <w:b/>
        </w:rPr>
      </w:pPr>
      <w:r w:rsidRPr="00D35F9D">
        <w:rPr>
          <w:b/>
        </w:rPr>
        <w:t xml:space="preserve">Before you use </w:t>
      </w:r>
      <w:r>
        <w:rPr>
          <w:b/>
        </w:rPr>
        <w:t>Pyzchiva</w:t>
      </w:r>
      <w:r w:rsidRPr="00D35F9D">
        <w:rPr>
          <w:b/>
        </w:rPr>
        <w:t xml:space="preserve"> tell your doctor:</w:t>
      </w:r>
    </w:p>
    <w:p w14:paraId="359674DA" w14:textId="77777777" w:rsidR="00F63B56" w:rsidRPr="00D35F9D" w:rsidRDefault="00F63B56" w:rsidP="00F63B56">
      <w:pPr>
        <w:pStyle w:val="ListParagraph"/>
        <w:numPr>
          <w:ilvl w:val="0"/>
          <w:numId w:val="3"/>
        </w:numPr>
        <w:tabs>
          <w:tab w:val="left" w:pos="403"/>
        </w:tabs>
        <w:spacing w:line="269" w:lineRule="exact"/>
        <w:ind w:left="284" w:hanging="284"/>
      </w:pPr>
      <w:r w:rsidRPr="00D35F9D">
        <w:rPr>
          <w:b/>
        </w:rPr>
        <w:t xml:space="preserve">If you ever had an allergic reaction to ustekinumab. </w:t>
      </w:r>
      <w:r w:rsidRPr="00D35F9D">
        <w:t>Ask your doctor if you are not sure.</w:t>
      </w:r>
    </w:p>
    <w:p w14:paraId="680DA835" w14:textId="77777777" w:rsidR="00F63B56" w:rsidRDefault="00F63B56" w:rsidP="00F63B56">
      <w:pPr>
        <w:pStyle w:val="ListParagraph"/>
        <w:numPr>
          <w:ilvl w:val="0"/>
          <w:numId w:val="3"/>
        </w:numPr>
        <w:tabs>
          <w:tab w:val="left" w:pos="403"/>
        </w:tabs>
        <w:spacing w:line="269" w:lineRule="exact"/>
        <w:ind w:left="284" w:hanging="284"/>
      </w:pPr>
      <w:r w:rsidRPr="00D35F9D">
        <w:rPr>
          <w:b/>
        </w:rPr>
        <w:t xml:space="preserve">If you have ever had any type of cancer </w:t>
      </w:r>
      <w:r w:rsidRPr="00D35F9D">
        <w:t>– this is because immunosuppressants like ustekinumab weaken part of the immune system. This may increase the risk of cancer.</w:t>
      </w:r>
    </w:p>
    <w:p w14:paraId="6EFAF15D" w14:textId="77777777" w:rsidR="00F63B56" w:rsidRPr="009273B5" w:rsidRDefault="00F63B56" w:rsidP="00F63B56">
      <w:pPr>
        <w:pStyle w:val="ListParagraph"/>
        <w:numPr>
          <w:ilvl w:val="0"/>
          <w:numId w:val="3"/>
        </w:numPr>
        <w:tabs>
          <w:tab w:val="left" w:pos="403"/>
        </w:tabs>
        <w:spacing w:line="269" w:lineRule="exact"/>
        <w:ind w:left="284" w:hanging="284"/>
      </w:pPr>
      <w:r w:rsidRPr="009273B5">
        <w:rPr>
          <w:b/>
        </w:rPr>
        <w:t>If you have been treated for psoriasis with other biologic medicines (a medicine produced from a biological source and usually given by injection)</w:t>
      </w:r>
      <w:r w:rsidRPr="0055125B">
        <w:t xml:space="preserve"> – the risk of cancer may be higher</w:t>
      </w:r>
    </w:p>
    <w:p w14:paraId="2C0A5D25" w14:textId="77777777" w:rsidR="00F63B56" w:rsidRPr="007931F0" w:rsidRDefault="00F63B56" w:rsidP="00F63B56">
      <w:pPr>
        <w:pStyle w:val="ListParagraph"/>
        <w:numPr>
          <w:ilvl w:val="0"/>
          <w:numId w:val="3"/>
        </w:numPr>
        <w:tabs>
          <w:tab w:val="left" w:pos="403"/>
        </w:tabs>
        <w:spacing w:line="269" w:lineRule="exact"/>
        <w:ind w:left="284" w:hanging="284"/>
        <w:rPr>
          <w:b/>
        </w:rPr>
      </w:pPr>
      <w:r w:rsidRPr="007931F0">
        <w:rPr>
          <w:b/>
        </w:rPr>
        <w:t>If you have or have had a recent infection.</w:t>
      </w:r>
    </w:p>
    <w:p w14:paraId="24A41EB3" w14:textId="77777777" w:rsidR="00F63B56" w:rsidRPr="00D35F9D" w:rsidRDefault="00F63B56" w:rsidP="00F63B56">
      <w:pPr>
        <w:pStyle w:val="ListParagraph"/>
        <w:numPr>
          <w:ilvl w:val="0"/>
          <w:numId w:val="3"/>
        </w:numPr>
        <w:tabs>
          <w:tab w:val="left" w:pos="403"/>
        </w:tabs>
        <w:spacing w:line="269" w:lineRule="exact"/>
        <w:ind w:left="284" w:hanging="284"/>
      </w:pPr>
      <w:r w:rsidRPr="00D35F9D">
        <w:rPr>
          <w:b/>
        </w:rPr>
        <w:t xml:space="preserve">If you have any new or changing lesions </w:t>
      </w:r>
      <w:r w:rsidRPr="00D35F9D">
        <w:t>within psoriasis areas or on normal skin.</w:t>
      </w:r>
    </w:p>
    <w:p w14:paraId="473A6CBA" w14:textId="77777777" w:rsidR="00F63B56" w:rsidRPr="00D35F9D" w:rsidRDefault="00F63B56" w:rsidP="00F63B56">
      <w:pPr>
        <w:pStyle w:val="ListParagraph"/>
        <w:numPr>
          <w:ilvl w:val="0"/>
          <w:numId w:val="3"/>
        </w:numPr>
        <w:tabs>
          <w:tab w:val="left" w:pos="403"/>
        </w:tabs>
        <w:spacing w:line="269" w:lineRule="exact"/>
        <w:ind w:left="284" w:hanging="284"/>
      </w:pPr>
      <w:r w:rsidRPr="00D35F9D">
        <w:rPr>
          <w:b/>
        </w:rPr>
        <w:t xml:space="preserve">If you are having any other treatment for psoriasis and/or psoriatic arthritis – </w:t>
      </w:r>
      <w:r w:rsidRPr="00D35F9D">
        <w:t>such as another immunosuppressant or phototherapy (when your body is treated with a type of ultraviolet (UV) light). These treatments may also weaken part of the immune system. Using these therapies together with ustekinumab has not been studied. However it is possible it may increase the chance of diseases related to a weaker immune system.</w:t>
      </w:r>
    </w:p>
    <w:p w14:paraId="276A0226" w14:textId="77777777" w:rsidR="00F63B56" w:rsidRPr="00D35F9D" w:rsidRDefault="00F63B56" w:rsidP="00F63B56">
      <w:pPr>
        <w:pStyle w:val="ListParagraph"/>
        <w:numPr>
          <w:ilvl w:val="0"/>
          <w:numId w:val="3"/>
        </w:numPr>
        <w:tabs>
          <w:tab w:val="left" w:pos="403"/>
        </w:tabs>
        <w:spacing w:line="269" w:lineRule="exact"/>
        <w:ind w:left="284" w:hanging="284"/>
        <w:rPr>
          <w:b/>
        </w:rPr>
      </w:pPr>
      <w:r w:rsidRPr="00D35F9D">
        <w:rPr>
          <w:b/>
        </w:rPr>
        <w:t xml:space="preserve">If you are having or have ever had injections to treat allergies </w:t>
      </w:r>
      <w:r w:rsidRPr="00D35F9D">
        <w:t>– it is not known if ustekinumab may affect these.</w:t>
      </w:r>
    </w:p>
    <w:p w14:paraId="28E138D5" w14:textId="77777777" w:rsidR="00F63B56" w:rsidRPr="00D35F9D" w:rsidRDefault="00F63B56" w:rsidP="00F63B56">
      <w:pPr>
        <w:pStyle w:val="ListParagraph"/>
        <w:numPr>
          <w:ilvl w:val="0"/>
          <w:numId w:val="3"/>
        </w:numPr>
        <w:tabs>
          <w:tab w:val="left" w:pos="403"/>
        </w:tabs>
        <w:spacing w:line="269" w:lineRule="exact"/>
        <w:ind w:left="284" w:hanging="284"/>
        <w:rPr>
          <w:b/>
        </w:rPr>
      </w:pPr>
      <w:r w:rsidRPr="00D35F9D">
        <w:rPr>
          <w:b/>
        </w:rPr>
        <w:t xml:space="preserve">If you are 65 years of age or over </w:t>
      </w:r>
      <w:r w:rsidRPr="00D35F9D">
        <w:t>– you may be more likely to get infections.</w:t>
      </w:r>
    </w:p>
    <w:p w14:paraId="634E12BA" w14:textId="77777777" w:rsidR="00F63B56" w:rsidRPr="00D35F9D" w:rsidRDefault="00F63B56" w:rsidP="00F63B56">
      <w:pPr>
        <w:spacing w:line="260" w:lineRule="exact"/>
      </w:pPr>
    </w:p>
    <w:p w14:paraId="4531511F" w14:textId="77777777" w:rsidR="00F63B56" w:rsidRPr="00D35F9D" w:rsidRDefault="00F63B56" w:rsidP="00F63B56">
      <w:pPr>
        <w:spacing w:line="260" w:lineRule="exact"/>
      </w:pPr>
      <w:r w:rsidRPr="00D35F9D">
        <w:t xml:space="preserve">If you are not sure if any of the above applies to you, talk to your doctor or pharmacist before using </w:t>
      </w:r>
      <w:r>
        <w:t>Pyzchiva</w:t>
      </w:r>
      <w:r w:rsidRPr="00D35F9D">
        <w:t>.</w:t>
      </w:r>
    </w:p>
    <w:p w14:paraId="1001ED27" w14:textId="77777777" w:rsidR="00F63B56" w:rsidRPr="00D35F9D" w:rsidRDefault="00F63B56" w:rsidP="00F63B56">
      <w:pPr>
        <w:spacing w:line="260" w:lineRule="exact"/>
      </w:pPr>
    </w:p>
    <w:p w14:paraId="34F3B14F" w14:textId="77777777" w:rsidR="00F63B56" w:rsidRPr="00D35F9D" w:rsidRDefault="00F63B56" w:rsidP="00F63B56">
      <w:pPr>
        <w:spacing w:line="260" w:lineRule="exact"/>
      </w:pPr>
      <w:r w:rsidRPr="00D35F9D">
        <w:t>Some patients have experienced lupus-like reactions including skin lupus or lupus-like syndrome</w:t>
      </w:r>
    </w:p>
    <w:p w14:paraId="03E5E9C3" w14:textId="77777777" w:rsidR="00F63B56" w:rsidRPr="00D35F9D" w:rsidRDefault="00F63B56" w:rsidP="00F63B56">
      <w:pPr>
        <w:spacing w:line="260" w:lineRule="exact"/>
      </w:pPr>
      <w:r w:rsidRPr="00D35F9D">
        <w:t>during treatment with ustekinumab. Talk to your doctor right away if you experience a red, raised,</w:t>
      </w:r>
    </w:p>
    <w:p w14:paraId="26458AF3" w14:textId="77777777" w:rsidR="00F63B56" w:rsidRPr="00D35F9D" w:rsidRDefault="00F63B56" w:rsidP="00F63B56">
      <w:pPr>
        <w:spacing w:line="260" w:lineRule="exact"/>
      </w:pPr>
      <w:r w:rsidRPr="00D35F9D">
        <w:t>scaly rash sometimes with a darker border, in areas of the skin that are exposed to the sun or with joint pains.</w:t>
      </w:r>
    </w:p>
    <w:p w14:paraId="54F04D17" w14:textId="77777777" w:rsidR="00F63B56" w:rsidRDefault="00F63B56" w:rsidP="00F63B56">
      <w:pPr>
        <w:spacing w:line="260" w:lineRule="exact"/>
      </w:pPr>
    </w:p>
    <w:p w14:paraId="21CA49C4" w14:textId="77777777" w:rsidR="00F63B56" w:rsidRPr="009273B5" w:rsidRDefault="00F63B56" w:rsidP="00F63B56">
      <w:pPr>
        <w:spacing w:line="260" w:lineRule="exact"/>
        <w:rPr>
          <w:b/>
        </w:rPr>
      </w:pPr>
      <w:r w:rsidRPr="009273B5">
        <w:rPr>
          <w:b/>
        </w:rPr>
        <w:t>Heart attack and strokes</w:t>
      </w:r>
    </w:p>
    <w:p w14:paraId="687CB8F2" w14:textId="77777777" w:rsidR="00F63B56" w:rsidRPr="00D35F9D" w:rsidRDefault="00F63B56" w:rsidP="00F63B56">
      <w:pPr>
        <w:spacing w:line="260" w:lineRule="exact"/>
      </w:pPr>
      <w:r w:rsidRPr="0037095D">
        <w:t xml:space="preserve">Heart attack and strokes have been observed in a study in patients with psoriasis treated with </w:t>
      </w:r>
      <w:r>
        <w:t>ustekinumab</w:t>
      </w:r>
      <w:r w:rsidRPr="0037095D">
        <w:t>.</w:t>
      </w:r>
      <w:r>
        <w:t xml:space="preserve"> </w:t>
      </w:r>
      <w:r w:rsidRPr="0037095D">
        <w:t>Your doctor will regularly check your risk factors for heart disease and stroke in order to ensure that</w:t>
      </w:r>
      <w:r>
        <w:t xml:space="preserve"> </w:t>
      </w:r>
      <w:r w:rsidRPr="0037095D">
        <w:t>they are appropriately treated. Seek medical attention right away if you develop chest pain, weakness</w:t>
      </w:r>
      <w:r>
        <w:t xml:space="preserve"> </w:t>
      </w:r>
      <w:r w:rsidRPr="0037095D">
        <w:t>or abnormal sensation on one side of your body, facial droop, or speech or visual abnormalities.</w:t>
      </w:r>
    </w:p>
    <w:p w14:paraId="4EEE734C" w14:textId="77777777" w:rsidR="00AD6591" w:rsidRPr="00A35EED" w:rsidRDefault="00AD6591" w:rsidP="00896573">
      <w:pPr>
        <w:spacing w:line="260" w:lineRule="exact"/>
      </w:pPr>
    </w:p>
    <w:p w14:paraId="7A9CC79D" w14:textId="77777777" w:rsidR="00F63B56" w:rsidRPr="00D35F9D" w:rsidRDefault="00F63B56" w:rsidP="00F63B56">
      <w:pPr>
        <w:ind w:right="-2"/>
        <w:rPr>
          <w:b/>
        </w:rPr>
      </w:pPr>
      <w:r w:rsidRPr="00D35F9D">
        <w:rPr>
          <w:b/>
        </w:rPr>
        <w:t>Children and adolescents</w:t>
      </w:r>
    </w:p>
    <w:p w14:paraId="5EC00E70" w14:textId="77777777" w:rsidR="00AD6591" w:rsidRDefault="00AD6591" w:rsidP="00896573">
      <w:pPr>
        <w:spacing w:line="260" w:lineRule="exact"/>
      </w:pPr>
      <w:r>
        <w:t>Ustekinumab pre-filled pen is not recommended for use in children and adolescents under 18 years of age with psoriasis because it has not been studied in this age group. The pre-filled syringe or vial should be used instead for children 6 years of age and older and adolescents with psoriasis.</w:t>
      </w:r>
    </w:p>
    <w:p w14:paraId="08F6C019" w14:textId="77777777" w:rsidR="00AD6591" w:rsidRDefault="00AD6591" w:rsidP="00896573">
      <w:pPr>
        <w:spacing w:line="260" w:lineRule="exact"/>
      </w:pPr>
    </w:p>
    <w:p w14:paraId="7D3437A6" w14:textId="0F83B002" w:rsidR="00AD6591" w:rsidRDefault="00AD6591" w:rsidP="00896573">
      <w:pPr>
        <w:spacing w:line="260" w:lineRule="exact"/>
      </w:pPr>
      <w:r>
        <w:t>Ustekinumab is not recommended for use in children and adolescents under 18 years of age with psoriatic arthritis, Crohn’s disease because it has not been studied in this age group.</w:t>
      </w:r>
    </w:p>
    <w:p w14:paraId="7B88F2DD" w14:textId="77777777" w:rsidR="00AD6591" w:rsidRPr="00D35F9D" w:rsidRDefault="00AD6591" w:rsidP="00896573">
      <w:pPr>
        <w:spacing w:line="260" w:lineRule="exact"/>
      </w:pPr>
    </w:p>
    <w:p w14:paraId="3A8B5475" w14:textId="77777777" w:rsidR="00F63B56" w:rsidRPr="00D35F9D" w:rsidRDefault="00F63B56" w:rsidP="00F63B56">
      <w:pPr>
        <w:ind w:right="-2"/>
        <w:rPr>
          <w:b/>
        </w:rPr>
      </w:pPr>
      <w:r w:rsidRPr="00D35F9D">
        <w:rPr>
          <w:b/>
        </w:rPr>
        <w:t xml:space="preserve">Other medicines, vaccines and </w:t>
      </w:r>
      <w:r>
        <w:rPr>
          <w:b/>
        </w:rPr>
        <w:t>Pyzchiva</w:t>
      </w:r>
    </w:p>
    <w:p w14:paraId="0E33EDFD" w14:textId="77777777" w:rsidR="00F63B56" w:rsidRPr="00D35F9D" w:rsidRDefault="00F63B56" w:rsidP="00F63B56">
      <w:pPr>
        <w:spacing w:line="260" w:lineRule="exact"/>
      </w:pPr>
      <w:r w:rsidRPr="00D35F9D">
        <w:t>Tell your doctor or pharmacist:</w:t>
      </w:r>
    </w:p>
    <w:p w14:paraId="793DC272" w14:textId="77777777" w:rsidR="00F63B56" w:rsidRPr="00D35F9D" w:rsidRDefault="00F63B56" w:rsidP="00F63B56">
      <w:pPr>
        <w:pStyle w:val="ListParagraph"/>
        <w:numPr>
          <w:ilvl w:val="0"/>
          <w:numId w:val="3"/>
        </w:numPr>
        <w:tabs>
          <w:tab w:val="left" w:pos="403"/>
        </w:tabs>
        <w:spacing w:line="269" w:lineRule="exact"/>
        <w:ind w:left="284" w:hanging="284"/>
      </w:pPr>
      <w:r w:rsidRPr="00D35F9D">
        <w:t>If you are taking, have recently taken or might take any other medicines.</w:t>
      </w:r>
    </w:p>
    <w:p w14:paraId="515990D1"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If you have recently had or are going to have a vaccination. Some types of vaccines (live vaccines) should not be given while using </w:t>
      </w:r>
      <w:r>
        <w:t>Pyzchiva</w:t>
      </w:r>
      <w:r w:rsidRPr="00D35F9D">
        <w:t>.</w:t>
      </w:r>
    </w:p>
    <w:p w14:paraId="74157013"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If you received </w:t>
      </w:r>
      <w:r>
        <w:t>Pyzchiva</w:t>
      </w:r>
      <w:r w:rsidRPr="00D35F9D">
        <w:t xml:space="preserve"> while pregnant, tell your baby’s doctor about your </w:t>
      </w:r>
      <w:r>
        <w:t>Pyzchiva</w:t>
      </w:r>
      <w:r w:rsidRPr="00D35F9D">
        <w:t xml:space="preserve"> treatment before the baby receives any vaccine, including live vaccines, such as the BCG vaccine (used to prevent tuberculosis). Live vaccines are not recommended for your baby in the first </w:t>
      </w:r>
      <w:r>
        <w:t>twelve</w:t>
      </w:r>
      <w:r w:rsidRPr="00D35F9D">
        <w:t xml:space="preserve"> months after birth if you received </w:t>
      </w:r>
      <w:r>
        <w:t>Pyzchiva</w:t>
      </w:r>
      <w:r w:rsidRPr="00D35F9D">
        <w:t xml:space="preserve"> during the pregnancy unless your baby’s doctor recommends otherwise.</w:t>
      </w:r>
    </w:p>
    <w:p w14:paraId="7579740C" w14:textId="77777777" w:rsidR="00F63B56" w:rsidRPr="00D35F9D" w:rsidRDefault="00F63B56" w:rsidP="00F63B56">
      <w:pPr>
        <w:pStyle w:val="BodyText"/>
      </w:pPr>
    </w:p>
    <w:p w14:paraId="25106DA1" w14:textId="77777777" w:rsidR="00F63B56" w:rsidRPr="00D35F9D" w:rsidRDefault="00F63B56" w:rsidP="00F63B56">
      <w:pPr>
        <w:ind w:right="-2"/>
        <w:rPr>
          <w:b/>
        </w:rPr>
      </w:pPr>
      <w:r w:rsidRPr="00D35F9D">
        <w:rPr>
          <w:b/>
        </w:rPr>
        <w:t>Pregnancy and breast-feeding</w:t>
      </w:r>
    </w:p>
    <w:p w14:paraId="2C6A546B" w14:textId="235208E0" w:rsidR="0044232C" w:rsidRDefault="0044232C" w:rsidP="0044232C">
      <w:pPr>
        <w:pStyle w:val="ListParagraph"/>
        <w:numPr>
          <w:ilvl w:val="0"/>
          <w:numId w:val="3"/>
        </w:numPr>
        <w:tabs>
          <w:tab w:val="left" w:pos="403"/>
        </w:tabs>
        <w:spacing w:line="269" w:lineRule="exact"/>
        <w:ind w:left="284" w:hanging="284"/>
      </w:pPr>
      <w:r>
        <w:t>If you are pregnant, think you may be pregnant or are planning to have a baby, ask your doctor for advice before taking this medicine.</w:t>
      </w:r>
      <w:r w:rsidR="00AD6591" w:rsidRPr="00D35F9D">
        <w:t xml:space="preserve"> </w:t>
      </w:r>
    </w:p>
    <w:p w14:paraId="06354718" w14:textId="51A0E804" w:rsidR="0044232C" w:rsidRPr="00FF5953" w:rsidRDefault="0044232C" w:rsidP="00B202D5">
      <w:pPr>
        <w:pStyle w:val="ListParagraph"/>
        <w:numPr>
          <w:ilvl w:val="0"/>
          <w:numId w:val="3"/>
        </w:numPr>
        <w:tabs>
          <w:tab w:val="left" w:pos="403"/>
        </w:tabs>
        <w:spacing w:line="269" w:lineRule="exact"/>
        <w:ind w:left="284" w:hanging="284"/>
      </w:pPr>
      <w:r w:rsidRPr="00E54A60">
        <w:t xml:space="preserve">A higher risk of </w:t>
      </w:r>
      <w:r>
        <w:t xml:space="preserve">birth defects </w:t>
      </w:r>
      <w:r w:rsidRPr="00E54A60">
        <w:t xml:space="preserve">has not been seen in babies exposed to </w:t>
      </w:r>
      <w:r w:rsidR="00A31FE0">
        <w:rPr>
          <w:szCs w:val="20"/>
          <w:lang w:val="en-GB"/>
        </w:rPr>
        <w:t>ustekinumab</w:t>
      </w:r>
      <w:r w:rsidR="00A31FE0" w:rsidRPr="008F1AD8">
        <w:rPr>
          <w:szCs w:val="20"/>
          <w:lang w:val="en-GB"/>
        </w:rPr>
        <w:t xml:space="preserve"> </w:t>
      </w:r>
      <w:r w:rsidRPr="00E54A60">
        <w:t xml:space="preserve">in the womb. However, there is limited experience with </w:t>
      </w:r>
      <w:r w:rsidR="00A31FE0">
        <w:rPr>
          <w:szCs w:val="20"/>
          <w:lang w:val="en-GB"/>
        </w:rPr>
        <w:t>ustekinumab</w:t>
      </w:r>
      <w:r w:rsidR="00A31FE0" w:rsidRPr="008F1AD8">
        <w:rPr>
          <w:szCs w:val="20"/>
          <w:lang w:val="en-GB"/>
        </w:rPr>
        <w:t xml:space="preserve"> </w:t>
      </w:r>
      <w:r w:rsidRPr="00E54A60">
        <w:t>in pregnant wom</w:t>
      </w:r>
      <w:r>
        <w:t>e</w:t>
      </w:r>
      <w:r w:rsidRPr="00E54A60">
        <w:t xml:space="preserve">n. It is therefore preferable to avoid the use of </w:t>
      </w:r>
      <w:r w:rsidR="00A31FE0">
        <w:rPr>
          <w:szCs w:val="20"/>
          <w:lang w:val="en-GB"/>
        </w:rPr>
        <w:t>ustekinumab</w:t>
      </w:r>
      <w:r w:rsidR="00A31FE0" w:rsidRPr="008F1AD8">
        <w:rPr>
          <w:szCs w:val="20"/>
          <w:lang w:val="en-GB"/>
        </w:rPr>
        <w:t xml:space="preserve"> </w:t>
      </w:r>
      <w:r w:rsidRPr="00E54A60">
        <w:t>in pregnancy</w:t>
      </w:r>
      <w:r>
        <w:t>.</w:t>
      </w:r>
    </w:p>
    <w:p w14:paraId="2C2276D2" w14:textId="77777777" w:rsidR="00F63B56" w:rsidRPr="00D35F9D" w:rsidRDefault="00F63B56" w:rsidP="00F63B56">
      <w:pPr>
        <w:pStyle w:val="ListParagraph"/>
        <w:numPr>
          <w:ilvl w:val="0"/>
          <w:numId w:val="3"/>
        </w:numPr>
        <w:tabs>
          <w:tab w:val="left" w:pos="403"/>
        </w:tabs>
        <w:spacing w:line="269" w:lineRule="exact"/>
        <w:ind w:left="284" w:hanging="284"/>
      </w:pPr>
      <w:r w:rsidRPr="00D35F9D">
        <w:t>If you are a woman of childbearing potential, you are advised to avoid becoming pregnant and must use adequate contraception while using ustekinumab and for at least 15 weeks after the last ustekinumab treatment.</w:t>
      </w:r>
    </w:p>
    <w:p w14:paraId="39E08608" w14:textId="77777777" w:rsidR="00F63B56" w:rsidRPr="00D35F9D" w:rsidRDefault="00F63B56" w:rsidP="00F63B56">
      <w:pPr>
        <w:pStyle w:val="ListParagraph"/>
        <w:numPr>
          <w:ilvl w:val="0"/>
          <w:numId w:val="3"/>
        </w:numPr>
        <w:tabs>
          <w:tab w:val="left" w:pos="403"/>
        </w:tabs>
        <w:spacing w:line="269" w:lineRule="exact"/>
        <w:ind w:left="284" w:hanging="284"/>
      </w:pPr>
      <w:r>
        <w:t>Pyzchiva</w:t>
      </w:r>
      <w:r w:rsidRPr="00D35F9D">
        <w:t xml:space="preserve"> can pass across the placenta to the unborn baby. If you received </w:t>
      </w:r>
      <w:r>
        <w:t>Pyzchiva</w:t>
      </w:r>
      <w:r w:rsidRPr="00D35F9D">
        <w:t xml:space="preserve"> during your pregnancy, your baby may have a higher risk for getting an infection.</w:t>
      </w:r>
    </w:p>
    <w:p w14:paraId="3719EB80" w14:textId="1F896029" w:rsidR="00AD6591" w:rsidRPr="00D35F9D" w:rsidRDefault="00F63B56" w:rsidP="00AD6591">
      <w:pPr>
        <w:pStyle w:val="ListParagraph"/>
        <w:numPr>
          <w:ilvl w:val="0"/>
          <w:numId w:val="3"/>
        </w:numPr>
        <w:tabs>
          <w:tab w:val="left" w:pos="403"/>
        </w:tabs>
        <w:spacing w:line="269" w:lineRule="exact"/>
        <w:ind w:left="284" w:hanging="284"/>
      </w:pPr>
      <w:r w:rsidRPr="00D35F9D">
        <w:t xml:space="preserve">It is important that you tell your baby’s doctors and other health care professionals if you received </w:t>
      </w:r>
      <w:r>
        <w:t>Pyzchiva</w:t>
      </w:r>
      <w:r w:rsidRPr="00D35F9D">
        <w:t xml:space="preserve"> during your pregnancy before the baby receives any vaccine. Live vaccines such as the BCG vaccine (used to prevent tuberculosis) are not recommended for your baby in the first</w:t>
      </w:r>
      <w:r w:rsidR="00AD6591" w:rsidRPr="00D35F9D">
        <w:t xml:space="preserve"> </w:t>
      </w:r>
      <w:r w:rsidR="004A3B0A">
        <w:t>twelve</w:t>
      </w:r>
      <w:r w:rsidR="004A3B0A" w:rsidRPr="00D35F9D">
        <w:t xml:space="preserve"> </w:t>
      </w:r>
      <w:r w:rsidRPr="00D35F9D">
        <w:t xml:space="preserve">months after birth if you received </w:t>
      </w:r>
      <w:r>
        <w:t>Pyzchiva</w:t>
      </w:r>
      <w:r w:rsidRPr="00D35F9D">
        <w:t xml:space="preserve"> during the pregnancy unless your baby’s doctor recommends otherwise.</w:t>
      </w:r>
    </w:p>
    <w:p w14:paraId="7D4334F3" w14:textId="77777777" w:rsidR="00F63B56" w:rsidRPr="00D35F9D" w:rsidRDefault="00F63B56" w:rsidP="00F63B56">
      <w:pPr>
        <w:pStyle w:val="ListParagraph"/>
        <w:numPr>
          <w:ilvl w:val="0"/>
          <w:numId w:val="3"/>
        </w:numPr>
        <w:tabs>
          <w:tab w:val="left" w:pos="403"/>
        </w:tabs>
        <w:spacing w:line="269" w:lineRule="exact"/>
        <w:ind w:left="284" w:hanging="284"/>
      </w:pPr>
      <w:r w:rsidRPr="00D35F9D">
        <w:t>Ustekinumab may pass into breast milk in very small amounts. Talk to your doctor if you are breast-feeding or are planning to breast-feed. You and your doctor should decide if you should breast-feed or use ustekinumab -do not do both.</w:t>
      </w:r>
    </w:p>
    <w:p w14:paraId="7115EE2A" w14:textId="77777777" w:rsidR="00AD6591" w:rsidRPr="00D35F9D" w:rsidRDefault="00AD6591" w:rsidP="00896573">
      <w:pPr>
        <w:pStyle w:val="BodyText"/>
        <w:spacing w:before="9"/>
        <w:rPr>
          <w:sz w:val="21"/>
        </w:rPr>
      </w:pPr>
    </w:p>
    <w:p w14:paraId="1310A697" w14:textId="77777777" w:rsidR="00F63B56" w:rsidRPr="00D35F9D" w:rsidRDefault="00F63B56" w:rsidP="00F63B56">
      <w:pPr>
        <w:ind w:right="-2"/>
        <w:rPr>
          <w:b/>
        </w:rPr>
      </w:pPr>
      <w:r w:rsidRPr="00D35F9D">
        <w:rPr>
          <w:b/>
        </w:rPr>
        <w:t>Driving and using machines</w:t>
      </w:r>
    </w:p>
    <w:p w14:paraId="00D3A901" w14:textId="77777777" w:rsidR="00F63B56" w:rsidRPr="00D35F9D" w:rsidRDefault="00F63B56" w:rsidP="00F63B56">
      <w:pPr>
        <w:spacing w:line="260" w:lineRule="exact"/>
      </w:pPr>
      <w:r w:rsidRPr="00D35F9D">
        <w:t>Ustekinumab has no or negligible influence on the ability to drive and use machines.</w:t>
      </w:r>
    </w:p>
    <w:p w14:paraId="26BEA60E" w14:textId="77777777" w:rsidR="00AD6591" w:rsidRPr="00D35F9D" w:rsidRDefault="00AD6591" w:rsidP="00896573">
      <w:pPr>
        <w:pStyle w:val="BodyText"/>
        <w:spacing w:before="9"/>
        <w:rPr>
          <w:sz w:val="21"/>
        </w:rPr>
      </w:pPr>
    </w:p>
    <w:p w14:paraId="7803B050" w14:textId="77777777" w:rsidR="00B83F8D" w:rsidRPr="00897048" w:rsidRDefault="00B83F8D" w:rsidP="00B83F8D">
      <w:pPr>
        <w:widowControl/>
        <w:tabs>
          <w:tab w:val="left" w:pos="567"/>
        </w:tabs>
        <w:autoSpaceDE/>
        <w:autoSpaceDN/>
        <w:spacing w:line="260" w:lineRule="exact"/>
        <w:rPr>
          <w:b/>
          <w:szCs w:val="20"/>
          <w:lang w:val="en-GB"/>
        </w:rPr>
      </w:pPr>
      <w:r w:rsidRPr="00897048">
        <w:rPr>
          <w:b/>
          <w:szCs w:val="20"/>
          <w:lang w:val="en-GB"/>
        </w:rPr>
        <w:t>Pyzchiva contains polysorbate 80 (E433)</w:t>
      </w:r>
    </w:p>
    <w:p w14:paraId="408FD5E3" w14:textId="67DCD6A4" w:rsidR="00B83F8D" w:rsidRPr="00D35F9D" w:rsidRDefault="00B83F8D" w:rsidP="00B83F8D">
      <w:pPr>
        <w:widowControl/>
        <w:tabs>
          <w:tab w:val="left" w:pos="567"/>
        </w:tabs>
        <w:autoSpaceDE/>
        <w:autoSpaceDN/>
        <w:spacing w:line="260" w:lineRule="exact"/>
        <w:rPr>
          <w:szCs w:val="20"/>
          <w:lang w:val="en-GB"/>
        </w:rPr>
      </w:pPr>
      <w:r>
        <w:rPr>
          <w:szCs w:val="20"/>
          <w:lang w:val="en-GB"/>
        </w:rPr>
        <w:t xml:space="preserve">This medicine contains 0.04 mg of polysorbate 80 (E433) in each pre-filled </w:t>
      </w:r>
      <w:r w:rsidR="00141258">
        <w:rPr>
          <w:szCs w:val="20"/>
          <w:lang w:val="en-GB"/>
        </w:rPr>
        <w:t>pen</w:t>
      </w:r>
      <w:r>
        <w:rPr>
          <w:szCs w:val="20"/>
          <w:lang w:val="en-GB"/>
        </w:rPr>
        <w:t xml:space="preserve"> (1 ml) which is equivalent to 0.04 mg/ml. Polysorbates may cause allergic reactions. Tell your doctor if you have any known allergies.</w:t>
      </w:r>
    </w:p>
    <w:p w14:paraId="690D43CC" w14:textId="77777777" w:rsidR="00B83F8D" w:rsidRDefault="00B83F8D" w:rsidP="00B83F8D">
      <w:pPr>
        <w:pStyle w:val="BodyText"/>
        <w:spacing w:before="9"/>
        <w:rPr>
          <w:sz w:val="21"/>
          <w:lang w:val="en-GB"/>
        </w:rPr>
      </w:pPr>
    </w:p>
    <w:p w14:paraId="69C1C375" w14:textId="77777777" w:rsidR="00F63B56" w:rsidRPr="00663D01" w:rsidRDefault="00F63B56" w:rsidP="00F63B56">
      <w:pPr>
        <w:pStyle w:val="BodyText"/>
        <w:spacing w:before="9"/>
        <w:rPr>
          <w:sz w:val="21"/>
          <w:lang w:val="en-GB"/>
        </w:rPr>
      </w:pPr>
    </w:p>
    <w:p w14:paraId="095EAF52" w14:textId="77777777" w:rsidR="00F63B56" w:rsidRPr="00D35F9D" w:rsidRDefault="00F63B56" w:rsidP="00F63B56">
      <w:pPr>
        <w:widowControl/>
        <w:numPr>
          <w:ilvl w:val="0"/>
          <w:numId w:val="99"/>
        </w:numPr>
        <w:tabs>
          <w:tab w:val="left" w:pos="567"/>
        </w:tabs>
        <w:autoSpaceDE/>
        <w:autoSpaceDN/>
        <w:ind w:left="0" w:right="-2" w:firstLine="0"/>
        <w:rPr>
          <w:b/>
          <w:bCs/>
        </w:rPr>
      </w:pPr>
      <w:r w:rsidRPr="00D35F9D">
        <w:rPr>
          <w:b/>
          <w:bCs/>
        </w:rPr>
        <w:t xml:space="preserve">How to use </w:t>
      </w:r>
      <w:r>
        <w:rPr>
          <w:b/>
          <w:bCs/>
        </w:rPr>
        <w:t>Pyzchiva</w:t>
      </w:r>
    </w:p>
    <w:p w14:paraId="0C30E931" w14:textId="77777777" w:rsidR="00F63B56" w:rsidRPr="00D35F9D" w:rsidRDefault="00F63B56" w:rsidP="00F63B56">
      <w:pPr>
        <w:spacing w:line="260" w:lineRule="exact"/>
      </w:pPr>
    </w:p>
    <w:p w14:paraId="4B6EB8F8" w14:textId="77777777" w:rsidR="00F63B56" w:rsidRPr="00D35F9D" w:rsidRDefault="00F63B56" w:rsidP="00F63B56">
      <w:pPr>
        <w:spacing w:line="260" w:lineRule="exact"/>
      </w:pPr>
      <w:r>
        <w:t>Pyzchiva</w:t>
      </w:r>
      <w:r w:rsidRPr="00D35F9D">
        <w:t xml:space="preserve"> is intended for use under the guidance and supervision of a doctor experienced in treating conditions for which </w:t>
      </w:r>
      <w:r>
        <w:t>Pyzchiva</w:t>
      </w:r>
      <w:r w:rsidRPr="00D35F9D">
        <w:t xml:space="preserve"> is intended.</w:t>
      </w:r>
    </w:p>
    <w:p w14:paraId="71BAD676" w14:textId="77777777" w:rsidR="00F63B56" w:rsidRPr="00D35F9D" w:rsidRDefault="00F63B56" w:rsidP="00F63B56">
      <w:pPr>
        <w:spacing w:line="260" w:lineRule="exact"/>
      </w:pPr>
    </w:p>
    <w:p w14:paraId="27C25AF0" w14:textId="77777777" w:rsidR="00F63B56" w:rsidRPr="00D35F9D" w:rsidRDefault="00F63B56" w:rsidP="00F63B56">
      <w:pPr>
        <w:spacing w:line="260" w:lineRule="exact"/>
      </w:pPr>
      <w:r w:rsidRPr="00D35F9D">
        <w:t>Always use this medicine exactly as your doctor has told you. Check with your doctor if you are not sure. Talk to your doctor about when you will have your injections and follow-up appointments.</w:t>
      </w:r>
    </w:p>
    <w:p w14:paraId="66277C95" w14:textId="77777777" w:rsidR="00F63B56" w:rsidRPr="00D35F9D" w:rsidRDefault="00F63B56" w:rsidP="00F63B56">
      <w:pPr>
        <w:spacing w:line="260" w:lineRule="exact"/>
      </w:pPr>
    </w:p>
    <w:p w14:paraId="13E34057" w14:textId="77777777" w:rsidR="00F63B56" w:rsidRPr="00D35F9D" w:rsidRDefault="00F63B56" w:rsidP="00F63B56">
      <w:pPr>
        <w:ind w:right="-2"/>
        <w:rPr>
          <w:b/>
        </w:rPr>
      </w:pPr>
      <w:r w:rsidRPr="00D35F9D">
        <w:rPr>
          <w:b/>
        </w:rPr>
        <w:t xml:space="preserve">How much </w:t>
      </w:r>
      <w:r>
        <w:rPr>
          <w:b/>
        </w:rPr>
        <w:t>Pyzchiva</w:t>
      </w:r>
      <w:r w:rsidRPr="00D35F9D">
        <w:rPr>
          <w:b/>
        </w:rPr>
        <w:t xml:space="preserve"> is given</w:t>
      </w:r>
    </w:p>
    <w:p w14:paraId="102805C7" w14:textId="77777777" w:rsidR="00F63B56" w:rsidRPr="00D35F9D" w:rsidRDefault="00F63B56" w:rsidP="00F63B56">
      <w:pPr>
        <w:spacing w:line="260" w:lineRule="exact"/>
      </w:pPr>
      <w:r w:rsidRPr="00D35F9D">
        <w:t xml:space="preserve">Your doctor will decide how much </w:t>
      </w:r>
      <w:r>
        <w:t>Pyzchiva</w:t>
      </w:r>
      <w:r w:rsidRPr="00D35F9D">
        <w:t xml:space="preserve"> you need to use and for how long.</w:t>
      </w:r>
    </w:p>
    <w:p w14:paraId="6A72514C" w14:textId="77777777" w:rsidR="00F63B56" w:rsidRPr="00D35F9D" w:rsidRDefault="00F63B56" w:rsidP="00F63B56">
      <w:pPr>
        <w:pStyle w:val="BodyText"/>
        <w:spacing w:before="9"/>
        <w:rPr>
          <w:sz w:val="21"/>
        </w:rPr>
      </w:pPr>
    </w:p>
    <w:p w14:paraId="3EA5BEAE" w14:textId="77777777" w:rsidR="00F63B56" w:rsidRPr="00D35F9D" w:rsidRDefault="00F63B56" w:rsidP="00F63B56">
      <w:pPr>
        <w:ind w:right="-2"/>
        <w:rPr>
          <w:b/>
        </w:rPr>
      </w:pPr>
      <w:r w:rsidRPr="00D35F9D">
        <w:rPr>
          <w:b/>
        </w:rPr>
        <w:t>Adults aged 18 years or older Psoriasis or Psoriatic Arthritis</w:t>
      </w:r>
    </w:p>
    <w:p w14:paraId="7790EC87"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The recommended starting dose is 45 mg </w:t>
      </w:r>
      <w:r>
        <w:t>Pyzchiva</w:t>
      </w:r>
      <w:r w:rsidRPr="00D35F9D">
        <w:t>. Patients who weigh more than 100 kilograms (kg) may start on a dose of 90 mg instead of 45 mg.</w:t>
      </w:r>
    </w:p>
    <w:p w14:paraId="0DCEF6A6" w14:textId="77777777" w:rsidR="00F63B56" w:rsidRPr="00D35F9D" w:rsidRDefault="00F63B56" w:rsidP="00F63B56">
      <w:pPr>
        <w:pStyle w:val="ListParagraph"/>
        <w:numPr>
          <w:ilvl w:val="0"/>
          <w:numId w:val="3"/>
        </w:numPr>
        <w:tabs>
          <w:tab w:val="left" w:pos="403"/>
        </w:tabs>
        <w:spacing w:line="269" w:lineRule="exact"/>
        <w:ind w:left="284" w:hanging="284"/>
      </w:pPr>
      <w:r w:rsidRPr="00D35F9D">
        <w:t>After the starting dose, you will have the next dose 4 weeks later, and then every 12 weeks. The following doses are usually the same as the starting dose.</w:t>
      </w:r>
    </w:p>
    <w:p w14:paraId="57D8FEAB" w14:textId="77777777" w:rsidR="00F63B56" w:rsidRPr="00D35F9D" w:rsidRDefault="00F63B56" w:rsidP="00F63B56">
      <w:pPr>
        <w:pStyle w:val="BodyText"/>
      </w:pPr>
    </w:p>
    <w:p w14:paraId="5B674B19" w14:textId="77777777" w:rsidR="00F63B56" w:rsidRPr="00D35F9D" w:rsidRDefault="00F63B56" w:rsidP="00F63B56">
      <w:pPr>
        <w:ind w:right="-2"/>
        <w:rPr>
          <w:b/>
        </w:rPr>
      </w:pPr>
      <w:r w:rsidRPr="00D35F9D">
        <w:rPr>
          <w:b/>
        </w:rPr>
        <w:t xml:space="preserve">Crohn’s disease </w:t>
      </w:r>
    </w:p>
    <w:p w14:paraId="24B8EDBA"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During treatment, the first dose of approximately 6 mg/kg </w:t>
      </w:r>
      <w:r>
        <w:t>Pyzchiva</w:t>
      </w:r>
      <w:r w:rsidRPr="00D35F9D">
        <w:t xml:space="preserve"> will be given by your doctor through a drip in a vein in your arm (intravenous infusion). After the starting dose, you will receive the next dose of 90 mg </w:t>
      </w:r>
      <w:r>
        <w:t>Pyzchiva</w:t>
      </w:r>
      <w:r w:rsidRPr="00D35F9D">
        <w:t xml:space="preserve"> after 8 weeks, then every 12 weeks thereafter by an injection under the skin (‘subcutaneously’).</w:t>
      </w:r>
    </w:p>
    <w:p w14:paraId="6584C4C5"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In some patients, after the first injection under the skin, 90 mg </w:t>
      </w:r>
      <w:r>
        <w:t>Pyzchiva</w:t>
      </w:r>
      <w:r w:rsidRPr="00D35F9D">
        <w:t xml:space="preserve"> may be given every 8 weeks. Your doctor will decide when you should receive your next dose.</w:t>
      </w:r>
    </w:p>
    <w:p w14:paraId="40FC0F6F" w14:textId="77777777" w:rsidR="00AD6591" w:rsidRPr="00696B49" w:rsidRDefault="00AD6591" w:rsidP="00896573">
      <w:pPr>
        <w:rPr>
          <w:b/>
          <w:spacing w:val="-3"/>
        </w:rPr>
      </w:pPr>
    </w:p>
    <w:p w14:paraId="26536D6A" w14:textId="77777777" w:rsidR="00AD6591" w:rsidRPr="00D35F9D" w:rsidRDefault="00AD6591" w:rsidP="00896573">
      <w:pPr>
        <w:pStyle w:val="BodyText"/>
      </w:pPr>
    </w:p>
    <w:p w14:paraId="411C847F" w14:textId="77777777" w:rsidR="00F63B56" w:rsidRPr="00D35F9D" w:rsidRDefault="00F63B56" w:rsidP="00F63B56">
      <w:pPr>
        <w:ind w:right="-2"/>
        <w:rPr>
          <w:b/>
        </w:rPr>
      </w:pPr>
      <w:r w:rsidRPr="00D35F9D">
        <w:rPr>
          <w:b/>
        </w:rPr>
        <w:t xml:space="preserve">How </w:t>
      </w:r>
      <w:r>
        <w:rPr>
          <w:b/>
        </w:rPr>
        <w:t>Pyzchiva</w:t>
      </w:r>
      <w:r w:rsidRPr="00D35F9D">
        <w:rPr>
          <w:b/>
        </w:rPr>
        <w:t xml:space="preserve"> is given</w:t>
      </w:r>
    </w:p>
    <w:p w14:paraId="7E13CC3B" w14:textId="77777777" w:rsidR="00F63B56" w:rsidRPr="00D35F9D" w:rsidRDefault="00F63B56" w:rsidP="00F63B56">
      <w:pPr>
        <w:pStyle w:val="ListParagraph"/>
        <w:numPr>
          <w:ilvl w:val="0"/>
          <w:numId w:val="3"/>
        </w:numPr>
        <w:tabs>
          <w:tab w:val="left" w:pos="403"/>
        </w:tabs>
        <w:spacing w:line="269" w:lineRule="exact"/>
        <w:ind w:left="284" w:hanging="284"/>
      </w:pPr>
      <w:r>
        <w:t>Pyzchiva</w:t>
      </w:r>
      <w:r w:rsidRPr="00D35F9D">
        <w:t xml:space="preserve"> is given as an injection under the skin (‘subcutaneously’). At the start of your treatment, medical or nursing staff may inject </w:t>
      </w:r>
      <w:r>
        <w:t>Pyzchiva</w:t>
      </w:r>
      <w:r w:rsidRPr="00D35F9D">
        <w:t>.</w:t>
      </w:r>
    </w:p>
    <w:p w14:paraId="588EFA4E"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However, you and your doctor may decide that you may inject </w:t>
      </w:r>
      <w:r>
        <w:t>Pyzchiva</w:t>
      </w:r>
      <w:r w:rsidRPr="00D35F9D">
        <w:t xml:space="preserve"> yourself. In this case you will get training on how to inject </w:t>
      </w:r>
      <w:r>
        <w:t>Pyzchiva</w:t>
      </w:r>
      <w:r w:rsidRPr="00D35F9D">
        <w:t xml:space="preserve"> yourself.</w:t>
      </w:r>
    </w:p>
    <w:p w14:paraId="00255A62"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For instructions on how to inject </w:t>
      </w:r>
      <w:r>
        <w:t>Pyzchiva</w:t>
      </w:r>
      <w:r w:rsidRPr="00D35F9D">
        <w:t>, see ‘Instructions for administration’ at the end of this leaflet.</w:t>
      </w:r>
    </w:p>
    <w:p w14:paraId="3408FF20" w14:textId="77777777" w:rsidR="00F63B56" w:rsidRPr="00696B49" w:rsidRDefault="00F63B56" w:rsidP="00F63B56">
      <w:pPr>
        <w:spacing w:line="260" w:lineRule="exact"/>
      </w:pPr>
      <w:r w:rsidRPr="00696B49">
        <w:t>Talk to your doctor if you have any questions about giving yourself an injection.</w:t>
      </w:r>
    </w:p>
    <w:p w14:paraId="583037D5" w14:textId="77777777" w:rsidR="00F63B56" w:rsidRPr="00D35F9D" w:rsidRDefault="00F63B56" w:rsidP="00F63B56">
      <w:pPr>
        <w:pStyle w:val="BodyText"/>
        <w:spacing w:before="11"/>
        <w:rPr>
          <w:sz w:val="21"/>
        </w:rPr>
      </w:pPr>
    </w:p>
    <w:p w14:paraId="4CDABA00" w14:textId="77777777" w:rsidR="00F63B56" w:rsidRPr="00D35F9D" w:rsidRDefault="00F63B56" w:rsidP="00F63B56">
      <w:pPr>
        <w:ind w:right="-2"/>
        <w:rPr>
          <w:b/>
        </w:rPr>
      </w:pPr>
      <w:r w:rsidRPr="00D35F9D">
        <w:rPr>
          <w:b/>
        </w:rPr>
        <w:t xml:space="preserve">If you use more </w:t>
      </w:r>
      <w:r>
        <w:rPr>
          <w:b/>
        </w:rPr>
        <w:t>Pyzchiva</w:t>
      </w:r>
      <w:r w:rsidRPr="00D35F9D">
        <w:rPr>
          <w:b/>
        </w:rPr>
        <w:t xml:space="preserve"> than you should</w:t>
      </w:r>
    </w:p>
    <w:p w14:paraId="7E1E60BF" w14:textId="77777777" w:rsidR="00F63B56" w:rsidRPr="00D35F9D" w:rsidRDefault="00F63B56" w:rsidP="00F63B56">
      <w:pPr>
        <w:spacing w:line="260" w:lineRule="exact"/>
      </w:pPr>
      <w:r w:rsidRPr="00D35F9D">
        <w:t xml:space="preserve">If you have used or been given too much </w:t>
      </w:r>
      <w:r>
        <w:t>Pyzchiva</w:t>
      </w:r>
      <w:r w:rsidRPr="00D35F9D">
        <w:t>, talk to a doctor or pharmacist straight away. Always have the outer carton of the medicine with you, even if it is empty.</w:t>
      </w:r>
    </w:p>
    <w:p w14:paraId="6E727BEA" w14:textId="77777777" w:rsidR="00F63B56" w:rsidRPr="00D35F9D" w:rsidRDefault="00F63B56" w:rsidP="00F63B56">
      <w:pPr>
        <w:spacing w:line="260" w:lineRule="exact"/>
      </w:pPr>
    </w:p>
    <w:p w14:paraId="3908BC04" w14:textId="77777777" w:rsidR="00F63B56" w:rsidRPr="00D35F9D" w:rsidRDefault="00F63B56" w:rsidP="00F63B56">
      <w:pPr>
        <w:ind w:right="-2"/>
        <w:rPr>
          <w:b/>
        </w:rPr>
      </w:pPr>
      <w:r w:rsidRPr="00D35F9D">
        <w:rPr>
          <w:b/>
        </w:rPr>
        <w:t xml:space="preserve">If you forget to use </w:t>
      </w:r>
      <w:r>
        <w:rPr>
          <w:b/>
        </w:rPr>
        <w:t>Pyzchiva</w:t>
      </w:r>
    </w:p>
    <w:p w14:paraId="1F21B09C" w14:textId="77777777" w:rsidR="00F63B56" w:rsidRPr="00D35F9D" w:rsidRDefault="00F63B56" w:rsidP="00F63B56">
      <w:pPr>
        <w:spacing w:line="260" w:lineRule="exact"/>
      </w:pPr>
      <w:r w:rsidRPr="00D35F9D">
        <w:t>If you forget a dose, contact your doctor or pharmacist. Do not take a double dose to make up for a forgotten dose.</w:t>
      </w:r>
    </w:p>
    <w:p w14:paraId="6A810B43" w14:textId="77777777" w:rsidR="00F63B56" w:rsidRPr="00D35F9D" w:rsidRDefault="00F63B56" w:rsidP="00F63B56">
      <w:pPr>
        <w:spacing w:line="260" w:lineRule="exact"/>
      </w:pPr>
    </w:p>
    <w:p w14:paraId="739A0B30" w14:textId="77777777" w:rsidR="00F63B56" w:rsidRPr="00D35F9D" w:rsidRDefault="00F63B56" w:rsidP="00F63B56">
      <w:pPr>
        <w:ind w:right="-2"/>
        <w:rPr>
          <w:b/>
        </w:rPr>
      </w:pPr>
      <w:r w:rsidRPr="00D35F9D">
        <w:rPr>
          <w:b/>
        </w:rPr>
        <w:t xml:space="preserve">If you stop using </w:t>
      </w:r>
      <w:r>
        <w:rPr>
          <w:b/>
        </w:rPr>
        <w:t>Pyzchiva</w:t>
      </w:r>
    </w:p>
    <w:p w14:paraId="77AC2852" w14:textId="77777777" w:rsidR="00F63B56" w:rsidRPr="00D35F9D" w:rsidRDefault="00F63B56" w:rsidP="00F63B56">
      <w:pPr>
        <w:spacing w:line="260" w:lineRule="exact"/>
      </w:pPr>
      <w:r w:rsidRPr="00D35F9D">
        <w:t>It is not dangerous to stop using ustekinumab. However, if you stop, your symptoms may come back. If you have any further questions on the use of this medicine, ask your doctor or pharmacist.</w:t>
      </w:r>
    </w:p>
    <w:p w14:paraId="3AF51005" w14:textId="77777777" w:rsidR="00F63B56" w:rsidRPr="00D35F9D" w:rsidRDefault="00F63B56" w:rsidP="00F63B56">
      <w:pPr>
        <w:spacing w:line="260" w:lineRule="exact"/>
      </w:pPr>
    </w:p>
    <w:p w14:paraId="66745A98" w14:textId="77777777" w:rsidR="00F63B56" w:rsidRPr="00D35F9D" w:rsidRDefault="00F63B56" w:rsidP="00F63B56">
      <w:pPr>
        <w:spacing w:line="260" w:lineRule="exact"/>
      </w:pPr>
    </w:p>
    <w:p w14:paraId="3B123090" w14:textId="77777777" w:rsidR="00F63B56" w:rsidRPr="00D35F9D" w:rsidRDefault="00F63B56" w:rsidP="00AD4FF8">
      <w:pPr>
        <w:keepNext/>
        <w:widowControl/>
        <w:numPr>
          <w:ilvl w:val="0"/>
          <w:numId w:val="99"/>
        </w:numPr>
        <w:tabs>
          <w:tab w:val="left" w:pos="567"/>
        </w:tabs>
        <w:autoSpaceDE/>
        <w:autoSpaceDN/>
        <w:ind w:left="0" w:right="-2" w:firstLine="0"/>
        <w:rPr>
          <w:b/>
          <w:bCs/>
        </w:rPr>
      </w:pPr>
      <w:r w:rsidRPr="00D35F9D">
        <w:rPr>
          <w:b/>
          <w:bCs/>
        </w:rPr>
        <w:t>Possible side effects</w:t>
      </w:r>
    </w:p>
    <w:p w14:paraId="6DD19874" w14:textId="77777777" w:rsidR="00F63B56" w:rsidRPr="00D35F9D" w:rsidRDefault="00F63B56" w:rsidP="00AD4FF8">
      <w:pPr>
        <w:keepNext/>
        <w:spacing w:line="260" w:lineRule="exact"/>
      </w:pPr>
    </w:p>
    <w:p w14:paraId="1CD28FDB" w14:textId="77777777" w:rsidR="00F63B56" w:rsidRPr="00D35F9D" w:rsidRDefault="00F63B56" w:rsidP="00AD4FF8">
      <w:pPr>
        <w:keepNext/>
        <w:spacing w:line="260" w:lineRule="exact"/>
      </w:pPr>
      <w:r w:rsidRPr="00D35F9D">
        <w:t>Like all medicines, this medicine can cause side effects, although not everybody gets them.</w:t>
      </w:r>
    </w:p>
    <w:p w14:paraId="54E585D2" w14:textId="77777777" w:rsidR="00F63B56" w:rsidRPr="00D35F9D" w:rsidRDefault="00F63B56" w:rsidP="00F63B56">
      <w:pPr>
        <w:spacing w:line="260" w:lineRule="exact"/>
      </w:pPr>
    </w:p>
    <w:p w14:paraId="044BAB26" w14:textId="77777777" w:rsidR="00F63B56" w:rsidRPr="00D35F9D" w:rsidRDefault="00F63B56" w:rsidP="00F63B56">
      <w:pPr>
        <w:ind w:right="-2"/>
        <w:rPr>
          <w:b/>
        </w:rPr>
      </w:pPr>
      <w:r w:rsidRPr="00D35F9D">
        <w:rPr>
          <w:b/>
        </w:rPr>
        <w:t>Serious side effects</w:t>
      </w:r>
    </w:p>
    <w:p w14:paraId="65F18CD2" w14:textId="77777777" w:rsidR="00F63B56" w:rsidRPr="00D35F9D" w:rsidRDefault="00F63B56" w:rsidP="00F63B56">
      <w:pPr>
        <w:spacing w:line="260" w:lineRule="exact"/>
      </w:pPr>
      <w:r w:rsidRPr="00D35F9D">
        <w:t>Some patients may have serious side effects that may need urgent treatment.</w:t>
      </w:r>
    </w:p>
    <w:p w14:paraId="7EB44115" w14:textId="77777777" w:rsidR="00F63B56" w:rsidRPr="00D35F9D" w:rsidRDefault="00F63B56" w:rsidP="00F63B56">
      <w:pPr>
        <w:spacing w:line="260" w:lineRule="exact"/>
      </w:pPr>
    </w:p>
    <w:p w14:paraId="6431B8F0" w14:textId="77777777" w:rsidR="00F63B56" w:rsidRPr="00D35F9D" w:rsidRDefault="00F63B56" w:rsidP="00F63B56">
      <w:pPr>
        <w:ind w:right="-2"/>
        <w:rPr>
          <w:b/>
        </w:rPr>
      </w:pPr>
      <w:r w:rsidRPr="00D35F9D">
        <w:rPr>
          <w:b/>
        </w:rPr>
        <w:t>Allergic reactions – these may need urgent treatment. Tell your doctor or get emergency medical help straight away if you notice any of the following signs.</w:t>
      </w:r>
    </w:p>
    <w:p w14:paraId="6290C832" w14:textId="77777777" w:rsidR="00F63B56" w:rsidRPr="00D35F9D" w:rsidRDefault="00F63B56" w:rsidP="00F63B56">
      <w:pPr>
        <w:pStyle w:val="ListParagraph"/>
        <w:numPr>
          <w:ilvl w:val="0"/>
          <w:numId w:val="3"/>
        </w:numPr>
        <w:tabs>
          <w:tab w:val="left" w:pos="403"/>
        </w:tabs>
        <w:spacing w:line="269" w:lineRule="exact"/>
        <w:ind w:left="284" w:hanging="284"/>
      </w:pPr>
      <w:r w:rsidRPr="00D35F9D">
        <w:t>Serious allergic reactions (‘anaphylaxis’) are rare in people taking ustekinumab (may affect up to 1 in 1,000 people). Signs include:</w:t>
      </w:r>
    </w:p>
    <w:p w14:paraId="675D0D6A" w14:textId="77777777" w:rsidR="00F63B56" w:rsidRPr="00D35F9D" w:rsidRDefault="00F63B56" w:rsidP="00F63B56">
      <w:pPr>
        <w:pStyle w:val="ListParagraph"/>
        <w:numPr>
          <w:ilvl w:val="1"/>
          <w:numId w:val="3"/>
        </w:numPr>
        <w:tabs>
          <w:tab w:val="left" w:pos="403"/>
        </w:tabs>
        <w:spacing w:line="269" w:lineRule="exact"/>
      </w:pPr>
      <w:r w:rsidRPr="00D35F9D">
        <w:t>difficulty breathing or swallowing</w:t>
      </w:r>
    </w:p>
    <w:p w14:paraId="77D880E2" w14:textId="77777777" w:rsidR="00F63B56" w:rsidRPr="00D35F9D" w:rsidRDefault="00F63B56" w:rsidP="00F63B56">
      <w:pPr>
        <w:pStyle w:val="ListParagraph"/>
        <w:numPr>
          <w:ilvl w:val="1"/>
          <w:numId w:val="3"/>
        </w:numPr>
        <w:tabs>
          <w:tab w:val="left" w:pos="403"/>
        </w:tabs>
        <w:spacing w:line="269" w:lineRule="exact"/>
      </w:pPr>
      <w:r w:rsidRPr="00D35F9D">
        <w:t>low blood pressure, which can cause dizziness or light-headedness</w:t>
      </w:r>
    </w:p>
    <w:p w14:paraId="47D55516" w14:textId="77777777" w:rsidR="00F63B56" w:rsidRPr="00D35F9D" w:rsidRDefault="00F63B56" w:rsidP="00F63B56">
      <w:pPr>
        <w:pStyle w:val="ListParagraph"/>
        <w:numPr>
          <w:ilvl w:val="1"/>
          <w:numId w:val="3"/>
        </w:numPr>
        <w:tabs>
          <w:tab w:val="left" w:pos="403"/>
        </w:tabs>
        <w:spacing w:line="269" w:lineRule="exact"/>
      </w:pPr>
      <w:r w:rsidRPr="00D35F9D">
        <w:t>swelling of the face, lips, mouth or throat.</w:t>
      </w:r>
    </w:p>
    <w:p w14:paraId="5E2E17EA" w14:textId="77777777" w:rsidR="00F63B56" w:rsidRPr="00D35F9D" w:rsidRDefault="00F63B56" w:rsidP="00F63B56">
      <w:pPr>
        <w:pStyle w:val="ListParagraph"/>
        <w:numPr>
          <w:ilvl w:val="0"/>
          <w:numId w:val="3"/>
        </w:numPr>
        <w:tabs>
          <w:tab w:val="left" w:pos="403"/>
        </w:tabs>
        <w:spacing w:line="269" w:lineRule="exact"/>
        <w:ind w:left="284" w:hanging="284"/>
      </w:pPr>
      <w:r w:rsidRPr="00D35F9D">
        <w:t>Common signs of an allergic reaction include skin rash and hives (these may affect up to 1 in 100 people).</w:t>
      </w:r>
    </w:p>
    <w:p w14:paraId="29584D91" w14:textId="77777777" w:rsidR="00F63B56" w:rsidRPr="00D35F9D" w:rsidRDefault="00F63B56" w:rsidP="00F63B56">
      <w:pPr>
        <w:spacing w:line="260" w:lineRule="exact"/>
      </w:pPr>
    </w:p>
    <w:p w14:paraId="3BA47A2F" w14:textId="77777777" w:rsidR="00F63B56" w:rsidRPr="00D35F9D" w:rsidRDefault="00F63B56" w:rsidP="00F63B56">
      <w:pPr>
        <w:ind w:right="-2"/>
        <w:rPr>
          <w:b/>
        </w:rPr>
      </w:pPr>
      <w:r w:rsidRPr="00D35F9D">
        <w:rPr>
          <w:b/>
        </w:rPr>
        <w:t>In rare cases, allergic lung reactions and lung inflammation have been reported in patients who receive ustekinumab. Tell your doctor right away if you develop symptoms such as cough, shortness of breath, and fever.</w:t>
      </w:r>
    </w:p>
    <w:p w14:paraId="2FF033FE" w14:textId="77777777" w:rsidR="00F63B56" w:rsidRPr="00D35F9D" w:rsidRDefault="00F63B56" w:rsidP="00F63B56">
      <w:pPr>
        <w:spacing w:line="260" w:lineRule="exact"/>
      </w:pPr>
    </w:p>
    <w:p w14:paraId="2D0765BA" w14:textId="77777777" w:rsidR="00F63B56" w:rsidRPr="00D35F9D" w:rsidRDefault="00F63B56" w:rsidP="00F63B56">
      <w:pPr>
        <w:spacing w:line="260" w:lineRule="exact"/>
      </w:pPr>
      <w:r w:rsidRPr="00D35F9D">
        <w:t xml:space="preserve">If you have a serious allergic reaction, your doctor may decide that you should not use </w:t>
      </w:r>
      <w:r>
        <w:t>Pyzchiva</w:t>
      </w:r>
      <w:r w:rsidRPr="00D35F9D">
        <w:t xml:space="preserve"> again.</w:t>
      </w:r>
    </w:p>
    <w:p w14:paraId="0FD64ADE" w14:textId="77777777" w:rsidR="00F63B56" w:rsidRPr="00D35F9D" w:rsidRDefault="00F63B56" w:rsidP="00F63B56">
      <w:pPr>
        <w:spacing w:line="260" w:lineRule="exact"/>
      </w:pPr>
    </w:p>
    <w:p w14:paraId="2B02E644" w14:textId="77777777" w:rsidR="00F63B56" w:rsidRPr="00D35F9D" w:rsidRDefault="00F63B56" w:rsidP="00F63B56">
      <w:pPr>
        <w:ind w:right="-2"/>
        <w:rPr>
          <w:b/>
        </w:rPr>
      </w:pPr>
      <w:r w:rsidRPr="00D35F9D">
        <w:rPr>
          <w:b/>
        </w:rPr>
        <w:t>Infections – these may need urgent treatment. Tell your doctor straight away if you notice any of the following signs.</w:t>
      </w:r>
    </w:p>
    <w:p w14:paraId="29487A59" w14:textId="77777777" w:rsidR="00F63B56" w:rsidRPr="00D35F9D" w:rsidRDefault="00F63B56" w:rsidP="00F63B56">
      <w:pPr>
        <w:pStyle w:val="ListParagraph"/>
        <w:numPr>
          <w:ilvl w:val="0"/>
          <w:numId w:val="3"/>
        </w:numPr>
        <w:tabs>
          <w:tab w:val="left" w:pos="403"/>
        </w:tabs>
        <w:spacing w:line="269" w:lineRule="exact"/>
        <w:ind w:left="284" w:hanging="284"/>
      </w:pPr>
      <w:r w:rsidRPr="00D35F9D">
        <w:t>Infections of the nose or throat and common cold are common (may affect up to 1 in 10 people)</w:t>
      </w:r>
    </w:p>
    <w:p w14:paraId="5C8A7249" w14:textId="77777777" w:rsidR="00F63B56" w:rsidRPr="00D35F9D" w:rsidRDefault="00F63B56" w:rsidP="00F63B56">
      <w:pPr>
        <w:pStyle w:val="ListParagraph"/>
        <w:numPr>
          <w:ilvl w:val="0"/>
          <w:numId w:val="3"/>
        </w:numPr>
        <w:tabs>
          <w:tab w:val="left" w:pos="403"/>
        </w:tabs>
        <w:spacing w:line="269" w:lineRule="exact"/>
        <w:ind w:left="284" w:hanging="284"/>
      </w:pPr>
      <w:r w:rsidRPr="00D35F9D">
        <w:t>Infections of the chest are uncommon (may affect up to 1 in 100 people)</w:t>
      </w:r>
    </w:p>
    <w:p w14:paraId="464F3F13" w14:textId="77777777" w:rsidR="00F63B56" w:rsidRPr="00D35F9D" w:rsidRDefault="00F63B56" w:rsidP="00F63B56">
      <w:pPr>
        <w:pStyle w:val="ListParagraph"/>
        <w:numPr>
          <w:ilvl w:val="0"/>
          <w:numId w:val="3"/>
        </w:numPr>
        <w:tabs>
          <w:tab w:val="left" w:pos="403"/>
        </w:tabs>
        <w:spacing w:line="269" w:lineRule="exact"/>
        <w:ind w:left="284" w:hanging="284"/>
      </w:pPr>
      <w:r w:rsidRPr="00D35F9D">
        <w:t>Inflammation of tissue under the skin (‘cellulitis’) is uncommon (may affect up to 1 in 100 people)</w:t>
      </w:r>
    </w:p>
    <w:p w14:paraId="69338C99" w14:textId="77777777" w:rsidR="00F63B56" w:rsidRPr="00D35F9D" w:rsidRDefault="00F63B56" w:rsidP="00F63B56">
      <w:pPr>
        <w:pStyle w:val="ListParagraph"/>
        <w:numPr>
          <w:ilvl w:val="0"/>
          <w:numId w:val="3"/>
        </w:numPr>
        <w:tabs>
          <w:tab w:val="left" w:pos="403"/>
        </w:tabs>
        <w:spacing w:line="269" w:lineRule="exact"/>
        <w:ind w:left="284" w:hanging="284"/>
      </w:pPr>
      <w:r w:rsidRPr="00D35F9D">
        <w:t>Shingles (a type of painful rash with blisters) are uncommon (may affect up to 1 in 100 people)</w:t>
      </w:r>
    </w:p>
    <w:p w14:paraId="79A5BB78" w14:textId="77777777" w:rsidR="00F63B56" w:rsidRPr="00D35F9D" w:rsidRDefault="00F63B56" w:rsidP="00F63B56">
      <w:pPr>
        <w:spacing w:line="260" w:lineRule="exact"/>
      </w:pPr>
    </w:p>
    <w:p w14:paraId="6615EE64" w14:textId="77777777" w:rsidR="00F63B56" w:rsidRPr="00D35F9D" w:rsidRDefault="00F63B56" w:rsidP="00F63B56">
      <w:pPr>
        <w:spacing w:line="260" w:lineRule="exact"/>
      </w:pPr>
      <w:r w:rsidRPr="00D35F9D">
        <w:t>Ustekinumab may make you less able to fight infections. Some infections could become serious and may include infections caused by viruses, fungi, bacteria (including tuberculosis), or parasites, including infections that mainly occur in people with a weakened immune system (opportunistic infections). Opportunistic infections of the brain (encephalitis, meningitis), lungs, and eye have</w:t>
      </w:r>
    </w:p>
    <w:p w14:paraId="72675FA5" w14:textId="77777777" w:rsidR="00F63B56" w:rsidRPr="00D35F9D" w:rsidRDefault="00F63B56" w:rsidP="00F63B56">
      <w:pPr>
        <w:spacing w:line="260" w:lineRule="exact"/>
      </w:pPr>
      <w:r w:rsidRPr="00D35F9D">
        <w:t>been reported in patients receiving treatment with ustekinumab.</w:t>
      </w:r>
    </w:p>
    <w:p w14:paraId="02CD3DAC" w14:textId="77777777" w:rsidR="00F63B56" w:rsidRPr="00D35F9D" w:rsidRDefault="00F63B56" w:rsidP="00F63B56">
      <w:pPr>
        <w:spacing w:line="260" w:lineRule="exact"/>
      </w:pPr>
      <w:r w:rsidRPr="00D35F9D">
        <w:t>You must look out for signs of infection while you are using ustekinumab. These include:</w:t>
      </w:r>
    </w:p>
    <w:p w14:paraId="16C3A55C" w14:textId="77777777" w:rsidR="00F63B56" w:rsidRPr="00D35F9D" w:rsidRDefault="00F63B56" w:rsidP="00F63B56">
      <w:pPr>
        <w:pStyle w:val="ListParagraph"/>
        <w:numPr>
          <w:ilvl w:val="0"/>
          <w:numId w:val="3"/>
        </w:numPr>
        <w:tabs>
          <w:tab w:val="left" w:pos="403"/>
        </w:tabs>
        <w:spacing w:line="269" w:lineRule="exact"/>
        <w:ind w:left="284" w:hanging="284"/>
      </w:pPr>
      <w:r w:rsidRPr="00D35F9D">
        <w:t>fever, flu-like symptoms, night sweats, weight loss</w:t>
      </w:r>
    </w:p>
    <w:p w14:paraId="6AAB84E7" w14:textId="77777777" w:rsidR="00F63B56" w:rsidRPr="00D35F9D" w:rsidRDefault="00F63B56" w:rsidP="00F63B56">
      <w:pPr>
        <w:pStyle w:val="ListParagraph"/>
        <w:numPr>
          <w:ilvl w:val="0"/>
          <w:numId w:val="3"/>
        </w:numPr>
        <w:tabs>
          <w:tab w:val="left" w:pos="403"/>
        </w:tabs>
        <w:spacing w:line="269" w:lineRule="exact"/>
        <w:ind w:left="284" w:hanging="284"/>
      </w:pPr>
      <w:r w:rsidRPr="00D35F9D">
        <w:t>feeling tired or short of breath; cough which will not go away</w:t>
      </w:r>
    </w:p>
    <w:p w14:paraId="51167187" w14:textId="77777777" w:rsidR="00F63B56" w:rsidRPr="00D35F9D" w:rsidRDefault="00F63B56" w:rsidP="00F63B56">
      <w:pPr>
        <w:pStyle w:val="ListParagraph"/>
        <w:numPr>
          <w:ilvl w:val="0"/>
          <w:numId w:val="3"/>
        </w:numPr>
        <w:tabs>
          <w:tab w:val="left" w:pos="403"/>
        </w:tabs>
        <w:spacing w:line="269" w:lineRule="exact"/>
        <w:ind w:left="284" w:hanging="284"/>
      </w:pPr>
      <w:r w:rsidRPr="00D35F9D">
        <w:t>warm, red and painful skin, or a painful skin rash with blisters</w:t>
      </w:r>
    </w:p>
    <w:p w14:paraId="650E1930" w14:textId="77777777" w:rsidR="00F63B56" w:rsidRPr="00D35F9D" w:rsidRDefault="00F63B56" w:rsidP="00F63B56">
      <w:pPr>
        <w:pStyle w:val="ListParagraph"/>
        <w:numPr>
          <w:ilvl w:val="0"/>
          <w:numId w:val="3"/>
        </w:numPr>
        <w:tabs>
          <w:tab w:val="left" w:pos="403"/>
        </w:tabs>
        <w:spacing w:line="269" w:lineRule="exact"/>
        <w:ind w:left="284" w:hanging="284"/>
      </w:pPr>
      <w:r w:rsidRPr="00D35F9D">
        <w:t>burning when passing water</w:t>
      </w:r>
    </w:p>
    <w:p w14:paraId="68E93BC6" w14:textId="77777777" w:rsidR="00F63B56" w:rsidRPr="00D35F9D" w:rsidRDefault="00F63B56" w:rsidP="00F63B56">
      <w:pPr>
        <w:pStyle w:val="ListParagraph"/>
        <w:numPr>
          <w:ilvl w:val="0"/>
          <w:numId w:val="3"/>
        </w:numPr>
        <w:tabs>
          <w:tab w:val="left" w:pos="403"/>
        </w:tabs>
        <w:spacing w:line="269" w:lineRule="exact"/>
        <w:ind w:left="284" w:hanging="284"/>
      </w:pPr>
      <w:r w:rsidRPr="00D35F9D">
        <w:t>diarrhoea.</w:t>
      </w:r>
    </w:p>
    <w:p w14:paraId="56A70600" w14:textId="77777777" w:rsidR="00F63B56" w:rsidRPr="00D35F9D" w:rsidRDefault="00F63B56" w:rsidP="00F63B56">
      <w:pPr>
        <w:pStyle w:val="ListParagraph"/>
        <w:numPr>
          <w:ilvl w:val="0"/>
          <w:numId w:val="3"/>
        </w:numPr>
        <w:tabs>
          <w:tab w:val="left" w:pos="403"/>
        </w:tabs>
        <w:spacing w:line="269" w:lineRule="exact"/>
        <w:ind w:left="284" w:hanging="284"/>
      </w:pPr>
      <w:r w:rsidRPr="00D35F9D">
        <w:t>visual disturbance or vision loss</w:t>
      </w:r>
    </w:p>
    <w:p w14:paraId="609E1D7E" w14:textId="77777777" w:rsidR="00F63B56" w:rsidRPr="00D35F9D" w:rsidRDefault="00F63B56" w:rsidP="00F63B56">
      <w:pPr>
        <w:pStyle w:val="ListParagraph"/>
        <w:numPr>
          <w:ilvl w:val="0"/>
          <w:numId w:val="3"/>
        </w:numPr>
        <w:tabs>
          <w:tab w:val="left" w:pos="403"/>
        </w:tabs>
        <w:spacing w:line="269" w:lineRule="exact"/>
        <w:ind w:left="284" w:hanging="284"/>
      </w:pPr>
      <w:r w:rsidRPr="00D35F9D">
        <w:t>headache, neck stiffness, light sensitivity, nausea or confusion.</w:t>
      </w:r>
    </w:p>
    <w:p w14:paraId="2CDE4F67" w14:textId="77777777" w:rsidR="00F63B56" w:rsidRPr="00D35F9D" w:rsidRDefault="00F63B56" w:rsidP="00F63B56">
      <w:pPr>
        <w:spacing w:line="260" w:lineRule="exact"/>
      </w:pPr>
    </w:p>
    <w:p w14:paraId="6798FA15" w14:textId="77777777" w:rsidR="00F63B56" w:rsidRPr="00D35F9D" w:rsidRDefault="00F63B56" w:rsidP="00F63B56">
      <w:pPr>
        <w:spacing w:line="260" w:lineRule="exact"/>
      </w:pPr>
      <w:r w:rsidRPr="00D35F9D">
        <w:t>Tell your doctor straight away if you notice any of these signs of infection. These may be signs of infections such as chest infections, skin infections, shingles or opportunistic infections that could have serious complications. Tell your doctor if you have any kind of infection that will not go away or keeps coming back. Your doctor may decide that you should not use ustekinumab until the infection goes away. Also tell your doctor if you have any open cuts or sores as they might get infected.</w:t>
      </w:r>
    </w:p>
    <w:p w14:paraId="72BEE565" w14:textId="77777777" w:rsidR="00F63B56" w:rsidRPr="00D35F9D" w:rsidRDefault="00F63B56" w:rsidP="00F63B56">
      <w:pPr>
        <w:spacing w:line="260" w:lineRule="exact"/>
      </w:pPr>
    </w:p>
    <w:p w14:paraId="207357DE" w14:textId="77777777" w:rsidR="00F63B56" w:rsidRPr="00D35F9D" w:rsidRDefault="00F63B56" w:rsidP="00F63B56">
      <w:pPr>
        <w:ind w:right="-2"/>
        <w:rPr>
          <w:b/>
        </w:rPr>
      </w:pPr>
      <w:r w:rsidRPr="00D35F9D">
        <w:rPr>
          <w:b/>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03FEA303" w14:textId="77777777" w:rsidR="00F63B56" w:rsidRPr="00D35F9D" w:rsidRDefault="00F63B56" w:rsidP="00F63B56">
      <w:pPr>
        <w:spacing w:line="260" w:lineRule="exact"/>
        <w:rPr>
          <w:b/>
        </w:rPr>
      </w:pPr>
    </w:p>
    <w:p w14:paraId="5AC068E1" w14:textId="77777777" w:rsidR="00F63B56" w:rsidRPr="00D35F9D" w:rsidRDefault="00F63B56" w:rsidP="00AD4FF8">
      <w:pPr>
        <w:keepNext/>
        <w:ind w:right="-2"/>
        <w:rPr>
          <w:b/>
        </w:rPr>
      </w:pPr>
      <w:r w:rsidRPr="00D35F9D">
        <w:rPr>
          <w:b/>
        </w:rPr>
        <w:t>Other side effects</w:t>
      </w:r>
    </w:p>
    <w:p w14:paraId="228461D2" w14:textId="77777777" w:rsidR="00F63B56" w:rsidRPr="00D35F9D" w:rsidRDefault="00F63B56" w:rsidP="00AD4FF8">
      <w:pPr>
        <w:keepNext/>
        <w:spacing w:line="260" w:lineRule="exact"/>
      </w:pPr>
    </w:p>
    <w:p w14:paraId="4BA98636" w14:textId="77777777" w:rsidR="00F63B56" w:rsidRPr="00D35F9D" w:rsidRDefault="00F63B56" w:rsidP="00AD4FF8">
      <w:pPr>
        <w:keepNext/>
        <w:ind w:right="-2"/>
      </w:pPr>
      <w:r w:rsidRPr="00D35F9D">
        <w:rPr>
          <w:b/>
        </w:rPr>
        <w:t xml:space="preserve">Common side effects </w:t>
      </w:r>
      <w:r w:rsidRPr="00D35F9D">
        <w:t>(may affect up to 1 in 10 people):</w:t>
      </w:r>
    </w:p>
    <w:p w14:paraId="418EA60D"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Diarrhoea</w:t>
      </w:r>
    </w:p>
    <w:p w14:paraId="188511CC"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Nausea</w:t>
      </w:r>
    </w:p>
    <w:p w14:paraId="4408871E"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Vomiting</w:t>
      </w:r>
    </w:p>
    <w:p w14:paraId="163452BB"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Feeling tired</w:t>
      </w:r>
    </w:p>
    <w:p w14:paraId="705698B0" w14:textId="77777777" w:rsidR="00F63B56" w:rsidRPr="00D35F9D" w:rsidRDefault="00F63B56" w:rsidP="00AD4FF8">
      <w:pPr>
        <w:pStyle w:val="ListParagraph"/>
        <w:keepNext/>
        <w:numPr>
          <w:ilvl w:val="0"/>
          <w:numId w:val="3"/>
        </w:numPr>
        <w:tabs>
          <w:tab w:val="left" w:pos="403"/>
        </w:tabs>
        <w:spacing w:line="269" w:lineRule="exact"/>
        <w:ind w:left="284" w:hanging="284"/>
      </w:pPr>
      <w:r w:rsidRPr="00D35F9D">
        <w:t>Feeling dizzy</w:t>
      </w:r>
    </w:p>
    <w:p w14:paraId="452C8016" w14:textId="77777777" w:rsidR="00F63B56" w:rsidRPr="00D35F9D" w:rsidRDefault="00F63B56" w:rsidP="00F63B56">
      <w:pPr>
        <w:pStyle w:val="ListParagraph"/>
        <w:numPr>
          <w:ilvl w:val="0"/>
          <w:numId w:val="3"/>
        </w:numPr>
        <w:tabs>
          <w:tab w:val="left" w:pos="403"/>
        </w:tabs>
        <w:spacing w:line="269" w:lineRule="exact"/>
        <w:ind w:left="284" w:hanging="284"/>
      </w:pPr>
      <w:r w:rsidRPr="00D35F9D">
        <w:t>Headache</w:t>
      </w:r>
    </w:p>
    <w:p w14:paraId="573AB86A" w14:textId="77777777" w:rsidR="00F63B56" w:rsidRPr="00D35F9D" w:rsidRDefault="00F63B56" w:rsidP="00F63B56">
      <w:pPr>
        <w:pStyle w:val="ListParagraph"/>
        <w:numPr>
          <w:ilvl w:val="0"/>
          <w:numId w:val="3"/>
        </w:numPr>
        <w:tabs>
          <w:tab w:val="left" w:pos="403"/>
        </w:tabs>
        <w:spacing w:line="269" w:lineRule="exact"/>
        <w:ind w:left="284" w:hanging="284"/>
      </w:pPr>
      <w:r w:rsidRPr="00D35F9D">
        <w:t>Itching (‘pruritus’)</w:t>
      </w:r>
    </w:p>
    <w:p w14:paraId="02C18DFB" w14:textId="77777777" w:rsidR="00F63B56" w:rsidRPr="00D35F9D" w:rsidRDefault="00F63B56" w:rsidP="00F63B56">
      <w:pPr>
        <w:pStyle w:val="ListParagraph"/>
        <w:numPr>
          <w:ilvl w:val="0"/>
          <w:numId w:val="3"/>
        </w:numPr>
        <w:tabs>
          <w:tab w:val="left" w:pos="403"/>
        </w:tabs>
        <w:spacing w:line="269" w:lineRule="exact"/>
        <w:ind w:left="284" w:hanging="284"/>
      </w:pPr>
      <w:r w:rsidRPr="00D35F9D">
        <w:t>Back, muscle or joint pain</w:t>
      </w:r>
    </w:p>
    <w:p w14:paraId="567096FF" w14:textId="77777777" w:rsidR="00F63B56" w:rsidRPr="00D35F9D" w:rsidRDefault="00F63B56" w:rsidP="00F63B56">
      <w:pPr>
        <w:pStyle w:val="ListParagraph"/>
        <w:numPr>
          <w:ilvl w:val="0"/>
          <w:numId w:val="3"/>
        </w:numPr>
        <w:tabs>
          <w:tab w:val="left" w:pos="403"/>
        </w:tabs>
        <w:spacing w:line="269" w:lineRule="exact"/>
        <w:ind w:left="284" w:hanging="284"/>
      </w:pPr>
      <w:r w:rsidRPr="00D35F9D">
        <w:t>Sore throat</w:t>
      </w:r>
    </w:p>
    <w:p w14:paraId="385D930D" w14:textId="77777777" w:rsidR="00F63B56" w:rsidRPr="00D35F9D" w:rsidRDefault="00F63B56" w:rsidP="00F63B56">
      <w:pPr>
        <w:pStyle w:val="ListParagraph"/>
        <w:numPr>
          <w:ilvl w:val="0"/>
          <w:numId w:val="3"/>
        </w:numPr>
        <w:tabs>
          <w:tab w:val="left" w:pos="403"/>
        </w:tabs>
        <w:spacing w:line="269" w:lineRule="exact"/>
        <w:ind w:left="284" w:hanging="284"/>
      </w:pPr>
      <w:r w:rsidRPr="00D35F9D">
        <w:t>Redness and pain where the injection is given</w:t>
      </w:r>
    </w:p>
    <w:p w14:paraId="78DF1F1A" w14:textId="77777777" w:rsidR="00F63B56" w:rsidRPr="00D35F9D" w:rsidRDefault="00F63B56" w:rsidP="00F63B56">
      <w:pPr>
        <w:pStyle w:val="ListParagraph"/>
        <w:numPr>
          <w:ilvl w:val="0"/>
          <w:numId w:val="3"/>
        </w:numPr>
        <w:tabs>
          <w:tab w:val="left" w:pos="403"/>
        </w:tabs>
        <w:spacing w:line="269" w:lineRule="exact"/>
        <w:ind w:left="284" w:hanging="284"/>
      </w:pPr>
      <w:r w:rsidRPr="00D35F9D">
        <w:t>Sinus infection</w:t>
      </w:r>
    </w:p>
    <w:p w14:paraId="22B9304B" w14:textId="77777777" w:rsidR="00F63B56" w:rsidRPr="00D35F9D" w:rsidRDefault="00F63B56" w:rsidP="00F63B56">
      <w:pPr>
        <w:pStyle w:val="BodyText"/>
        <w:spacing w:before="9"/>
      </w:pPr>
    </w:p>
    <w:p w14:paraId="357E6CDC" w14:textId="77777777" w:rsidR="00F63B56" w:rsidRPr="00D35F9D" w:rsidRDefault="00F63B56" w:rsidP="00F63B56">
      <w:pPr>
        <w:ind w:right="-2"/>
      </w:pPr>
      <w:r w:rsidRPr="00D35F9D">
        <w:rPr>
          <w:b/>
        </w:rPr>
        <w:t xml:space="preserve">Uncommon side effects </w:t>
      </w:r>
      <w:r w:rsidRPr="00D35F9D">
        <w:t>(may affect up to 1 in 100 people):</w:t>
      </w:r>
    </w:p>
    <w:p w14:paraId="4E2315ED" w14:textId="77777777" w:rsidR="00F63B56" w:rsidRPr="00D35F9D" w:rsidRDefault="00F63B56" w:rsidP="00F63B56">
      <w:pPr>
        <w:pStyle w:val="ListParagraph"/>
        <w:numPr>
          <w:ilvl w:val="0"/>
          <w:numId w:val="3"/>
        </w:numPr>
        <w:tabs>
          <w:tab w:val="left" w:pos="403"/>
        </w:tabs>
        <w:spacing w:line="269" w:lineRule="exact"/>
        <w:ind w:left="284" w:hanging="284"/>
      </w:pPr>
      <w:r w:rsidRPr="00D35F9D">
        <w:t>Tooth infections</w:t>
      </w:r>
    </w:p>
    <w:p w14:paraId="330D156B" w14:textId="77777777" w:rsidR="00F63B56" w:rsidRPr="00D35F9D" w:rsidRDefault="00F63B56" w:rsidP="00F63B56">
      <w:pPr>
        <w:pStyle w:val="ListParagraph"/>
        <w:numPr>
          <w:ilvl w:val="0"/>
          <w:numId w:val="3"/>
        </w:numPr>
        <w:tabs>
          <w:tab w:val="left" w:pos="403"/>
        </w:tabs>
        <w:spacing w:line="269" w:lineRule="exact"/>
        <w:ind w:left="284" w:hanging="284"/>
      </w:pPr>
      <w:r w:rsidRPr="00D35F9D">
        <w:t>Vaginal yeast infection</w:t>
      </w:r>
    </w:p>
    <w:p w14:paraId="17FB6810" w14:textId="77777777" w:rsidR="00F63B56" w:rsidRPr="00D35F9D" w:rsidRDefault="00F63B56" w:rsidP="00F63B56">
      <w:pPr>
        <w:pStyle w:val="ListParagraph"/>
        <w:numPr>
          <w:ilvl w:val="0"/>
          <w:numId w:val="3"/>
        </w:numPr>
        <w:tabs>
          <w:tab w:val="left" w:pos="403"/>
        </w:tabs>
        <w:spacing w:line="269" w:lineRule="exact"/>
        <w:ind w:left="284" w:hanging="284"/>
      </w:pPr>
      <w:r w:rsidRPr="00D35F9D">
        <w:t>Depression</w:t>
      </w:r>
    </w:p>
    <w:p w14:paraId="22D3FE83" w14:textId="77777777" w:rsidR="00F63B56" w:rsidRPr="00D35F9D" w:rsidRDefault="00F63B56" w:rsidP="00F63B56">
      <w:pPr>
        <w:pStyle w:val="ListParagraph"/>
        <w:numPr>
          <w:ilvl w:val="0"/>
          <w:numId w:val="3"/>
        </w:numPr>
        <w:tabs>
          <w:tab w:val="left" w:pos="403"/>
        </w:tabs>
        <w:spacing w:line="269" w:lineRule="exact"/>
        <w:ind w:left="284" w:hanging="284"/>
      </w:pPr>
      <w:r w:rsidRPr="00D35F9D">
        <w:t>Blocked or stuffy nose</w:t>
      </w:r>
    </w:p>
    <w:p w14:paraId="39D7B31E" w14:textId="77777777" w:rsidR="00F63B56" w:rsidRPr="00D35F9D" w:rsidRDefault="00F63B56" w:rsidP="00F63B56">
      <w:pPr>
        <w:pStyle w:val="ListParagraph"/>
        <w:numPr>
          <w:ilvl w:val="0"/>
          <w:numId w:val="3"/>
        </w:numPr>
        <w:tabs>
          <w:tab w:val="left" w:pos="403"/>
        </w:tabs>
        <w:spacing w:line="269" w:lineRule="exact"/>
        <w:ind w:left="284" w:hanging="284"/>
      </w:pPr>
      <w:r w:rsidRPr="00D35F9D">
        <w:t>Bleeding, bruising, hardness, swelling and itching where the injection is given</w:t>
      </w:r>
    </w:p>
    <w:p w14:paraId="22FF6356" w14:textId="77777777" w:rsidR="00F63B56" w:rsidRPr="00D35F9D" w:rsidRDefault="00F63B56" w:rsidP="00F63B56">
      <w:pPr>
        <w:pStyle w:val="ListParagraph"/>
        <w:numPr>
          <w:ilvl w:val="0"/>
          <w:numId w:val="3"/>
        </w:numPr>
        <w:tabs>
          <w:tab w:val="left" w:pos="403"/>
        </w:tabs>
        <w:spacing w:line="269" w:lineRule="exact"/>
        <w:ind w:left="284" w:hanging="284"/>
      </w:pPr>
      <w:r w:rsidRPr="00D35F9D">
        <w:t>Feeling weak</w:t>
      </w:r>
    </w:p>
    <w:p w14:paraId="3A92A120" w14:textId="77777777" w:rsidR="00F63B56" w:rsidRPr="00D35F9D" w:rsidRDefault="00F63B56" w:rsidP="00F63B56">
      <w:pPr>
        <w:pStyle w:val="ListParagraph"/>
        <w:numPr>
          <w:ilvl w:val="0"/>
          <w:numId w:val="3"/>
        </w:numPr>
        <w:tabs>
          <w:tab w:val="left" w:pos="403"/>
        </w:tabs>
        <w:spacing w:line="269" w:lineRule="exact"/>
        <w:ind w:left="284" w:hanging="284"/>
      </w:pPr>
      <w:r w:rsidRPr="00D35F9D">
        <w:t>Drooping eyelid and sagging muscles on one side of the face (‘facial palsy’ or ‘Bell’s palsy’), which is usually temporary</w:t>
      </w:r>
    </w:p>
    <w:p w14:paraId="263C1C06" w14:textId="77777777" w:rsidR="00F63B56" w:rsidRPr="00D35F9D" w:rsidRDefault="00F63B56" w:rsidP="00F63B56">
      <w:pPr>
        <w:pStyle w:val="ListParagraph"/>
        <w:numPr>
          <w:ilvl w:val="0"/>
          <w:numId w:val="3"/>
        </w:numPr>
        <w:tabs>
          <w:tab w:val="left" w:pos="403"/>
        </w:tabs>
        <w:spacing w:line="269" w:lineRule="exact"/>
        <w:ind w:left="284" w:hanging="284"/>
      </w:pPr>
      <w:r w:rsidRPr="00D35F9D">
        <w:t>A change in psoriasis with redness and new tiny, yellow or white skin blisters, sometimes accompanied by fever (pustular psoriasis)</w:t>
      </w:r>
    </w:p>
    <w:p w14:paraId="6B0BCC06" w14:textId="77777777" w:rsidR="00F63B56" w:rsidRPr="00D35F9D" w:rsidRDefault="00F63B56" w:rsidP="00F63B56">
      <w:pPr>
        <w:pStyle w:val="ListParagraph"/>
        <w:numPr>
          <w:ilvl w:val="0"/>
          <w:numId w:val="3"/>
        </w:numPr>
        <w:tabs>
          <w:tab w:val="left" w:pos="403"/>
        </w:tabs>
        <w:spacing w:line="269" w:lineRule="exact"/>
        <w:ind w:left="284" w:hanging="284"/>
      </w:pPr>
      <w:r w:rsidRPr="00D35F9D">
        <w:t>Peeling of the skin (skin exfoliation)</w:t>
      </w:r>
    </w:p>
    <w:p w14:paraId="3E9EE4B6" w14:textId="77777777" w:rsidR="00F63B56" w:rsidRPr="00D35F9D" w:rsidRDefault="00F63B56" w:rsidP="00F63B56">
      <w:pPr>
        <w:pStyle w:val="ListParagraph"/>
        <w:numPr>
          <w:ilvl w:val="0"/>
          <w:numId w:val="3"/>
        </w:numPr>
        <w:tabs>
          <w:tab w:val="left" w:pos="403"/>
        </w:tabs>
        <w:spacing w:line="269" w:lineRule="exact"/>
        <w:ind w:left="284" w:hanging="284"/>
      </w:pPr>
      <w:r w:rsidRPr="00D35F9D">
        <w:t>Acne</w:t>
      </w:r>
    </w:p>
    <w:p w14:paraId="70B8EE8F" w14:textId="77777777" w:rsidR="00F63B56" w:rsidRPr="00D35F9D" w:rsidRDefault="00F63B56" w:rsidP="00F63B56">
      <w:pPr>
        <w:pStyle w:val="BodyText"/>
        <w:spacing w:before="11"/>
      </w:pPr>
    </w:p>
    <w:p w14:paraId="01A4D8FE" w14:textId="77777777" w:rsidR="00F63B56" w:rsidRPr="00D35F9D" w:rsidRDefault="00F63B56" w:rsidP="00F63B56">
      <w:pPr>
        <w:ind w:right="-2"/>
      </w:pPr>
      <w:r w:rsidRPr="00D35F9D">
        <w:rPr>
          <w:b/>
        </w:rPr>
        <w:t xml:space="preserve">Rare side effects </w:t>
      </w:r>
      <w:r w:rsidRPr="00D35F9D">
        <w:t>(may affect up to 1 in 1000 people)</w:t>
      </w:r>
    </w:p>
    <w:p w14:paraId="2C253143" w14:textId="77777777" w:rsidR="00F63B56" w:rsidRPr="00D35F9D" w:rsidRDefault="00F63B56" w:rsidP="00F63B56">
      <w:pPr>
        <w:pStyle w:val="ListParagraph"/>
        <w:numPr>
          <w:ilvl w:val="0"/>
          <w:numId w:val="3"/>
        </w:numPr>
        <w:tabs>
          <w:tab w:val="left" w:pos="403"/>
        </w:tabs>
        <w:spacing w:line="269" w:lineRule="exact"/>
        <w:ind w:left="284" w:hanging="284"/>
      </w:pPr>
      <w:r w:rsidRPr="00D35F9D">
        <w:t>Redness and shedding of skin over a larger area of the body, which may be itchy or painful (exfoliative dermatitis). Similar symptoms sometimes develop as a natural change in the type of psoriasis symptoms (erythrodermic psoriasis)</w:t>
      </w:r>
    </w:p>
    <w:p w14:paraId="29DF9888" w14:textId="77777777" w:rsidR="00F63B56" w:rsidRPr="00D35F9D" w:rsidRDefault="00F63B56" w:rsidP="00F63B56">
      <w:pPr>
        <w:pStyle w:val="ListParagraph"/>
        <w:numPr>
          <w:ilvl w:val="0"/>
          <w:numId w:val="3"/>
        </w:numPr>
        <w:tabs>
          <w:tab w:val="left" w:pos="403"/>
        </w:tabs>
        <w:spacing w:line="269" w:lineRule="exact"/>
        <w:ind w:left="284" w:hanging="284"/>
      </w:pPr>
      <w:r w:rsidRPr="00D35F9D">
        <w:t>Inflammation of small blood vessels, which can lead to a skin rash with small red or purple bumps, fever or joint pain (vasculitis)</w:t>
      </w:r>
    </w:p>
    <w:p w14:paraId="01EB5970" w14:textId="77777777" w:rsidR="00F63B56" w:rsidRPr="00D35F9D" w:rsidRDefault="00F63B56" w:rsidP="00F63B56">
      <w:pPr>
        <w:pStyle w:val="BodyText"/>
      </w:pPr>
    </w:p>
    <w:p w14:paraId="3CD2C61D" w14:textId="77777777" w:rsidR="00F63B56" w:rsidRPr="00D35F9D" w:rsidRDefault="00F63B56" w:rsidP="00F63B56">
      <w:pPr>
        <w:ind w:right="-2"/>
      </w:pPr>
      <w:r w:rsidRPr="00D35F9D">
        <w:rPr>
          <w:b/>
        </w:rPr>
        <w:t xml:space="preserve">Very rare side effects </w:t>
      </w:r>
      <w:r w:rsidRPr="00D35F9D">
        <w:t>(may affect up to 1 in 10,000 people)</w:t>
      </w:r>
    </w:p>
    <w:p w14:paraId="7D070D01" w14:textId="77777777" w:rsidR="00F63B56" w:rsidRPr="00D35F9D" w:rsidRDefault="00F63B56" w:rsidP="00F63B56">
      <w:pPr>
        <w:pStyle w:val="ListParagraph"/>
        <w:numPr>
          <w:ilvl w:val="0"/>
          <w:numId w:val="3"/>
        </w:numPr>
        <w:tabs>
          <w:tab w:val="left" w:pos="403"/>
        </w:tabs>
        <w:spacing w:line="269" w:lineRule="exact"/>
        <w:ind w:left="284" w:hanging="284"/>
      </w:pPr>
      <w:r w:rsidRPr="00D35F9D">
        <w:t>Blistering of the skin that may be red, itchy, and painful (Bullous pemphigoid).</w:t>
      </w:r>
    </w:p>
    <w:p w14:paraId="128ADCF2" w14:textId="77777777" w:rsidR="00F63B56" w:rsidRPr="00D35F9D" w:rsidRDefault="00F63B56" w:rsidP="00F63B56">
      <w:pPr>
        <w:pStyle w:val="ListParagraph"/>
        <w:numPr>
          <w:ilvl w:val="0"/>
          <w:numId w:val="3"/>
        </w:numPr>
        <w:tabs>
          <w:tab w:val="left" w:pos="403"/>
        </w:tabs>
        <w:spacing w:line="269" w:lineRule="exact"/>
        <w:ind w:left="284" w:hanging="284"/>
      </w:pPr>
      <w:r w:rsidRPr="00D35F9D">
        <w:t>Skin lupus or lupus-like syndrome (red, raised scaly rash on areas of the skin exposed to the sun possibly with joint pains).</w:t>
      </w:r>
    </w:p>
    <w:p w14:paraId="744AF3DF" w14:textId="77777777" w:rsidR="00F63B56" w:rsidRPr="00D35F9D" w:rsidRDefault="00F63B56" w:rsidP="00F63B56">
      <w:pPr>
        <w:pStyle w:val="BodyText"/>
      </w:pPr>
    </w:p>
    <w:p w14:paraId="7A7AA88C" w14:textId="77777777" w:rsidR="00F63B56" w:rsidRPr="00D35F9D" w:rsidRDefault="00F63B56" w:rsidP="00F63B56">
      <w:pPr>
        <w:ind w:right="-2"/>
        <w:rPr>
          <w:b/>
        </w:rPr>
      </w:pPr>
      <w:r w:rsidRPr="00D35F9D">
        <w:rPr>
          <w:b/>
        </w:rPr>
        <w:t>Reporting of side effects</w:t>
      </w:r>
    </w:p>
    <w:p w14:paraId="4EA0EA7C" w14:textId="77777777" w:rsidR="00F63B56" w:rsidRPr="00D35F9D" w:rsidRDefault="00F63B56" w:rsidP="00F63B56">
      <w:pPr>
        <w:spacing w:line="260" w:lineRule="exact"/>
      </w:pPr>
      <w:r w:rsidRPr="00D35F9D">
        <w:t xml:space="preserve">If you get any side effects, talk to your doctor or pharmacist. This includes any possible side effects not listed in this leaflet. You can also report side effects directly via </w:t>
      </w:r>
      <w:r w:rsidRPr="009D7001">
        <w:rPr>
          <w:shd w:val="pct15" w:color="auto" w:fill="FFFFFF"/>
        </w:rPr>
        <w:t xml:space="preserve">the national reporting system listed in </w:t>
      </w:r>
      <w:hyperlink r:id="rId62" w:history="1">
        <w:r w:rsidRPr="009D7001">
          <w:rPr>
            <w:rStyle w:val="Hyperlink"/>
            <w:shd w:val="pct15" w:color="auto" w:fill="FFFFFF"/>
          </w:rPr>
          <w:t>Appendix V</w:t>
        </w:r>
      </w:hyperlink>
      <w:r w:rsidRPr="00D35F9D">
        <w:t>. By reporting side effects you can help provide more information on the safety of this</w:t>
      </w:r>
      <w:r w:rsidRPr="00D35F9D">
        <w:rPr>
          <w:spacing w:val="-9"/>
        </w:rPr>
        <w:t xml:space="preserve"> </w:t>
      </w:r>
      <w:r w:rsidRPr="00D35F9D">
        <w:t>medicine.</w:t>
      </w:r>
    </w:p>
    <w:p w14:paraId="1A831F5B" w14:textId="77777777" w:rsidR="00F63B56" w:rsidRPr="00D35F9D" w:rsidRDefault="00F63B56" w:rsidP="00F63B56">
      <w:pPr>
        <w:pStyle w:val="BodyText"/>
      </w:pPr>
    </w:p>
    <w:p w14:paraId="335699AF" w14:textId="77777777" w:rsidR="00F63B56" w:rsidRPr="00D35F9D" w:rsidRDefault="00F63B56" w:rsidP="00F63B56">
      <w:pPr>
        <w:pStyle w:val="BodyText"/>
      </w:pPr>
    </w:p>
    <w:p w14:paraId="1C52AE2F" w14:textId="77777777" w:rsidR="00F63B56" w:rsidRPr="00D35F9D" w:rsidRDefault="00F63B56" w:rsidP="00F63B56">
      <w:pPr>
        <w:widowControl/>
        <w:numPr>
          <w:ilvl w:val="0"/>
          <w:numId w:val="99"/>
        </w:numPr>
        <w:tabs>
          <w:tab w:val="left" w:pos="567"/>
        </w:tabs>
        <w:autoSpaceDE/>
        <w:autoSpaceDN/>
        <w:ind w:left="0" w:right="-2" w:firstLine="0"/>
        <w:rPr>
          <w:b/>
          <w:bCs/>
        </w:rPr>
      </w:pPr>
      <w:r w:rsidRPr="00D35F9D">
        <w:rPr>
          <w:b/>
          <w:bCs/>
        </w:rPr>
        <w:t xml:space="preserve">How to store </w:t>
      </w:r>
      <w:r>
        <w:rPr>
          <w:b/>
          <w:bCs/>
        </w:rPr>
        <w:t>Pyzchiva</w:t>
      </w:r>
    </w:p>
    <w:p w14:paraId="3D815C69" w14:textId="77777777" w:rsidR="00F63B56" w:rsidRPr="00D35F9D" w:rsidRDefault="00F63B56" w:rsidP="00F63B56">
      <w:pPr>
        <w:pStyle w:val="BodyText"/>
      </w:pPr>
    </w:p>
    <w:p w14:paraId="26C2FBB1" w14:textId="77777777" w:rsidR="00F63B56" w:rsidRPr="00D35F9D" w:rsidRDefault="00F63B56" w:rsidP="00F63B56">
      <w:pPr>
        <w:pStyle w:val="ListParagraph"/>
        <w:numPr>
          <w:ilvl w:val="0"/>
          <w:numId w:val="3"/>
        </w:numPr>
        <w:tabs>
          <w:tab w:val="left" w:pos="403"/>
        </w:tabs>
        <w:spacing w:line="269" w:lineRule="exact"/>
        <w:ind w:left="284" w:hanging="284"/>
      </w:pPr>
      <w:r w:rsidRPr="00D35F9D">
        <w:t>Keep this medicine out of the sight and reach of children.</w:t>
      </w:r>
    </w:p>
    <w:p w14:paraId="213E7D16" w14:textId="77777777" w:rsidR="00F63B56" w:rsidRPr="00D35F9D" w:rsidRDefault="00F63B56" w:rsidP="00F63B56">
      <w:pPr>
        <w:pStyle w:val="ListParagraph"/>
        <w:numPr>
          <w:ilvl w:val="0"/>
          <w:numId w:val="3"/>
        </w:numPr>
        <w:tabs>
          <w:tab w:val="left" w:pos="403"/>
        </w:tabs>
        <w:spacing w:line="269" w:lineRule="exact"/>
        <w:ind w:left="284" w:hanging="284"/>
      </w:pPr>
      <w:r w:rsidRPr="00D35F9D">
        <w:t>Store in a refrigerator (2°C–8°C). Do not freeze.</w:t>
      </w:r>
    </w:p>
    <w:p w14:paraId="755168EA"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Keep the pre-filled </w:t>
      </w:r>
      <w:r>
        <w:t>pen</w:t>
      </w:r>
      <w:r w:rsidRPr="00D35F9D">
        <w:t xml:space="preserve"> in the outer carton in order to protect from light.</w:t>
      </w:r>
    </w:p>
    <w:p w14:paraId="430D390F" w14:textId="23ABBF9B" w:rsidR="00F63B56" w:rsidRPr="00D35F9D" w:rsidRDefault="00F63B56" w:rsidP="00026E16">
      <w:pPr>
        <w:pStyle w:val="ListParagraph"/>
        <w:numPr>
          <w:ilvl w:val="0"/>
          <w:numId w:val="3"/>
        </w:numPr>
        <w:tabs>
          <w:tab w:val="left" w:pos="403"/>
        </w:tabs>
        <w:spacing w:line="269" w:lineRule="exact"/>
        <w:ind w:left="284" w:hanging="284"/>
      </w:pPr>
      <w:r w:rsidRPr="00D35F9D">
        <w:t xml:space="preserve">If needed, individual </w:t>
      </w:r>
      <w:r>
        <w:t>Pyzchiva</w:t>
      </w:r>
      <w:r w:rsidRPr="00D35F9D">
        <w:t xml:space="preserve"> pre-filled </w:t>
      </w:r>
      <w:r>
        <w:t>pen</w:t>
      </w:r>
      <w:r w:rsidRPr="00D35F9D">
        <w:t xml:space="preserve">s may also be stored at room temperature up to 30°C for a maximum single period of up to </w:t>
      </w:r>
      <w:r w:rsidR="00310F5A">
        <w:t>35 days</w:t>
      </w:r>
      <w:r w:rsidRPr="00D35F9D">
        <w:t xml:space="preserve"> in the original carton in order to protect from light. Record the date when the pre-filled </w:t>
      </w:r>
      <w:r>
        <w:t>pen</w:t>
      </w:r>
      <w:r w:rsidRPr="00D35F9D">
        <w:t xml:space="preserve"> is first removed from the refrigerator in the space provided on the outer carton. </w:t>
      </w:r>
      <w:r w:rsidRPr="00026E16">
        <w:rPr>
          <w:rFonts w:eastAsia="Malgun Gothic"/>
          <w:lang w:eastAsia="ko-KR"/>
        </w:rPr>
        <w:t>At</w:t>
      </w:r>
      <w:r w:rsidR="00CA544B" w:rsidRPr="00026E16">
        <w:rPr>
          <w:rFonts w:eastAsia="Malgun Gothic"/>
          <w:lang w:eastAsia="ko-KR"/>
        </w:rPr>
        <w:t xml:space="preserve"> any time before</w:t>
      </w:r>
      <w:r w:rsidR="00AD6591" w:rsidRPr="00026E16">
        <w:rPr>
          <w:rFonts w:eastAsia="Malgun Gothic"/>
          <w:lang w:eastAsia="ko-KR"/>
        </w:rPr>
        <w:t xml:space="preserve"> </w:t>
      </w:r>
      <w:r w:rsidRPr="00026E16">
        <w:rPr>
          <w:rFonts w:eastAsia="Malgun Gothic"/>
          <w:lang w:eastAsia="ko-KR"/>
        </w:rPr>
        <w:t>the end of this period the product can be put back in the refrigerator once and kept there until the expiry date</w:t>
      </w:r>
      <w:r w:rsidRPr="00696B49">
        <w:rPr>
          <w:lang w:eastAsia="ko-KR"/>
        </w:rPr>
        <w:t>.</w:t>
      </w:r>
      <w:r w:rsidRPr="00D35F9D">
        <w:t xml:space="preserve"> Discard the </w:t>
      </w:r>
      <w:r>
        <w:t>pen</w:t>
      </w:r>
      <w:r w:rsidRPr="00D35F9D">
        <w:t xml:space="preserve"> if not used </w:t>
      </w:r>
      <w:r w:rsidR="00CA544B">
        <w:t xml:space="preserve">after the maximum period of </w:t>
      </w:r>
      <w:r w:rsidR="00310F5A">
        <w:t>35 days</w:t>
      </w:r>
      <w:r w:rsidRPr="00D35F9D">
        <w:t xml:space="preserve"> at room temperature storage or by the original expiry date, whichever is earlier.</w:t>
      </w:r>
    </w:p>
    <w:p w14:paraId="6D52D69A" w14:textId="77777777" w:rsidR="00F63B56" w:rsidRPr="00D35F9D" w:rsidRDefault="00F63B56" w:rsidP="00F63B56">
      <w:pPr>
        <w:pStyle w:val="ListParagraph"/>
        <w:numPr>
          <w:ilvl w:val="0"/>
          <w:numId w:val="3"/>
        </w:numPr>
        <w:tabs>
          <w:tab w:val="left" w:pos="403"/>
        </w:tabs>
        <w:spacing w:line="269" w:lineRule="exact"/>
        <w:ind w:left="284" w:hanging="284"/>
      </w:pPr>
      <w:r w:rsidRPr="00D35F9D">
        <w:t xml:space="preserve">Do not shake </w:t>
      </w:r>
      <w:r>
        <w:t>Pyzchiva</w:t>
      </w:r>
      <w:r w:rsidRPr="00D35F9D">
        <w:t xml:space="preserve"> pre-filled </w:t>
      </w:r>
      <w:r>
        <w:t>pen</w:t>
      </w:r>
      <w:r w:rsidRPr="00D35F9D">
        <w:t>s. Prolonged vigorous shaking may damage the medicine.</w:t>
      </w:r>
    </w:p>
    <w:p w14:paraId="5708F917" w14:textId="77777777" w:rsidR="00026E16" w:rsidRPr="00D35F9D" w:rsidRDefault="00026E16" w:rsidP="00026E16">
      <w:pPr>
        <w:pStyle w:val="BodyText"/>
        <w:spacing w:before="8"/>
        <w:rPr>
          <w:sz w:val="21"/>
        </w:rPr>
      </w:pPr>
    </w:p>
    <w:p w14:paraId="0E48BB5A" w14:textId="77777777" w:rsidR="00026E16" w:rsidRPr="00D35F9D" w:rsidRDefault="00026E16" w:rsidP="00026E16">
      <w:pPr>
        <w:ind w:right="-2"/>
        <w:rPr>
          <w:b/>
        </w:rPr>
      </w:pPr>
      <w:r w:rsidRPr="00D35F9D">
        <w:rPr>
          <w:b/>
        </w:rPr>
        <w:t>Do not use this medicine:</w:t>
      </w:r>
    </w:p>
    <w:p w14:paraId="174836ED" w14:textId="77777777" w:rsidR="00026E16" w:rsidRPr="00D35F9D" w:rsidRDefault="00026E16" w:rsidP="00026E16">
      <w:pPr>
        <w:pStyle w:val="ListParagraph"/>
        <w:numPr>
          <w:ilvl w:val="0"/>
          <w:numId w:val="3"/>
        </w:numPr>
        <w:tabs>
          <w:tab w:val="left" w:pos="403"/>
        </w:tabs>
        <w:spacing w:line="269" w:lineRule="exact"/>
        <w:ind w:left="284" w:hanging="284"/>
      </w:pPr>
      <w:r w:rsidRPr="00D35F9D">
        <w:t>After the expiry date which is stated on the label and the carton after ‘EXP’. The expiry date refers to the last day of that month.</w:t>
      </w:r>
    </w:p>
    <w:p w14:paraId="486FE3A9" w14:textId="77777777" w:rsidR="00026E16" w:rsidRPr="00D35F9D" w:rsidRDefault="00026E16" w:rsidP="00026E16">
      <w:pPr>
        <w:pStyle w:val="ListParagraph"/>
        <w:numPr>
          <w:ilvl w:val="0"/>
          <w:numId w:val="3"/>
        </w:numPr>
        <w:tabs>
          <w:tab w:val="left" w:pos="403"/>
        </w:tabs>
        <w:spacing w:line="269" w:lineRule="exact"/>
        <w:ind w:left="284" w:hanging="284"/>
      </w:pPr>
      <w:r w:rsidRPr="00D35F9D">
        <w:t xml:space="preserve">If the liquid is discoloured, cloudy or you can see other foreign particles floating in it (see section 6 ‘What </w:t>
      </w:r>
      <w:r>
        <w:t>Pyzchiva</w:t>
      </w:r>
      <w:r w:rsidRPr="00D35F9D">
        <w:t xml:space="preserve"> looks like and contents of the pack’).</w:t>
      </w:r>
    </w:p>
    <w:p w14:paraId="077DA1C4" w14:textId="77777777" w:rsidR="00026E16" w:rsidRPr="00D35F9D" w:rsidRDefault="00026E16" w:rsidP="00026E16">
      <w:pPr>
        <w:pStyle w:val="ListParagraph"/>
        <w:numPr>
          <w:ilvl w:val="0"/>
          <w:numId w:val="3"/>
        </w:numPr>
        <w:tabs>
          <w:tab w:val="left" w:pos="403"/>
        </w:tabs>
        <w:spacing w:line="269" w:lineRule="exact"/>
        <w:ind w:left="284" w:hanging="284"/>
      </w:pPr>
      <w:r w:rsidRPr="00D35F9D">
        <w:t>If you know, or think that it may have been exposed to extreme temperatures (such as accidentally frozen or heated).</w:t>
      </w:r>
    </w:p>
    <w:p w14:paraId="79B387BC" w14:textId="77777777" w:rsidR="00026E16" w:rsidRPr="00D35F9D" w:rsidRDefault="00026E16" w:rsidP="00026E16">
      <w:pPr>
        <w:pStyle w:val="ListParagraph"/>
        <w:numPr>
          <w:ilvl w:val="0"/>
          <w:numId w:val="3"/>
        </w:numPr>
        <w:tabs>
          <w:tab w:val="left" w:pos="403"/>
        </w:tabs>
        <w:spacing w:line="269" w:lineRule="exact"/>
        <w:ind w:left="284" w:hanging="284"/>
      </w:pPr>
      <w:r w:rsidRPr="00D35F9D">
        <w:t>If the product has been shaken vigorously.</w:t>
      </w:r>
    </w:p>
    <w:p w14:paraId="1D85AC93" w14:textId="77777777" w:rsidR="00026E16" w:rsidRPr="00D35F9D" w:rsidRDefault="00026E16" w:rsidP="00B202D5">
      <w:pPr>
        <w:pStyle w:val="BodyText"/>
        <w:spacing w:before="8"/>
        <w:rPr>
          <w:sz w:val="21"/>
        </w:rPr>
      </w:pPr>
    </w:p>
    <w:p w14:paraId="02FE51B8" w14:textId="77777777" w:rsidR="00026E16" w:rsidRPr="00D35F9D" w:rsidRDefault="00026E16" w:rsidP="00026E16">
      <w:pPr>
        <w:spacing w:line="260" w:lineRule="exact"/>
      </w:pPr>
      <w:r>
        <w:t>Pyzchiva</w:t>
      </w:r>
      <w:r w:rsidRPr="00D35F9D">
        <w:t xml:space="preserve"> is for single use only. Any unused product remaining in the </w:t>
      </w:r>
      <w:r>
        <w:t>pre-filled pen</w:t>
      </w:r>
      <w:r w:rsidRPr="00D35F9D">
        <w:t xml:space="preserve"> should be thrown away. Do not throw away any medicines via wastewater or household waste. Ask your pharmacist how to throw away medicines you no longer use. These measures will help protect the environment.</w:t>
      </w:r>
    </w:p>
    <w:p w14:paraId="7191A2E8" w14:textId="77777777" w:rsidR="00026E16" w:rsidRPr="00D35F9D" w:rsidRDefault="00026E16" w:rsidP="00026E16">
      <w:pPr>
        <w:spacing w:line="260" w:lineRule="exact"/>
      </w:pPr>
    </w:p>
    <w:p w14:paraId="7B239EC8" w14:textId="77777777" w:rsidR="00026E16" w:rsidRPr="00D35F9D" w:rsidRDefault="00026E16" w:rsidP="00026E16">
      <w:pPr>
        <w:spacing w:line="260" w:lineRule="exact"/>
      </w:pPr>
    </w:p>
    <w:p w14:paraId="4ED6C9FB" w14:textId="77777777" w:rsidR="00026E16" w:rsidRPr="00D35F9D" w:rsidRDefault="00026E16" w:rsidP="00026E16">
      <w:pPr>
        <w:widowControl/>
        <w:numPr>
          <w:ilvl w:val="0"/>
          <w:numId w:val="99"/>
        </w:numPr>
        <w:tabs>
          <w:tab w:val="left" w:pos="567"/>
        </w:tabs>
        <w:autoSpaceDE/>
        <w:autoSpaceDN/>
        <w:ind w:left="0" w:right="-2" w:firstLine="0"/>
        <w:rPr>
          <w:b/>
        </w:rPr>
      </w:pPr>
      <w:r w:rsidRPr="00D35F9D">
        <w:rPr>
          <w:b/>
        </w:rPr>
        <w:t>Contents of the pack and other</w:t>
      </w:r>
      <w:r w:rsidRPr="00D35F9D">
        <w:rPr>
          <w:b/>
          <w:spacing w:val="-23"/>
        </w:rPr>
        <w:t xml:space="preserve"> </w:t>
      </w:r>
      <w:r w:rsidRPr="00D35F9D">
        <w:rPr>
          <w:b/>
        </w:rPr>
        <w:t>information</w:t>
      </w:r>
    </w:p>
    <w:p w14:paraId="7BDA30D9" w14:textId="77777777" w:rsidR="00026E16" w:rsidRPr="00D35F9D" w:rsidRDefault="00026E16" w:rsidP="00026E16">
      <w:pPr>
        <w:pStyle w:val="BodyText"/>
      </w:pPr>
    </w:p>
    <w:p w14:paraId="7C90FBB3" w14:textId="77777777" w:rsidR="00026E16" w:rsidRPr="00D35F9D" w:rsidRDefault="00026E16" w:rsidP="00026E16">
      <w:pPr>
        <w:ind w:right="-2"/>
        <w:rPr>
          <w:b/>
        </w:rPr>
      </w:pPr>
      <w:r w:rsidRPr="00D35F9D">
        <w:rPr>
          <w:b/>
        </w:rPr>
        <w:t xml:space="preserve">What </w:t>
      </w:r>
      <w:r>
        <w:rPr>
          <w:b/>
        </w:rPr>
        <w:t>Pyzchiva</w:t>
      </w:r>
      <w:r w:rsidRPr="00D35F9D">
        <w:rPr>
          <w:b/>
        </w:rPr>
        <w:t xml:space="preserve"> contains</w:t>
      </w:r>
    </w:p>
    <w:p w14:paraId="6115006E" w14:textId="77777777" w:rsidR="00026E16" w:rsidRPr="00D35F9D" w:rsidRDefault="00026E16" w:rsidP="00026E16">
      <w:pPr>
        <w:pStyle w:val="ListParagraph"/>
        <w:numPr>
          <w:ilvl w:val="0"/>
          <w:numId w:val="3"/>
        </w:numPr>
        <w:tabs>
          <w:tab w:val="left" w:pos="403"/>
        </w:tabs>
        <w:spacing w:line="269" w:lineRule="exact"/>
        <w:ind w:left="284" w:hanging="284"/>
      </w:pPr>
      <w:r w:rsidRPr="00D35F9D">
        <w:t xml:space="preserve">The active substance is ustekinumab. Each pre-filled </w:t>
      </w:r>
      <w:r>
        <w:t>pen</w:t>
      </w:r>
      <w:r w:rsidRPr="00D35F9D">
        <w:t xml:space="preserve"> contains 90 mg ustekinumab in 1 mL.</w:t>
      </w:r>
    </w:p>
    <w:p w14:paraId="7DBE6648" w14:textId="77777777" w:rsidR="00026E16" w:rsidRPr="00D35F9D" w:rsidRDefault="00026E16" w:rsidP="00026E16">
      <w:pPr>
        <w:pStyle w:val="ListParagraph"/>
        <w:numPr>
          <w:ilvl w:val="0"/>
          <w:numId w:val="3"/>
        </w:numPr>
        <w:tabs>
          <w:tab w:val="left" w:pos="403"/>
        </w:tabs>
        <w:spacing w:line="269" w:lineRule="exact"/>
        <w:ind w:left="284" w:hanging="284"/>
      </w:pPr>
      <w:r w:rsidRPr="00D35F9D">
        <w:t xml:space="preserve">The other ingredients are </w:t>
      </w:r>
      <w:r w:rsidRPr="00D35F9D">
        <w:rPr>
          <w:lang w:eastAsia="ko-KR"/>
        </w:rPr>
        <w:t>Histidine, Histidine hydrochloride monohydrate, Polysorbate 80, Sucrose, Water for injections.</w:t>
      </w:r>
    </w:p>
    <w:p w14:paraId="0C66CEB2" w14:textId="77777777" w:rsidR="00026E16" w:rsidRPr="00D35F9D" w:rsidRDefault="00026E16" w:rsidP="00026E16">
      <w:pPr>
        <w:pStyle w:val="BodyText"/>
      </w:pPr>
    </w:p>
    <w:p w14:paraId="5F1443ED" w14:textId="77777777" w:rsidR="00026E16" w:rsidRPr="00D35F9D" w:rsidRDefault="00026E16" w:rsidP="00026E16">
      <w:pPr>
        <w:ind w:right="-2"/>
        <w:rPr>
          <w:b/>
        </w:rPr>
      </w:pPr>
      <w:r w:rsidRPr="00D35F9D">
        <w:rPr>
          <w:b/>
        </w:rPr>
        <w:t xml:space="preserve">What </w:t>
      </w:r>
      <w:r>
        <w:rPr>
          <w:b/>
        </w:rPr>
        <w:t>Pyzchiva</w:t>
      </w:r>
      <w:r w:rsidRPr="00D35F9D">
        <w:rPr>
          <w:b/>
        </w:rPr>
        <w:t xml:space="preserve"> looks like and contents of the pack</w:t>
      </w:r>
    </w:p>
    <w:p w14:paraId="277EBCF5" w14:textId="77777777" w:rsidR="00026E16" w:rsidRPr="00D35F9D" w:rsidRDefault="00026E16" w:rsidP="00026E16">
      <w:r>
        <w:t>Pyzchiva</w:t>
      </w:r>
      <w:r w:rsidRPr="00D35F9D">
        <w:t xml:space="preserve"> is a clear, colourless to light yellow solution for injection. The solution may contain a few small translucent or white particles of protein. It is supplied as a carton pack containing 1 single-dose, glass 1 mL pre-filled </w:t>
      </w:r>
      <w:r>
        <w:t>pen</w:t>
      </w:r>
      <w:r w:rsidRPr="00D35F9D">
        <w:t xml:space="preserve">. Each pre-filled </w:t>
      </w:r>
      <w:r>
        <w:t>pen</w:t>
      </w:r>
      <w:r w:rsidRPr="00D35F9D">
        <w:t xml:space="preserve"> contains 90 mg ustekinumab in 1 mL of solution for injection.</w:t>
      </w:r>
    </w:p>
    <w:p w14:paraId="4423BF06" w14:textId="77777777" w:rsidR="00026E16" w:rsidRPr="00D35F9D" w:rsidRDefault="00026E16" w:rsidP="00026E16">
      <w:pPr>
        <w:pStyle w:val="BodyText"/>
        <w:spacing w:before="9"/>
        <w:rPr>
          <w:sz w:val="21"/>
        </w:rPr>
      </w:pPr>
    </w:p>
    <w:p w14:paraId="2A640F9D" w14:textId="77777777" w:rsidR="00026E16" w:rsidRPr="00D35F9D" w:rsidRDefault="00026E16" w:rsidP="00026E16">
      <w:pPr>
        <w:ind w:right="-2"/>
        <w:rPr>
          <w:b/>
        </w:rPr>
      </w:pPr>
      <w:r w:rsidRPr="00D35F9D">
        <w:rPr>
          <w:b/>
        </w:rPr>
        <w:t>Marketing Authorisation Holder and Manufacturer</w:t>
      </w:r>
    </w:p>
    <w:p w14:paraId="5BB7C9FB" w14:textId="77777777" w:rsidR="00026E16" w:rsidRPr="00D35F9D" w:rsidRDefault="00026E16" w:rsidP="00026E16">
      <w:pPr>
        <w:spacing w:line="260" w:lineRule="exact"/>
      </w:pPr>
      <w:r w:rsidRPr="00D35F9D">
        <w:t>Samsung Bioepis NL. B.V.</w:t>
      </w:r>
    </w:p>
    <w:p w14:paraId="34CC9B1E" w14:textId="77777777" w:rsidR="00026E16" w:rsidRPr="00D35F9D" w:rsidRDefault="00026E16" w:rsidP="00026E16">
      <w:pPr>
        <w:spacing w:line="260" w:lineRule="exact"/>
      </w:pPr>
      <w:r w:rsidRPr="00D35F9D">
        <w:t>Olof Palmestraat 10</w:t>
      </w:r>
    </w:p>
    <w:p w14:paraId="2867AE2F" w14:textId="77777777" w:rsidR="00026E16" w:rsidRPr="00D35F9D" w:rsidRDefault="00026E16" w:rsidP="00026E16">
      <w:pPr>
        <w:spacing w:line="260" w:lineRule="exact"/>
      </w:pPr>
      <w:r w:rsidRPr="00D35F9D">
        <w:t>2616 LR Delft</w:t>
      </w:r>
    </w:p>
    <w:p w14:paraId="2C920436" w14:textId="77777777" w:rsidR="00026E16" w:rsidRPr="00D35F9D" w:rsidRDefault="00026E16" w:rsidP="00026E16">
      <w:pPr>
        <w:spacing w:line="260" w:lineRule="exact"/>
      </w:pPr>
      <w:r w:rsidRPr="00D35F9D">
        <w:t>The Netherlands</w:t>
      </w:r>
    </w:p>
    <w:p w14:paraId="78B85BDD" w14:textId="77777777" w:rsidR="00026E16" w:rsidRDefault="00026E16" w:rsidP="00026E16">
      <w:pPr>
        <w:spacing w:line="260" w:lineRule="exact"/>
      </w:pPr>
    </w:p>
    <w:p w14:paraId="53A91BBB" w14:textId="77777777" w:rsidR="00026E16" w:rsidRDefault="00026E16" w:rsidP="00026E16">
      <w:pPr>
        <w:rPr>
          <w:rFonts w:eastAsia="Calibri"/>
        </w:rPr>
      </w:pPr>
      <w:r>
        <w:rPr>
          <w:rFonts w:eastAsia="Calibri"/>
        </w:rPr>
        <w:t>For any information about this medicine, please contact the local representative of the Marketing Authorisation Holder:</w:t>
      </w:r>
    </w:p>
    <w:p w14:paraId="1999A4E2" w14:textId="77777777" w:rsidR="00026E16" w:rsidRDefault="00026E16" w:rsidP="00026E16"/>
    <w:tbl>
      <w:tblPr>
        <w:tblW w:w="8882" w:type="dxa"/>
        <w:tblInd w:w="-108" w:type="dxa"/>
        <w:tblCellMar>
          <w:left w:w="0" w:type="dxa"/>
          <w:right w:w="0" w:type="dxa"/>
        </w:tblCellMar>
        <w:tblLook w:val="04A0" w:firstRow="1" w:lastRow="0" w:firstColumn="1" w:lastColumn="0" w:noHBand="0" w:noVBand="1"/>
      </w:tblPr>
      <w:tblGrid>
        <w:gridCol w:w="4425"/>
        <w:gridCol w:w="4457"/>
      </w:tblGrid>
      <w:tr w:rsidR="00026E16" w14:paraId="601841A2" w14:textId="77777777" w:rsidTr="00AE26C9">
        <w:trPr>
          <w:trHeight w:val="1010"/>
        </w:trPr>
        <w:tc>
          <w:tcPr>
            <w:tcW w:w="4425" w:type="dxa"/>
            <w:tcMar>
              <w:top w:w="0" w:type="dxa"/>
              <w:left w:w="108" w:type="dxa"/>
              <w:bottom w:w="0" w:type="dxa"/>
              <w:right w:w="108" w:type="dxa"/>
            </w:tcMar>
          </w:tcPr>
          <w:p w14:paraId="365744AC" w14:textId="77777777" w:rsidR="00026E16" w:rsidRDefault="00026E16" w:rsidP="00AE26C9">
            <w:pPr>
              <w:pStyle w:val="pil-t2"/>
              <w:autoSpaceDE w:val="0"/>
              <w:autoSpaceDN w:val="0"/>
              <w:rPr>
                <w:lang w:val="fr-FR"/>
              </w:rPr>
            </w:pPr>
            <w:r>
              <w:rPr>
                <w:lang w:val="fr-FR"/>
              </w:rPr>
              <w:t>België/Belgique/Belgien</w:t>
            </w:r>
          </w:p>
          <w:p w14:paraId="4CF25AC4" w14:textId="77777777" w:rsidR="00026E16" w:rsidRDefault="00026E16" w:rsidP="00AE26C9">
            <w:pPr>
              <w:pStyle w:val="pil-t1"/>
              <w:autoSpaceDE w:val="0"/>
              <w:autoSpaceDN w:val="0"/>
              <w:rPr>
                <w:lang w:val="fr-FR"/>
              </w:rPr>
            </w:pPr>
            <w:r>
              <w:rPr>
                <w:lang w:val="fr-FR"/>
              </w:rPr>
              <w:t>Sandoz nv/sa</w:t>
            </w:r>
          </w:p>
          <w:p w14:paraId="0890FAB5" w14:textId="77777777" w:rsidR="00026E16" w:rsidRDefault="00026E16" w:rsidP="00AE26C9">
            <w:pPr>
              <w:pStyle w:val="pil-t1"/>
              <w:autoSpaceDE w:val="0"/>
              <w:autoSpaceDN w:val="0"/>
              <w:rPr>
                <w:lang w:val="pt-BR"/>
              </w:rPr>
            </w:pPr>
            <w:r>
              <w:rPr>
                <w:lang w:val="pt-BR"/>
              </w:rPr>
              <w:t>Tél/Tel: +32 2 722 97 97</w:t>
            </w:r>
          </w:p>
          <w:p w14:paraId="3CEE9BA4" w14:textId="77777777" w:rsidR="00026E16" w:rsidRDefault="00026E16" w:rsidP="00AE26C9">
            <w:pPr>
              <w:pStyle w:val="spc-t1"/>
              <w:autoSpaceDE w:val="0"/>
              <w:autoSpaceDN w:val="0"/>
              <w:rPr>
                <w:lang w:val="pt-BR"/>
              </w:rPr>
            </w:pPr>
          </w:p>
        </w:tc>
        <w:tc>
          <w:tcPr>
            <w:tcW w:w="4457" w:type="dxa"/>
            <w:tcMar>
              <w:top w:w="0" w:type="dxa"/>
              <w:left w:w="108" w:type="dxa"/>
              <w:bottom w:w="0" w:type="dxa"/>
              <w:right w:w="108" w:type="dxa"/>
            </w:tcMar>
            <w:hideMark/>
          </w:tcPr>
          <w:p w14:paraId="28D5AAA9" w14:textId="77777777" w:rsidR="00026E16" w:rsidRDefault="00026E16" w:rsidP="00AE26C9">
            <w:pPr>
              <w:pStyle w:val="pil-t2"/>
              <w:autoSpaceDE w:val="0"/>
              <w:autoSpaceDN w:val="0"/>
              <w:rPr>
                <w:lang w:val="pt-PT"/>
              </w:rPr>
            </w:pPr>
            <w:r>
              <w:rPr>
                <w:lang w:val="pt-PT"/>
              </w:rPr>
              <w:t>Lietuva</w:t>
            </w:r>
          </w:p>
          <w:p w14:paraId="2800E532" w14:textId="77777777" w:rsidR="00026E16" w:rsidRDefault="00026E16" w:rsidP="00AE26C9">
            <w:pPr>
              <w:pStyle w:val="pil-t1"/>
              <w:autoSpaceDE w:val="0"/>
              <w:autoSpaceDN w:val="0"/>
              <w:rPr>
                <w:lang w:val="pt-PT"/>
              </w:rPr>
            </w:pPr>
            <w:r>
              <w:rPr>
                <w:lang w:val="pt-PT"/>
              </w:rPr>
              <w:t>Sandoz Pharmaceuticals d.d filialas</w:t>
            </w:r>
          </w:p>
          <w:p w14:paraId="456573CC" w14:textId="77777777" w:rsidR="00026E16" w:rsidRDefault="00026E16" w:rsidP="00AE26C9">
            <w:pPr>
              <w:pStyle w:val="pil-t1"/>
              <w:autoSpaceDE w:val="0"/>
              <w:autoSpaceDN w:val="0"/>
              <w:rPr>
                <w:lang w:val="de-AT"/>
              </w:rPr>
            </w:pPr>
            <w:r>
              <w:rPr>
                <w:lang w:val="pt-PT"/>
              </w:rPr>
              <w:t>Tel: +370 5 2636 037</w:t>
            </w:r>
          </w:p>
        </w:tc>
      </w:tr>
      <w:tr w:rsidR="00026E16" w:rsidRPr="00173493" w14:paraId="6E290A82" w14:textId="77777777" w:rsidTr="00AE26C9">
        <w:trPr>
          <w:trHeight w:val="1034"/>
        </w:trPr>
        <w:tc>
          <w:tcPr>
            <w:tcW w:w="4425" w:type="dxa"/>
            <w:tcMar>
              <w:top w:w="0" w:type="dxa"/>
              <w:left w:w="108" w:type="dxa"/>
              <w:bottom w:w="0" w:type="dxa"/>
              <w:right w:w="108" w:type="dxa"/>
            </w:tcMar>
          </w:tcPr>
          <w:p w14:paraId="1D9ACC9B" w14:textId="77777777" w:rsidR="00026E16" w:rsidRDefault="00026E16" w:rsidP="00AE26C9">
            <w:pPr>
              <w:pStyle w:val="pil-t2"/>
              <w:autoSpaceDE w:val="0"/>
              <w:autoSpaceDN w:val="0"/>
            </w:pPr>
            <w:r>
              <w:rPr>
                <w:lang w:val="en-GB"/>
              </w:rPr>
              <w:t>България</w:t>
            </w:r>
          </w:p>
          <w:p w14:paraId="56A8073C" w14:textId="77777777" w:rsidR="00026E16" w:rsidRDefault="00026E16" w:rsidP="00AE26C9">
            <w:pPr>
              <w:pStyle w:val="pil-t1"/>
              <w:autoSpaceDE w:val="0"/>
              <w:autoSpaceDN w:val="0"/>
              <w:rPr>
                <w:lang w:val="es-ES"/>
              </w:rPr>
            </w:pPr>
            <w:r>
              <w:rPr>
                <w:lang w:val="es-ES"/>
              </w:rPr>
              <w:t>Сандоз България КЧТ</w:t>
            </w:r>
          </w:p>
          <w:p w14:paraId="072A7A18" w14:textId="77777777" w:rsidR="00026E16" w:rsidRDefault="00026E16" w:rsidP="00AE26C9">
            <w:pPr>
              <w:pStyle w:val="pil-t1"/>
              <w:autoSpaceDE w:val="0"/>
              <w:autoSpaceDN w:val="0"/>
              <w:rPr>
                <w:lang w:val="en-GB"/>
              </w:rPr>
            </w:pPr>
            <w:r>
              <w:rPr>
                <w:lang w:val="en-GB"/>
              </w:rPr>
              <w:t>Тел.: +359 2 </w:t>
            </w:r>
            <w:r>
              <w:rPr>
                <w:lang w:val="bg-BG"/>
              </w:rPr>
              <w:t>970 4</w:t>
            </w:r>
            <w:r>
              <w:rPr>
                <w:lang w:val="en-GB"/>
              </w:rPr>
              <w:t xml:space="preserve">7 </w:t>
            </w:r>
            <w:r>
              <w:rPr>
                <w:lang w:val="bg-BG"/>
              </w:rPr>
              <w:t>47</w:t>
            </w:r>
          </w:p>
          <w:p w14:paraId="039A9069" w14:textId="77777777" w:rsidR="00026E16" w:rsidRDefault="00026E16" w:rsidP="00AE26C9">
            <w:pPr>
              <w:keepNext/>
            </w:pPr>
          </w:p>
        </w:tc>
        <w:tc>
          <w:tcPr>
            <w:tcW w:w="4457" w:type="dxa"/>
            <w:tcMar>
              <w:top w:w="0" w:type="dxa"/>
              <w:left w:w="108" w:type="dxa"/>
              <w:bottom w:w="0" w:type="dxa"/>
              <w:right w:w="108" w:type="dxa"/>
            </w:tcMar>
          </w:tcPr>
          <w:p w14:paraId="5BA2CDA1" w14:textId="77777777" w:rsidR="00026E16" w:rsidRDefault="00026E16" w:rsidP="00AE26C9">
            <w:pPr>
              <w:pStyle w:val="pil-t2"/>
              <w:autoSpaceDE w:val="0"/>
              <w:autoSpaceDN w:val="0"/>
              <w:rPr>
                <w:lang w:val="de-AT"/>
              </w:rPr>
            </w:pPr>
            <w:r>
              <w:rPr>
                <w:lang w:val="de-AT"/>
              </w:rPr>
              <w:t>Luxembourg/Luxemburg</w:t>
            </w:r>
          </w:p>
          <w:p w14:paraId="0FB79041" w14:textId="77777777" w:rsidR="00026E16" w:rsidRDefault="00026E16" w:rsidP="00AE26C9">
            <w:pPr>
              <w:pStyle w:val="pil-t1"/>
              <w:autoSpaceDE w:val="0"/>
              <w:autoSpaceDN w:val="0"/>
              <w:rPr>
                <w:lang w:val="de-DE"/>
              </w:rPr>
            </w:pPr>
            <w:r>
              <w:rPr>
                <w:lang w:val="de-DE"/>
              </w:rPr>
              <w:t>Sandoz nv/sa</w:t>
            </w:r>
          </w:p>
          <w:p w14:paraId="1025BD45" w14:textId="77777777" w:rsidR="00026E16" w:rsidRDefault="00026E16" w:rsidP="00AE26C9">
            <w:pPr>
              <w:pStyle w:val="pil-t1"/>
              <w:autoSpaceDE w:val="0"/>
              <w:autoSpaceDN w:val="0"/>
              <w:rPr>
                <w:lang w:val="de-DE"/>
              </w:rPr>
            </w:pPr>
            <w:r>
              <w:rPr>
                <w:lang w:val="de-DE"/>
              </w:rPr>
              <w:t>Tél/Tel.: +32 2 722 97 97</w:t>
            </w:r>
          </w:p>
          <w:p w14:paraId="12DAC7A0" w14:textId="77777777" w:rsidR="00026E16" w:rsidRDefault="00026E16" w:rsidP="00AE26C9">
            <w:pPr>
              <w:pStyle w:val="pil-t1"/>
              <w:autoSpaceDE w:val="0"/>
              <w:autoSpaceDN w:val="0"/>
              <w:rPr>
                <w:lang w:val="de-AT"/>
              </w:rPr>
            </w:pPr>
          </w:p>
        </w:tc>
      </w:tr>
      <w:tr w:rsidR="00026E16" w14:paraId="03B55AD4" w14:textId="77777777" w:rsidTr="00AE26C9">
        <w:trPr>
          <w:trHeight w:val="1010"/>
        </w:trPr>
        <w:tc>
          <w:tcPr>
            <w:tcW w:w="4425" w:type="dxa"/>
            <w:tcMar>
              <w:top w:w="0" w:type="dxa"/>
              <w:left w:w="108" w:type="dxa"/>
              <w:bottom w:w="0" w:type="dxa"/>
              <w:right w:w="108" w:type="dxa"/>
            </w:tcMar>
          </w:tcPr>
          <w:p w14:paraId="3784FEB6" w14:textId="77777777" w:rsidR="00026E16" w:rsidRDefault="00026E16" w:rsidP="00AE26C9">
            <w:pPr>
              <w:pStyle w:val="pil-t2"/>
              <w:autoSpaceDE w:val="0"/>
              <w:autoSpaceDN w:val="0"/>
              <w:rPr>
                <w:lang w:val="pt-PT"/>
              </w:rPr>
            </w:pPr>
            <w:r>
              <w:rPr>
                <w:lang w:val="pt-PT"/>
              </w:rPr>
              <w:t>Česká republika</w:t>
            </w:r>
          </w:p>
          <w:p w14:paraId="042C4BBC" w14:textId="77777777" w:rsidR="00026E16" w:rsidRDefault="00026E16" w:rsidP="00AE26C9">
            <w:pPr>
              <w:pStyle w:val="pil-t1"/>
              <w:autoSpaceDE w:val="0"/>
              <w:autoSpaceDN w:val="0"/>
              <w:rPr>
                <w:lang w:val="pt-PT"/>
              </w:rPr>
            </w:pPr>
            <w:r>
              <w:rPr>
                <w:lang w:val="pt-PT"/>
              </w:rPr>
              <w:t>Sandoz s.r.o.</w:t>
            </w:r>
          </w:p>
          <w:p w14:paraId="326226F1" w14:textId="77777777" w:rsidR="00026E16" w:rsidRDefault="00026E16" w:rsidP="00AE26C9">
            <w:pPr>
              <w:pStyle w:val="pil-t1"/>
              <w:autoSpaceDE w:val="0"/>
              <w:autoSpaceDN w:val="0"/>
              <w:rPr>
                <w:lang w:val="pt-PT"/>
              </w:rPr>
            </w:pPr>
            <w:r>
              <w:rPr>
                <w:lang w:val="pt-PT"/>
              </w:rPr>
              <w:t>Tel: +420 225 775 111</w:t>
            </w:r>
          </w:p>
          <w:p w14:paraId="7A7CB580" w14:textId="77777777" w:rsidR="00026E16" w:rsidRDefault="00026E16" w:rsidP="00AE26C9">
            <w:pPr>
              <w:pStyle w:val="pil-t1"/>
              <w:keepNext/>
              <w:autoSpaceDE w:val="0"/>
              <w:autoSpaceDN w:val="0"/>
              <w:rPr>
                <w:lang w:val="pt-PT"/>
              </w:rPr>
            </w:pPr>
          </w:p>
        </w:tc>
        <w:tc>
          <w:tcPr>
            <w:tcW w:w="4457" w:type="dxa"/>
            <w:tcMar>
              <w:top w:w="0" w:type="dxa"/>
              <w:left w:w="108" w:type="dxa"/>
              <w:bottom w:w="0" w:type="dxa"/>
              <w:right w:w="108" w:type="dxa"/>
            </w:tcMar>
          </w:tcPr>
          <w:p w14:paraId="1D4BFA6B" w14:textId="77777777" w:rsidR="00026E16" w:rsidRDefault="00026E16" w:rsidP="00AE26C9">
            <w:pPr>
              <w:pStyle w:val="pil-t2"/>
              <w:autoSpaceDE w:val="0"/>
              <w:autoSpaceDN w:val="0"/>
              <w:rPr>
                <w:lang w:val="pt-PT"/>
              </w:rPr>
            </w:pPr>
            <w:r>
              <w:rPr>
                <w:lang w:val="pt-PT"/>
              </w:rPr>
              <w:t>Magyarország</w:t>
            </w:r>
          </w:p>
          <w:p w14:paraId="06D2ABB9" w14:textId="77777777" w:rsidR="00026E16" w:rsidRDefault="00026E16" w:rsidP="00AE26C9">
            <w:pPr>
              <w:pStyle w:val="pil-t1"/>
              <w:autoSpaceDE w:val="0"/>
              <w:autoSpaceDN w:val="0"/>
              <w:rPr>
                <w:lang w:val="pt-PT"/>
              </w:rPr>
            </w:pPr>
            <w:r>
              <w:rPr>
                <w:lang w:val="pt-PT"/>
              </w:rPr>
              <w:t>Sandoz Hungária Kft.</w:t>
            </w:r>
          </w:p>
          <w:p w14:paraId="5B128B4F" w14:textId="77777777" w:rsidR="00026E16" w:rsidRDefault="00026E16" w:rsidP="00AE26C9">
            <w:pPr>
              <w:pStyle w:val="pil-t1"/>
              <w:autoSpaceDE w:val="0"/>
              <w:autoSpaceDN w:val="0"/>
              <w:rPr>
                <w:lang w:val="pt-PT"/>
              </w:rPr>
            </w:pPr>
            <w:r>
              <w:rPr>
                <w:lang w:val="pt-PT"/>
              </w:rPr>
              <w:t>Tel.: +36 1 430 2890</w:t>
            </w:r>
          </w:p>
          <w:p w14:paraId="71772AE4" w14:textId="77777777" w:rsidR="00026E16" w:rsidRDefault="00026E16" w:rsidP="00AE26C9">
            <w:pPr>
              <w:pStyle w:val="pil-t1"/>
              <w:autoSpaceDE w:val="0"/>
              <w:autoSpaceDN w:val="0"/>
              <w:rPr>
                <w:lang w:val="pt-PT"/>
              </w:rPr>
            </w:pPr>
          </w:p>
        </w:tc>
      </w:tr>
      <w:tr w:rsidR="00026E16" w14:paraId="16C2B554" w14:textId="77777777" w:rsidTr="00AE26C9">
        <w:trPr>
          <w:trHeight w:val="1010"/>
        </w:trPr>
        <w:tc>
          <w:tcPr>
            <w:tcW w:w="4425" w:type="dxa"/>
            <w:tcMar>
              <w:top w:w="0" w:type="dxa"/>
              <w:left w:w="108" w:type="dxa"/>
              <w:bottom w:w="0" w:type="dxa"/>
              <w:right w:w="108" w:type="dxa"/>
            </w:tcMar>
          </w:tcPr>
          <w:p w14:paraId="5F6A1D01" w14:textId="77777777" w:rsidR="00026E16" w:rsidRDefault="00026E16" w:rsidP="00AE26C9">
            <w:pPr>
              <w:pStyle w:val="pil-t2"/>
              <w:autoSpaceDE w:val="0"/>
              <w:autoSpaceDN w:val="0"/>
              <w:rPr>
                <w:lang w:val="da-DK"/>
              </w:rPr>
            </w:pPr>
            <w:r>
              <w:rPr>
                <w:lang w:val="da-DK"/>
              </w:rPr>
              <w:t>Danmark/Norge/Ísland/Sverige</w:t>
            </w:r>
          </w:p>
          <w:p w14:paraId="04E78CBA" w14:textId="77777777" w:rsidR="00026E16" w:rsidRDefault="00026E16" w:rsidP="00AE26C9">
            <w:pPr>
              <w:pStyle w:val="pil-t1"/>
              <w:autoSpaceDE w:val="0"/>
              <w:autoSpaceDN w:val="0"/>
              <w:rPr>
                <w:lang w:val="sv-SE"/>
              </w:rPr>
            </w:pPr>
            <w:r>
              <w:rPr>
                <w:lang w:val="sv-SE"/>
              </w:rPr>
              <w:t>Sandoz A/S</w:t>
            </w:r>
          </w:p>
          <w:p w14:paraId="420E7B7C" w14:textId="77777777" w:rsidR="00026E16" w:rsidRDefault="00026E16" w:rsidP="00AE26C9">
            <w:pPr>
              <w:pStyle w:val="pil-t1"/>
              <w:autoSpaceDE w:val="0"/>
              <w:autoSpaceDN w:val="0"/>
              <w:rPr>
                <w:lang w:val="en-GB"/>
              </w:rPr>
            </w:pPr>
            <w:r>
              <w:rPr>
                <w:lang w:val="en-GB"/>
              </w:rPr>
              <w:t>Tlf: +45 63 95 10 00</w:t>
            </w:r>
          </w:p>
          <w:p w14:paraId="40A41B90" w14:textId="77777777" w:rsidR="00026E16" w:rsidRDefault="00026E16" w:rsidP="00AE26C9">
            <w:pPr>
              <w:pStyle w:val="spc-t1"/>
              <w:autoSpaceDE w:val="0"/>
              <w:autoSpaceDN w:val="0"/>
              <w:rPr>
                <w:lang w:val="en-GB"/>
              </w:rPr>
            </w:pPr>
          </w:p>
        </w:tc>
        <w:tc>
          <w:tcPr>
            <w:tcW w:w="4457" w:type="dxa"/>
            <w:tcMar>
              <w:top w:w="0" w:type="dxa"/>
              <w:left w:w="108" w:type="dxa"/>
              <w:bottom w:w="0" w:type="dxa"/>
              <w:right w:w="108" w:type="dxa"/>
            </w:tcMar>
            <w:hideMark/>
          </w:tcPr>
          <w:p w14:paraId="72C24325" w14:textId="77777777" w:rsidR="00026E16" w:rsidRDefault="00026E16" w:rsidP="00AE26C9">
            <w:pPr>
              <w:pStyle w:val="pil-t2"/>
              <w:autoSpaceDE w:val="0"/>
              <w:autoSpaceDN w:val="0"/>
              <w:rPr>
                <w:lang w:val="pt-PT"/>
              </w:rPr>
            </w:pPr>
            <w:r>
              <w:rPr>
                <w:lang w:val="pt-PT"/>
              </w:rPr>
              <w:t>Malta</w:t>
            </w:r>
          </w:p>
          <w:p w14:paraId="2196C87F" w14:textId="77777777" w:rsidR="00026E16" w:rsidRDefault="00026E16" w:rsidP="00AE26C9">
            <w:pPr>
              <w:pStyle w:val="pil-t1"/>
              <w:autoSpaceDE w:val="0"/>
              <w:autoSpaceDN w:val="0"/>
              <w:rPr>
                <w:lang w:val="es-ES"/>
              </w:rPr>
            </w:pPr>
            <w:r>
              <w:rPr>
                <w:lang w:val="es-ES"/>
              </w:rPr>
              <w:t>Sandoz Pharmaceuticals d.d.</w:t>
            </w:r>
          </w:p>
          <w:p w14:paraId="309672E6" w14:textId="77777777" w:rsidR="00026E16" w:rsidRDefault="00026E16" w:rsidP="00AE26C9">
            <w:pPr>
              <w:pStyle w:val="pil-t1"/>
              <w:autoSpaceDE w:val="0"/>
              <w:autoSpaceDN w:val="0"/>
              <w:rPr>
                <w:lang w:val="de-AT"/>
              </w:rPr>
            </w:pPr>
            <w:r>
              <w:rPr>
                <w:lang w:val="es-ES"/>
              </w:rPr>
              <w:t>Tel: +35699644126</w:t>
            </w:r>
          </w:p>
        </w:tc>
      </w:tr>
      <w:tr w:rsidR="00026E16" w14:paraId="28033190" w14:textId="77777777" w:rsidTr="00AE26C9">
        <w:trPr>
          <w:trHeight w:val="1010"/>
        </w:trPr>
        <w:tc>
          <w:tcPr>
            <w:tcW w:w="4425" w:type="dxa"/>
            <w:tcMar>
              <w:top w:w="0" w:type="dxa"/>
              <w:left w:w="108" w:type="dxa"/>
              <w:bottom w:w="0" w:type="dxa"/>
              <w:right w:w="108" w:type="dxa"/>
            </w:tcMar>
          </w:tcPr>
          <w:p w14:paraId="46B30DD7" w14:textId="77777777" w:rsidR="00026E16" w:rsidRDefault="00026E16" w:rsidP="00AE26C9">
            <w:pPr>
              <w:pStyle w:val="pil-t2"/>
              <w:autoSpaceDE w:val="0"/>
              <w:autoSpaceDN w:val="0"/>
              <w:rPr>
                <w:lang w:val="de-DE"/>
              </w:rPr>
            </w:pPr>
            <w:r>
              <w:rPr>
                <w:lang w:val="de-DE"/>
              </w:rPr>
              <w:t>Deutschland</w:t>
            </w:r>
          </w:p>
          <w:p w14:paraId="5E26BF08" w14:textId="77777777" w:rsidR="00026E16" w:rsidRDefault="00026E16" w:rsidP="00AE26C9">
            <w:pPr>
              <w:pStyle w:val="pil-t1"/>
              <w:autoSpaceDE w:val="0"/>
              <w:autoSpaceDN w:val="0"/>
              <w:rPr>
                <w:lang w:val="es-ES"/>
              </w:rPr>
            </w:pPr>
            <w:r>
              <w:rPr>
                <w:lang w:val="es-ES"/>
              </w:rPr>
              <w:t>Hexal AG</w:t>
            </w:r>
          </w:p>
          <w:p w14:paraId="0F7B6C27" w14:textId="77777777" w:rsidR="00026E16" w:rsidRDefault="00026E16" w:rsidP="00AE26C9">
            <w:pPr>
              <w:pStyle w:val="pil-t1"/>
              <w:keepNext/>
              <w:autoSpaceDE w:val="0"/>
              <w:autoSpaceDN w:val="0"/>
              <w:rPr>
                <w:lang w:val="de-DE"/>
              </w:rPr>
            </w:pPr>
            <w:r>
              <w:rPr>
                <w:lang w:val="de-DE"/>
              </w:rPr>
              <w:t>Tel: +49 8024 908 0</w:t>
            </w:r>
          </w:p>
          <w:p w14:paraId="0CF0CA45" w14:textId="77777777" w:rsidR="00026E16" w:rsidRDefault="00026E16" w:rsidP="00AE26C9">
            <w:pPr>
              <w:pStyle w:val="spc-t1"/>
              <w:autoSpaceDE w:val="0"/>
              <w:autoSpaceDN w:val="0"/>
              <w:rPr>
                <w:lang w:val="de-DE"/>
              </w:rPr>
            </w:pPr>
          </w:p>
        </w:tc>
        <w:tc>
          <w:tcPr>
            <w:tcW w:w="4457" w:type="dxa"/>
            <w:tcMar>
              <w:top w:w="0" w:type="dxa"/>
              <w:left w:w="108" w:type="dxa"/>
              <w:bottom w:w="0" w:type="dxa"/>
              <w:right w:w="108" w:type="dxa"/>
            </w:tcMar>
          </w:tcPr>
          <w:p w14:paraId="0C8C7217" w14:textId="77777777" w:rsidR="00026E16" w:rsidRDefault="00026E16" w:rsidP="00AE26C9">
            <w:pPr>
              <w:pStyle w:val="pil-t2"/>
              <w:autoSpaceDE w:val="0"/>
              <w:autoSpaceDN w:val="0"/>
              <w:rPr>
                <w:lang w:val="de-AT"/>
              </w:rPr>
            </w:pPr>
            <w:r>
              <w:rPr>
                <w:lang w:val="de-AT"/>
              </w:rPr>
              <w:t>Nederland</w:t>
            </w:r>
          </w:p>
          <w:p w14:paraId="0301989A" w14:textId="77777777" w:rsidR="00026E16" w:rsidRDefault="00026E16" w:rsidP="00AE26C9">
            <w:pPr>
              <w:pStyle w:val="pil-t1"/>
              <w:autoSpaceDE w:val="0"/>
              <w:autoSpaceDN w:val="0"/>
              <w:rPr>
                <w:lang w:val="de-AT"/>
              </w:rPr>
            </w:pPr>
            <w:r>
              <w:rPr>
                <w:lang w:val="de-AT"/>
              </w:rPr>
              <w:t>Sandoz B.V.</w:t>
            </w:r>
          </w:p>
          <w:p w14:paraId="6F4800EB" w14:textId="77777777" w:rsidR="00026E16" w:rsidRDefault="00026E16" w:rsidP="00AE26C9">
            <w:pPr>
              <w:pStyle w:val="pil-t1"/>
              <w:autoSpaceDE w:val="0"/>
              <w:autoSpaceDN w:val="0"/>
              <w:rPr>
                <w:lang w:val="nl-NL"/>
              </w:rPr>
            </w:pPr>
            <w:r>
              <w:rPr>
                <w:lang w:val="nl-NL"/>
              </w:rPr>
              <w:t>Tel: +31 36 52 41 600</w:t>
            </w:r>
          </w:p>
          <w:p w14:paraId="38582153" w14:textId="77777777" w:rsidR="00026E16" w:rsidRDefault="00026E16" w:rsidP="00AE26C9">
            <w:pPr>
              <w:pStyle w:val="spc-t1"/>
              <w:autoSpaceDE w:val="0"/>
              <w:autoSpaceDN w:val="0"/>
              <w:rPr>
                <w:lang w:val="de-AT"/>
              </w:rPr>
            </w:pPr>
          </w:p>
        </w:tc>
      </w:tr>
      <w:tr w:rsidR="00026E16" w14:paraId="1485FFFE" w14:textId="77777777" w:rsidTr="00AE26C9">
        <w:trPr>
          <w:trHeight w:val="1010"/>
        </w:trPr>
        <w:tc>
          <w:tcPr>
            <w:tcW w:w="4425" w:type="dxa"/>
            <w:tcMar>
              <w:top w:w="0" w:type="dxa"/>
              <w:left w:w="108" w:type="dxa"/>
              <w:bottom w:w="0" w:type="dxa"/>
              <w:right w:w="108" w:type="dxa"/>
            </w:tcMar>
          </w:tcPr>
          <w:p w14:paraId="1D9134EF" w14:textId="77777777" w:rsidR="00026E16" w:rsidRDefault="00026E16" w:rsidP="00AE26C9">
            <w:pPr>
              <w:pStyle w:val="spc-t3"/>
              <w:keepNext/>
              <w:autoSpaceDE w:val="0"/>
              <w:autoSpaceDN w:val="0"/>
              <w:rPr>
                <w:lang w:val="da-DK"/>
              </w:rPr>
            </w:pPr>
            <w:r>
              <w:rPr>
                <w:lang w:val="da-DK"/>
              </w:rPr>
              <w:t>Eesti</w:t>
            </w:r>
          </w:p>
          <w:p w14:paraId="66A88392" w14:textId="77777777" w:rsidR="00026E16" w:rsidRDefault="00026E16" w:rsidP="00AE26C9">
            <w:pPr>
              <w:pStyle w:val="pil-t1"/>
              <w:keepNext/>
              <w:autoSpaceDE w:val="0"/>
              <w:autoSpaceDN w:val="0"/>
              <w:rPr>
                <w:lang w:val="it-IT"/>
              </w:rPr>
            </w:pPr>
            <w:r>
              <w:rPr>
                <w:lang w:val="it-IT"/>
              </w:rPr>
              <w:t>Sandoz d.d. Eesti filiaal</w:t>
            </w:r>
          </w:p>
          <w:p w14:paraId="69CC7491" w14:textId="77777777" w:rsidR="00026E16" w:rsidRDefault="00026E16" w:rsidP="00AE26C9">
            <w:pPr>
              <w:pStyle w:val="pil-t1"/>
              <w:keepNext/>
              <w:autoSpaceDE w:val="0"/>
              <w:autoSpaceDN w:val="0"/>
              <w:rPr>
                <w:lang w:val="nl-NL"/>
              </w:rPr>
            </w:pPr>
            <w:r>
              <w:rPr>
                <w:lang w:val="nl-NL"/>
              </w:rPr>
              <w:t>Tel: +372 665 2400</w:t>
            </w:r>
          </w:p>
          <w:p w14:paraId="63A0DA88" w14:textId="77777777" w:rsidR="00026E16" w:rsidRDefault="00026E16" w:rsidP="00AE26C9">
            <w:pPr>
              <w:pStyle w:val="spc-t1"/>
              <w:keepNext/>
              <w:autoSpaceDE w:val="0"/>
              <w:autoSpaceDN w:val="0"/>
              <w:rPr>
                <w:lang w:val="nl-NL"/>
              </w:rPr>
            </w:pPr>
          </w:p>
        </w:tc>
        <w:tc>
          <w:tcPr>
            <w:tcW w:w="4457" w:type="dxa"/>
            <w:tcMar>
              <w:top w:w="0" w:type="dxa"/>
              <w:left w:w="108" w:type="dxa"/>
              <w:bottom w:w="0" w:type="dxa"/>
              <w:right w:w="108" w:type="dxa"/>
            </w:tcMar>
            <w:hideMark/>
          </w:tcPr>
          <w:p w14:paraId="2CEC76EA" w14:textId="77777777" w:rsidR="00026E16" w:rsidRDefault="00026E16" w:rsidP="00AE26C9">
            <w:pPr>
              <w:pStyle w:val="pil-t2"/>
              <w:keepNext/>
              <w:autoSpaceDE w:val="0"/>
              <w:autoSpaceDN w:val="0"/>
              <w:rPr>
                <w:lang w:val="de-DE"/>
              </w:rPr>
            </w:pPr>
            <w:r>
              <w:rPr>
                <w:lang w:val="de-DE"/>
              </w:rPr>
              <w:t>Österreich</w:t>
            </w:r>
          </w:p>
          <w:p w14:paraId="069AAAE1" w14:textId="77777777" w:rsidR="00026E16" w:rsidRDefault="00026E16" w:rsidP="00AE26C9">
            <w:pPr>
              <w:pStyle w:val="pil-t1"/>
              <w:keepNext/>
              <w:autoSpaceDE w:val="0"/>
              <w:autoSpaceDN w:val="0"/>
              <w:rPr>
                <w:lang w:val="de-DE"/>
              </w:rPr>
            </w:pPr>
            <w:r>
              <w:rPr>
                <w:lang w:val="de-DE"/>
              </w:rPr>
              <w:t>Sandoz GmbH</w:t>
            </w:r>
          </w:p>
          <w:p w14:paraId="769A323B" w14:textId="77777777" w:rsidR="00026E16" w:rsidRDefault="00026E16" w:rsidP="00AE26C9">
            <w:pPr>
              <w:pStyle w:val="pil-t1"/>
              <w:keepNext/>
              <w:autoSpaceDE w:val="0"/>
              <w:autoSpaceDN w:val="0"/>
              <w:rPr>
                <w:lang w:val="nl-NL"/>
              </w:rPr>
            </w:pPr>
            <w:r>
              <w:rPr>
                <w:lang w:val="de-DE"/>
              </w:rPr>
              <w:t>Tel: +43 5338 2000</w:t>
            </w:r>
          </w:p>
        </w:tc>
      </w:tr>
      <w:tr w:rsidR="00026E16" w14:paraId="5F404811" w14:textId="77777777" w:rsidTr="00AE26C9">
        <w:trPr>
          <w:trHeight w:val="993"/>
        </w:trPr>
        <w:tc>
          <w:tcPr>
            <w:tcW w:w="4425" w:type="dxa"/>
            <w:tcMar>
              <w:top w:w="0" w:type="dxa"/>
              <w:left w:w="108" w:type="dxa"/>
              <w:bottom w:w="0" w:type="dxa"/>
              <w:right w:w="108" w:type="dxa"/>
            </w:tcMar>
          </w:tcPr>
          <w:p w14:paraId="73BA5ECE" w14:textId="77777777" w:rsidR="00026E16" w:rsidRDefault="00026E16" w:rsidP="00AE26C9">
            <w:pPr>
              <w:pStyle w:val="spc-t3"/>
              <w:keepNext/>
              <w:autoSpaceDE w:val="0"/>
              <w:autoSpaceDN w:val="0"/>
              <w:rPr>
                <w:lang w:val="es-ES"/>
              </w:rPr>
            </w:pPr>
            <w:r>
              <w:rPr>
                <w:lang w:val="en-GB"/>
              </w:rPr>
              <w:t>Ελλάδα</w:t>
            </w:r>
          </w:p>
          <w:p w14:paraId="4FD3F321" w14:textId="77777777" w:rsidR="00026E16" w:rsidRDefault="00026E16" w:rsidP="00AE26C9">
            <w:pPr>
              <w:pStyle w:val="pil-t1"/>
              <w:keepNext/>
              <w:autoSpaceDE w:val="0"/>
              <w:autoSpaceDN w:val="0"/>
              <w:rPr>
                <w:lang w:val="es-ES"/>
              </w:rPr>
            </w:pPr>
            <w:r>
              <w:rPr>
                <w:lang w:val="es-ES"/>
              </w:rPr>
              <w:t>SANDOZ HELLAS ΜΟΝΟΠΡΟΣΩΠΗ Α.Ε.</w:t>
            </w:r>
          </w:p>
          <w:p w14:paraId="11232137" w14:textId="77777777" w:rsidR="00026E16" w:rsidRDefault="00026E16" w:rsidP="00AE26C9">
            <w:pPr>
              <w:pStyle w:val="pil-t1"/>
              <w:keepNext/>
              <w:autoSpaceDE w:val="0"/>
              <w:autoSpaceDN w:val="0"/>
              <w:rPr>
                <w:lang w:val="es-ES"/>
              </w:rPr>
            </w:pPr>
            <w:r>
              <w:rPr>
                <w:lang w:val="es-ES"/>
              </w:rPr>
              <w:t>Τηλ: +30 216 600 5000</w:t>
            </w:r>
          </w:p>
          <w:p w14:paraId="0BBE07DC" w14:textId="77777777" w:rsidR="00026E16" w:rsidRDefault="00026E16" w:rsidP="00AE26C9">
            <w:pPr>
              <w:pStyle w:val="pil-t1"/>
              <w:autoSpaceDE w:val="0"/>
              <w:autoSpaceDN w:val="0"/>
              <w:rPr>
                <w:lang w:val="am-ET"/>
              </w:rPr>
            </w:pPr>
          </w:p>
        </w:tc>
        <w:tc>
          <w:tcPr>
            <w:tcW w:w="4457" w:type="dxa"/>
            <w:tcMar>
              <w:top w:w="0" w:type="dxa"/>
              <w:left w:w="108" w:type="dxa"/>
              <w:bottom w:w="0" w:type="dxa"/>
              <w:right w:w="108" w:type="dxa"/>
            </w:tcMar>
          </w:tcPr>
          <w:p w14:paraId="14404456" w14:textId="77777777" w:rsidR="00026E16" w:rsidRDefault="00026E16" w:rsidP="00AE26C9">
            <w:pPr>
              <w:pStyle w:val="pil-t2"/>
              <w:autoSpaceDE w:val="0"/>
              <w:autoSpaceDN w:val="0"/>
              <w:rPr>
                <w:lang w:val="nl-NL"/>
              </w:rPr>
            </w:pPr>
            <w:r>
              <w:rPr>
                <w:lang w:val="nl-NL"/>
              </w:rPr>
              <w:t>Polska</w:t>
            </w:r>
          </w:p>
          <w:p w14:paraId="008A60AD" w14:textId="77777777" w:rsidR="00026E16" w:rsidRDefault="00026E16" w:rsidP="00AE26C9">
            <w:pPr>
              <w:pStyle w:val="pil-t1"/>
              <w:autoSpaceDE w:val="0"/>
              <w:autoSpaceDN w:val="0"/>
              <w:rPr>
                <w:lang w:val="sv-SE"/>
              </w:rPr>
            </w:pPr>
            <w:r>
              <w:rPr>
                <w:lang w:val="sv-SE"/>
              </w:rPr>
              <w:t>Sandoz Polska Sp. z o.o.</w:t>
            </w:r>
          </w:p>
          <w:p w14:paraId="57AB809F" w14:textId="77777777" w:rsidR="00026E16" w:rsidRDefault="00026E16" w:rsidP="00AE26C9">
            <w:pPr>
              <w:pStyle w:val="pil-t1"/>
              <w:autoSpaceDE w:val="0"/>
              <w:autoSpaceDN w:val="0"/>
              <w:rPr>
                <w:lang w:val="es-ES"/>
              </w:rPr>
            </w:pPr>
            <w:r>
              <w:rPr>
                <w:lang w:val="es-ES"/>
              </w:rPr>
              <w:t>Tel.: +48 22 209 70 00</w:t>
            </w:r>
          </w:p>
          <w:p w14:paraId="6972414E" w14:textId="77777777" w:rsidR="00026E16" w:rsidRDefault="00026E16" w:rsidP="00AE26C9">
            <w:pPr>
              <w:pStyle w:val="pil-t1"/>
              <w:autoSpaceDE w:val="0"/>
              <w:autoSpaceDN w:val="0"/>
              <w:rPr>
                <w:lang w:val="es-ES"/>
              </w:rPr>
            </w:pPr>
          </w:p>
        </w:tc>
      </w:tr>
      <w:tr w:rsidR="00026E16" w14:paraId="5B4ED281" w14:textId="77777777" w:rsidTr="00AE26C9">
        <w:trPr>
          <w:trHeight w:val="1010"/>
        </w:trPr>
        <w:tc>
          <w:tcPr>
            <w:tcW w:w="4425" w:type="dxa"/>
            <w:tcMar>
              <w:top w:w="0" w:type="dxa"/>
              <w:left w:w="108" w:type="dxa"/>
              <w:bottom w:w="0" w:type="dxa"/>
              <w:right w:w="108" w:type="dxa"/>
            </w:tcMar>
          </w:tcPr>
          <w:p w14:paraId="4019A23F" w14:textId="77777777" w:rsidR="00026E16" w:rsidRDefault="00026E16" w:rsidP="00AE26C9">
            <w:pPr>
              <w:pStyle w:val="pil-t2"/>
              <w:autoSpaceDE w:val="0"/>
              <w:autoSpaceDN w:val="0"/>
              <w:rPr>
                <w:lang w:val="es-ES"/>
              </w:rPr>
            </w:pPr>
            <w:r>
              <w:rPr>
                <w:lang w:val="es-ES"/>
              </w:rPr>
              <w:t>España</w:t>
            </w:r>
          </w:p>
          <w:p w14:paraId="32721E35" w14:textId="77777777" w:rsidR="00026E16" w:rsidRDefault="00026E16" w:rsidP="00AE26C9">
            <w:pPr>
              <w:pStyle w:val="pil-t1"/>
              <w:autoSpaceDE w:val="0"/>
              <w:autoSpaceDN w:val="0"/>
              <w:rPr>
                <w:lang w:val="es-ES"/>
              </w:rPr>
            </w:pPr>
            <w:r>
              <w:rPr>
                <w:lang w:val="es-ES"/>
              </w:rPr>
              <w:t>Sandoz Farmacéutica, S.A.</w:t>
            </w:r>
          </w:p>
          <w:p w14:paraId="5EFDB07E" w14:textId="77777777" w:rsidR="00026E16" w:rsidRDefault="00026E16" w:rsidP="00AE26C9">
            <w:pPr>
              <w:pStyle w:val="pil-t1"/>
              <w:autoSpaceDE w:val="0"/>
              <w:autoSpaceDN w:val="0"/>
              <w:rPr>
                <w:lang w:val="es-ES"/>
              </w:rPr>
            </w:pPr>
            <w:r>
              <w:rPr>
                <w:lang w:val="es-ES"/>
              </w:rPr>
              <w:t>Tel: +34 900 456 856</w:t>
            </w:r>
          </w:p>
          <w:p w14:paraId="4568B86D" w14:textId="77777777" w:rsidR="00026E16" w:rsidRDefault="00026E16" w:rsidP="00AE26C9">
            <w:pPr>
              <w:pStyle w:val="pil-t1"/>
              <w:keepNext/>
              <w:autoSpaceDE w:val="0"/>
              <w:autoSpaceDN w:val="0"/>
              <w:rPr>
                <w:lang w:val="es-ES"/>
              </w:rPr>
            </w:pPr>
          </w:p>
        </w:tc>
        <w:tc>
          <w:tcPr>
            <w:tcW w:w="4457" w:type="dxa"/>
            <w:tcMar>
              <w:top w:w="0" w:type="dxa"/>
              <w:left w:w="108" w:type="dxa"/>
              <w:bottom w:w="0" w:type="dxa"/>
              <w:right w:w="108" w:type="dxa"/>
            </w:tcMar>
          </w:tcPr>
          <w:p w14:paraId="5D780197" w14:textId="77777777" w:rsidR="00026E16" w:rsidRDefault="00026E16" w:rsidP="00AE26C9">
            <w:pPr>
              <w:pStyle w:val="pil-t2"/>
              <w:autoSpaceDE w:val="0"/>
              <w:autoSpaceDN w:val="0"/>
              <w:rPr>
                <w:lang w:val="pt-BR"/>
              </w:rPr>
            </w:pPr>
            <w:r>
              <w:rPr>
                <w:lang w:val="pt-BR"/>
              </w:rPr>
              <w:t>Portugal</w:t>
            </w:r>
          </w:p>
          <w:p w14:paraId="5FE1EF72" w14:textId="77777777" w:rsidR="00026E16" w:rsidRDefault="00026E16" w:rsidP="00AE26C9">
            <w:pPr>
              <w:pStyle w:val="pil-t1"/>
              <w:autoSpaceDE w:val="0"/>
              <w:autoSpaceDN w:val="0"/>
              <w:rPr>
                <w:lang w:val="pt-BR"/>
              </w:rPr>
            </w:pPr>
            <w:r>
              <w:rPr>
                <w:lang w:val="pt-BR"/>
              </w:rPr>
              <w:t>Sandoz Farmacêutica Lda.</w:t>
            </w:r>
          </w:p>
          <w:p w14:paraId="79ABD056" w14:textId="77777777" w:rsidR="00026E16" w:rsidRDefault="00026E16" w:rsidP="00AE26C9">
            <w:pPr>
              <w:pStyle w:val="pil-t1"/>
              <w:autoSpaceDE w:val="0"/>
              <w:autoSpaceDN w:val="0"/>
              <w:rPr>
                <w:lang w:val="pt-BR"/>
              </w:rPr>
            </w:pPr>
            <w:r>
              <w:rPr>
                <w:lang w:val="pt-BR"/>
              </w:rPr>
              <w:t>Tel: +351 21</w:t>
            </w:r>
            <w:r>
              <w:rPr>
                <w:color w:val="000000"/>
                <w:lang w:val="pt-BR"/>
              </w:rPr>
              <w:t> 000 86 00</w:t>
            </w:r>
          </w:p>
          <w:p w14:paraId="4F6470F9" w14:textId="77777777" w:rsidR="00026E16" w:rsidRDefault="00026E16" w:rsidP="00AE26C9">
            <w:pPr>
              <w:pStyle w:val="pil-t1"/>
              <w:autoSpaceDE w:val="0"/>
              <w:autoSpaceDN w:val="0"/>
              <w:rPr>
                <w:lang w:val="es-ES"/>
              </w:rPr>
            </w:pPr>
          </w:p>
        </w:tc>
      </w:tr>
      <w:tr w:rsidR="00026E16" w14:paraId="61D68E47" w14:textId="77777777" w:rsidTr="00AE26C9">
        <w:trPr>
          <w:trHeight w:val="1010"/>
        </w:trPr>
        <w:tc>
          <w:tcPr>
            <w:tcW w:w="4425" w:type="dxa"/>
            <w:tcMar>
              <w:top w:w="0" w:type="dxa"/>
              <w:left w:w="108" w:type="dxa"/>
              <w:bottom w:w="0" w:type="dxa"/>
              <w:right w:w="108" w:type="dxa"/>
            </w:tcMar>
          </w:tcPr>
          <w:p w14:paraId="79EE74BA" w14:textId="77777777" w:rsidR="00026E16" w:rsidRDefault="00026E16" w:rsidP="00AE26C9">
            <w:pPr>
              <w:pStyle w:val="pil-t2"/>
              <w:autoSpaceDE w:val="0"/>
              <w:autoSpaceDN w:val="0"/>
              <w:rPr>
                <w:lang w:val="fr-FR"/>
              </w:rPr>
            </w:pPr>
            <w:r>
              <w:rPr>
                <w:lang w:val="fr-FR"/>
              </w:rPr>
              <w:t>France</w:t>
            </w:r>
          </w:p>
          <w:p w14:paraId="4C0109EB" w14:textId="77777777" w:rsidR="00026E16" w:rsidRDefault="00026E16" w:rsidP="00AE26C9">
            <w:pPr>
              <w:pStyle w:val="pil-t1"/>
              <w:autoSpaceDE w:val="0"/>
              <w:autoSpaceDN w:val="0"/>
              <w:rPr>
                <w:lang w:val="fr-FR"/>
              </w:rPr>
            </w:pPr>
            <w:r>
              <w:rPr>
                <w:lang w:val="fr-FR"/>
              </w:rPr>
              <w:t>Sandoz SAS</w:t>
            </w:r>
          </w:p>
          <w:p w14:paraId="5EE64A12" w14:textId="77777777" w:rsidR="00026E16" w:rsidRDefault="00026E16" w:rsidP="00AE26C9">
            <w:pPr>
              <w:pStyle w:val="pil-t1"/>
              <w:autoSpaceDE w:val="0"/>
              <w:autoSpaceDN w:val="0"/>
              <w:rPr>
                <w:color w:val="000000"/>
                <w:lang w:val="en-GB"/>
              </w:rPr>
            </w:pPr>
            <w:r>
              <w:rPr>
                <w:lang w:val="en-GB"/>
              </w:rPr>
              <w:t xml:space="preserve">Tél: </w:t>
            </w:r>
            <w:r>
              <w:rPr>
                <w:color w:val="000000"/>
                <w:lang w:val="en-GB"/>
              </w:rPr>
              <w:t>+33 1 49 64 48 00</w:t>
            </w:r>
          </w:p>
          <w:p w14:paraId="43B47C3D" w14:textId="77777777" w:rsidR="00026E16" w:rsidRDefault="00026E16" w:rsidP="00AE26C9">
            <w:pPr>
              <w:pStyle w:val="pil-t1"/>
              <w:autoSpaceDE w:val="0"/>
              <w:autoSpaceDN w:val="0"/>
              <w:rPr>
                <w:b/>
                <w:bCs/>
                <w:lang w:val="en-GB"/>
              </w:rPr>
            </w:pPr>
          </w:p>
        </w:tc>
        <w:tc>
          <w:tcPr>
            <w:tcW w:w="4457" w:type="dxa"/>
            <w:tcMar>
              <w:top w:w="0" w:type="dxa"/>
              <w:left w:w="108" w:type="dxa"/>
              <w:bottom w:w="0" w:type="dxa"/>
              <w:right w:w="108" w:type="dxa"/>
            </w:tcMar>
          </w:tcPr>
          <w:p w14:paraId="7E0F18FB" w14:textId="77777777" w:rsidR="00026E16" w:rsidRDefault="00026E16" w:rsidP="00AE26C9">
            <w:pPr>
              <w:pStyle w:val="pil-t2"/>
              <w:autoSpaceDE w:val="0"/>
              <w:autoSpaceDN w:val="0"/>
              <w:rPr>
                <w:lang w:val="it-IT"/>
              </w:rPr>
            </w:pPr>
            <w:r>
              <w:rPr>
                <w:lang w:val="it-IT"/>
              </w:rPr>
              <w:t>România</w:t>
            </w:r>
          </w:p>
          <w:p w14:paraId="243E59CF" w14:textId="77777777" w:rsidR="00026E16" w:rsidRDefault="00026E16" w:rsidP="00AE26C9">
            <w:pPr>
              <w:pStyle w:val="pil-t1"/>
              <w:autoSpaceDE w:val="0"/>
              <w:autoSpaceDN w:val="0"/>
              <w:rPr>
                <w:lang w:val="it-IT"/>
              </w:rPr>
            </w:pPr>
            <w:r>
              <w:rPr>
                <w:lang w:val="it-IT"/>
              </w:rPr>
              <w:t>Sandoz Pharmaceuticals SRL</w:t>
            </w:r>
          </w:p>
          <w:p w14:paraId="07082129" w14:textId="77777777" w:rsidR="00026E16" w:rsidRDefault="00026E16" w:rsidP="00AE26C9">
            <w:pPr>
              <w:pStyle w:val="pil-t1"/>
              <w:autoSpaceDE w:val="0"/>
              <w:autoSpaceDN w:val="0"/>
            </w:pPr>
            <w:r>
              <w:rPr>
                <w:lang w:val="en-GB"/>
              </w:rPr>
              <w:t>Tel: +40 21 407 51 60</w:t>
            </w:r>
          </w:p>
          <w:p w14:paraId="5DECD5E5" w14:textId="77777777" w:rsidR="00026E16" w:rsidRDefault="00026E16" w:rsidP="00AE26C9">
            <w:pPr>
              <w:pStyle w:val="pil-t1"/>
              <w:autoSpaceDE w:val="0"/>
              <w:autoSpaceDN w:val="0"/>
              <w:rPr>
                <w:lang w:val="en-GB"/>
              </w:rPr>
            </w:pPr>
          </w:p>
        </w:tc>
      </w:tr>
      <w:tr w:rsidR="00026E16" w14:paraId="4630C64C" w14:textId="77777777" w:rsidTr="00AE26C9">
        <w:trPr>
          <w:trHeight w:val="1010"/>
        </w:trPr>
        <w:tc>
          <w:tcPr>
            <w:tcW w:w="4425" w:type="dxa"/>
            <w:tcMar>
              <w:top w:w="0" w:type="dxa"/>
              <w:left w:w="108" w:type="dxa"/>
              <w:bottom w:w="0" w:type="dxa"/>
              <w:right w:w="108" w:type="dxa"/>
            </w:tcMar>
          </w:tcPr>
          <w:p w14:paraId="7F1D1CB2" w14:textId="77777777" w:rsidR="00026E16" w:rsidRDefault="00026E16" w:rsidP="00AE26C9">
            <w:pPr>
              <w:spacing w:before="40" w:after="40"/>
              <w:rPr>
                <w:b/>
                <w:lang w:val="de-AT"/>
              </w:rPr>
            </w:pPr>
            <w:r>
              <w:rPr>
                <w:b/>
                <w:lang w:val="de-AT"/>
              </w:rPr>
              <w:t>Hrvatska</w:t>
            </w:r>
          </w:p>
          <w:p w14:paraId="1AE2CFE1" w14:textId="77777777" w:rsidR="00026E16" w:rsidRDefault="00026E16" w:rsidP="00AE26C9">
            <w:pPr>
              <w:spacing w:before="40" w:after="40"/>
              <w:rPr>
                <w:lang w:val="de-AT"/>
              </w:rPr>
            </w:pPr>
            <w:r>
              <w:rPr>
                <w:lang w:val="de-AT"/>
              </w:rPr>
              <w:t>Sandoz d.o.o.</w:t>
            </w:r>
          </w:p>
          <w:p w14:paraId="0A4D9DEB" w14:textId="77777777" w:rsidR="00026E16" w:rsidRDefault="00026E16" w:rsidP="00AE26C9">
            <w:r>
              <w:t>Tel: +385 1 23 53 111</w:t>
            </w:r>
            <w:r>
              <w:rPr>
                <w:color w:val="000000"/>
              </w:rPr>
              <w:t xml:space="preserve"> </w:t>
            </w:r>
          </w:p>
          <w:p w14:paraId="5EAFF62B" w14:textId="77777777" w:rsidR="00026E16" w:rsidRDefault="00026E16" w:rsidP="00AE26C9">
            <w:pPr>
              <w:pStyle w:val="pil-t2"/>
              <w:autoSpaceDE w:val="0"/>
              <w:autoSpaceDN w:val="0"/>
              <w:rPr>
                <w:lang w:val="fr-FR"/>
              </w:rPr>
            </w:pPr>
          </w:p>
        </w:tc>
        <w:tc>
          <w:tcPr>
            <w:tcW w:w="4457" w:type="dxa"/>
            <w:tcMar>
              <w:top w:w="0" w:type="dxa"/>
              <w:left w:w="108" w:type="dxa"/>
              <w:bottom w:w="0" w:type="dxa"/>
              <w:right w:w="108" w:type="dxa"/>
            </w:tcMar>
            <w:hideMark/>
          </w:tcPr>
          <w:p w14:paraId="1F83B97F" w14:textId="77777777" w:rsidR="00026E16" w:rsidRDefault="00026E16" w:rsidP="00AE26C9">
            <w:pPr>
              <w:pStyle w:val="pil-t2"/>
              <w:autoSpaceDE w:val="0"/>
              <w:autoSpaceDN w:val="0"/>
              <w:rPr>
                <w:lang w:val="fr-FR"/>
              </w:rPr>
            </w:pPr>
            <w:r>
              <w:rPr>
                <w:lang w:val="fr-FR"/>
              </w:rPr>
              <w:t>Slovenija</w:t>
            </w:r>
          </w:p>
          <w:p w14:paraId="1B7009DE" w14:textId="77777777" w:rsidR="00026E16" w:rsidRDefault="00026E16" w:rsidP="00AE26C9">
            <w:pPr>
              <w:pStyle w:val="pil-t2"/>
              <w:autoSpaceDE w:val="0"/>
              <w:autoSpaceDN w:val="0"/>
              <w:rPr>
                <w:b w:val="0"/>
                <w:bCs w:val="0"/>
                <w:lang w:val="fr-FR"/>
              </w:rPr>
            </w:pPr>
            <w:r>
              <w:rPr>
                <w:b w:val="0"/>
                <w:bCs w:val="0"/>
                <w:lang w:val="fr-FR"/>
              </w:rPr>
              <w:t>Sandoz farmacevtska družba d.d.</w:t>
            </w:r>
          </w:p>
          <w:p w14:paraId="34373D20" w14:textId="77777777" w:rsidR="00026E16" w:rsidRDefault="00026E16" w:rsidP="00AE26C9">
            <w:pPr>
              <w:pStyle w:val="pil-t2"/>
              <w:autoSpaceDE w:val="0"/>
              <w:autoSpaceDN w:val="0"/>
              <w:rPr>
                <w:b w:val="0"/>
                <w:lang w:val="it-IT"/>
              </w:rPr>
            </w:pPr>
            <w:r>
              <w:rPr>
                <w:b w:val="0"/>
                <w:lang w:val="en-GB"/>
              </w:rPr>
              <w:t>Tel: +386 1 580 29 02</w:t>
            </w:r>
          </w:p>
        </w:tc>
      </w:tr>
      <w:tr w:rsidR="00026E16" w14:paraId="00089732" w14:textId="77777777" w:rsidTr="00AE26C9">
        <w:trPr>
          <w:trHeight w:val="1010"/>
        </w:trPr>
        <w:tc>
          <w:tcPr>
            <w:tcW w:w="4425" w:type="dxa"/>
            <w:tcMar>
              <w:top w:w="0" w:type="dxa"/>
              <w:left w:w="108" w:type="dxa"/>
              <w:bottom w:w="0" w:type="dxa"/>
              <w:right w:w="108" w:type="dxa"/>
            </w:tcMar>
          </w:tcPr>
          <w:p w14:paraId="58342AFF" w14:textId="77777777" w:rsidR="00026E16" w:rsidRDefault="00026E16" w:rsidP="00AE26C9">
            <w:pPr>
              <w:pStyle w:val="pil-t2"/>
              <w:autoSpaceDE w:val="0"/>
              <w:autoSpaceDN w:val="0"/>
              <w:rPr>
                <w:lang w:val="en-GB"/>
              </w:rPr>
            </w:pPr>
            <w:r>
              <w:rPr>
                <w:lang w:val="en-GB"/>
              </w:rPr>
              <w:t>Ireland</w:t>
            </w:r>
          </w:p>
          <w:p w14:paraId="64626D39" w14:textId="77777777" w:rsidR="00026E16" w:rsidRDefault="00026E16" w:rsidP="00AE26C9">
            <w:pPr>
              <w:pStyle w:val="pil-t1"/>
              <w:autoSpaceDE w:val="0"/>
              <w:autoSpaceDN w:val="0"/>
              <w:rPr>
                <w:lang w:val="en-GB"/>
              </w:rPr>
            </w:pPr>
            <w:r>
              <w:rPr>
                <w:noProof/>
                <w:color w:val="000000"/>
              </w:rPr>
              <w:t>Rowex Ltd.</w:t>
            </w:r>
          </w:p>
          <w:p w14:paraId="2F0515D3" w14:textId="77777777" w:rsidR="00026E16" w:rsidRDefault="00026E16" w:rsidP="00AE26C9">
            <w:pPr>
              <w:pStyle w:val="pil-t1"/>
              <w:autoSpaceDE w:val="0"/>
              <w:autoSpaceDN w:val="0"/>
            </w:pPr>
            <w:r>
              <w:t>Tel: + 353 27 50077</w:t>
            </w:r>
          </w:p>
          <w:p w14:paraId="71230BA1" w14:textId="77777777" w:rsidR="00026E16" w:rsidRDefault="00026E16" w:rsidP="00AE26C9">
            <w:pPr>
              <w:pStyle w:val="pil-t1"/>
              <w:keepNext/>
              <w:autoSpaceDE w:val="0"/>
              <w:autoSpaceDN w:val="0"/>
            </w:pPr>
          </w:p>
        </w:tc>
        <w:tc>
          <w:tcPr>
            <w:tcW w:w="4457" w:type="dxa"/>
            <w:tcMar>
              <w:top w:w="0" w:type="dxa"/>
              <w:left w:w="108" w:type="dxa"/>
              <w:bottom w:w="0" w:type="dxa"/>
              <w:right w:w="108" w:type="dxa"/>
            </w:tcMar>
            <w:hideMark/>
          </w:tcPr>
          <w:p w14:paraId="6882005E" w14:textId="77777777" w:rsidR="00026E16" w:rsidRDefault="00026E16" w:rsidP="00AE26C9">
            <w:pPr>
              <w:pStyle w:val="pil-t2"/>
              <w:keepNext/>
              <w:autoSpaceDE w:val="0"/>
              <w:autoSpaceDN w:val="0"/>
              <w:rPr>
                <w:lang w:val="pt-PT"/>
              </w:rPr>
            </w:pPr>
            <w:r>
              <w:rPr>
                <w:lang w:val="pt-PT"/>
              </w:rPr>
              <w:t>Slovenská republika</w:t>
            </w:r>
          </w:p>
          <w:p w14:paraId="5E55111B" w14:textId="77777777" w:rsidR="00026E16" w:rsidRDefault="00026E16" w:rsidP="00AE26C9">
            <w:pPr>
              <w:pStyle w:val="pil-t2"/>
              <w:keepNext/>
              <w:autoSpaceDE w:val="0"/>
              <w:autoSpaceDN w:val="0"/>
              <w:rPr>
                <w:b w:val="0"/>
                <w:lang w:val="pt-PT"/>
              </w:rPr>
            </w:pPr>
            <w:r>
              <w:rPr>
                <w:b w:val="0"/>
                <w:lang w:val="pt-PT"/>
              </w:rPr>
              <w:t>Sandoz d.d. - organizačná zložka</w:t>
            </w:r>
          </w:p>
          <w:p w14:paraId="007E156D" w14:textId="77777777" w:rsidR="00026E16" w:rsidRDefault="00026E16" w:rsidP="00AE26C9">
            <w:pPr>
              <w:pStyle w:val="pil-t1"/>
              <w:keepNext/>
              <w:autoSpaceDE w:val="0"/>
              <w:autoSpaceDN w:val="0"/>
              <w:rPr>
                <w:lang w:val="en-GB"/>
              </w:rPr>
            </w:pPr>
            <w:r>
              <w:rPr>
                <w:lang w:val="pt-PT"/>
              </w:rPr>
              <w:t>Tel: +421 2 48 200 600</w:t>
            </w:r>
          </w:p>
        </w:tc>
      </w:tr>
      <w:tr w:rsidR="00026E16" w14:paraId="4DE29F1B" w14:textId="77777777" w:rsidTr="00AE26C9">
        <w:trPr>
          <w:trHeight w:val="1023"/>
        </w:trPr>
        <w:tc>
          <w:tcPr>
            <w:tcW w:w="4425" w:type="dxa"/>
            <w:tcMar>
              <w:top w:w="0" w:type="dxa"/>
              <w:left w:w="108" w:type="dxa"/>
              <w:bottom w:w="0" w:type="dxa"/>
              <w:right w:w="108" w:type="dxa"/>
            </w:tcMar>
          </w:tcPr>
          <w:p w14:paraId="649D0D2A" w14:textId="77777777" w:rsidR="00026E16" w:rsidRDefault="00026E16" w:rsidP="00AE26C9">
            <w:pPr>
              <w:pStyle w:val="pil-t2"/>
              <w:autoSpaceDE w:val="0"/>
              <w:autoSpaceDN w:val="0"/>
              <w:rPr>
                <w:lang w:val="it-IT"/>
              </w:rPr>
            </w:pPr>
            <w:r>
              <w:rPr>
                <w:lang w:val="it-IT"/>
              </w:rPr>
              <w:t>Italia</w:t>
            </w:r>
          </w:p>
          <w:p w14:paraId="780EEBD7" w14:textId="77777777" w:rsidR="00026E16" w:rsidRDefault="00026E16" w:rsidP="00AE26C9">
            <w:pPr>
              <w:pStyle w:val="pil-t1"/>
              <w:autoSpaceDE w:val="0"/>
              <w:autoSpaceDN w:val="0"/>
              <w:rPr>
                <w:lang w:val="it-IT"/>
              </w:rPr>
            </w:pPr>
            <w:r>
              <w:rPr>
                <w:lang w:val="it-IT"/>
              </w:rPr>
              <w:t>Sandoz S.p.A.</w:t>
            </w:r>
          </w:p>
          <w:p w14:paraId="6F7A9A27" w14:textId="3A9FA7A3" w:rsidR="00026E16" w:rsidRDefault="00026E16" w:rsidP="00AE26C9">
            <w:pPr>
              <w:pStyle w:val="pil-t1"/>
              <w:autoSpaceDE w:val="0"/>
              <w:autoSpaceDN w:val="0"/>
              <w:rPr>
                <w:lang w:val="pt-PT"/>
              </w:rPr>
            </w:pPr>
            <w:r>
              <w:rPr>
                <w:lang w:val="pt-PT"/>
              </w:rPr>
              <w:t xml:space="preserve">Tel: </w:t>
            </w:r>
            <w:ins w:id="50" w:author="Author">
              <w:r w:rsidR="00207010" w:rsidRPr="00207010">
                <w:rPr>
                  <w:lang w:val="pt-PT"/>
                </w:rPr>
                <w:t>+39 02 81280696</w:t>
              </w:r>
            </w:ins>
            <w:del w:id="51" w:author="Author">
              <w:r w:rsidDel="00207010">
                <w:rPr>
                  <w:lang w:val="pt-PT"/>
                </w:rPr>
                <w:delText>+39 02 96541</w:delText>
              </w:r>
            </w:del>
          </w:p>
          <w:p w14:paraId="4D78BE88" w14:textId="77777777" w:rsidR="00026E16" w:rsidRDefault="00026E16" w:rsidP="00AE26C9">
            <w:pPr>
              <w:pStyle w:val="pil-t1"/>
              <w:autoSpaceDE w:val="0"/>
              <w:autoSpaceDN w:val="0"/>
              <w:rPr>
                <w:b/>
                <w:bCs/>
                <w:lang w:val="en-GB"/>
              </w:rPr>
            </w:pPr>
          </w:p>
        </w:tc>
        <w:tc>
          <w:tcPr>
            <w:tcW w:w="4457" w:type="dxa"/>
            <w:tcMar>
              <w:top w:w="0" w:type="dxa"/>
              <w:left w:w="108" w:type="dxa"/>
              <w:bottom w:w="0" w:type="dxa"/>
              <w:right w:w="108" w:type="dxa"/>
            </w:tcMar>
          </w:tcPr>
          <w:p w14:paraId="2C3244B2" w14:textId="77777777" w:rsidR="00026E16" w:rsidRDefault="00026E16" w:rsidP="00AE26C9">
            <w:pPr>
              <w:pStyle w:val="pil-t2"/>
              <w:autoSpaceDE w:val="0"/>
              <w:autoSpaceDN w:val="0"/>
              <w:rPr>
                <w:lang w:val="pt-PT"/>
              </w:rPr>
            </w:pPr>
            <w:r>
              <w:rPr>
                <w:lang w:val="pt-PT"/>
              </w:rPr>
              <w:t>Suomi/Finland</w:t>
            </w:r>
          </w:p>
          <w:p w14:paraId="1F82199D" w14:textId="77777777" w:rsidR="00026E16" w:rsidRDefault="00026E16" w:rsidP="00AE26C9">
            <w:pPr>
              <w:pStyle w:val="pil-t1"/>
              <w:autoSpaceDE w:val="0"/>
              <w:autoSpaceDN w:val="0"/>
              <w:rPr>
                <w:lang w:val="pt-BR"/>
              </w:rPr>
            </w:pPr>
            <w:r>
              <w:rPr>
                <w:lang w:val="pt-BR"/>
              </w:rPr>
              <w:t>Sandoz A/S</w:t>
            </w:r>
          </w:p>
          <w:p w14:paraId="5D1D514F" w14:textId="77777777" w:rsidR="00026E16" w:rsidRDefault="00026E16" w:rsidP="00AE26C9">
            <w:pPr>
              <w:pStyle w:val="pil-t1"/>
              <w:autoSpaceDE w:val="0"/>
              <w:autoSpaceDN w:val="0"/>
              <w:rPr>
                <w:lang w:val="nl-NL"/>
              </w:rPr>
            </w:pPr>
            <w:r>
              <w:rPr>
                <w:lang w:val="nl-NL"/>
              </w:rPr>
              <w:t>Puh/Tel: +</w:t>
            </w:r>
            <w:r>
              <w:rPr>
                <w:lang w:val="es-ES"/>
              </w:rPr>
              <w:t>358 10 6133 400</w:t>
            </w:r>
          </w:p>
          <w:p w14:paraId="48C52328" w14:textId="77777777" w:rsidR="00026E16" w:rsidRDefault="00026E16" w:rsidP="00AE26C9">
            <w:pPr>
              <w:pStyle w:val="pil-t1"/>
              <w:keepNext/>
              <w:autoSpaceDE w:val="0"/>
              <w:autoSpaceDN w:val="0"/>
              <w:rPr>
                <w:b/>
                <w:bCs/>
                <w:lang w:val="nl-NL"/>
              </w:rPr>
            </w:pPr>
          </w:p>
        </w:tc>
      </w:tr>
      <w:tr w:rsidR="00026E16" w14:paraId="7C8190E6" w14:textId="77777777" w:rsidTr="00AE26C9">
        <w:trPr>
          <w:trHeight w:val="1010"/>
        </w:trPr>
        <w:tc>
          <w:tcPr>
            <w:tcW w:w="4425" w:type="dxa"/>
            <w:tcMar>
              <w:top w:w="0" w:type="dxa"/>
              <w:left w:w="108" w:type="dxa"/>
              <w:bottom w:w="0" w:type="dxa"/>
              <w:right w:w="108" w:type="dxa"/>
            </w:tcMar>
          </w:tcPr>
          <w:p w14:paraId="09FEA607" w14:textId="77777777" w:rsidR="00026E16" w:rsidRDefault="00026E16" w:rsidP="00AE26C9">
            <w:pPr>
              <w:pStyle w:val="pil-t2"/>
              <w:autoSpaceDE w:val="0"/>
              <w:autoSpaceDN w:val="0"/>
              <w:rPr>
                <w:lang w:val="nl-NL"/>
              </w:rPr>
            </w:pPr>
            <w:r>
              <w:rPr>
                <w:lang w:val="en-GB"/>
              </w:rPr>
              <w:t>Κύπρος</w:t>
            </w:r>
          </w:p>
          <w:p w14:paraId="09341E82" w14:textId="77777777" w:rsidR="00026E16" w:rsidRDefault="00026E16" w:rsidP="00AE26C9">
            <w:pPr>
              <w:pStyle w:val="pil-t1"/>
              <w:keepNext/>
              <w:autoSpaceDE w:val="0"/>
              <w:autoSpaceDN w:val="0"/>
              <w:rPr>
                <w:lang w:val="es-ES"/>
              </w:rPr>
            </w:pPr>
            <w:r>
              <w:rPr>
                <w:lang w:val="es-ES"/>
              </w:rPr>
              <w:t>SANDOZ HELLAS ΜΟΝΟΠΡΟΣΩΠΗ Α.Ε.</w:t>
            </w:r>
          </w:p>
          <w:p w14:paraId="2F830B0A" w14:textId="77777777" w:rsidR="00026E16" w:rsidRDefault="00026E16" w:rsidP="00AE26C9">
            <w:pPr>
              <w:pStyle w:val="pil-t1"/>
              <w:keepNext/>
              <w:autoSpaceDE w:val="0"/>
              <w:autoSpaceDN w:val="0"/>
              <w:rPr>
                <w:lang w:val="es-ES"/>
              </w:rPr>
            </w:pPr>
            <w:r>
              <w:rPr>
                <w:lang w:val="es-ES"/>
              </w:rPr>
              <w:t>Τηλ: +30 216 600 5000</w:t>
            </w:r>
          </w:p>
          <w:p w14:paraId="514B3FBF" w14:textId="77777777" w:rsidR="00026E16" w:rsidRDefault="00026E16" w:rsidP="00AE26C9">
            <w:pPr>
              <w:pStyle w:val="pil-t1"/>
              <w:autoSpaceDE w:val="0"/>
              <w:autoSpaceDN w:val="0"/>
              <w:rPr>
                <w:b/>
                <w:bCs/>
                <w:lang w:val="pt-PT"/>
              </w:rPr>
            </w:pPr>
          </w:p>
          <w:p w14:paraId="4ED9564E" w14:textId="77777777" w:rsidR="00026E16" w:rsidRPr="009D7001" w:rsidRDefault="00026E16" w:rsidP="00AE26C9">
            <w:pPr>
              <w:pStyle w:val="pil-t2"/>
              <w:autoSpaceDE w:val="0"/>
              <w:autoSpaceDN w:val="0"/>
              <w:rPr>
                <w:lang w:val="es-ES"/>
              </w:rPr>
            </w:pPr>
            <w:r w:rsidRPr="009D7001">
              <w:rPr>
                <w:lang w:val="es-ES"/>
              </w:rPr>
              <w:t>Latvija</w:t>
            </w:r>
          </w:p>
          <w:p w14:paraId="02D0D8F7" w14:textId="77777777" w:rsidR="00026E16" w:rsidRPr="009D7001" w:rsidRDefault="00026E16" w:rsidP="00AE26C9">
            <w:pPr>
              <w:pStyle w:val="pil-t1"/>
              <w:autoSpaceDE w:val="0"/>
              <w:autoSpaceDN w:val="0"/>
              <w:rPr>
                <w:lang w:val="es-ES"/>
              </w:rPr>
            </w:pPr>
            <w:r w:rsidRPr="009D7001">
              <w:rPr>
                <w:lang w:val="es-ES"/>
              </w:rPr>
              <w:t>Sandoz d.d. Latvia filiāle</w:t>
            </w:r>
          </w:p>
          <w:p w14:paraId="21201B0D" w14:textId="77777777" w:rsidR="00026E16" w:rsidRDefault="00026E16" w:rsidP="00AE26C9">
            <w:pPr>
              <w:pStyle w:val="pil-t1"/>
              <w:autoSpaceDE w:val="0"/>
              <w:autoSpaceDN w:val="0"/>
              <w:rPr>
                <w:b/>
                <w:bCs/>
                <w:lang w:val="pt-PT"/>
              </w:rPr>
            </w:pPr>
            <w:r>
              <w:rPr>
                <w:lang w:val="en-GB"/>
              </w:rPr>
              <w:t>Tel: +371 67 892 006</w:t>
            </w:r>
          </w:p>
        </w:tc>
        <w:tc>
          <w:tcPr>
            <w:tcW w:w="4457" w:type="dxa"/>
            <w:tcMar>
              <w:top w:w="0" w:type="dxa"/>
              <w:left w:w="108" w:type="dxa"/>
              <w:bottom w:w="0" w:type="dxa"/>
              <w:right w:w="108" w:type="dxa"/>
            </w:tcMar>
          </w:tcPr>
          <w:p w14:paraId="67BA98B7" w14:textId="77777777" w:rsidR="00026E16" w:rsidRDefault="00026E16" w:rsidP="00AE26C9">
            <w:pPr>
              <w:pStyle w:val="pil-t1"/>
              <w:autoSpaceDE w:val="0"/>
              <w:autoSpaceDN w:val="0"/>
              <w:rPr>
                <w:b/>
                <w:bCs/>
                <w:lang w:val="sv-SE"/>
              </w:rPr>
            </w:pPr>
          </w:p>
        </w:tc>
      </w:tr>
    </w:tbl>
    <w:p w14:paraId="11A0C164" w14:textId="77777777" w:rsidR="00026E16" w:rsidRDefault="00026E16" w:rsidP="00026E16">
      <w:pPr>
        <w:spacing w:line="260" w:lineRule="exact"/>
      </w:pPr>
    </w:p>
    <w:p w14:paraId="5F27DA4A" w14:textId="77777777" w:rsidR="00026E16" w:rsidRPr="00A42211" w:rsidRDefault="00026E16" w:rsidP="00026E16">
      <w:pPr>
        <w:spacing w:line="260" w:lineRule="exact"/>
      </w:pPr>
      <w:r w:rsidRPr="00A42211">
        <w:t>Traceability:</w:t>
      </w:r>
      <w:r w:rsidRPr="00A42211">
        <w:br/>
      </w:r>
      <w:r w:rsidRPr="00A42211">
        <w:br/>
        <w:t>In order to improve the traceability of biological medicinal products, the tradename and the batch number of the administered product should be clearly recorded.</w:t>
      </w:r>
    </w:p>
    <w:p w14:paraId="16EE353B" w14:textId="77777777" w:rsidR="00026E16" w:rsidRDefault="00026E16" w:rsidP="00026E16">
      <w:pPr>
        <w:ind w:right="-2"/>
        <w:rPr>
          <w:b/>
        </w:rPr>
      </w:pPr>
    </w:p>
    <w:p w14:paraId="4B7CE4EF" w14:textId="77777777" w:rsidR="00026E16" w:rsidRPr="00D35F9D" w:rsidRDefault="00026E16" w:rsidP="00026E16">
      <w:pPr>
        <w:ind w:right="-2"/>
        <w:rPr>
          <w:b/>
        </w:rPr>
      </w:pPr>
      <w:r w:rsidRPr="00D35F9D">
        <w:rPr>
          <w:b/>
        </w:rPr>
        <w:t>This leaflet was last revised in MM/YYYY</w:t>
      </w:r>
    </w:p>
    <w:p w14:paraId="11679020" w14:textId="77777777" w:rsidR="00026E16" w:rsidRPr="00D35F9D" w:rsidRDefault="00026E16" w:rsidP="00026E16">
      <w:pPr>
        <w:ind w:right="-2"/>
        <w:rPr>
          <w:b/>
        </w:rPr>
      </w:pPr>
      <w:r w:rsidRPr="00D35F9D">
        <w:rPr>
          <w:b/>
        </w:rPr>
        <w:t>Other sources of information</w:t>
      </w:r>
    </w:p>
    <w:p w14:paraId="4D10D34C" w14:textId="77777777" w:rsidR="00026E16" w:rsidRPr="00D35F9D" w:rsidRDefault="00026E16" w:rsidP="00026E16">
      <w:pPr>
        <w:spacing w:line="260" w:lineRule="exact"/>
      </w:pPr>
    </w:p>
    <w:p w14:paraId="1986E2E1" w14:textId="77777777" w:rsidR="00026E16" w:rsidRPr="00D35F9D" w:rsidRDefault="00026E16" w:rsidP="00026E16">
      <w:pPr>
        <w:spacing w:line="260" w:lineRule="exact"/>
      </w:pPr>
      <w:r w:rsidRPr="00D35F9D">
        <w:t xml:space="preserve">Detailed information on this medicine is available on the European Medicines Agency web site: </w:t>
      </w:r>
      <w:hyperlink r:id="rId63" w:history="1">
        <w:r w:rsidRPr="003C0F43">
          <w:rPr>
            <w:rStyle w:val="Hyperlink"/>
          </w:rPr>
          <w:t>https://www.ema.europa.eu/.</w:t>
        </w:r>
      </w:hyperlink>
    </w:p>
    <w:p w14:paraId="66BA842A" w14:textId="77777777" w:rsidR="00026E16" w:rsidRPr="00D35F9D" w:rsidRDefault="00026E16" w:rsidP="00026E16">
      <w:pPr>
        <w:spacing w:line="260" w:lineRule="exact"/>
        <w:sectPr w:rsidR="00026E16" w:rsidRPr="00D35F9D" w:rsidSect="00896573">
          <w:footerReference w:type="default" r:id="rId64"/>
          <w:pgSz w:w="11910" w:h="16840"/>
          <w:pgMar w:top="1134" w:right="1418" w:bottom="1134" w:left="1418" w:header="720" w:footer="720" w:gutter="0"/>
          <w:cols w:space="720"/>
        </w:sectPr>
      </w:pPr>
    </w:p>
    <w:p w14:paraId="59E2B71B" w14:textId="77777777" w:rsidR="00AD6591" w:rsidRPr="00AD6591" w:rsidRDefault="00AD6591" w:rsidP="00AD6591">
      <w:pPr>
        <w:ind w:left="113"/>
        <w:jc w:val="center"/>
        <w:rPr>
          <w:b/>
          <w:spacing w:val="3"/>
        </w:rPr>
      </w:pPr>
      <w:r w:rsidRPr="00AD6591">
        <w:rPr>
          <w:b/>
          <w:noProof/>
          <w:spacing w:val="3"/>
          <w:lang w:eastAsia="ko-KR"/>
        </w:rPr>
        <mc:AlternateContent>
          <mc:Choice Requires="wps">
            <w:drawing>
              <wp:anchor distT="0" distB="0" distL="114300" distR="114300" simplePos="0" relativeHeight="251658241" behindDoc="1" locked="0" layoutInCell="1" allowOverlap="1" wp14:anchorId="437F5ABF" wp14:editId="07C92469">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088DA" id="Freeform 140" o:spid="_x0000_s1026" style="position:absolute;margin-left:50.75pt;margin-top:52.45pt;width:.05pt;height:.0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AD6591">
        <w:rPr>
          <w:b/>
          <w:spacing w:val="3"/>
        </w:rPr>
        <w:t>INSTRUCTIONS FOR USE</w:t>
      </w:r>
    </w:p>
    <w:p w14:paraId="6997661D" w14:textId="07E94AF1" w:rsidR="00AD6591" w:rsidRDefault="00AD6591" w:rsidP="00896573">
      <w:pPr>
        <w:ind w:left="113"/>
        <w:jc w:val="center"/>
        <w:rPr>
          <w:b/>
          <w:spacing w:val="3"/>
        </w:rPr>
      </w:pPr>
      <w:r>
        <w:rPr>
          <w:b/>
          <w:spacing w:val="3"/>
        </w:rPr>
        <w:t>P</w:t>
      </w:r>
      <w:r w:rsidR="00197793">
        <w:rPr>
          <w:b/>
          <w:spacing w:val="3"/>
        </w:rPr>
        <w:t>yzchiva</w:t>
      </w:r>
    </w:p>
    <w:p w14:paraId="70356888" w14:textId="77777777" w:rsidR="00AD6591" w:rsidRPr="002C6477" w:rsidRDefault="00AD6591" w:rsidP="00896573">
      <w:pPr>
        <w:ind w:left="113"/>
        <w:jc w:val="center"/>
        <w:rPr>
          <w:b/>
          <w:spacing w:val="3"/>
        </w:rPr>
      </w:pPr>
      <w:r w:rsidRPr="002C6477">
        <w:rPr>
          <w:rFonts w:hint="eastAsia"/>
          <w:b/>
          <w:spacing w:val="3"/>
        </w:rPr>
        <w:t>(</w:t>
      </w:r>
      <w:r w:rsidRPr="00570C3C">
        <w:rPr>
          <w:b/>
          <w:spacing w:val="3"/>
        </w:rPr>
        <w:t>ustekinumab)</w:t>
      </w:r>
    </w:p>
    <w:p w14:paraId="4BF82F3A" w14:textId="77777777" w:rsidR="00AD6591" w:rsidRDefault="00AD6591" w:rsidP="00896573">
      <w:pPr>
        <w:ind w:left="113"/>
        <w:jc w:val="center"/>
        <w:rPr>
          <w:b/>
          <w:spacing w:val="3"/>
        </w:rPr>
      </w:pPr>
      <w:r w:rsidRPr="002C6477">
        <w:rPr>
          <w:b/>
          <w:spacing w:val="3"/>
        </w:rPr>
        <w:t>injection, for subcutaneous use</w:t>
      </w:r>
    </w:p>
    <w:p w14:paraId="0B38ADCC" w14:textId="77777777" w:rsidR="00AD6591" w:rsidRPr="00D35F9D" w:rsidRDefault="00AD6591" w:rsidP="00896573">
      <w:pPr>
        <w:spacing w:line="260" w:lineRule="exact"/>
        <w:jc w:val="center"/>
        <w:rPr>
          <w:b/>
        </w:rPr>
      </w:pPr>
      <w:r>
        <w:rPr>
          <w:rFonts w:hint="eastAsia"/>
          <w:b/>
          <w:spacing w:val="3"/>
          <w:lang w:eastAsia="ko-KR"/>
        </w:rPr>
        <w:t>P</w:t>
      </w:r>
      <w:r>
        <w:rPr>
          <w:b/>
          <w:spacing w:val="3"/>
          <w:lang w:eastAsia="ko-KR"/>
        </w:rPr>
        <w:t>re-filled pen</w:t>
      </w:r>
    </w:p>
    <w:p w14:paraId="187029E7" w14:textId="77777777" w:rsidR="00AD6591" w:rsidRPr="00D35F9D" w:rsidRDefault="00AD6591" w:rsidP="00896573">
      <w:pPr>
        <w:spacing w:line="260" w:lineRule="exact"/>
      </w:pPr>
    </w:p>
    <w:p w14:paraId="22043EA3" w14:textId="0DC364E1" w:rsidR="00AD6591" w:rsidRPr="00037E68" w:rsidRDefault="00AD6591" w:rsidP="00896573">
      <w:pPr>
        <w:spacing w:before="122"/>
        <w:ind w:left="111"/>
        <w:rPr>
          <w:b/>
        </w:rPr>
      </w:pPr>
      <w:r w:rsidRPr="00037E68">
        <w:rPr>
          <w:b/>
          <w:spacing w:val="3"/>
        </w:rPr>
        <w:t xml:space="preserve">Instructions for </w:t>
      </w:r>
      <w:r w:rsidRPr="00037E68">
        <w:rPr>
          <w:b/>
        </w:rPr>
        <w:t xml:space="preserve">injecting </w:t>
      </w:r>
      <w:r w:rsidR="00197793" w:rsidRPr="009D7001">
        <w:rPr>
          <w:b/>
        </w:rPr>
        <w:t>Pyzchiva</w:t>
      </w:r>
      <w:r w:rsidRPr="009D7001">
        <w:rPr>
          <w:b/>
        </w:rPr>
        <w:t xml:space="preserve"> using</w:t>
      </w:r>
      <w:r w:rsidRPr="00037E68">
        <w:rPr>
          <w:b/>
          <w:spacing w:val="5"/>
        </w:rPr>
        <w:t xml:space="preserve"> </w:t>
      </w:r>
      <w:r w:rsidRPr="00037E68">
        <w:rPr>
          <w:b/>
        </w:rPr>
        <w:t>a pre</w:t>
      </w:r>
      <w:r w:rsidR="00CD67BF">
        <w:rPr>
          <w:b/>
        </w:rPr>
        <w:t>-</w:t>
      </w:r>
      <w:r w:rsidRPr="00037E68">
        <w:rPr>
          <w:b/>
        </w:rPr>
        <w:t>filled</w:t>
      </w:r>
      <w:r w:rsidRPr="00443B45">
        <w:rPr>
          <w:b/>
        </w:rPr>
        <w:t xml:space="preserve"> </w:t>
      </w:r>
      <w:r>
        <w:rPr>
          <w:b/>
        </w:rPr>
        <w:t>pen</w:t>
      </w:r>
      <w:r w:rsidRPr="00037E68">
        <w:rPr>
          <w:b/>
          <w:spacing w:val="6"/>
        </w:rPr>
        <w:t>.</w:t>
      </w:r>
    </w:p>
    <w:p w14:paraId="17E3C424" w14:textId="797DA940" w:rsidR="00AD6591" w:rsidRPr="00037E68" w:rsidRDefault="00AD6591" w:rsidP="00896573">
      <w:pPr>
        <w:spacing w:before="122"/>
        <w:ind w:left="111" w:right="331"/>
        <w:rPr>
          <w:b/>
        </w:rPr>
      </w:pPr>
      <w:r w:rsidRPr="00037E68">
        <w:rPr>
          <w:b/>
          <w:spacing w:val="5"/>
        </w:rPr>
        <w:t xml:space="preserve">Read </w:t>
      </w:r>
      <w:r w:rsidRPr="00037E68">
        <w:rPr>
          <w:b/>
          <w:spacing w:val="-3"/>
        </w:rPr>
        <w:t xml:space="preserve">this </w:t>
      </w:r>
      <w:r w:rsidRPr="00037E68">
        <w:rPr>
          <w:b/>
          <w:spacing w:val="3"/>
        </w:rPr>
        <w:t xml:space="preserve">Instructions for </w:t>
      </w:r>
      <w:r w:rsidRPr="00037E68">
        <w:rPr>
          <w:b/>
          <w:spacing w:val="12"/>
        </w:rPr>
        <w:t xml:space="preserve">Use </w:t>
      </w:r>
      <w:r w:rsidRPr="00037E68">
        <w:rPr>
          <w:b/>
          <w:spacing w:val="4"/>
        </w:rPr>
        <w:t xml:space="preserve">before </w:t>
      </w:r>
      <w:r w:rsidRPr="00037E68">
        <w:rPr>
          <w:b/>
          <w:spacing w:val="5"/>
        </w:rPr>
        <w:t xml:space="preserve">you </w:t>
      </w:r>
      <w:r w:rsidRPr="00037E68">
        <w:rPr>
          <w:b/>
        </w:rPr>
        <w:t xml:space="preserve">start </w:t>
      </w:r>
      <w:r w:rsidRPr="00037E68">
        <w:rPr>
          <w:b/>
          <w:spacing w:val="5"/>
        </w:rPr>
        <w:t xml:space="preserve">using </w:t>
      </w:r>
      <w:r w:rsidR="00197793" w:rsidRPr="00C65F19">
        <w:rPr>
          <w:b/>
        </w:rPr>
        <w:t>Pyzchiva</w:t>
      </w:r>
      <w:r w:rsidRPr="00037E68">
        <w:rPr>
          <w:b/>
          <w:spacing w:val="7"/>
        </w:rPr>
        <w:t xml:space="preserve">. </w:t>
      </w:r>
      <w:r w:rsidRPr="00037E68">
        <w:rPr>
          <w:b/>
          <w:spacing w:val="2"/>
        </w:rPr>
        <w:t xml:space="preserve">Your </w:t>
      </w:r>
      <w:r w:rsidRPr="009657E3">
        <w:rPr>
          <w:b/>
          <w:spacing w:val="7"/>
        </w:rPr>
        <w:t>healthcare professional</w:t>
      </w:r>
      <w:r w:rsidRPr="00037E68">
        <w:rPr>
          <w:b/>
          <w:spacing w:val="6"/>
        </w:rPr>
        <w:t xml:space="preserve"> should </w:t>
      </w:r>
      <w:r w:rsidRPr="00037E68">
        <w:rPr>
          <w:b/>
          <w:spacing w:val="11"/>
        </w:rPr>
        <w:t xml:space="preserve">show </w:t>
      </w:r>
      <w:r w:rsidRPr="00037E68">
        <w:rPr>
          <w:b/>
          <w:spacing w:val="5"/>
        </w:rPr>
        <w:t xml:space="preserve">you </w:t>
      </w:r>
      <w:r w:rsidRPr="00037E68">
        <w:rPr>
          <w:b/>
          <w:spacing w:val="6"/>
        </w:rPr>
        <w:t xml:space="preserve">how </w:t>
      </w:r>
      <w:r w:rsidRPr="00037E68">
        <w:rPr>
          <w:b/>
          <w:spacing w:val="-3"/>
        </w:rPr>
        <w:t xml:space="preserve">to </w:t>
      </w:r>
      <w:r w:rsidRPr="00037E68">
        <w:rPr>
          <w:b/>
          <w:spacing w:val="2"/>
        </w:rPr>
        <w:t xml:space="preserve">prepare </w:t>
      </w:r>
      <w:r w:rsidRPr="00037E68">
        <w:rPr>
          <w:b/>
        </w:rPr>
        <w:t xml:space="preserve">and </w:t>
      </w:r>
      <w:r w:rsidRPr="00037E68">
        <w:rPr>
          <w:b/>
          <w:spacing w:val="2"/>
        </w:rPr>
        <w:t xml:space="preserve">give </w:t>
      </w:r>
      <w:r w:rsidRPr="00037E68">
        <w:rPr>
          <w:b/>
          <w:spacing w:val="4"/>
        </w:rPr>
        <w:t xml:space="preserve">your </w:t>
      </w:r>
      <w:r w:rsidRPr="00037E68">
        <w:rPr>
          <w:b/>
          <w:spacing w:val="2"/>
        </w:rPr>
        <w:t xml:space="preserve">injection </w:t>
      </w:r>
      <w:r w:rsidRPr="00037E68">
        <w:rPr>
          <w:b/>
          <w:spacing w:val="8"/>
        </w:rPr>
        <w:t xml:space="preserve">of </w:t>
      </w:r>
      <w:r w:rsidR="00197793" w:rsidRPr="00C65F19">
        <w:rPr>
          <w:b/>
        </w:rPr>
        <w:t>Pyzchiva</w:t>
      </w:r>
      <w:r w:rsidR="00197793">
        <w:rPr>
          <w:b/>
          <w:spacing w:val="7"/>
        </w:rPr>
        <w:t xml:space="preserve"> </w:t>
      </w:r>
      <w:r w:rsidRPr="00037E68">
        <w:rPr>
          <w:b/>
        </w:rPr>
        <w:t xml:space="preserve">the </w:t>
      </w:r>
      <w:r w:rsidRPr="00037E68">
        <w:rPr>
          <w:b/>
          <w:spacing w:val="2"/>
        </w:rPr>
        <w:t>right way.</w:t>
      </w:r>
    </w:p>
    <w:p w14:paraId="17E85326" w14:textId="77777777" w:rsidR="00AD6591" w:rsidRDefault="00AD6591" w:rsidP="00896573">
      <w:pPr>
        <w:spacing w:before="122" w:line="254" w:lineRule="auto"/>
        <w:ind w:left="482" w:hanging="369"/>
        <w:rPr>
          <w:szCs w:val="24"/>
        </w:rPr>
      </w:pPr>
      <w:r w:rsidRPr="00037E68">
        <w:rPr>
          <w:spacing w:val="-3"/>
          <w:szCs w:val="24"/>
        </w:rPr>
        <w:t xml:space="preserve">If </w:t>
      </w:r>
      <w:r w:rsidRPr="00037E68">
        <w:rPr>
          <w:spacing w:val="5"/>
          <w:szCs w:val="24"/>
        </w:rPr>
        <w:t xml:space="preserve">you </w:t>
      </w:r>
      <w:r w:rsidRPr="00037E68">
        <w:rPr>
          <w:szCs w:val="24"/>
        </w:rPr>
        <w:t xml:space="preserve">cannot </w:t>
      </w:r>
      <w:r w:rsidRPr="00037E68">
        <w:rPr>
          <w:spacing w:val="6"/>
          <w:szCs w:val="24"/>
        </w:rPr>
        <w:t xml:space="preserve">give </w:t>
      </w:r>
      <w:r w:rsidRPr="00037E68">
        <w:rPr>
          <w:spacing w:val="7"/>
          <w:szCs w:val="24"/>
        </w:rPr>
        <w:t xml:space="preserve">yourself </w:t>
      </w:r>
      <w:r w:rsidRPr="00037E68">
        <w:rPr>
          <w:szCs w:val="24"/>
        </w:rPr>
        <w:t xml:space="preserve">the injection: </w:t>
      </w:r>
    </w:p>
    <w:p w14:paraId="46CAA9E1" w14:textId="77777777" w:rsidR="00AD6591" w:rsidRPr="005F2EC8" w:rsidRDefault="00AD6591" w:rsidP="00AD6591">
      <w:pPr>
        <w:pStyle w:val="ListParagraph"/>
        <w:numPr>
          <w:ilvl w:val="0"/>
          <w:numId w:val="79"/>
        </w:numPr>
        <w:spacing w:before="122" w:line="254" w:lineRule="auto"/>
        <w:contextualSpacing/>
        <w:rPr>
          <w:spacing w:val="-4"/>
          <w:szCs w:val="24"/>
        </w:rPr>
      </w:pPr>
      <w:r w:rsidRPr="00A83073">
        <w:rPr>
          <w:spacing w:val="3"/>
          <w:szCs w:val="24"/>
        </w:rPr>
        <w:t xml:space="preserve">ask </w:t>
      </w:r>
      <w:r w:rsidRPr="00A83073">
        <w:rPr>
          <w:spacing w:val="4"/>
          <w:szCs w:val="24"/>
        </w:rPr>
        <w:t xml:space="preserve">your </w:t>
      </w:r>
      <w:r w:rsidRPr="009657E3">
        <w:rPr>
          <w:spacing w:val="6"/>
          <w:szCs w:val="24"/>
        </w:rPr>
        <w:t>healthcare professional</w:t>
      </w:r>
      <w:r w:rsidRPr="00A83073">
        <w:rPr>
          <w:szCs w:val="24"/>
        </w:rPr>
        <w:t xml:space="preserve"> </w:t>
      </w:r>
      <w:r w:rsidRPr="00A83073">
        <w:rPr>
          <w:spacing w:val="-4"/>
          <w:szCs w:val="24"/>
        </w:rPr>
        <w:t xml:space="preserve">to </w:t>
      </w:r>
      <w:r w:rsidRPr="00A83073">
        <w:rPr>
          <w:spacing w:val="5"/>
          <w:szCs w:val="24"/>
        </w:rPr>
        <w:t xml:space="preserve">help </w:t>
      </w:r>
      <w:r w:rsidRPr="00A83073">
        <w:rPr>
          <w:spacing w:val="4"/>
          <w:szCs w:val="24"/>
        </w:rPr>
        <w:t>yo</w:t>
      </w:r>
      <w:r w:rsidRPr="005F2EC8">
        <w:rPr>
          <w:spacing w:val="-4"/>
          <w:szCs w:val="24"/>
        </w:rPr>
        <w:t>u, or</w:t>
      </w:r>
    </w:p>
    <w:p w14:paraId="67E3E4BE" w14:textId="77777777" w:rsidR="00AD6591" w:rsidRPr="00037E68" w:rsidRDefault="00AD6591" w:rsidP="00AD6591">
      <w:pPr>
        <w:pStyle w:val="ListParagraph"/>
        <w:numPr>
          <w:ilvl w:val="0"/>
          <w:numId w:val="79"/>
        </w:numPr>
        <w:spacing w:before="122" w:line="254" w:lineRule="auto"/>
        <w:contextualSpacing/>
        <w:rPr>
          <w:szCs w:val="24"/>
        </w:rPr>
      </w:pPr>
      <w:r w:rsidRPr="00037E68">
        <w:rPr>
          <w:szCs w:val="24"/>
        </w:rPr>
        <w:t xml:space="preserve">ask someone who has been trained by a </w:t>
      </w:r>
      <w:r w:rsidRPr="009657E3">
        <w:rPr>
          <w:szCs w:val="24"/>
        </w:rPr>
        <w:t>healthcare professional</w:t>
      </w:r>
      <w:r w:rsidRPr="00037E68">
        <w:rPr>
          <w:szCs w:val="24"/>
        </w:rPr>
        <w:t xml:space="preserve"> to give your injections.</w:t>
      </w:r>
    </w:p>
    <w:p w14:paraId="2CCB3C38" w14:textId="77777777" w:rsidR="00AD6591" w:rsidRPr="00037E68" w:rsidRDefault="00AD6591" w:rsidP="00896573">
      <w:pPr>
        <w:spacing w:before="4"/>
        <w:rPr>
          <w:sz w:val="21"/>
          <w:szCs w:val="24"/>
        </w:rPr>
      </w:pPr>
    </w:p>
    <w:p w14:paraId="0BD1F91A" w14:textId="047C0EB2" w:rsidR="00AD6591" w:rsidRDefault="00AD6591" w:rsidP="00896573">
      <w:pPr>
        <w:spacing w:before="1"/>
        <w:ind w:left="111" w:right="658"/>
        <w:rPr>
          <w:szCs w:val="24"/>
        </w:rPr>
      </w:pPr>
      <w:r w:rsidRPr="005B52D4">
        <w:rPr>
          <w:b/>
          <w:szCs w:val="24"/>
        </w:rPr>
        <w:t>Do not</w:t>
      </w:r>
      <w:r w:rsidRPr="00037E68">
        <w:rPr>
          <w:szCs w:val="24"/>
        </w:rPr>
        <w:t xml:space="preserve"> try to inject </w:t>
      </w:r>
      <w:bookmarkStart w:id="52" w:name="_Hlk169788337"/>
      <w:r w:rsidR="00197793" w:rsidRPr="00197793">
        <w:rPr>
          <w:szCs w:val="24"/>
        </w:rPr>
        <w:t xml:space="preserve">Pyzchiva </w:t>
      </w:r>
      <w:bookmarkEnd w:id="52"/>
      <w:r w:rsidRPr="00037E68">
        <w:rPr>
          <w:szCs w:val="24"/>
        </w:rPr>
        <w:t xml:space="preserve">yourself until you have been shown how to inject </w:t>
      </w:r>
      <w:r w:rsidR="00197793" w:rsidRPr="00197793">
        <w:rPr>
          <w:szCs w:val="24"/>
        </w:rPr>
        <w:t xml:space="preserve">Pyzchiva </w:t>
      </w:r>
      <w:r w:rsidRPr="00037E68">
        <w:rPr>
          <w:szCs w:val="24"/>
        </w:rPr>
        <w:t>by your health professional.</w:t>
      </w:r>
    </w:p>
    <w:p w14:paraId="114E1C3C" w14:textId="77777777" w:rsidR="00AD6591" w:rsidRDefault="00AD6591" w:rsidP="00896573">
      <w:pPr>
        <w:spacing w:before="1"/>
        <w:ind w:left="111" w:right="658"/>
        <w:rPr>
          <w:szCs w:val="24"/>
        </w:rPr>
      </w:pPr>
    </w:p>
    <w:p w14:paraId="7C9DEFB4" w14:textId="77777777" w:rsidR="00AD6591" w:rsidRDefault="00AD6591" w:rsidP="00896573">
      <w:pPr>
        <w:spacing w:before="1"/>
        <w:ind w:left="111" w:right="658"/>
      </w:pPr>
      <w:r w:rsidRPr="006B3FFF">
        <w:rPr>
          <w:b/>
        </w:rPr>
        <w:t>Need help?</w:t>
      </w:r>
      <w:r>
        <w:t xml:space="preserve"> </w:t>
      </w:r>
    </w:p>
    <w:p w14:paraId="5201B849" w14:textId="77777777" w:rsidR="00AD6591" w:rsidRPr="00651DAC" w:rsidRDefault="00AD6591" w:rsidP="00896573">
      <w:pPr>
        <w:spacing w:before="1"/>
        <w:ind w:left="111" w:right="658"/>
        <w:rPr>
          <w:szCs w:val="24"/>
        </w:rPr>
      </w:pPr>
      <w:r>
        <w:t>Call your doctor to talk about any questions you may have. For additional assistance or to share your feedback refer to the Package Leaflet for your local representative contact information.</w:t>
      </w:r>
    </w:p>
    <w:p w14:paraId="2707B7F1" w14:textId="77777777" w:rsidR="00AD6591" w:rsidRDefault="00AD6591" w:rsidP="00896573">
      <w:pPr>
        <w:spacing w:before="1"/>
        <w:ind w:left="111" w:right="658"/>
        <w:rPr>
          <w:szCs w:val="24"/>
        </w:rPr>
      </w:pPr>
    </w:p>
    <w:p w14:paraId="6E284FD8" w14:textId="77777777" w:rsidR="00AD6591" w:rsidRDefault="00AD6591" w:rsidP="00896573">
      <w:pPr>
        <w:spacing w:before="1"/>
        <w:ind w:left="111" w:right="658"/>
        <w:rPr>
          <w:b/>
          <w:szCs w:val="24"/>
        </w:rPr>
      </w:pPr>
      <w:r w:rsidRPr="00C6330D">
        <w:rPr>
          <w:b/>
          <w:szCs w:val="24"/>
        </w:rPr>
        <w:t>Guide to parts:</w:t>
      </w:r>
    </w:p>
    <w:p w14:paraId="1B8C139F" w14:textId="77777777" w:rsidR="00AD6591" w:rsidRDefault="00AD6591" w:rsidP="00896573">
      <w:pPr>
        <w:spacing w:before="1"/>
        <w:ind w:left="111" w:right="658"/>
        <w:rPr>
          <w:b/>
          <w:szCs w:val="24"/>
        </w:rPr>
      </w:pPr>
    </w:p>
    <w:p w14:paraId="67D981DE" w14:textId="77777777" w:rsidR="00AD6591" w:rsidRDefault="00AD6591" w:rsidP="00896573">
      <w:pPr>
        <w:spacing w:before="1"/>
        <w:ind w:left="111" w:right="658"/>
        <w:rPr>
          <w:b/>
          <w:szCs w:val="24"/>
        </w:rPr>
      </w:pPr>
      <w:r w:rsidRPr="00C6330D">
        <w:rPr>
          <w:b/>
          <w:szCs w:val="24"/>
        </w:rPr>
        <w:t>Before use</w:t>
      </w:r>
    </w:p>
    <w:p w14:paraId="1E5809F3" w14:textId="6FFF5E4A" w:rsidR="00AD6591" w:rsidRDefault="00AD6591" w:rsidP="009D7001">
      <w:pPr>
        <w:spacing w:before="1"/>
        <w:ind w:left="111" w:right="658"/>
        <w:jc w:val="center"/>
        <w:rPr>
          <w:b/>
          <w:szCs w:val="24"/>
        </w:rPr>
      </w:pPr>
      <w:r>
        <w:rPr>
          <w:noProof/>
          <w:lang w:eastAsia="ko-KR"/>
        </w:rPr>
        <w:drawing>
          <wp:inline distT="0" distB="0" distL="0" distR="0" wp14:anchorId="4A868D83" wp14:editId="26EFAB5D">
            <wp:extent cx="3325091" cy="974734"/>
            <wp:effectExtent l="0" t="0" r="8890" b="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398287" cy="996191"/>
                    </a:xfrm>
                    <a:prstGeom prst="rect">
                      <a:avLst/>
                    </a:prstGeom>
                  </pic:spPr>
                </pic:pic>
              </a:graphicData>
            </a:graphic>
          </wp:inline>
        </w:drawing>
      </w:r>
    </w:p>
    <w:p w14:paraId="32828320" w14:textId="77777777" w:rsidR="00AD6591" w:rsidRDefault="00AD6591" w:rsidP="00896573">
      <w:pPr>
        <w:spacing w:before="1"/>
        <w:ind w:left="111" w:right="658"/>
        <w:rPr>
          <w:b/>
          <w:szCs w:val="24"/>
        </w:rPr>
      </w:pPr>
    </w:p>
    <w:p w14:paraId="53ED1FEA" w14:textId="113270F7" w:rsidR="00AD6591" w:rsidRPr="007A3DA4" w:rsidRDefault="00AD6591">
      <w:pPr>
        <w:spacing w:before="1"/>
        <w:ind w:left="111" w:right="658"/>
        <w:rPr>
          <w:b/>
          <w:szCs w:val="24"/>
        </w:rPr>
      </w:pPr>
      <w:r w:rsidRPr="007A3DA4">
        <w:rPr>
          <w:rFonts w:hint="eastAsia"/>
          <w:b/>
          <w:szCs w:val="24"/>
        </w:rPr>
        <w:t>After use</w:t>
      </w:r>
    </w:p>
    <w:p w14:paraId="4AEE442D" w14:textId="77777777" w:rsidR="00AD6591" w:rsidRDefault="00AD6591" w:rsidP="009D7001">
      <w:pPr>
        <w:spacing w:before="1"/>
        <w:ind w:left="111" w:right="658"/>
        <w:jc w:val="center"/>
        <w:rPr>
          <w:szCs w:val="24"/>
        </w:rPr>
      </w:pPr>
      <w:r>
        <w:rPr>
          <w:noProof/>
          <w:lang w:eastAsia="ko-KR"/>
        </w:rPr>
        <w:drawing>
          <wp:inline distT="0" distB="0" distL="0" distR="0" wp14:anchorId="2D69C937" wp14:editId="4E5912DA">
            <wp:extent cx="3510905" cy="1259422"/>
            <wp:effectExtent l="0" t="0" r="0" b="0"/>
            <wp:docPr id="227"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543922" cy="1271266"/>
                    </a:xfrm>
                    <a:prstGeom prst="rect">
                      <a:avLst/>
                    </a:prstGeom>
                  </pic:spPr>
                </pic:pic>
              </a:graphicData>
            </a:graphic>
          </wp:inline>
        </w:drawing>
      </w:r>
    </w:p>
    <w:p w14:paraId="31BA48F7" w14:textId="77777777" w:rsidR="00AD6591" w:rsidRDefault="00AD6591" w:rsidP="00896573">
      <w:pPr>
        <w:spacing w:before="1"/>
        <w:ind w:left="111" w:right="658"/>
        <w:rPr>
          <w:szCs w:val="24"/>
        </w:rPr>
      </w:pPr>
    </w:p>
    <w:p w14:paraId="528E04AB" w14:textId="77777777" w:rsidR="00AD6591" w:rsidRPr="009D7001" w:rsidRDefault="00AD6591" w:rsidP="009D7001">
      <w:pPr>
        <w:jc w:val="center"/>
        <w:rPr>
          <w:b/>
        </w:rPr>
      </w:pPr>
      <w:r w:rsidRPr="009D7001">
        <w:rPr>
          <w:b/>
        </w:rPr>
        <w:t>Figure A</w:t>
      </w:r>
    </w:p>
    <w:p w14:paraId="2D560544" w14:textId="77777777" w:rsidR="00AD6591" w:rsidRPr="00037E68" w:rsidRDefault="00AD6591" w:rsidP="00896573">
      <w:pPr>
        <w:spacing w:before="1"/>
        <w:ind w:left="111" w:right="658"/>
        <w:rPr>
          <w:szCs w:val="24"/>
        </w:rPr>
      </w:pPr>
    </w:p>
    <w:p w14:paraId="5814BFD1" w14:textId="08E7E73B" w:rsidR="00AD6591" w:rsidRPr="00037E68" w:rsidRDefault="00AD6591" w:rsidP="00896573">
      <w:pPr>
        <w:spacing w:before="15" w:line="454" w:lineRule="auto"/>
        <w:ind w:left="113" w:right="1191"/>
        <w:rPr>
          <w:b/>
          <w:bCs/>
          <w:szCs w:val="24"/>
        </w:rPr>
      </w:pPr>
      <w:r w:rsidRPr="003A5285">
        <w:rPr>
          <w:b/>
        </w:rPr>
        <w:t>Important information</w:t>
      </w:r>
      <w:r>
        <w:rPr>
          <w:b/>
        </w:rPr>
        <w:t xml:space="preserve"> </w:t>
      </w:r>
      <w:r w:rsidRPr="00B9223D">
        <w:rPr>
          <w:b/>
        </w:rPr>
        <w:t>You Need to Know Before Injecting</w:t>
      </w:r>
      <w:r>
        <w:rPr>
          <w:b/>
        </w:rPr>
        <w:t xml:space="preserve"> </w:t>
      </w:r>
      <w:r w:rsidR="00197793" w:rsidRPr="00197793">
        <w:rPr>
          <w:b/>
        </w:rPr>
        <w:t>Pyzchiva</w:t>
      </w:r>
    </w:p>
    <w:p w14:paraId="2F0FA505" w14:textId="77777777" w:rsidR="00AD6591" w:rsidRPr="005B52D4" w:rsidRDefault="00AD6591" w:rsidP="00AD6591">
      <w:pPr>
        <w:pStyle w:val="ListParagraph"/>
        <w:numPr>
          <w:ilvl w:val="0"/>
          <w:numId w:val="80"/>
        </w:numPr>
        <w:spacing w:before="15"/>
        <w:ind w:right="331"/>
        <w:contextualSpacing/>
        <w:rPr>
          <w:szCs w:val="24"/>
        </w:rPr>
      </w:pPr>
      <w:r w:rsidRPr="00B9223D">
        <w:rPr>
          <w:b/>
        </w:rPr>
        <w:t xml:space="preserve">For </w:t>
      </w:r>
      <w:r w:rsidRPr="005B52D4">
        <w:rPr>
          <w:b/>
        </w:rPr>
        <w:t>subcutaneous injection only</w:t>
      </w:r>
      <w:r w:rsidRPr="005B52D4">
        <w:t xml:space="preserve"> (inject directly under the skin)</w:t>
      </w:r>
    </w:p>
    <w:p w14:paraId="0D5F324B" w14:textId="77777777" w:rsidR="00AD6591" w:rsidRPr="005B52D4" w:rsidRDefault="00AD6591" w:rsidP="00AD6591">
      <w:pPr>
        <w:pStyle w:val="ListParagraph"/>
        <w:numPr>
          <w:ilvl w:val="0"/>
          <w:numId w:val="80"/>
        </w:numPr>
        <w:spacing w:before="15"/>
        <w:ind w:right="331"/>
        <w:contextualSpacing/>
        <w:rPr>
          <w:spacing w:val="9"/>
          <w:szCs w:val="24"/>
        </w:rPr>
      </w:pPr>
      <w:r w:rsidRPr="005B52D4">
        <w:rPr>
          <w:b/>
          <w:spacing w:val="9"/>
          <w:szCs w:val="24"/>
        </w:rPr>
        <w:t>Do not</w:t>
      </w:r>
      <w:r w:rsidRPr="005B52D4">
        <w:rPr>
          <w:spacing w:val="9"/>
          <w:szCs w:val="24"/>
        </w:rPr>
        <w:t xml:space="preserve"> remove the needle cap before you are ready to inject.</w:t>
      </w:r>
    </w:p>
    <w:p w14:paraId="181931A7" w14:textId="75853760" w:rsidR="00AD6591" w:rsidRPr="005B52D4" w:rsidRDefault="00AD6591" w:rsidP="00AD6591">
      <w:pPr>
        <w:pStyle w:val="ListParagraph"/>
        <w:numPr>
          <w:ilvl w:val="0"/>
          <w:numId w:val="80"/>
        </w:numPr>
        <w:spacing w:before="15"/>
        <w:ind w:right="331"/>
        <w:contextualSpacing/>
        <w:rPr>
          <w:spacing w:val="9"/>
          <w:szCs w:val="24"/>
        </w:rPr>
      </w:pPr>
      <w:r w:rsidRPr="005B52D4">
        <w:rPr>
          <w:b/>
          <w:spacing w:val="4"/>
          <w:szCs w:val="24"/>
        </w:rPr>
        <w:t xml:space="preserve">Do </w:t>
      </w:r>
      <w:r w:rsidRPr="005B52D4">
        <w:rPr>
          <w:b/>
          <w:spacing w:val="6"/>
          <w:szCs w:val="24"/>
        </w:rPr>
        <w:t xml:space="preserve">not shake </w:t>
      </w:r>
      <w:r w:rsidRPr="005B52D4">
        <w:rPr>
          <w:b/>
          <w:szCs w:val="24"/>
        </w:rPr>
        <w:t>the pre</w:t>
      </w:r>
      <w:r w:rsidR="00CD67BF">
        <w:rPr>
          <w:b/>
          <w:szCs w:val="24"/>
        </w:rPr>
        <w:t>-</w:t>
      </w:r>
      <w:r w:rsidRPr="005B52D4">
        <w:rPr>
          <w:b/>
          <w:szCs w:val="24"/>
        </w:rPr>
        <w:t xml:space="preserve">filled </w:t>
      </w:r>
      <w:r>
        <w:rPr>
          <w:b/>
          <w:spacing w:val="5"/>
          <w:szCs w:val="24"/>
        </w:rPr>
        <w:t>pen</w:t>
      </w:r>
      <w:r w:rsidRPr="005B52D4">
        <w:rPr>
          <w:b/>
          <w:spacing w:val="5"/>
          <w:szCs w:val="24"/>
        </w:rPr>
        <w:t xml:space="preserve"> </w:t>
      </w:r>
      <w:r w:rsidRPr="005B52D4">
        <w:rPr>
          <w:b/>
          <w:szCs w:val="24"/>
        </w:rPr>
        <w:t xml:space="preserve">at any </w:t>
      </w:r>
      <w:r w:rsidRPr="005B52D4">
        <w:rPr>
          <w:b/>
          <w:spacing w:val="2"/>
          <w:szCs w:val="24"/>
        </w:rPr>
        <w:t xml:space="preserve">time. </w:t>
      </w:r>
      <w:r w:rsidRPr="005B52D4">
        <w:rPr>
          <w:spacing w:val="-3"/>
          <w:szCs w:val="24"/>
        </w:rPr>
        <w:t xml:space="preserve">Shaking </w:t>
      </w:r>
      <w:r w:rsidRPr="005B52D4">
        <w:rPr>
          <w:spacing w:val="4"/>
          <w:szCs w:val="24"/>
        </w:rPr>
        <w:t xml:space="preserve">your </w:t>
      </w:r>
      <w:r w:rsidRPr="005B52D4">
        <w:rPr>
          <w:spacing w:val="8"/>
          <w:szCs w:val="24"/>
        </w:rPr>
        <w:t>pre</w:t>
      </w:r>
      <w:r w:rsidR="00CD67BF">
        <w:rPr>
          <w:spacing w:val="8"/>
          <w:szCs w:val="24"/>
        </w:rPr>
        <w:t>-</w:t>
      </w:r>
      <w:r w:rsidRPr="005B52D4">
        <w:rPr>
          <w:spacing w:val="8"/>
          <w:szCs w:val="24"/>
        </w:rPr>
        <w:t xml:space="preserve">filled </w:t>
      </w:r>
      <w:r>
        <w:rPr>
          <w:spacing w:val="4"/>
          <w:szCs w:val="24"/>
        </w:rPr>
        <w:t>pen</w:t>
      </w:r>
      <w:r w:rsidRPr="005B52D4">
        <w:rPr>
          <w:spacing w:val="4"/>
          <w:szCs w:val="24"/>
        </w:rPr>
        <w:t xml:space="preserve"> </w:t>
      </w:r>
      <w:r w:rsidRPr="005B52D4">
        <w:rPr>
          <w:spacing w:val="-8"/>
          <w:szCs w:val="24"/>
        </w:rPr>
        <w:t xml:space="preserve">may </w:t>
      </w:r>
      <w:r w:rsidRPr="005B52D4">
        <w:rPr>
          <w:szCs w:val="24"/>
        </w:rPr>
        <w:t xml:space="preserve">damage </w:t>
      </w:r>
      <w:r w:rsidRPr="005B52D4">
        <w:rPr>
          <w:spacing w:val="4"/>
          <w:szCs w:val="24"/>
        </w:rPr>
        <w:t xml:space="preserve">your </w:t>
      </w:r>
      <w:r w:rsidR="00197793" w:rsidRPr="00197793">
        <w:rPr>
          <w:szCs w:val="24"/>
        </w:rPr>
        <w:t xml:space="preserve">Pyzchiva </w:t>
      </w:r>
      <w:r w:rsidRPr="005B52D4">
        <w:rPr>
          <w:spacing w:val="2"/>
          <w:szCs w:val="24"/>
        </w:rPr>
        <w:t xml:space="preserve">medicine. </w:t>
      </w:r>
    </w:p>
    <w:p w14:paraId="1992954F" w14:textId="77777777" w:rsidR="00AD6591" w:rsidRPr="005B52D4" w:rsidRDefault="00AD6591" w:rsidP="00896573"/>
    <w:p w14:paraId="2776AFAC" w14:textId="12AA6127" w:rsidR="00AD6591" w:rsidRDefault="00AD6591" w:rsidP="00896573">
      <w:pPr>
        <w:rPr>
          <w:b/>
        </w:rPr>
      </w:pPr>
      <w:r w:rsidRPr="005B52D4">
        <w:rPr>
          <w:b/>
        </w:rPr>
        <w:t xml:space="preserve">Storing </w:t>
      </w:r>
      <w:r>
        <w:rPr>
          <w:b/>
        </w:rPr>
        <w:t>P</w:t>
      </w:r>
      <w:r w:rsidR="00197793">
        <w:rPr>
          <w:b/>
        </w:rPr>
        <w:t>yzchiva</w:t>
      </w:r>
      <w:r w:rsidRPr="005B52D4">
        <w:rPr>
          <w:b/>
        </w:rPr>
        <w:t xml:space="preserve"> pre</w:t>
      </w:r>
      <w:r w:rsidR="00CD67BF">
        <w:rPr>
          <w:b/>
        </w:rPr>
        <w:t>-</w:t>
      </w:r>
      <w:r w:rsidRPr="005B52D4">
        <w:rPr>
          <w:b/>
        </w:rPr>
        <w:t>filled</w:t>
      </w:r>
      <w:r w:rsidRPr="00485549">
        <w:rPr>
          <w:b/>
        </w:rPr>
        <w:t xml:space="preserve"> </w:t>
      </w:r>
      <w:r>
        <w:rPr>
          <w:b/>
        </w:rPr>
        <w:t>pen:</w:t>
      </w:r>
    </w:p>
    <w:p w14:paraId="0F3E2743" w14:textId="606C8205" w:rsidR="00AD6591" w:rsidRPr="00485549" w:rsidRDefault="00AD6591" w:rsidP="00AD6591">
      <w:pPr>
        <w:pStyle w:val="ListParagraph"/>
        <w:numPr>
          <w:ilvl w:val="0"/>
          <w:numId w:val="80"/>
        </w:numPr>
        <w:spacing w:before="15"/>
        <w:ind w:right="331"/>
        <w:contextualSpacing/>
        <w:rPr>
          <w:spacing w:val="9"/>
          <w:szCs w:val="24"/>
        </w:rPr>
      </w:pPr>
      <w:r w:rsidRPr="00485549">
        <w:rPr>
          <w:spacing w:val="9"/>
          <w:szCs w:val="24"/>
        </w:rPr>
        <w:t xml:space="preserve">Store </w:t>
      </w:r>
      <w:r w:rsidR="00197793" w:rsidRPr="00197793">
        <w:rPr>
          <w:szCs w:val="24"/>
        </w:rPr>
        <w:t xml:space="preserve">Pyzchiva </w:t>
      </w:r>
      <w:r w:rsidRPr="00485549">
        <w:rPr>
          <w:spacing w:val="9"/>
          <w:szCs w:val="24"/>
        </w:rPr>
        <w:t xml:space="preserve">in the refrigerator between 2°C to 8°C. </w:t>
      </w:r>
    </w:p>
    <w:p w14:paraId="5E74FDA5" w14:textId="48342970" w:rsidR="00AD6591" w:rsidRPr="00485549" w:rsidRDefault="00AD6591" w:rsidP="00AD6591">
      <w:pPr>
        <w:pStyle w:val="ListParagraph"/>
        <w:numPr>
          <w:ilvl w:val="0"/>
          <w:numId w:val="80"/>
        </w:numPr>
        <w:spacing w:before="15"/>
        <w:ind w:right="331"/>
        <w:contextualSpacing/>
        <w:rPr>
          <w:spacing w:val="9"/>
          <w:szCs w:val="24"/>
        </w:rPr>
      </w:pPr>
      <w:r w:rsidRPr="00485549">
        <w:rPr>
          <w:spacing w:val="9"/>
          <w:szCs w:val="24"/>
        </w:rPr>
        <w:t xml:space="preserve">Store </w:t>
      </w:r>
      <w:r w:rsidR="00197793" w:rsidRPr="00197793">
        <w:rPr>
          <w:szCs w:val="24"/>
        </w:rPr>
        <w:t xml:space="preserve">Pyzchiva </w:t>
      </w:r>
      <w:r w:rsidRPr="00485549">
        <w:rPr>
          <w:spacing w:val="9"/>
          <w:szCs w:val="24"/>
        </w:rPr>
        <w:t>in the original carton to protect from light or physical damage.</w:t>
      </w:r>
    </w:p>
    <w:p w14:paraId="493387A5" w14:textId="6BCC7799" w:rsidR="00AD6591" w:rsidRDefault="00AD6591" w:rsidP="00AD6591">
      <w:pPr>
        <w:pStyle w:val="ListParagraph"/>
        <w:numPr>
          <w:ilvl w:val="0"/>
          <w:numId w:val="80"/>
        </w:numPr>
        <w:spacing w:before="15"/>
        <w:ind w:right="331"/>
        <w:contextualSpacing/>
        <w:rPr>
          <w:spacing w:val="9"/>
          <w:szCs w:val="24"/>
        </w:rPr>
      </w:pPr>
      <w:r w:rsidRPr="007350EB">
        <w:rPr>
          <w:spacing w:val="9"/>
          <w:szCs w:val="24"/>
        </w:rPr>
        <w:t xml:space="preserve">If needed, individual Pyzchiva pre-filled pens may also be stored at room temperature up to 30°C for a maximum single period of up to </w:t>
      </w:r>
      <w:ins w:id="53" w:author="Author">
        <w:r w:rsidR="0051133A">
          <w:rPr>
            <w:spacing w:val="9"/>
            <w:szCs w:val="24"/>
          </w:rPr>
          <w:t>35 days</w:t>
        </w:r>
      </w:ins>
      <w:del w:id="54" w:author="Author">
        <w:r w:rsidRPr="007350EB" w:rsidDel="0051133A">
          <w:rPr>
            <w:spacing w:val="9"/>
            <w:szCs w:val="24"/>
          </w:rPr>
          <w:delText>1 month</w:delText>
        </w:r>
      </w:del>
      <w:r w:rsidRPr="007350EB">
        <w:rPr>
          <w:spacing w:val="9"/>
          <w:szCs w:val="24"/>
        </w:rPr>
        <w:t xml:space="preserve"> in the original carton in order to protect from light. Record the date when the pre-filled pen is first removed from the refrigerator in the space provided on the outer carton. At </w:t>
      </w:r>
      <w:r w:rsidR="00CA544B">
        <w:rPr>
          <w:spacing w:val="9"/>
          <w:szCs w:val="24"/>
        </w:rPr>
        <w:t xml:space="preserve">any time before </w:t>
      </w:r>
      <w:r w:rsidRPr="007350EB">
        <w:rPr>
          <w:spacing w:val="9"/>
          <w:szCs w:val="24"/>
        </w:rPr>
        <w:t>the end of this period the product can be put back in the refrigerator</w:t>
      </w:r>
      <w:r w:rsidR="00CA544B">
        <w:rPr>
          <w:spacing w:val="9"/>
          <w:szCs w:val="24"/>
        </w:rPr>
        <w:t xml:space="preserve"> once and kept </w:t>
      </w:r>
      <w:r w:rsidR="00737EEE">
        <w:rPr>
          <w:spacing w:val="9"/>
          <w:szCs w:val="24"/>
        </w:rPr>
        <w:t xml:space="preserve">there </w:t>
      </w:r>
      <w:r w:rsidR="00CA544B">
        <w:rPr>
          <w:spacing w:val="9"/>
          <w:szCs w:val="24"/>
        </w:rPr>
        <w:t>until the expiry date</w:t>
      </w:r>
      <w:r w:rsidRPr="007350EB">
        <w:rPr>
          <w:spacing w:val="9"/>
          <w:szCs w:val="24"/>
        </w:rPr>
        <w:t>. Discard the pen if not used</w:t>
      </w:r>
      <w:r w:rsidR="00CA544B">
        <w:rPr>
          <w:spacing w:val="9"/>
          <w:szCs w:val="24"/>
        </w:rPr>
        <w:t xml:space="preserve"> after the maximum period of </w:t>
      </w:r>
      <w:ins w:id="55" w:author="Author">
        <w:r w:rsidR="0051133A">
          <w:rPr>
            <w:spacing w:val="9"/>
            <w:szCs w:val="24"/>
          </w:rPr>
          <w:t>35 days</w:t>
        </w:r>
      </w:ins>
      <w:del w:id="56" w:author="Author">
        <w:r w:rsidRPr="007350EB" w:rsidDel="0051133A">
          <w:rPr>
            <w:spacing w:val="9"/>
            <w:szCs w:val="24"/>
          </w:rPr>
          <w:delText>1 month</w:delText>
        </w:r>
      </w:del>
      <w:r w:rsidRPr="007350EB">
        <w:rPr>
          <w:spacing w:val="9"/>
          <w:szCs w:val="24"/>
        </w:rPr>
        <w:t xml:space="preserve"> at room temperature storage or by the original expiry date, whichever is earlier.</w:t>
      </w:r>
      <w:r w:rsidR="00F90526">
        <w:rPr>
          <w:spacing w:val="9"/>
          <w:szCs w:val="24"/>
        </w:rPr>
        <w:t xml:space="preserve"> </w:t>
      </w:r>
      <w:r w:rsidRPr="002F4541">
        <w:rPr>
          <w:b/>
          <w:spacing w:val="9"/>
          <w:szCs w:val="24"/>
        </w:rPr>
        <w:t>Do not</w:t>
      </w:r>
      <w:r w:rsidRPr="00485549">
        <w:rPr>
          <w:spacing w:val="9"/>
          <w:szCs w:val="24"/>
        </w:rPr>
        <w:t xml:space="preserve"> store </w:t>
      </w:r>
      <w:r>
        <w:rPr>
          <w:spacing w:val="9"/>
          <w:szCs w:val="24"/>
        </w:rPr>
        <w:t>P</w:t>
      </w:r>
      <w:r w:rsidR="00197793">
        <w:rPr>
          <w:spacing w:val="9"/>
          <w:szCs w:val="24"/>
        </w:rPr>
        <w:t>yzchiva</w:t>
      </w:r>
      <w:r>
        <w:rPr>
          <w:spacing w:val="9"/>
          <w:szCs w:val="24"/>
        </w:rPr>
        <w:t xml:space="preserve"> </w:t>
      </w:r>
      <w:r w:rsidRPr="00485549">
        <w:rPr>
          <w:spacing w:val="9"/>
          <w:szCs w:val="24"/>
        </w:rPr>
        <w:t>in extreme heat or cold</w:t>
      </w:r>
      <w:r>
        <w:rPr>
          <w:spacing w:val="9"/>
          <w:szCs w:val="24"/>
        </w:rPr>
        <w:t>.</w:t>
      </w:r>
    </w:p>
    <w:p w14:paraId="58E7A393" w14:textId="77777777" w:rsidR="00AD6591" w:rsidRPr="00485549" w:rsidRDefault="00AD6591" w:rsidP="00AD6591">
      <w:pPr>
        <w:pStyle w:val="ListParagraph"/>
        <w:numPr>
          <w:ilvl w:val="0"/>
          <w:numId w:val="80"/>
        </w:numPr>
        <w:spacing w:before="15"/>
        <w:ind w:right="331"/>
        <w:contextualSpacing/>
        <w:rPr>
          <w:spacing w:val="9"/>
          <w:szCs w:val="24"/>
        </w:rPr>
      </w:pPr>
      <w:r w:rsidRPr="002F4541">
        <w:rPr>
          <w:rFonts w:hint="eastAsia"/>
          <w:b/>
          <w:spacing w:val="9"/>
          <w:szCs w:val="24"/>
          <w:lang w:eastAsia="ko-KR"/>
        </w:rPr>
        <w:t>D</w:t>
      </w:r>
      <w:r w:rsidRPr="002F4541">
        <w:rPr>
          <w:b/>
          <w:spacing w:val="9"/>
          <w:szCs w:val="24"/>
          <w:lang w:eastAsia="ko-KR"/>
        </w:rPr>
        <w:t>o not</w:t>
      </w:r>
      <w:r>
        <w:rPr>
          <w:spacing w:val="9"/>
          <w:szCs w:val="24"/>
          <w:lang w:eastAsia="ko-KR"/>
        </w:rPr>
        <w:t xml:space="preserve"> freeze</w:t>
      </w:r>
      <w:r>
        <w:rPr>
          <w:spacing w:val="9"/>
          <w:szCs w:val="24"/>
        </w:rPr>
        <w:t>.</w:t>
      </w:r>
    </w:p>
    <w:p w14:paraId="497B280D" w14:textId="77777777" w:rsidR="00AD6591" w:rsidRDefault="00AD6591" w:rsidP="00896573"/>
    <w:p w14:paraId="14BC58E9" w14:textId="2D5DD1A3" w:rsidR="00AD6591" w:rsidRDefault="00AD6591" w:rsidP="00896573">
      <w:pPr>
        <w:rPr>
          <w:b/>
        </w:rPr>
      </w:pPr>
      <w:r w:rsidRPr="00347C71">
        <w:rPr>
          <w:b/>
        </w:rPr>
        <w:t>Preparing to Inject</w:t>
      </w:r>
      <w:r>
        <w:rPr>
          <w:b/>
        </w:rPr>
        <w:t xml:space="preserve"> </w:t>
      </w:r>
      <w:r w:rsidR="00197793" w:rsidRPr="00197793">
        <w:rPr>
          <w:b/>
        </w:rPr>
        <w:t xml:space="preserve">Pyzchiva </w:t>
      </w:r>
      <w:r w:rsidRPr="006B2304">
        <w:rPr>
          <w:b/>
          <w:spacing w:val="9"/>
          <w:szCs w:val="24"/>
        </w:rPr>
        <w:t>pre</w:t>
      </w:r>
      <w:r w:rsidR="00CD67BF">
        <w:rPr>
          <w:b/>
          <w:spacing w:val="9"/>
          <w:szCs w:val="24"/>
        </w:rPr>
        <w:t>-</w:t>
      </w:r>
      <w:r w:rsidRPr="006B2304">
        <w:rPr>
          <w:b/>
          <w:spacing w:val="9"/>
          <w:szCs w:val="24"/>
        </w:rPr>
        <w:t xml:space="preserve">filled </w:t>
      </w:r>
      <w:r>
        <w:rPr>
          <w:b/>
          <w:spacing w:val="9"/>
          <w:szCs w:val="24"/>
        </w:rPr>
        <w:t>pen</w:t>
      </w:r>
    </w:p>
    <w:p w14:paraId="18ABA27C" w14:textId="77777777" w:rsidR="00AD6591" w:rsidRDefault="00AD6591" w:rsidP="00896573">
      <w:pPr>
        <w:rPr>
          <w:b/>
          <w:lang w:eastAsia="ko-KR"/>
        </w:rPr>
      </w:pPr>
    </w:p>
    <w:p w14:paraId="0B853F99" w14:textId="77777777" w:rsidR="00AD6591" w:rsidRPr="00770EF7" w:rsidRDefault="00AD6591" w:rsidP="00896573">
      <w:pPr>
        <w:rPr>
          <w:szCs w:val="24"/>
        </w:rPr>
      </w:pPr>
      <w:r w:rsidRPr="007043B1">
        <w:rPr>
          <w:rFonts w:hint="eastAsia"/>
          <w:b/>
          <w:lang w:eastAsia="ko-KR"/>
        </w:rPr>
        <w:t>S</w:t>
      </w:r>
      <w:r w:rsidRPr="007043B1">
        <w:rPr>
          <w:b/>
          <w:lang w:eastAsia="ko-KR"/>
        </w:rPr>
        <w:t xml:space="preserve">tep </w:t>
      </w:r>
      <w:r>
        <w:rPr>
          <w:b/>
          <w:lang w:eastAsia="ko-KR"/>
        </w:rPr>
        <w:t xml:space="preserve">1 </w:t>
      </w:r>
      <w:r w:rsidRPr="000F6950">
        <w:rPr>
          <w:b/>
          <w:szCs w:val="24"/>
        </w:rPr>
        <w:t>Before you start, check the carton to make sure that it is the right dose.</w:t>
      </w:r>
      <w:r w:rsidRPr="00770EF7">
        <w:rPr>
          <w:szCs w:val="24"/>
        </w:rPr>
        <w:t xml:space="preserve"> You will have either 45 mg or 90 mg as prescribed by your doctor.</w:t>
      </w:r>
    </w:p>
    <w:p w14:paraId="11E58E2D" w14:textId="2587A729" w:rsidR="00AD6591" w:rsidRPr="00770EF7" w:rsidRDefault="00AD6591" w:rsidP="00AD6591">
      <w:pPr>
        <w:pStyle w:val="ListParagraph"/>
        <w:numPr>
          <w:ilvl w:val="0"/>
          <w:numId w:val="80"/>
        </w:numPr>
        <w:spacing w:before="15"/>
        <w:ind w:right="331"/>
        <w:contextualSpacing/>
        <w:rPr>
          <w:spacing w:val="9"/>
          <w:szCs w:val="24"/>
        </w:rPr>
      </w:pPr>
      <w:r w:rsidRPr="00770EF7">
        <w:rPr>
          <w:spacing w:val="9"/>
          <w:szCs w:val="24"/>
        </w:rPr>
        <w:t>If your dose is 45 mg, you will receive one 45 mg pre</w:t>
      </w:r>
      <w:r w:rsidR="00CD67BF">
        <w:rPr>
          <w:spacing w:val="9"/>
          <w:szCs w:val="24"/>
        </w:rPr>
        <w:t>-</w:t>
      </w:r>
      <w:r w:rsidRPr="00770EF7">
        <w:rPr>
          <w:spacing w:val="9"/>
          <w:szCs w:val="24"/>
        </w:rPr>
        <w:t xml:space="preserve">filled </w:t>
      </w:r>
      <w:r>
        <w:rPr>
          <w:spacing w:val="9"/>
          <w:szCs w:val="24"/>
        </w:rPr>
        <w:t>pen</w:t>
      </w:r>
      <w:r w:rsidRPr="00770EF7">
        <w:rPr>
          <w:spacing w:val="9"/>
          <w:szCs w:val="24"/>
        </w:rPr>
        <w:t>.</w:t>
      </w:r>
    </w:p>
    <w:p w14:paraId="2E8C13AA" w14:textId="60248BB0" w:rsidR="00AD6591" w:rsidRDefault="00AD6591" w:rsidP="00AD6591">
      <w:pPr>
        <w:pStyle w:val="ListParagraph"/>
        <w:numPr>
          <w:ilvl w:val="0"/>
          <w:numId w:val="80"/>
        </w:numPr>
        <w:spacing w:before="15"/>
        <w:ind w:right="331"/>
        <w:contextualSpacing/>
        <w:rPr>
          <w:szCs w:val="24"/>
        </w:rPr>
      </w:pPr>
      <w:r w:rsidRPr="00770EF7">
        <w:rPr>
          <w:spacing w:val="9"/>
          <w:szCs w:val="24"/>
        </w:rPr>
        <w:t>If your dose is 90 mg, you will receive either one 90 mg pre</w:t>
      </w:r>
      <w:r w:rsidR="00CD67BF">
        <w:rPr>
          <w:spacing w:val="9"/>
          <w:szCs w:val="24"/>
        </w:rPr>
        <w:t>-</w:t>
      </w:r>
      <w:r w:rsidRPr="00770EF7">
        <w:rPr>
          <w:spacing w:val="9"/>
          <w:szCs w:val="24"/>
        </w:rPr>
        <w:t xml:space="preserve">filled </w:t>
      </w:r>
      <w:r>
        <w:rPr>
          <w:spacing w:val="9"/>
          <w:szCs w:val="24"/>
        </w:rPr>
        <w:t>pen</w:t>
      </w:r>
      <w:r w:rsidRPr="00770EF7">
        <w:rPr>
          <w:spacing w:val="9"/>
          <w:szCs w:val="24"/>
        </w:rPr>
        <w:t xml:space="preserve"> or two</w:t>
      </w:r>
      <w:r w:rsidRPr="00770EF7">
        <w:rPr>
          <w:szCs w:val="24"/>
        </w:rPr>
        <w:t xml:space="preserve"> 45 mg pre</w:t>
      </w:r>
      <w:r w:rsidR="00CD67BF">
        <w:rPr>
          <w:szCs w:val="24"/>
        </w:rPr>
        <w:t>-</w:t>
      </w:r>
      <w:r w:rsidRPr="00770EF7">
        <w:rPr>
          <w:szCs w:val="24"/>
        </w:rPr>
        <w:t xml:space="preserve">filled </w:t>
      </w:r>
      <w:r>
        <w:rPr>
          <w:szCs w:val="24"/>
        </w:rPr>
        <w:t>pen</w:t>
      </w:r>
      <w:r w:rsidRPr="00770EF7">
        <w:rPr>
          <w:szCs w:val="24"/>
        </w:rPr>
        <w:t>s. If you receive two 45 mg pre</w:t>
      </w:r>
      <w:r w:rsidR="00CD67BF">
        <w:rPr>
          <w:szCs w:val="24"/>
        </w:rPr>
        <w:t>-</w:t>
      </w:r>
      <w:r w:rsidRPr="00770EF7">
        <w:rPr>
          <w:szCs w:val="24"/>
        </w:rPr>
        <w:t xml:space="preserve">filled </w:t>
      </w:r>
      <w:r>
        <w:rPr>
          <w:szCs w:val="24"/>
        </w:rPr>
        <w:t>pen</w:t>
      </w:r>
      <w:r w:rsidRPr="00770EF7">
        <w:rPr>
          <w:szCs w:val="24"/>
        </w:rPr>
        <w:t>s for a 90 mg dose, you will need to give yourself two injections, one right after the other.</w:t>
      </w:r>
    </w:p>
    <w:p w14:paraId="4EDB26E4" w14:textId="77777777" w:rsidR="00AD6591" w:rsidRDefault="00AD6591" w:rsidP="00896573">
      <w:pPr>
        <w:rPr>
          <w:szCs w:val="24"/>
        </w:rPr>
      </w:pPr>
    </w:p>
    <w:p w14:paraId="486FD344" w14:textId="77777777" w:rsidR="00AD6591" w:rsidRPr="00983877" w:rsidRDefault="00AD6591" w:rsidP="00896573">
      <w:pPr>
        <w:rPr>
          <w:b/>
          <w:lang w:eastAsia="ko-KR"/>
        </w:rPr>
      </w:pPr>
      <w:r w:rsidRPr="007043B1">
        <w:rPr>
          <w:rFonts w:hint="eastAsia"/>
          <w:b/>
          <w:lang w:eastAsia="ko-KR"/>
        </w:rPr>
        <w:t>S</w:t>
      </w:r>
      <w:r w:rsidRPr="007043B1">
        <w:rPr>
          <w:b/>
          <w:lang w:eastAsia="ko-KR"/>
        </w:rPr>
        <w:t xml:space="preserve">tep </w:t>
      </w:r>
      <w:r>
        <w:rPr>
          <w:b/>
          <w:lang w:eastAsia="ko-KR"/>
        </w:rPr>
        <w:t>2</w:t>
      </w:r>
      <w:r w:rsidRPr="007043B1">
        <w:rPr>
          <w:b/>
          <w:lang w:eastAsia="ko-KR"/>
        </w:rPr>
        <w:t xml:space="preserve"> </w:t>
      </w:r>
      <w:r w:rsidRPr="005B52D4">
        <w:rPr>
          <w:b/>
          <w:lang w:eastAsia="ko-KR"/>
        </w:rPr>
        <w:t>Gather supplies</w:t>
      </w:r>
    </w:p>
    <w:p w14:paraId="0508BAC3" w14:textId="77777777" w:rsidR="00AD6591" w:rsidRPr="00632D06" w:rsidRDefault="00AD6591" w:rsidP="00AD6591">
      <w:pPr>
        <w:pStyle w:val="ListParagraph"/>
        <w:widowControl/>
        <w:numPr>
          <w:ilvl w:val="0"/>
          <w:numId w:val="81"/>
        </w:numPr>
        <w:autoSpaceDE/>
        <w:autoSpaceDN/>
        <w:contextualSpacing/>
        <w:rPr>
          <w:szCs w:val="24"/>
        </w:rPr>
      </w:pPr>
      <w:r w:rsidRPr="005B52D4">
        <w:rPr>
          <w:b/>
          <w:szCs w:val="24"/>
        </w:rPr>
        <w:t>Step 2.1:</w:t>
      </w:r>
      <w:r>
        <w:rPr>
          <w:szCs w:val="24"/>
        </w:rPr>
        <w:t xml:space="preserve"> </w:t>
      </w:r>
      <w:r w:rsidRPr="00632D06">
        <w:rPr>
          <w:szCs w:val="24"/>
        </w:rPr>
        <w:t>Choose a well-lit, clean, flat work surface.</w:t>
      </w:r>
    </w:p>
    <w:p w14:paraId="3AF18343" w14:textId="77777777" w:rsidR="00AD6591" w:rsidRPr="00632D06" w:rsidRDefault="00AD6591" w:rsidP="00AD6591">
      <w:pPr>
        <w:pStyle w:val="ListParagraph"/>
        <w:widowControl/>
        <w:numPr>
          <w:ilvl w:val="0"/>
          <w:numId w:val="81"/>
        </w:numPr>
        <w:autoSpaceDE/>
        <w:autoSpaceDN/>
        <w:contextualSpacing/>
        <w:rPr>
          <w:szCs w:val="24"/>
        </w:rPr>
      </w:pPr>
      <w:r w:rsidRPr="005B52D4">
        <w:rPr>
          <w:b/>
          <w:szCs w:val="24"/>
        </w:rPr>
        <w:t>Step 2.2:</w:t>
      </w:r>
      <w:r>
        <w:rPr>
          <w:szCs w:val="24"/>
        </w:rPr>
        <w:t xml:space="preserve"> </w:t>
      </w:r>
      <w:r w:rsidRPr="00632D06">
        <w:rPr>
          <w:szCs w:val="24"/>
        </w:rPr>
        <w:t xml:space="preserve">Gather the supplies you will need to prepare and to give your injection </w:t>
      </w:r>
      <w:r w:rsidRPr="00490ECD">
        <w:rPr>
          <w:b/>
          <w:szCs w:val="24"/>
        </w:rPr>
        <w:t>(Figure B)</w:t>
      </w:r>
      <w:r w:rsidRPr="00632D06">
        <w:rPr>
          <w:szCs w:val="24"/>
        </w:rPr>
        <w:t xml:space="preserve">. </w:t>
      </w:r>
    </w:p>
    <w:p w14:paraId="5E457290" w14:textId="77777777" w:rsidR="00AD6591" w:rsidRPr="00632D06" w:rsidRDefault="00AD6591" w:rsidP="00AD6591">
      <w:pPr>
        <w:pStyle w:val="ListParagraph"/>
        <w:widowControl/>
        <w:numPr>
          <w:ilvl w:val="0"/>
          <w:numId w:val="81"/>
        </w:numPr>
        <w:autoSpaceDE/>
        <w:autoSpaceDN/>
        <w:contextualSpacing/>
        <w:rPr>
          <w:szCs w:val="24"/>
        </w:rPr>
      </w:pPr>
      <w:r w:rsidRPr="00632D06">
        <w:rPr>
          <w:szCs w:val="24"/>
        </w:rPr>
        <w:t>You will need</w:t>
      </w:r>
      <w:r w:rsidRPr="00E32E7B">
        <w:rPr>
          <w:szCs w:val="24"/>
        </w:rPr>
        <w:t xml:space="preserve"> </w:t>
      </w:r>
      <w:r>
        <w:rPr>
          <w:szCs w:val="24"/>
        </w:rPr>
        <w:t>the following supplies.</w:t>
      </w:r>
      <w:r w:rsidRPr="00632D06">
        <w:rPr>
          <w:szCs w:val="24"/>
        </w:rPr>
        <w:t xml:space="preserve"> </w:t>
      </w:r>
    </w:p>
    <w:p w14:paraId="2948D442" w14:textId="77777777" w:rsidR="00AD6591" w:rsidRPr="003B2F6D" w:rsidRDefault="00AD6591" w:rsidP="00AD6591">
      <w:pPr>
        <w:pStyle w:val="ListParagraph"/>
        <w:numPr>
          <w:ilvl w:val="1"/>
          <w:numId w:val="80"/>
        </w:numPr>
        <w:spacing w:before="15"/>
        <w:ind w:right="331"/>
        <w:contextualSpacing/>
        <w:rPr>
          <w:spacing w:val="9"/>
          <w:szCs w:val="24"/>
        </w:rPr>
      </w:pPr>
      <w:r w:rsidRPr="00C93944">
        <w:rPr>
          <w:spacing w:val="9"/>
          <w:szCs w:val="24"/>
          <w:lang w:eastAsia="ko-KR"/>
        </w:rPr>
        <w:t>Included in the carton</w:t>
      </w:r>
      <w:r>
        <w:rPr>
          <w:spacing w:val="9"/>
          <w:szCs w:val="24"/>
          <w:lang w:eastAsia="ko-KR"/>
        </w:rPr>
        <w:t>:</w:t>
      </w:r>
    </w:p>
    <w:p w14:paraId="6A03A890" w14:textId="3867A4A1" w:rsidR="00AD6591" w:rsidRPr="003B2F6D" w:rsidRDefault="00AD6591" w:rsidP="00896573">
      <w:pPr>
        <w:pStyle w:val="ListParagraph"/>
        <w:spacing w:before="15"/>
        <w:ind w:left="913" w:right="331"/>
        <w:rPr>
          <w:spacing w:val="9"/>
          <w:szCs w:val="24"/>
        </w:rPr>
      </w:pPr>
      <w:r>
        <w:rPr>
          <w:spacing w:val="9"/>
          <w:szCs w:val="24"/>
          <w:lang w:eastAsia="ko-KR"/>
        </w:rPr>
        <w:t xml:space="preserve">- </w:t>
      </w:r>
      <w:r>
        <w:rPr>
          <w:rFonts w:hint="eastAsia"/>
          <w:spacing w:val="9"/>
          <w:szCs w:val="24"/>
          <w:lang w:eastAsia="ko-KR"/>
        </w:rPr>
        <w:t>P</w:t>
      </w:r>
      <w:r w:rsidR="00197793">
        <w:rPr>
          <w:spacing w:val="9"/>
          <w:szCs w:val="24"/>
          <w:lang w:eastAsia="ko-KR"/>
        </w:rPr>
        <w:t>yzchiva</w:t>
      </w:r>
      <w:r>
        <w:rPr>
          <w:spacing w:val="9"/>
          <w:szCs w:val="24"/>
        </w:rPr>
        <w:t xml:space="preserve"> pre-filled pen</w:t>
      </w:r>
    </w:p>
    <w:p w14:paraId="29668C2F" w14:textId="0701B32D" w:rsidR="00AD6591" w:rsidRPr="007043B1" w:rsidRDefault="00AD6591" w:rsidP="00AD6591">
      <w:pPr>
        <w:pStyle w:val="ListParagraph"/>
        <w:numPr>
          <w:ilvl w:val="1"/>
          <w:numId w:val="80"/>
        </w:numPr>
        <w:spacing w:before="15"/>
        <w:ind w:right="331"/>
        <w:contextualSpacing/>
        <w:rPr>
          <w:b/>
          <w:spacing w:val="9"/>
          <w:szCs w:val="24"/>
        </w:rPr>
      </w:pPr>
      <w:r w:rsidRPr="00C93944">
        <w:rPr>
          <w:spacing w:val="9"/>
          <w:szCs w:val="24"/>
          <w:lang w:eastAsia="ko-KR"/>
        </w:rPr>
        <w:t>Not included in the carton:</w:t>
      </w:r>
      <w:r>
        <w:rPr>
          <w:spacing w:val="9"/>
          <w:szCs w:val="24"/>
          <w:lang w:eastAsia="ko-KR"/>
        </w:rPr>
        <w:br/>
        <w:t xml:space="preserve">- </w:t>
      </w:r>
      <w:r>
        <w:rPr>
          <w:spacing w:val="9"/>
          <w:szCs w:val="24"/>
        </w:rPr>
        <w:t>A</w:t>
      </w:r>
      <w:r w:rsidRPr="00C93944">
        <w:rPr>
          <w:spacing w:val="9"/>
          <w:szCs w:val="24"/>
        </w:rPr>
        <w:t>lcohol swab</w:t>
      </w:r>
      <w:r>
        <w:rPr>
          <w:spacing w:val="9"/>
          <w:szCs w:val="24"/>
        </w:rPr>
        <w:br/>
        <w:t>- C</w:t>
      </w:r>
      <w:r w:rsidRPr="00C93944">
        <w:rPr>
          <w:spacing w:val="9"/>
          <w:szCs w:val="24"/>
        </w:rPr>
        <w:t xml:space="preserve">otton balls or gauze pads </w:t>
      </w:r>
      <w:r w:rsidR="00BF7EEC">
        <w:rPr>
          <w:spacing w:val="9"/>
          <w:szCs w:val="24"/>
        </w:rPr>
        <w:br/>
        <w:t>- A</w:t>
      </w:r>
      <w:r w:rsidRPr="00C93944">
        <w:rPr>
          <w:spacing w:val="9"/>
          <w:szCs w:val="24"/>
        </w:rPr>
        <w:t>dhesive bandage</w:t>
      </w:r>
      <w:r>
        <w:rPr>
          <w:spacing w:val="9"/>
          <w:szCs w:val="24"/>
        </w:rPr>
        <w:br/>
        <w:t xml:space="preserve">- </w:t>
      </w:r>
      <w:r>
        <w:t>S</w:t>
      </w:r>
      <w:r w:rsidRPr="007043B1">
        <w:t>harps disposal container</w:t>
      </w:r>
      <w:r w:rsidRPr="007043B1">
        <w:rPr>
          <w:spacing w:val="9"/>
          <w:szCs w:val="24"/>
        </w:rPr>
        <w:t xml:space="preserve"> </w:t>
      </w:r>
      <w:r w:rsidRPr="007043B1">
        <w:rPr>
          <w:b/>
          <w:spacing w:val="9"/>
          <w:szCs w:val="24"/>
        </w:rPr>
        <w:t xml:space="preserve">(See "Disposing of </w:t>
      </w:r>
      <w:r>
        <w:rPr>
          <w:b/>
          <w:spacing w:val="9"/>
          <w:szCs w:val="24"/>
        </w:rPr>
        <w:t>P</w:t>
      </w:r>
      <w:r w:rsidR="00197793">
        <w:rPr>
          <w:b/>
          <w:spacing w:val="9"/>
          <w:szCs w:val="24"/>
        </w:rPr>
        <w:t>yzchiva</w:t>
      </w:r>
      <w:r w:rsidRPr="007043B1">
        <w:rPr>
          <w:b/>
          <w:spacing w:val="9"/>
          <w:szCs w:val="24"/>
        </w:rPr>
        <w:t xml:space="preserve"> pre</w:t>
      </w:r>
      <w:r w:rsidR="00CD67BF">
        <w:rPr>
          <w:b/>
          <w:spacing w:val="9"/>
          <w:szCs w:val="24"/>
        </w:rPr>
        <w:t>-</w:t>
      </w:r>
      <w:r w:rsidRPr="007043B1">
        <w:rPr>
          <w:b/>
          <w:spacing w:val="9"/>
          <w:szCs w:val="24"/>
        </w:rPr>
        <w:t xml:space="preserve">filled </w:t>
      </w:r>
      <w:r>
        <w:rPr>
          <w:b/>
          <w:spacing w:val="9"/>
          <w:szCs w:val="24"/>
        </w:rPr>
        <w:t>pen</w:t>
      </w:r>
      <w:r w:rsidRPr="007043B1">
        <w:rPr>
          <w:b/>
          <w:spacing w:val="9"/>
          <w:szCs w:val="24"/>
        </w:rPr>
        <w:t>.")</w:t>
      </w:r>
    </w:p>
    <w:p w14:paraId="5E1CA1D1" w14:textId="77777777" w:rsidR="00AD6591" w:rsidRDefault="00AD6591" w:rsidP="00896573">
      <w:pPr>
        <w:rPr>
          <w:lang w:eastAsia="ko-KR"/>
        </w:rPr>
      </w:pPr>
    </w:p>
    <w:p w14:paraId="0B78B85A" w14:textId="600FB9E2" w:rsidR="00AD6591" w:rsidRDefault="00AD6591">
      <w:pPr>
        <w:jc w:val="center"/>
        <w:rPr>
          <w:lang w:eastAsia="ko-KR"/>
        </w:rPr>
      </w:pPr>
      <w:r>
        <w:rPr>
          <w:noProof/>
          <w:lang w:eastAsia="ko-KR"/>
        </w:rPr>
        <w:drawing>
          <wp:inline distT="0" distB="0" distL="0" distR="0" wp14:anchorId="4A352729" wp14:editId="742C344C">
            <wp:extent cx="3916761" cy="1316953"/>
            <wp:effectExtent l="0" t="0" r="7620" b="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993918" cy="1342896"/>
                    </a:xfrm>
                    <a:prstGeom prst="rect">
                      <a:avLst/>
                    </a:prstGeom>
                  </pic:spPr>
                </pic:pic>
              </a:graphicData>
            </a:graphic>
          </wp:inline>
        </w:drawing>
      </w:r>
    </w:p>
    <w:p w14:paraId="31451DFA" w14:textId="77777777" w:rsidR="00AD6591" w:rsidRPr="009D7001" w:rsidRDefault="00AD6591">
      <w:pPr>
        <w:jc w:val="center"/>
        <w:rPr>
          <w:b/>
        </w:rPr>
      </w:pPr>
      <w:r w:rsidRPr="009D7001">
        <w:rPr>
          <w:b/>
        </w:rPr>
        <w:t>Figure B</w:t>
      </w:r>
    </w:p>
    <w:p w14:paraId="439BCC06" w14:textId="77777777" w:rsidR="00AD6591" w:rsidRDefault="00AD6591" w:rsidP="00896573">
      <w:pPr>
        <w:rPr>
          <w:b/>
          <w:lang w:eastAsia="ko-KR"/>
        </w:rPr>
      </w:pPr>
    </w:p>
    <w:p w14:paraId="4AEED19A" w14:textId="77777777" w:rsidR="00AD6591" w:rsidRPr="00770EF7" w:rsidRDefault="00AD6591" w:rsidP="00896573">
      <w:pPr>
        <w:rPr>
          <w:b/>
          <w:lang w:eastAsia="ko-KR"/>
        </w:rPr>
      </w:pPr>
      <w:r w:rsidRPr="00770EF7">
        <w:rPr>
          <w:rFonts w:hint="eastAsia"/>
          <w:b/>
          <w:lang w:eastAsia="ko-KR"/>
        </w:rPr>
        <w:t>S</w:t>
      </w:r>
      <w:r w:rsidRPr="00770EF7">
        <w:rPr>
          <w:b/>
          <w:lang w:eastAsia="ko-KR"/>
        </w:rPr>
        <w:t xml:space="preserve">tep </w:t>
      </w:r>
      <w:r>
        <w:rPr>
          <w:b/>
          <w:lang w:eastAsia="ko-KR"/>
        </w:rPr>
        <w:t xml:space="preserve">3 </w:t>
      </w:r>
      <w:r w:rsidRPr="005B52D4">
        <w:rPr>
          <w:b/>
          <w:lang w:eastAsia="ko-KR"/>
        </w:rPr>
        <w:t xml:space="preserve">Inspect the pre-filled </w:t>
      </w:r>
      <w:r>
        <w:rPr>
          <w:b/>
          <w:lang w:eastAsia="ko-KR"/>
        </w:rPr>
        <w:t>pen</w:t>
      </w:r>
      <w:r>
        <w:rPr>
          <w:lang w:eastAsia="ko-KR"/>
        </w:rPr>
        <w:t xml:space="preserve"> </w:t>
      </w:r>
      <w:r w:rsidRPr="00536C15">
        <w:rPr>
          <w:b/>
          <w:szCs w:val="24"/>
        </w:rPr>
        <w:t>(Figure C)</w:t>
      </w:r>
    </w:p>
    <w:p w14:paraId="46EBEF77" w14:textId="76E5BF53" w:rsidR="00AD6591" w:rsidRDefault="00AD6591" w:rsidP="00AD6591">
      <w:pPr>
        <w:pStyle w:val="ListParagraph"/>
        <w:numPr>
          <w:ilvl w:val="0"/>
          <w:numId w:val="80"/>
        </w:numPr>
        <w:spacing w:before="15"/>
        <w:ind w:right="331"/>
        <w:contextualSpacing/>
        <w:rPr>
          <w:spacing w:val="9"/>
          <w:szCs w:val="24"/>
        </w:rPr>
      </w:pPr>
      <w:r w:rsidRPr="005B52D4">
        <w:rPr>
          <w:b/>
          <w:spacing w:val="9"/>
          <w:szCs w:val="24"/>
        </w:rPr>
        <w:t>Step 3.1:</w:t>
      </w:r>
      <w:r>
        <w:rPr>
          <w:spacing w:val="9"/>
          <w:szCs w:val="24"/>
        </w:rPr>
        <w:t xml:space="preserve"> Check the </w:t>
      </w:r>
      <w:r w:rsidRPr="00770EF7">
        <w:rPr>
          <w:spacing w:val="9"/>
          <w:szCs w:val="24"/>
        </w:rPr>
        <w:t>expiration date on the pre</w:t>
      </w:r>
      <w:r w:rsidR="00CD67BF">
        <w:rPr>
          <w:spacing w:val="9"/>
          <w:szCs w:val="24"/>
        </w:rPr>
        <w:t>-</w:t>
      </w:r>
      <w:r w:rsidRPr="00770EF7">
        <w:rPr>
          <w:spacing w:val="9"/>
          <w:szCs w:val="24"/>
        </w:rPr>
        <w:t xml:space="preserve">filled </w:t>
      </w:r>
      <w:r>
        <w:rPr>
          <w:spacing w:val="9"/>
          <w:szCs w:val="24"/>
        </w:rPr>
        <w:t>pen</w:t>
      </w:r>
      <w:r w:rsidRPr="00770EF7">
        <w:rPr>
          <w:spacing w:val="9"/>
          <w:szCs w:val="24"/>
        </w:rPr>
        <w:t xml:space="preserve"> </w:t>
      </w:r>
      <w:r>
        <w:rPr>
          <w:spacing w:val="9"/>
          <w:szCs w:val="24"/>
        </w:rPr>
        <w:t>or</w:t>
      </w:r>
      <w:r w:rsidRPr="00770EF7">
        <w:rPr>
          <w:spacing w:val="9"/>
          <w:szCs w:val="24"/>
        </w:rPr>
        <w:t xml:space="preserve"> carton</w:t>
      </w:r>
      <w:r>
        <w:rPr>
          <w:spacing w:val="9"/>
          <w:szCs w:val="24"/>
        </w:rPr>
        <w:t>.</w:t>
      </w:r>
    </w:p>
    <w:p w14:paraId="644E7EFF" w14:textId="77777777" w:rsidR="00AD6591" w:rsidRPr="00536C15" w:rsidRDefault="00AD6591" w:rsidP="00AD6591">
      <w:pPr>
        <w:pStyle w:val="ListParagraph"/>
        <w:numPr>
          <w:ilvl w:val="0"/>
          <w:numId w:val="80"/>
        </w:numPr>
        <w:spacing w:before="15"/>
        <w:ind w:right="331"/>
        <w:contextualSpacing/>
        <w:rPr>
          <w:spacing w:val="9"/>
          <w:szCs w:val="24"/>
        </w:rPr>
      </w:pPr>
      <w:r w:rsidRPr="005B52D4">
        <w:rPr>
          <w:b/>
          <w:szCs w:val="24"/>
        </w:rPr>
        <w:t>Step 3.2:</w:t>
      </w:r>
      <w:r>
        <w:rPr>
          <w:szCs w:val="24"/>
        </w:rPr>
        <w:t xml:space="preserve"> </w:t>
      </w:r>
      <w:r w:rsidRPr="00037E68">
        <w:rPr>
          <w:szCs w:val="24"/>
        </w:rPr>
        <w:t xml:space="preserve">Check </w:t>
      </w:r>
      <w:r>
        <w:rPr>
          <w:szCs w:val="24"/>
        </w:rPr>
        <w:t>the</w:t>
      </w:r>
      <w:r w:rsidRPr="00037E68">
        <w:rPr>
          <w:szCs w:val="24"/>
        </w:rPr>
        <w:t xml:space="preserve"> </w:t>
      </w:r>
      <w:r>
        <w:rPr>
          <w:szCs w:val="24"/>
        </w:rPr>
        <w:t>medicine in the window</w:t>
      </w:r>
      <w:r w:rsidRPr="00037E68">
        <w:rPr>
          <w:szCs w:val="24"/>
        </w:rPr>
        <w:t xml:space="preserve"> for any particles or discoloration.</w:t>
      </w:r>
      <w:r>
        <w:rPr>
          <w:szCs w:val="24"/>
        </w:rPr>
        <w:t xml:space="preserve"> The</w:t>
      </w:r>
      <w:r w:rsidRPr="00037E68">
        <w:rPr>
          <w:szCs w:val="24"/>
        </w:rPr>
        <w:t xml:space="preserve"> </w:t>
      </w:r>
      <w:r>
        <w:rPr>
          <w:szCs w:val="24"/>
        </w:rPr>
        <w:t>medicine</w:t>
      </w:r>
      <w:r w:rsidRPr="00037E68">
        <w:rPr>
          <w:szCs w:val="24"/>
        </w:rPr>
        <w:t xml:space="preserve"> should look clear and colorless to light yellow with few white particles</w:t>
      </w:r>
      <w:r w:rsidRPr="00536C15">
        <w:rPr>
          <w:szCs w:val="24"/>
        </w:rPr>
        <w:t>.</w:t>
      </w:r>
    </w:p>
    <w:p w14:paraId="326AE384" w14:textId="77777777" w:rsidR="00AD6591" w:rsidRDefault="00AD6591" w:rsidP="00AD6591">
      <w:pPr>
        <w:pStyle w:val="ListParagraph"/>
        <w:numPr>
          <w:ilvl w:val="0"/>
          <w:numId w:val="80"/>
        </w:numPr>
        <w:spacing w:before="15"/>
        <w:ind w:right="331"/>
        <w:contextualSpacing/>
        <w:rPr>
          <w:spacing w:val="9"/>
          <w:szCs w:val="24"/>
        </w:rPr>
      </w:pPr>
      <w:r w:rsidRPr="005B52D4">
        <w:rPr>
          <w:b/>
          <w:szCs w:val="24"/>
        </w:rPr>
        <w:t>Step 3.3:</w:t>
      </w:r>
      <w:r>
        <w:rPr>
          <w:szCs w:val="24"/>
        </w:rPr>
        <w:t xml:space="preserve"> </w:t>
      </w:r>
      <w:r w:rsidRPr="00037E68">
        <w:rPr>
          <w:szCs w:val="24"/>
        </w:rPr>
        <w:t xml:space="preserve">Make sure the </w:t>
      </w:r>
      <w:r>
        <w:rPr>
          <w:szCs w:val="24"/>
        </w:rPr>
        <w:t>pen</w:t>
      </w:r>
      <w:r w:rsidRPr="00037E68">
        <w:rPr>
          <w:szCs w:val="24"/>
        </w:rPr>
        <w:t xml:space="preserve"> is not damaged.</w:t>
      </w:r>
    </w:p>
    <w:p w14:paraId="49A7017D" w14:textId="310C104F" w:rsidR="00AD6591" w:rsidRPr="00DE30E2" w:rsidRDefault="00AD6591" w:rsidP="00AD6591">
      <w:pPr>
        <w:pStyle w:val="ListParagraph"/>
        <w:numPr>
          <w:ilvl w:val="0"/>
          <w:numId w:val="80"/>
        </w:numPr>
        <w:spacing w:before="15"/>
        <w:ind w:right="331"/>
        <w:contextualSpacing/>
        <w:rPr>
          <w:spacing w:val="9"/>
          <w:szCs w:val="24"/>
        </w:rPr>
      </w:pPr>
      <w:r w:rsidRPr="00AC1610">
        <w:rPr>
          <w:b/>
          <w:spacing w:val="-3"/>
          <w:szCs w:val="24"/>
        </w:rPr>
        <w:t>Do not</w:t>
      </w:r>
      <w:r>
        <w:rPr>
          <w:spacing w:val="-3"/>
          <w:szCs w:val="24"/>
        </w:rPr>
        <w:t xml:space="preserve"> use </w:t>
      </w:r>
      <w:r w:rsidR="00197793" w:rsidRPr="00197793">
        <w:rPr>
          <w:szCs w:val="24"/>
        </w:rPr>
        <w:t xml:space="preserve">Pyzchiva </w:t>
      </w:r>
      <w:r>
        <w:rPr>
          <w:spacing w:val="-3"/>
          <w:szCs w:val="24"/>
        </w:rPr>
        <w:t>if:</w:t>
      </w:r>
    </w:p>
    <w:p w14:paraId="26F0FDA4" w14:textId="3FADDF99" w:rsidR="00AD6591" w:rsidRPr="00DE30E2" w:rsidRDefault="00AD6591" w:rsidP="00AD6591">
      <w:pPr>
        <w:pStyle w:val="ListParagraph"/>
        <w:numPr>
          <w:ilvl w:val="1"/>
          <w:numId w:val="80"/>
        </w:numPr>
        <w:spacing w:before="15"/>
        <w:ind w:right="331"/>
        <w:contextualSpacing/>
        <w:rPr>
          <w:spacing w:val="9"/>
          <w:szCs w:val="24"/>
        </w:rPr>
      </w:pPr>
      <w:r w:rsidRPr="00037E68">
        <w:rPr>
          <w:szCs w:val="24"/>
        </w:rPr>
        <w:t xml:space="preserve">the </w:t>
      </w:r>
      <w:r w:rsidRPr="00037E68">
        <w:rPr>
          <w:spacing w:val="5"/>
          <w:szCs w:val="24"/>
        </w:rPr>
        <w:t xml:space="preserve">expiration </w:t>
      </w:r>
      <w:r w:rsidRPr="00037E68">
        <w:rPr>
          <w:szCs w:val="24"/>
        </w:rPr>
        <w:t xml:space="preserve">date has </w:t>
      </w:r>
      <w:r w:rsidRPr="00037E68">
        <w:rPr>
          <w:spacing w:val="6"/>
          <w:szCs w:val="24"/>
        </w:rPr>
        <w:t xml:space="preserve">passed </w:t>
      </w:r>
      <w:r w:rsidRPr="00037E68">
        <w:rPr>
          <w:spacing w:val="8"/>
          <w:szCs w:val="24"/>
        </w:rPr>
        <w:t xml:space="preserve">or </w:t>
      </w:r>
      <w:r w:rsidRPr="00037E68">
        <w:rPr>
          <w:spacing w:val="4"/>
          <w:szCs w:val="24"/>
        </w:rPr>
        <w:t xml:space="preserve">if </w:t>
      </w:r>
      <w:r w:rsidRPr="00037E68">
        <w:rPr>
          <w:szCs w:val="24"/>
        </w:rPr>
        <w:t xml:space="preserve">the </w:t>
      </w:r>
      <w:r w:rsidRPr="00037E68">
        <w:rPr>
          <w:spacing w:val="8"/>
          <w:szCs w:val="24"/>
        </w:rPr>
        <w:t>pre</w:t>
      </w:r>
      <w:r w:rsidR="00CD67BF">
        <w:rPr>
          <w:spacing w:val="8"/>
          <w:szCs w:val="24"/>
        </w:rPr>
        <w:t>-</w:t>
      </w:r>
      <w:r w:rsidRPr="00037E68">
        <w:rPr>
          <w:spacing w:val="8"/>
          <w:szCs w:val="24"/>
        </w:rPr>
        <w:t xml:space="preserve">filled </w:t>
      </w:r>
      <w:r>
        <w:rPr>
          <w:spacing w:val="4"/>
          <w:szCs w:val="24"/>
        </w:rPr>
        <w:t>pen</w:t>
      </w:r>
      <w:r w:rsidRPr="00037E68">
        <w:rPr>
          <w:spacing w:val="4"/>
          <w:szCs w:val="24"/>
        </w:rPr>
        <w:t xml:space="preserve"> </w:t>
      </w:r>
      <w:r w:rsidRPr="00037E68">
        <w:rPr>
          <w:szCs w:val="24"/>
        </w:rPr>
        <w:t xml:space="preserve">has </w:t>
      </w:r>
      <w:r w:rsidRPr="00037E68">
        <w:rPr>
          <w:spacing w:val="7"/>
          <w:szCs w:val="24"/>
        </w:rPr>
        <w:t xml:space="preserve">been </w:t>
      </w:r>
      <w:r w:rsidRPr="00037E68">
        <w:rPr>
          <w:szCs w:val="24"/>
        </w:rPr>
        <w:t xml:space="preserve">kept at </w:t>
      </w:r>
      <w:r w:rsidRPr="00037E68">
        <w:rPr>
          <w:spacing w:val="10"/>
          <w:szCs w:val="24"/>
        </w:rPr>
        <w:t xml:space="preserve">room </w:t>
      </w:r>
      <w:r w:rsidRPr="00037E68">
        <w:rPr>
          <w:szCs w:val="24"/>
        </w:rPr>
        <w:t xml:space="preserve">temperature up </w:t>
      </w:r>
      <w:r w:rsidRPr="00037E68">
        <w:rPr>
          <w:spacing w:val="-4"/>
          <w:szCs w:val="24"/>
        </w:rPr>
        <w:t xml:space="preserve">to </w:t>
      </w:r>
      <w:r w:rsidRPr="00037E68">
        <w:rPr>
          <w:spacing w:val="8"/>
          <w:szCs w:val="24"/>
        </w:rPr>
        <w:t xml:space="preserve">30ºC </w:t>
      </w:r>
      <w:r w:rsidRPr="00037E68">
        <w:rPr>
          <w:spacing w:val="9"/>
          <w:szCs w:val="24"/>
        </w:rPr>
        <w:t xml:space="preserve">for </w:t>
      </w:r>
      <w:r w:rsidRPr="00037E68">
        <w:rPr>
          <w:spacing w:val="6"/>
          <w:szCs w:val="24"/>
        </w:rPr>
        <w:t xml:space="preserve">longer </w:t>
      </w:r>
      <w:r w:rsidRPr="00037E68">
        <w:rPr>
          <w:szCs w:val="24"/>
        </w:rPr>
        <w:t xml:space="preserve">than a </w:t>
      </w:r>
      <w:r w:rsidRPr="00037E68">
        <w:rPr>
          <w:spacing w:val="-5"/>
          <w:szCs w:val="24"/>
        </w:rPr>
        <w:t xml:space="preserve">maximum </w:t>
      </w:r>
      <w:r w:rsidRPr="00037E68">
        <w:rPr>
          <w:spacing w:val="4"/>
          <w:szCs w:val="24"/>
        </w:rPr>
        <w:t xml:space="preserve">single </w:t>
      </w:r>
      <w:r w:rsidRPr="00037E68">
        <w:rPr>
          <w:spacing w:val="8"/>
          <w:szCs w:val="24"/>
        </w:rPr>
        <w:t xml:space="preserve">period of </w:t>
      </w:r>
      <w:del w:id="57" w:author="Author">
        <w:r w:rsidR="001377AE" w:rsidDel="0048732F">
          <w:rPr>
            <w:szCs w:val="24"/>
          </w:rPr>
          <w:delText>1</w:delText>
        </w:r>
        <w:r w:rsidDel="0048732F">
          <w:rPr>
            <w:szCs w:val="24"/>
          </w:rPr>
          <w:delText xml:space="preserve"> month</w:delText>
        </w:r>
      </w:del>
      <w:ins w:id="58" w:author="Author">
        <w:r w:rsidR="0048732F">
          <w:rPr>
            <w:szCs w:val="24"/>
          </w:rPr>
          <w:t xml:space="preserve">35 days </w:t>
        </w:r>
      </w:ins>
      <w:del w:id="59" w:author="Author">
        <w:r w:rsidRPr="00037E68" w:rsidDel="0048732F">
          <w:rPr>
            <w:szCs w:val="24"/>
          </w:rPr>
          <w:delText xml:space="preserve"> </w:delText>
        </w:r>
      </w:del>
      <w:r w:rsidRPr="00037E68">
        <w:rPr>
          <w:spacing w:val="8"/>
          <w:szCs w:val="24"/>
        </w:rPr>
        <w:t xml:space="preserve">or </w:t>
      </w:r>
      <w:r w:rsidRPr="00037E68">
        <w:rPr>
          <w:spacing w:val="4"/>
          <w:szCs w:val="24"/>
        </w:rPr>
        <w:t xml:space="preserve">if </w:t>
      </w:r>
      <w:r w:rsidRPr="00037E68">
        <w:rPr>
          <w:szCs w:val="24"/>
        </w:rPr>
        <w:t xml:space="preserve">the </w:t>
      </w:r>
      <w:r w:rsidRPr="00037E68">
        <w:rPr>
          <w:spacing w:val="8"/>
          <w:szCs w:val="24"/>
        </w:rPr>
        <w:t>pre</w:t>
      </w:r>
      <w:r w:rsidR="00CD67BF">
        <w:rPr>
          <w:spacing w:val="8"/>
          <w:szCs w:val="24"/>
        </w:rPr>
        <w:t>-</w:t>
      </w:r>
      <w:r w:rsidRPr="00037E68">
        <w:rPr>
          <w:spacing w:val="8"/>
          <w:szCs w:val="24"/>
        </w:rPr>
        <w:t xml:space="preserve">filled </w:t>
      </w:r>
      <w:r>
        <w:rPr>
          <w:spacing w:val="4"/>
          <w:szCs w:val="24"/>
        </w:rPr>
        <w:t>pen</w:t>
      </w:r>
      <w:r w:rsidRPr="00037E68">
        <w:rPr>
          <w:spacing w:val="4"/>
          <w:szCs w:val="24"/>
        </w:rPr>
        <w:t xml:space="preserve"> </w:t>
      </w:r>
      <w:r w:rsidRPr="00037E68">
        <w:rPr>
          <w:szCs w:val="24"/>
        </w:rPr>
        <w:t xml:space="preserve">has </w:t>
      </w:r>
      <w:r w:rsidRPr="00037E68">
        <w:rPr>
          <w:spacing w:val="7"/>
          <w:szCs w:val="24"/>
        </w:rPr>
        <w:t xml:space="preserve">been stored </w:t>
      </w:r>
      <w:r w:rsidRPr="00037E68">
        <w:rPr>
          <w:spacing w:val="3"/>
          <w:szCs w:val="24"/>
        </w:rPr>
        <w:t xml:space="preserve">above </w:t>
      </w:r>
      <w:r w:rsidRPr="00037E68">
        <w:rPr>
          <w:spacing w:val="8"/>
          <w:szCs w:val="24"/>
        </w:rPr>
        <w:t>30ºC</w:t>
      </w:r>
      <w:r w:rsidRPr="00037E68">
        <w:rPr>
          <w:szCs w:val="24"/>
        </w:rPr>
        <w:t xml:space="preserve">. </w:t>
      </w:r>
    </w:p>
    <w:p w14:paraId="063F3F45" w14:textId="77777777" w:rsidR="00AD6591" w:rsidRPr="00DE30E2" w:rsidRDefault="00AD6591" w:rsidP="00AD6591">
      <w:pPr>
        <w:pStyle w:val="ListParagraph"/>
        <w:numPr>
          <w:ilvl w:val="1"/>
          <w:numId w:val="80"/>
        </w:numPr>
        <w:spacing w:before="15"/>
        <w:ind w:right="331"/>
        <w:contextualSpacing/>
        <w:rPr>
          <w:spacing w:val="9"/>
          <w:szCs w:val="24"/>
        </w:rPr>
      </w:pPr>
      <w:r w:rsidRPr="00037E68">
        <w:rPr>
          <w:spacing w:val="4"/>
          <w:szCs w:val="24"/>
        </w:rPr>
        <w:t xml:space="preserve">it is </w:t>
      </w:r>
      <w:r w:rsidRPr="00037E68">
        <w:rPr>
          <w:spacing w:val="5"/>
          <w:szCs w:val="24"/>
        </w:rPr>
        <w:t xml:space="preserve">frozen, </w:t>
      </w:r>
      <w:r w:rsidRPr="00037E68">
        <w:rPr>
          <w:spacing w:val="9"/>
          <w:szCs w:val="24"/>
        </w:rPr>
        <w:t xml:space="preserve">discolored, </w:t>
      </w:r>
      <w:r w:rsidRPr="00037E68">
        <w:rPr>
          <w:spacing w:val="6"/>
          <w:szCs w:val="24"/>
        </w:rPr>
        <w:t xml:space="preserve">cloudy </w:t>
      </w:r>
      <w:r w:rsidRPr="00037E68">
        <w:rPr>
          <w:spacing w:val="8"/>
          <w:szCs w:val="24"/>
        </w:rPr>
        <w:t xml:space="preserve">or </w:t>
      </w:r>
      <w:r w:rsidRPr="00037E68">
        <w:rPr>
          <w:szCs w:val="24"/>
        </w:rPr>
        <w:t xml:space="preserve">has </w:t>
      </w:r>
      <w:r w:rsidRPr="00037E68">
        <w:rPr>
          <w:spacing w:val="6"/>
          <w:szCs w:val="24"/>
        </w:rPr>
        <w:t>large particles</w:t>
      </w:r>
      <w:r>
        <w:rPr>
          <w:spacing w:val="6"/>
          <w:szCs w:val="24"/>
        </w:rPr>
        <w:t>.</w:t>
      </w:r>
    </w:p>
    <w:p w14:paraId="436AE081" w14:textId="77777777" w:rsidR="00AD6591" w:rsidRPr="00DE30E2" w:rsidRDefault="00AD6591" w:rsidP="00AD6591">
      <w:pPr>
        <w:pStyle w:val="ListParagraph"/>
        <w:numPr>
          <w:ilvl w:val="1"/>
          <w:numId w:val="80"/>
        </w:numPr>
        <w:spacing w:before="15"/>
        <w:ind w:right="331"/>
        <w:contextualSpacing/>
        <w:rPr>
          <w:spacing w:val="9"/>
          <w:szCs w:val="24"/>
        </w:rPr>
      </w:pPr>
      <w:r>
        <w:rPr>
          <w:spacing w:val="9"/>
          <w:szCs w:val="24"/>
          <w:lang w:eastAsia="ko-KR"/>
        </w:rPr>
        <w:t>it is damaged.</w:t>
      </w:r>
    </w:p>
    <w:p w14:paraId="763395AB" w14:textId="77777777" w:rsidR="00AD6591" w:rsidRPr="007043B1" w:rsidRDefault="00AD6591" w:rsidP="00AD6591">
      <w:pPr>
        <w:pStyle w:val="ListParagraph"/>
        <w:numPr>
          <w:ilvl w:val="1"/>
          <w:numId w:val="80"/>
        </w:numPr>
        <w:spacing w:before="15"/>
        <w:ind w:right="331"/>
        <w:contextualSpacing/>
        <w:rPr>
          <w:spacing w:val="9"/>
          <w:szCs w:val="24"/>
        </w:rPr>
      </w:pPr>
      <w:r>
        <w:rPr>
          <w:rFonts w:hint="eastAsia"/>
          <w:spacing w:val="9"/>
          <w:szCs w:val="24"/>
          <w:lang w:eastAsia="ko-KR"/>
        </w:rPr>
        <w:t>i</w:t>
      </w:r>
      <w:r>
        <w:rPr>
          <w:spacing w:val="9"/>
          <w:szCs w:val="24"/>
          <w:lang w:eastAsia="ko-KR"/>
        </w:rPr>
        <w:t xml:space="preserve">t is </w:t>
      </w:r>
      <w:r w:rsidRPr="005803FA">
        <w:rPr>
          <w:spacing w:val="9"/>
          <w:szCs w:val="24"/>
        </w:rPr>
        <w:t>dropped and appears cracked or broken</w:t>
      </w:r>
      <w:r>
        <w:rPr>
          <w:spacing w:val="9"/>
          <w:szCs w:val="24"/>
        </w:rPr>
        <w:t>.</w:t>
      </w:r>
    </w:p>
    <w:p w14:paraId="3401B509" w14:textId="77777777" w:rsidR="00AD6591" w:rsidRPr="00AE01DD" w:rsidRDefault="00AD6591" w:rsidP="00AD6591">
      <w:pPr>
        <w:pStyle w:val="ListParagraph"/>
        <w:numPr>
          <w:ilvl w:val="0"/>
          <w:numId w:val="80"/>
        </w:numPr>
        <w:spacing w:before="15"/>
        <w:ind w:right="331"/>
        <w:contextualSpacing/>
        <w:rPr>
          <w:spacing w:val="9"/>
          <w:szCs w:val="24"/>
        </w:rPr>
      </w:pPr>
      <w:r w:rsidRPr="003004C0">
        <w:rPr>
          <w:spacing w:val="9"/>
          <w:szCs w:val="24"/>
        </w:rPr>
        <w:t>It is normal to see 1 or more bubbles in the window.</w:t>
      </w:r>
    </w:p>
    <w:p w14:paraId="408AF41C" w14:textId="77777777" w:rsidR="00AD6591" w:rsidRDefault="00AD6591" w:rsidP="00896573">
      <w:pPr>
        <w:rPr>
          <w:lang w:eastAsia="ko-KR"/>
        </w:rPr>
      </w:pPr>
    </w:p>
    <w:p w14:paraId="2DC3A7D8" w14:textId="4BFB0A74" w:rsidR="00AD6591" w:rsidRDefault="00AD6591">
      <w:pPr>
        <w:jc w:val="center"/>
        <w:rPr>
          <w:noProof/>
          <w:lang w:eastAsia="ko-KR"/>
        </w:rPr>
      </w:pPr>
      <w:r>
        <w:rPr>
          <w:noProof/>
          <w:lang w:eastAsia="ko-KR"/>
        </w:rPr>
        <w:drawing>
          <wp:inline distT="0" distB="0" distL="0" distR="0" wp14:anchorId="22A3F8BC" wp14:editId="078A0E1B">
            <wp:extent cx="3226300" cy="1439284"/>
            <wp:effectExtent l="0" t="0" r="0" b="8890"/>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59619" cy="1454148"/>
                    </a:xfrm>
                    <a:prstGeom prst="rect">
                      <a:avLst/>
                    </a:prstGeom>
                  </pic:spPr>
                </pic:pic>
              </a:graphicData>
            </a:graphic>
          </wp:inline>
        </w:drawing>
      </w:r>
    </w:p>
    <w:p w14:paraId="460AE2DC" w14:textId="77777777" w:rsidR="00AD6591" w:rsidRPr="009D7001" w:rsidRDefault="00AD6591">
      <w:pPr>
        <w:jc w:val="center"/>
        <w:rPr>
          <w:b/>
        </w:rPr>
      </w:pPr>
      <w:r w:rsidRPr="002B54DF">
        <w:rPr>
          <w:b/>
        </w:rPr>
        <w:t>Figure C</w:t>
      </w:r>
    </w:p>
    <w:p w14:paraId="2AADE026" w14:textId="77777777" w:rsidR="00AD6591" w:rsidRDefault="00AD6591" w:rsidP="00896573">
      <w:pPr>
        <w:rPr>
          <w:lang w:eastAsia="ko-KR"/>
        </w:rPr>
      </w:pPr>
    </w:p>
    <w:p w14:paraId="6B7CDD8E" w14:textId="58D34A4D" w:rsidR="00AD6591" w:rsidRPr="00CA30A4" w:rsidRDefault="001377AE" w:rsidP="00896573">
      <w:pPr>
        <w:rPr>
          <w:lang w:eastAsia="ko-KR"/>
        </w:rPr>
      </w:pPr>
      <w:r>
        <w:rPr>
          <w:noProof/>
          <w:spacing w:val="9"/>
          <w:szCs w:val="24"/>
          <w:lang w:eastAsia="ko-KR"/>
        </w:rPr>
        <w:drawing>
          <wp:anchor distT="0" distB="0" distL="114300" distR="114300" simplePos="0" relativeHeight="251658242" behindDoc="0" locked="0" layoutInCell="1" allowOverlap="1" wp14:anchorId="1C791EE5" wp14:editId="5C735FAE">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00AD6591" w:rsidRPr="007043B1">
        <w:rPr>
          <w:rFonts w:hint="eastAsia"/>
          <w:b/>
          <w:lang w:eastAsia="ko-KR"/>
        </w:rPr>
        <w:t>S</w:t>
      </w:r>
      <w:r w:rsidR="00AD6591" w:rsidRPr="007043B1">
        <w:rPr>
          <w:b/>
          <w:lang w:eastAsia="ko-KR"/>
        </w:rPr>
        <w:t xml:space="preserve">tep </w:t>
      </w:r>
      <w:r w:rsidR="00AD6591">
        <w:rPr>
          <w:b/>
          <w:lang w:eastAsia="ko-KR"/>
        </w:rPr>
        <w:t>4</w:t>
      </w:r>
      <w:r w:rsidR="00AD6591" w:rsidRPr="007043B1">
        <w:rPr>
          <w:b/>
          <w:lang w:eastAsia="ko-KR"/>
        </w:rPr>
        <w:t xml:space="preserve"> </w:t>
      </w:r>
      <w:r w:rsidR="00AD6591" w:rsidRPr="005B52D4">
        <w:rPr>
          <w:b/>
          <w:lang w:eastAsia="ko-KR"/>
        </w:rPr>
        <w:t>Allow the medicine to reach room temperature</w:t>
      </w:r>
    </w:p>
    <w:p w14:paraId="304C82EE" w14:textId="7D8F3A70" w:rsidR="00AD6591" w:rsidRPr="00632D06" w:rsidRDefault="00AD6591" w:rsidP="00AD6591">
      <w:pPr>
        <w:pStyle w:val="ListParagraph"/>
        <w:numPr>
          <w:ilvl w:val="0"/>
          <w:numId w:val="80"/>
        </w:numPr>
        <w:spacing w:before="15"/>
        <w:ind w:right="331"/>
        <w:contextualSpacing/>
        <w:rPr>
          <w:spacing w:val="9"/>
          <w:szCs w:val="24"/>
        </w:rPr>
      </w:pPr>
      <w:r w:rsidRPr="00632D06">
        <w:rPr>
          <w:spacing w:val="9"/>
          <w:szCs w:val="24"/>
        </w:rPr>
        <w:t xml:space="preserve">For a more comfortable injection, leave </w:t>
      </w:r>
      <w:r w:rsidR="00197793" w:rsidRPr="00197793">
        <w:rPr>
          <w:szCs w:val="24"/>
        </w:rPr>
        <w:t xml:space="preserve">Pyzchiva </w:t>
      </w:r>
      <w:r w:rsidRPr="00632D06">
        <w:rPr>
          <w:spacing w:val="9"/>
          <w:szCs w:val="24"/>
        </w:rPr>
        <w:t>pre</w:t>
      </w:r>
      <w:r w:rsidR="00CD67BF">
        <w:rPr>
          <w:spacing w:val="9"/>
          <w:szCs w:val="24"/>
        </w:rPr>
        <w:t>-</w:t>
      </w:r>
      <w:r w:rsidRPr="00632D06">
        <w:rPr>
          <w:spacing w:val="9"/>
          <w:szCs w:val="24"/>
        </w:rPr>
        <w:t xml:space="preserve">filled </w:t>
      </w:r>
      <w:r>
        <w:rPr>
          <w:spacing w:val="9"/>
          <w:szCs w:val="24"/>
        </w:rPr>
        <w:t>pen</w:t>
      </w:r>
      <w:r w:rsidRPr="00632D06">
        <w:rPr>
          <w:spacing w:val="9"/>
          <w:szCs w:val="24"/>
        </w:rPr>
        <w:t xml:space="preserve"> at room temperature for about 30 minutes before injecting</w:t>
      </w:r>
      <w:r>
        <w:rPr>
          <w:spacing w:val="9"/>
          <w:szCs w:val="24"/>
        </w:rPr>
        <w:t xml:space="preserve">, </w:t>
      </w:r>
      <w:r w:rsidRPr="00091F4C">
        <w:rPr>
          <w:spacing w:val="9"/>
          <w:szCs w:val="24"/>
        </w:rPr>
        <w:t>after removing it from the refrigerator</w:t>
      </w:r>
      <w:r w:rsidRPr="00632D06">
        <w:rPr>
          <w:spacing w:val="9"/>
          <w:szCs w:val="24"/>
        </w:rPr>
        <w:t xml:space="preserve">. </w:t>
      </w:r>
    </w:p>
    <w:p w14:paraId="02479F22" w14:textId="7AC1C78E" w:rsidR="00AD6591" w:rsidRDefault="00AD6591" w:rsidP="00AD6591">
      <w:pPr>
        <w:pStyle w:val="ListParagraph"/>
        <w:numPr>
          <w:ilvl w:val="0"/>
          <w:numId w:val="80"/>
        </w:numPr>
        <w:spacing w:before="15"/>
        <w:ind w:right="331"/>
        <w:contextualSpacing/>
        <w:rPr>
          <w:spacing w:val="9"/>
          <w:szCs w:val="24"/>
        </w:rPr>
      </w:pPr>
      <w:r w:rsidRPr="00632D06">
        <w:rPr>
          <w:b/>
          <w:spacing w:val="9"/>
          <w:szCs w:val="24"/>
        </w:rPr>
        <w:t>Do not</w:t>
      </w:r>
      <w:r w:rsidRPr="00632D06">
        <w:rPr>
          <w:spacing w:val="9"/>
          <w:szCs w:val="24"/>
        </w:rPr>
        <w:t xml:space="preserve"> warm</w:t>
      </w:r>
      <w:r w:rsidRPr="00632D06">
        <w:rPr>
          <w:rFonts w:hint="eastAsia"/>
          <w:spacing w:val="9"/>
          <w:szCs w:val="24"/>
        </w:rPr>
        <w:t xml:space="preserve"> </w:t>
      </w:r>
      <w:r w:rsidRPr="00632D06">
        <w:rPr>
          <w:spacing w:val="9"/>
          <w:szCs w:val="24"/>
        </w:rPr>
        <w:t>the pre</w:t>
      </w:r>
      <w:r w:rsidR="00CD67BF">
        <w:rPr>
          <w:spacing w:val="9"/>
          <w:szCs w:val="24"/>
        </w:rPr>
        <w:t>-</w:t>
      </w:r>
      <w:r w:rsidRPr="00632D06">
        <w:rPr>
          <w:spacing w:val="9"/>
          <w:szCs w:val="24"/>
        </w:rPr>
        <w:t xml:space="preserve">filled </w:t>
      </w:r>
      <w:r>
        <w:rPr>
          <w:spacing w:val="9"/>
          <w:szCs w:val="24"/>
        </w:rPr>
        <w:t>pen</w:t>
      </w:r>
      <w:r w:rsidRPr="00632D06">
        <w:rPr>
          <w:spacing w:val="9"/>
          <w:szCs w:val="24"/>
        </w:rPr>
        <w:t xml:space="preserve"> in any other way (for example, do not warm it in a microwave or in hot water).</w:t>
      </w:r>
    </w:p>
    <w:p w14:paraId="10B09773" w14:textId="77777777" w:rsidR="00AD6591" w:rsidRDefault="00AD6591" w:rsidP="00896573">
      <w:pPr>
        <w:rPr>
          <w:lang w:eastAsia="ko-KR"/>
        </w:rPr>
      </w:pPr>
    </w:p>
    <w:p w14:paraId="61AEBDD1" w14:textId="0F21E3FF" w:rsidR="00AD6591" w:rsidRDefault="00AD6591" w:rsidP="00896573">
      <w:pPr>
        <w:rPr>
          <w:b/>
          <w:spacing w:val="9"/>
          <w:szCs w:val="24"/>
        </w:rPr>
      </w:pPr>
      <w:r w:rsidRPr="003E2BE2">
        <w:rPr>
          <w:rFonts w:hint="eastAsia"/>
          <w:b/>
          <w:lang w:eastAsia="ko-KR"/>
        </w:rPr>
        <w:t>S</w:t>
      </w:r>
      <w:r w:rsidRPr="003E2BE2">
        <w:rPr>
          <w:b/>
          <w:lang w:eastAsia="ko-KR"/>
        </w:rPr>
        <w:t xml:space="preserve">tep </w:t>
      </w:r>
      <w:r>
        <w:rPr>
          <w:b/>
          <w:lang w:eastAsia="ko-KR"/>
        </w:rPr>
        <w:t xml:space="preserve">5 </w:t>
      </w:r>
      <w:r w:rsidRPr="005B52D4">
        <w:rPr>
          <w:b/>
          <w:spacing w:val="9"/>
          <w:szCs w:val="24"/>
        </w:rPr>
        <w:t xml:space="preserve">Wash your hands </w:t>
      </w:r>
    </w:p>
    <w:p w14:paraId="07B4DDC3" w14:textId="3738E999" w:rsidR="00AD6591" w:rsidRPr="005B52D4" w:rsidRDefault="00AD6591" w:rsidP="00AD6591">
      <w:pPr>
        <w:pStyle w:val="ListParagraph"/>
        <w:numPr>
          <w:ilvl w:val="0"/>
          <w:numId w:val="80"/>
        </w:numPr>
        <w:spacing w:before="15"/>
        <w:ind w:right="331"/>
        <w:contextualSpacing/>
        <w:rPr>
          <w:szCs w:val="24"/>
        </w:rPr>
      </w:pPr>
      <w:r w:rsidRPr="005B52D4">
        <w:rPr>
          <w:szCs w:val="24"/>
        </w:rPr>
        <w:t xml:space="preserve">Wash your hands well with soap and warm water </w:t>
      </w:r>
      <w:r w:rsidRPr="00983877">
        <w:rPr>
          <w:b/>
          <w:szCs w:val="24"/>
        </w:rPr>
        <w:t>(Figure D)</w:t>
      </w:r>
      <w:r>
        <w:rPr>
          <w:b/>
          <w:szCs w:val="24"/>
        </w:rPr>
        <w:t>.</w:t>
      </w:r>
    </w:p>
    <w:p w14:paraId="40AC255B" w14:textId="223472CC" w:rsidR="00AD6591" w:rsidRDefault="00A7267C" w:rsidP="009D7001">
      <w:pPr>
        <w:jc w:val="center"/>
        <w:rPr>
          <w:lang w:eastAsia="ko-KR"/>
        </w:rPr>
      </w:pPr>
      <w:r>
        <w:rPr>
          <w:noProof/>
          <w:lang w:eastAsia="ko-KR"/>
        </w:rPr>
        <w:drawing>
          <wp:inline distT="0" distB="0" distL="0" distR="0" wp14:anchorId="1FA9A16E" wp14:editId="2690CD75">
            <wp:extent cx="1844675" cy="1684020"/>
            <wp:effectExtent l="0" t="0" r="3175" b="0"/>
            <wp:docPr id="28"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79F9AB6D" w14:textId="77777777" w:rsidR="00AD6591" w:rsidRPr="009D7001" w:rsidRDefault="00AD6591" w:rsidP="009D7001">
      <w:pPr>
        <w:jc w:val="center"/>
        <w:rPr>
          <w:b/>
        </w:rPr>
      </w:pPr>
      <w:r w:rsidRPr="009D7001">
        <w:rPr>
          <w:b/>
        </w:rPr>
        <w:t>Figure D</w:t>
      </w:r>
    </w:p>
    <w:p w14:paraId="7A32716D" w14:textId="77777777" w:rsidR="00AD6591" w:rsidRDefault="00AD6591" w:rsidP="00896573">
      <w:pPr>
        <w:rPr>
          <w:lang w:eastAsia="ko-KR"/>
        </w:rPr>
      </w:pPr>
    </w:p>
    <w:p w14:paraId="7C36541C" w14:textId="77777777" w:rsidR="00AD6591" w:rsidRPr="003E2BE2" w:rsidRDefault="00AD6591" w:rsidP="00896573">
      <w:pPr>
        <w:rPr>
          <w:b/>
          <w:lang w:eastAsia="ko-KR"/>
        </w:rPr>
      </w:pPr>
      <w:r w:rsidRPr="003E2BE2">
        <w:rPr>
          <w:rFonts w:hint="eastAsia"/>
          <w:b/>
          <w:lang w:eastAsia="ko-KR"/>
        </w:rPr>
        <w:t>S</w:t>
      </w:r>
      <w:r w:rsidRPr="003E2BE2">
        <w:rPr>
          <w:b/>
          <w:lang w:eastAsia="ko-KR"/>
        </w:rPr>
        <w:t xml:space="preserve">tep </w:t>
      </w:r>
      <w:r w:rsidRPr="00983877">
        <w:rPr>
          <w:b/>
          <w:lang w:eastAsia="ko-KR"/>
        </w:rPr>
        <w:t xml:space="preserve">6 </w:t>
      </w:r>
      <w:r w:rsidRPr="005B52D4">
        <w:rPr>
          <w:b/>
          <w:lang w:eastAsia="ko-KR"/>
        </w:rPr>
        <w:t>Choose the injection site</w:t>
      </w:r>
      <w:r w:rsidRPr="000F6950">
        <w:rPr>
          <w:lang w:eastAsia="ko-KR"/>
        </w:rPr>
        <w:t xml:space="preserve"> </w:t>
      </w:r>
    </w:p>
    <w:p w14:paraId="4B45BD91" w14:textId="77777777" w:rsidR="00AD6591" w:rsidRPr="00793400" w:rsidRDefault="00AD6591" w:rsidP="00AD6591">
      <w:pPr>
        <w:pStyle w:val="ListParagraph"/>
        <w:numPr>
          <w:ilvl w:val="0"/>
          <w:numId w:val="80"/>
        </w:numPr>
        <w:spacing w:before="15"/>
        <w:ind w:right="331"/>
        <w:contextualSpacing/>
        <w:rPr>
          <w:spacing w:val="9"/>
          <w:szCs w:val="24"/>
        </w:rPr>
      </w:pPr>
      <w:r w:rsidRPr="004039A8">
        <w:rPr>
          <w:szCs w:val="24"/>
        </w:rPr>
        <w:t xml:space="preserve">Choose an injection site around </w:t>
      </w:r>
      <w:r w:rsidRPr="009B6B03">
        <w:rPr>
          <w:szCs w:val="24"/>
        </w:rPr>
        <w:t>your upper legs (thighs) or lower stomach area (lower abdomen) except for a 5-centimetre area right around your navel</w:t>
      </w:r>
      <w:r>
        <w:rPr>
          <w:szCs w:val="24"/>
        </w:rPr>
        <w:t xml:space="preserve"> </w:t>
      </w:r>
      <w:r w:rsidRPr="009B6B03">
        <w:rPr>
          <w:szCs w:val="24"/>
        </w:rPr>
        <w:t>(belly-button)</w:t>
      </w:r>
      <w:r w:rsidRPr="004039A8">
        <w:rPr>
          <w:szCs w:val="24"/>
        </w:rPr>
        <w:t>.</w:t>
      </w:r>
      <w:r>
        <w:rPr>
          <w:szCs w:val="24"/>
        </w:rPr>
        <w:t xml:space="preserve"> </w:t>
      </w:r>
      <w:r w:rsidRPr="004039A8">
        <w:rPr>
          <w:szCs w:val="24"/>
        </w:rPr>
        <w:t xml:space="preserve">If a caregiver is giving you the injection, the outer area of the upper arms may also be used. </w:t>
      </w:r>
      <w:r w:rsidRPr="004039A8">
        <w:rPr>
          <w:b/>
          <w:szCs w:val="24"/>
        </w:rPr>
        <w:t xml:space="preserve">(Figure </w:t>
      </w:r>
      <w:r>
        <w:rPr>
          <w:b/>
          <w:szCs w:val="24"/>
        </w:rPr>
        <w:t>E</w:t>
      </w:r>
      <w:r w:rsidRPr="004039A8">
        <w:rPr>
          <w:b/>
          <w:szCs w:val="24"/>
        </w:rPr>
        <w:t>)</w:t>
      </w:r>
    </w:p>
    <w:p w14:paraId="4D864635" w14:textId="77777777" w:rsidR="00AD6591" w:rsidRPr="00732C5D" w:rsidRDefault="00AD6591" w:rsidP="00AD6591">
      <w:pPr>
        <w:pStyle w:val="ListParagraph"/>
        <w:numPr>
          <w:ilvl w:val="0"/>
          <w:numId w:val="80"/>
        </w:numPr>
        <w:spacing w:before="15"/>
        <w:ind w:right="254"/>
        <w:contextualSpacing/>
      </w:pPr>
      <w:r w:rsidRPr="004039A8">
        <w:rPr>
          <w:b/>
          <w:spacing w:val="12"/>
        </w:rPr>
        <w:t xml:space="preserve">Use </w:t>
      </w:r>
      <w:r w:rsidRPr="004039A8">
        <w:rPr>
          <w:b/>
        </w:rPr>
        <w:t xml:space="preserve">a different </w:t>
      </w:r>
      <w:r w:rsidRPr="004039A8">
        <w:rPr>
          <w:b/>
          <w:spacing w:val="2"/>
        </w:rPr>
        <w:t xml:space="preserve">injection </w:t>
      </w:r>
      <w:r w:rsidRPr="004039A8">
        <w:rPr>
          <w:b/>
        </w:rPr>
        <w:t>s</w:t>
      </w:r>
      <w:r w:rsidRPr="004039A8">
        <w:rPr>
          <w:b/>
          <w:spacing w:val="-4"/>
        </w:rPr>
        <w:t xml:space="preserve">ite </w:t>
      </w:r>
      <w:r w:rsidRPr="004039A8">
        <w:rPr>
          <w:b/>
          <w:spacing w:val="3"/>
        </w:rPr>
        <w:t xml:space="preserve">for </w:t>
      </w:r>
      <w:r w:rsidRPr="004039A8">
        <w:rPr>
          <w:b/>
          <w:spacing w:val="7"/>
        </w:rPr>
        <w:t xml:space="preserve">each </w:t>
      </w:r>
      <w:r w:rsidRPr="004039A8">
        <w:rPr>
          <w:b/>
          <w:spacing w:val="2"/>
        </w:rPr>
        <w:t xml:space="preserve">injection. </w:t>
      </w:r>
    </w:p>
    <w:p w14:paraId="334033A0" w14:textId="77777777" w:rsidR="00AD6591" w:rsidRPr="000F6950" w:rsidRDefault="00AD6591" w:rsidP="00AD6591">
      <w:pPr>
        <w:pStyle w:val="ListParagraph"/>
        <w:numPr>
          <w:ilvl w:val="0"/>
          <w:numId w:val="80"/>
        </w:numPr>
        <w:spacing w:before="15"/>
        <w:ind w:right="254"/>
        <w:contextualSpacing/>
      </w:pPr>
      <w:r w:rsidRPr="004039A8">
        <w:rPr>
          <w:b/>
          <w:spacing w:val="4"/>
        </w:rPr>
        <w:t xml:space="preserve">Do </w:t>
      </w:r>
      <w:r w:rsidRPr="004039A8">
        <w:rPr>
          <w:b/>
          <w:spacing w:val="6"/>
        </w:rPr>
        <w:t xml:space="preserve">not </w:t>
      </w:r>
      <w:r w:rsidRPr="004039A8">
        <w:rPr>
          <w:spacing w:val="6"/>
        </w:rPr>
        <w:t xml:space="preserve">give </w:t>
      </w:r>
      <w:r w:rsidRPr="004039A8">
        <w:t xml:space="preserve">an </w:t>
      </w:r>
      <w:r w:rsidRPr="004039A8">
        <w:rPr>
          <w:spacing w:val="3"/>
        </w:rPr>
        <w:t xml:space="preserve">injection </w:t>
      </w:r>
      <w:r w:rsidRPr="004039A8">
        <w:rPr>
          <w:spacing w:val="4"/>
        </w:rPr>
        <w:t xml:space="preserve">in </w:t>
      </w:r>
      <w:r w:rsidRPr="004039A8">
        <w:t xml:space="preserve">an </w:t>
      </w:r>
      <w:r w:rsidRPr="004039A8">
        <w:rPr>
          <w:spacing w:val="6"/>
        </w:rPr>
        <w:t xml:space="preserve">area </w:t>
      </w:r>
      <w:r w:rsidRPr="004039A8">
        <w:rPr>
          <w:spacing w:val="8"/>
        </w:rPr>
        <w:t xml:space="preserve">of </w:t>
      </w:r>
      <w:r w:rsidRPr="004039A8">
        <w:t xml:space="preserve">the skin that </w:t>
      </w:r>
      <w:r w:rsidRPr="004039A8">
        <w:rPr>
          <w:spacing w:val="4"/>
        </w:rPr>
        <w:t xml:space="preserve">is </w:t>
      </w:r>
      <w:r w:rsidRPr="004039A8">
        <w:rPr>
          <w:spacing w:val="2"/>
        </w:rPr>
        <w:t xml:space="preserve">tender, </w:t>
      </w:r>
      <w:r w:rsidRPr="004039A8">
        <w:rPr>
          <w:spacing w:val="6"/>
        </w:rPr>
        <w:t xml:space="preserve">bruised, </w:t>
      </w:r>
      <w:r w:rsidRPr="004039A8">
        <w:rPr>
          <w:spacing w:val="8"/>
        </w:rPr>
        <w:t>red</w:t>
      </w:r>
      <w:r>
        <w:rPr>
          <w:spacing w:val="8"/>
        </w:rPr>
        <w:t>,</w:t>
      </w:r>
      <w:r w:rsidRPr="004039A8">
        <w:rPr>
          <w:spacing w:val="8"/>
        </w:rPr>
        <w:t xml:space="preserve"> or </w:t>
      </w:r>
      <w:r w:rsidRPr="004039A8">
        <w:rPr>
          <w:spacing w:val="2"/>
        </w:rPr>
        <w:t>hard</w:t>
      </w:r>
      <w:r w:rsidRPr="00FD2A20">
        <w:t xml:space="preserve"> </w:t>
      </w:r>
      <w:r>
        <w:rPr>
          <w:lang w:eastAsia="ko-KR"/>
        </w:rPr>
        <w:t>or</w:t>
      </w:r>
      <w:r w:rsidRPr="00D35F9D">
        <w:t xml:space="preserve"> show</w:t>
      </w:r>
      <w:r>
        <w:t>s</w:t>
      </w:r>
      <w:r w:rsidRPr="00D35F9D">
        <w:t xml:space="preserve"> signs of psoriasis</w:t>
      </w:r>
      <w:r>
        <w:t>.</w:t>
      </w:r>
    </w:p>
    <w:p w14:paraId="410948D5" w14:textId="77777777" w:rsidR="00AD6591" w:rsidRDefault="00AD6591" w:rsidP="00896573">
      <w:pPr>
        <w:rPr>
          <w:lang w:eastAsia="ko-KR"/>
        </w:rPr>
      </w:pPr>
    </w:p>
    <w:p w14:paraId="1C3BE6B4" w14:textId="77777777" w:rsidR="00AD6591" w:rsidRPr="009D7001" w:rsidRDefault="00AD6591" w:rsidP="009D7001">
      <w:pPr>
        <w:jc w:val="center"/>
        <w:rPr>
          <w:noProof/>
          <w:lang w:eastAsia="ko-KR"/>
        </w:rPr>
      </w:pPr>
      <w:r w:rsidRPr="009D7001">
        <w:rPr>
          <w:noProof/>
          <w:lang w:eastAsia="ko-KR"/>
        </w:rPr>
        <w:drawing>
          <wp:inline distT="0" distB="0" distL="0" distR="0" wp14:anchorId="04F6E5BD" wp14:editId="0ED827B4">
            <wp:extent cx="2790908" cy="1468204"/>
            <wp:effectExtent l="0" t="0" r="0" b="0"/>
            <wp:docPr id="230"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94917" cy="1470313"/>
                    </a:xfrm>
                    <a:prstGeom prst="rect">
                      <a:avLst/>
                    </a:prstGeom>
                  </pic:spPr>
                </pic:pic>
              </a:graphicData>
            </a:graphic>
          </wp:inline>
        </w:drawing>
      </w:r>
    </w:p>
    <w:p w14:paraId="410E3A44" w14:textId="5EA527F3" w:rsidR="00AD6591" w:rsidRPr="009D7001" w:rsidRDefault="00AD6591" w:rsidP="009D7001">
      <w:pPr>
        <w:jc w:val="center"/>
        <w:rPr>
          <w:b/>
        </w:rPr>
      </w:pPr>
      <w:r w:rsidRPr="002B54DF">
        <w:rPr>
          <w:b/>
        </w:rPr>
        <w:t>Figure E</w:t>
      </w:r>
    </w:p>
    <w:p w14:paraId="3AE55C0E" w14:textId="4C628E48" w:rsidR="00AD6591" w:rsidRDefault="00AD6591" w:rsidP="009D7001">
      <w:pPr>
        <w:widowControl/>
        <w:autoSpaceDE/>
        <w:autoSpaceDN/>
        <w:rPr>
          <w:b/>
          <w:lang w:eastAsia="ko-KR"/>
        </w:rPr>
      </w:pPr>
      <w:r>
        <w:rPr>
          <w:b/>
          <w:lang w:eastAsia="ko-KR"/>
        </w:rPr>
        <w:br w:type="page"/>
      </w:r>
    </w:p>
    <w:p w14:paraId="0C095051" w14:textId="77777777" w:rsidR="00AD6591" w:rsidRPr="000F6950" w:rsidRDefault="00AD6591" w:rsidP="00896573">
      <w:pPr>
        <w:spacing w:before="15"/>
        <w:ind w:right="254"/>
      </w:pPr>
      <w:r w:rsidRPr="003E2BE2">
        <w:rPr>
          <w:rFonts w:hint="eastAsia"/>
          <w:b/>
          <w:lang w:eastAsia="ko-KR"/>
        </w:rPr>
        <w:t>S</w:t>
      </w:r>
      <w:r w:rsidRPr="003E2BE2">
        <w:rPr>
          <w:b/>
          <w:lang w:eastAsia="ko-KR"/>
        </w:rPr>
        <w:t xml:space="preserve">tep </w:t>
      </w:r>
      <w:r>
        <w:rPr>
          <w:b/>
          <w:lang w:eastAsia="ko-KR"/>
        </w:rPr>
        <w:t xml:space="preserve">7 </w:t>
      </w:r>
      <w:r w:rsidRPr="005B52D4">
        <w:rPr>
          <w:b/>
          <w:lang w:eastAsia="ko-KR"/>
        </w:rPr>
        <w:t>Clean the skin at the injection site</w:t>
      </w:r>
    </w:p>
    <w:p w14:paraId="5C5AF4FD" w14:textId="70045878" w:rsidR="00AD6591" w:rsidRPr="00AC1610" w:rsidRDefault="00AD6591" w:rsidP="00AD6591">
      <w:pPr>
        <w:pStyle w:val="ListParagraph"/>
        <w:numPr>
          <w:ilvl w:val="0"/>
          <w:numId w:val="80"/>
        </w:numPr>
        <w:spacing w:before="15"/>
        <w:contextualSpacing/>
        <w:rPr>
          <w:b/>
          <w:szCs w:val="24"/>
        </w:rPr>
      </w:pPr>
      <w:r w:rsidRPr="004039A8">
        <w:rPr>
          <w:spacing w:val="5"/>
          <w:szCs w:val="24"/>
        </w:rPr>
        <w:t xml:space="preserve">Clean </w:t>
      </w:r>
      <w:r w:rsidRPr="004039A8">
        <w:rPr>
          <w:szCs w:val="24"/>
        </w:rPr>
        <w:t xml:space="preserve">the skin </w:t>
      </w:r>
      <w:r w:rsidRPr="004039A8">
        <w:rPr>
          <w:spacing w:val="2"/>
          <w:szCs w:val="24"/>
        </w:rPr>
        <w:t xml:space="preserve">with </w:t>
      </w:r>
      <w:r w:rsidRPr="004039A8">
        <w:rPr>
          <w:szCs w:val="24"/>
        </w:rPr>
        <w:t>a</w:t>
      </w:r>
      <w:r>
        <w:rPr>
          <w:szCs w:val="24"/>
        </w:rPr>
        <w:t xml:space="preserve"> </w:t>
      </w:r>
      <w:r w:rsidRPr="004039A8">
        <w:rPr>
          <w:szCs w:val="24"/>
        </w:rPr>
        <w:t>n</w:t>
      </w:r>
      <w:r>
        <w:rPr>
          <w:szCs w:val="24"/>
        </w:rPr>
        <w:t>ew</w:t>
      </w:r>
      <w:r w:rsidRPr="004039A8">
        <w:rPr>
          <w:szCs w:val="24"/>
        </w:rPr>
        <w:t xml:space="preserve"> </w:t>
      </w:r>
      <w:r>
        <w:t>alcohol swab</w:t>
      </w:r>
      <w:r w:rsidRPr="004039A8">
        <w:rPr>
          <w:spacing w:val="4"/>
          <w:szCs w:val="24"/>
        </w:rPr>
        <w:t xml:space="preserve"> </w:t>
      </w:r>
      <w:r w:rsidRPr="004039A8">
        <w:rPr>
          <w:spacing w:val="6"/>
          <w:szCs w:val="24"/>
        </w:rPr>
        <w:t xml:space="preserve">where </w:t>
      </w:r>
      <w:r w:rsidRPr="004039A8">
        <w:rPr>
          <w:spacing w:val="5"/>
          <w:szCs w:val="24"/>
        </w:rPr>
        <w:t xml:space="preserve">you </w:t>
      </w:r>
      <w:r w:rsidRPr="004039A8">
        <w:rPr>
          <w:szCs w:val="24"/>
        </w:rPr>
        <w:t xml:space="preserve">plan </w:t>
      </w:r>
      <w:r w:rsidRPr="004039A8">
        <w:rPr>
          <w:spacing w:val="-4"/>
          <w:szCs w:val="24"/>
        </w:rPr>
        <w:t xml:space="preserve">to </w:t>
      </w:r>
      <w:r w:rsidRPr="004039A8">
        <w:rPr>
          <w:spacing w:val="6"/>
          <w:szCs w:val="24"/>
        </w:rPr>
        <w:t xml:space="preserve">give </w:t>
      </w:r>
      <w:r w:rsidRPr="004039A8">
        <w:rPr>
          <w:spacing w:val="4"/>
          <w:szCs w:val="24"/>
        </w:rPr>
        <w:t xml:space="preserve">your </w:t>
      </w:r>
      <w:r w:rsidRPr="004039A8">
        <w:rPr>
          <w:szCs w:val="24"/>
        </w:rPr>
        <w:t>injection.</w:t>
      </w:r>
      <w:r>
        <w:rPr>
          <w:szCs w:val="24"/>
        </w:rPr>
        <w:t xml:space="preserve"> </w:t>
      </w:r>
      <w:r w:rsidRPr="00AC1610">
        <w:rPr>
          <w:b/>
          <w:szCs w:val="24"/>
        </w:rPr>
        <w:t xml:space="preserve">(Figure </w:t>
      </w:r>
      <w:r>
        <w:rPr>
          <w:b/>
          <w:szCs w:val="24"/>
        </w:rPr>
        <w:t>F</w:t>
      </w:r>
      <w:r w:rsidRPr="00AC1610">
        <w:rPr>
          <w:b/>
          <w:szCs w:val="24"/>
        </w:rPr>
        <w:t>)</w:t>
      </w:r>
    </w:p>
    <w:p w14:paraId="28756547" w14:textId="340F2C7B" w:rsidR="00AD6591" w:rsidRPr="00A23DF7" w:rsidRDefault="00AD6591" w:rsidP="00AD6591">
      <w:pPr>
        <w:pStyle w:val="ListParagraph"/>
        <w:numPr>
          <w:ilvl w:val="0"/>
          <w:numId w:val="80"/>
        </w:numPr>
        <w:spacing w:before="15"/>
        <w:contextualSpacing/>
        <w:rPr>
          <w:spacing w:val="5"/>
          <w:szCs w:val="24"/>
        </w:rPr>
      </w:pPr>
      <w:r w:rsidRPr="00A23DF7">
        <w:rPr>
          <w:b/>
          <w:spacing w:val="5"/>
          <w:szCs w:val="24"/>
        </w:rPr>
        <w:t>Do not</w:t>
      </w:r>
      <w:r w:rsidRPr="00A23DF7">
        <w:rPr>
          <w:spacing w:val="5"/>
          <w:szCs w:val="24"/>
        </w:rPr>
        <w:t xml:space="preserve"> touch this area again before giving the injection. Let your skin dry before injecting.</w:t>
      </w:r>
    </w:p>
    <w:p w14:paraId="3ABB26B1" w14:textId="5090A935" w:rsidR="00AD6591" w:rsidRPr="00793400" w:rsidRDefault="00AD6591" w:rsidP="00AD6591">
      <w:pPr>
        <w:pStyle w:val="ListParagraph"/>
        <w:numPr>
          <w:ilvl w:val="0"/>
          <w:numId w:val="80"/>
        </w:numPr>
        <w:spacing w:before="15"/>
        <w:contextualSpacing/>
        <w:rPr>
          <w:spacing w:val="5"/>
          <w:szCs w:val="24"/>
        </w:rPr>
      </w:pPr>
      <w:r w:rsidRPr="00A23DF7">
        <w:rPr>
          <w:b/>
          <w:spacing w:val="5"/>
          <w:szCs w:val="24"/>
        </w:rPr>
        <w:t>Do not</w:t>
      </w:r>
      <w:r w:rsidRPr="00A23DF7">
        <w:rPr>
          <w:spacing w:val="5"/>
          <w:szCs w:val="24"/>
        </w:rPr>
        <w:t xml:space="preserve"> fan or blow on the clean area.</w:t>
      </w:r>
    </w:p>
    <w:p w14:paraId="12ADC801" w14:textId="77777777" w:rsidR="00A7267C" w:rsidRPr="009D7001" w:rsidRDefault="00A7267C" w:rsidP="009D7001">
      <w:pPr>
        <w:jc w:val="center"/>
        <w:rPr>
          <w:noProof/>
          <w:lang w:eastAsia="ko-KR"/>
        </w:rPr>
      </w:pPr>
      <w:r>
        <w:rPr>
          <w:noProof/>
          <w:lang w:eastAsia="ko-KR"/>
        </w:rPr>
        <w:drawing>
          <wp:inline distT="0" distB="0" distL="0" distR="0" wp14:anchorId="79EA1D83" wp14:editId="09DCFDF5">
            <wp:extent cx="2035175" cy="1812290"/>
            <wp:effectExtent l="0" t="0" r="3175" b="0"/>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361D79A0" w14:textId="7AA1224C" w:rsidR="00AD6591" w:rsidRPr="009D7001" w:rsidRDefault="00AD6591">
      <w:pPr>
        <w:jc w:val="center"/>
        <w:rPr>
          <w:b/>
        </w:rPr>
      </w:pPr>
      <w:r w:rsidRPr="002B54DF">
        <w:rPr>
          <w:b/>
        </w:rPr>
        <w:t>Figure F</w:t>
      </w:r>
    </w:p>
    <w:p w14:paraId="23CFC4FF" w14:textId="77777777" w:rsidR="00AD6591" w:rsidRDefault="00AD6591" w:rsidP="00896573">
      <w:pPr>
        <w:rPr>
          <w:lang w:eastAsia="ko-KR"/>
        </w:rPr>
      </w:pPr>
    </w:p>
    <w:p w14:paraId="74C52441" w14:textId="77118FF0" w:rsidR="00AD6591" w:rsidRDefault="00AD6591" w:rsidP="00896573">
      <w:pPr>
        <w:rPr>
          <w:lang w:eastAsia="ko-KR"/>
        </w:rPr>
      </w:pPr>
      <w:r w:rsidRPr="006B2304">
        <w:rPr>
          <w:b/>
        </w:rPr>
        <w:t>Injecting</w:t>
      </w:r>
      <w:r>
        <w:t xml:space="preserve"> </w:t>
      </w:r>
      <w:r>
        <w:rPr>
          <w:b/>
        </w:rPr>
        <w:t>P</w:t>
      </w:r>
      <w:r w:rsidR="00197793">
        <w:rPr>
          <w:b/>
        </w:rPr>
        <w:t>yzchiva</w:t>
      </w:r>
      <w:r>
        <w:rPr>
          <w:b/>
        </w:rPr>
        <w:t xml:space="preserve"> </w:t>
      </w:r>
      <w:r w:rsidRPr="006B2304">
        <w:rPr>
          <w:b/>
          <w:spacing w:val="9"/>
          <w:szCs w:val="24"/>
        </w:rPr>
        <w:t>pre</w:t>
      </w:r>
      <w:r w:rsidR="00CD67BF">
        <w:rPr>
          <w:b/>
          <w:spacing w:val="9"/>
          <w:szCs w:val="24"/>
        </w:rPr>
        <w:t>-</w:t>
      </w:r>
      <w:r w:rsidRPr="006B2304">
        <w:rPr>
          <w:b/>
          <w:spacing w:val="9"/>
          <w:szCs w:val="24"/>
        </w:rPr>
        <w:t xml:space="preserve">filled </w:t>
      </w:r>
      <w:r>
        <w:rPr>
          <w:b/>
          <w:spacing w:val="9"/>
          <w:szCs w:val="24"/>
        </w:rPr>
        <w:t>pen</w:t>
      </w:r>
    </w:p>
    <w:p w14:paraId="4A0CC59A" w14:textId="77777777" w:rsidR="00AD6591" w:rsidRPr="00BE67C0" w:rsidRDefault="00AD6591" w:rsidP="00896573">
      <w:pPr>
        <w:rPr>
          <w:lang w:eastAsia="ko-KR"/>
        </w:rPr>
      </w:pPr>
    </w:p>
    <w:p w14:paraId="670585AD" w14:textId="3829CDF6" w:rsidR="00AD6591" w:rsidRDefault="00AD6591" w:rsidP="00896573">
      <w:pPr>
        <w:rPr>
          <w:szCs w:val="24"/>
        </w:rPr>
      </w:pPr>
      <w:r w:rsidRPr="00BE67C0">
        <w:rPr>
          <w:rFonts w:hint="eastAsia"/>
          <w:b/>
          <w:lang w:eastAsia="ko-KR"/>
        </w:rPr>
        <w:t>S</w:t>
      </w:r>
      <w:r w:rsidRPr="00BE67C0">
        <w:rPr>
          <w:b/>
          <w:lang w:eastAsia="ko-KR"/>
        </w:rPr>
        <w:t xml:space="preserve">tep </w:t>
      </w:r>
      <w:r>
        <w:rPr>
          <w:b/>
          <w:lang w:eastAsia="ko-KR"/>
        </w:rPr>
        <w:t>8</w:t>
      </w:r>
      <w:r w:rsidRPr="00BE67C0">
        <w:rPr>
          <w:b/>
          <w:lang w:eastAsia="ko-KR"/>
        </w:rPr>
        <w:t xml:space="preserve"> </w:t>
      </w:r>
      <w:r w:rsidRPr="005B52D4">
        <w:rPr>
          <w:b/>
          <w:szCs w:val="24"/>
        </w:rPr>
        <w:t xml:space="preserve">Pull the needle cap straight off when you are ready to inject your </w:t>
      </w:r>
      <w:r w:rsidR="00197793" w:rsidRPr="00197793">
        <w:rPr>
          <w:b/>
          <w:szCs w:val="24"/>
        </w:rPr>
        <w:t xml:space="preserve">Pyzchiva </w:t>
      </w:r>
      <w:r w:rsidRPr="004039A8">
        <w:rPr>
          <w:b/>
          <w:szCs w:val="24"/>
        </w:rPr>
        <w:t xml:space="preserve">(Figure </w:t>
      </w:r>
      <w:r>
        <w:rPr>
          <w:b/>
          <w:szCs w:val="24"/>
        </w:rPr>
        <w:t>G</w:t>
      </w:r>
      <w:r w:rsidRPr="004039A8">
        <w:rPr>
          <w:b/>
          <w:szCs w:val="24"/>
        </w:rPr>
        <w:t>)</w:t>
      </w:r>
      <w:r w:rsidRPr="003869D8">
        <w:rPr>
          <w:szCs w:val="24"/>
        </w:rPr>
        <w:t>.</w:t>
      </w:r>
      <w:r w:rsidRPr="00ED1D77">
        <w:t xml:space="preserve"> </w:t>
      </w:r>
    </w:p>
    <w:p w14:paraId="59E62ACB" w14:textId="494D384D" w:rsidR="00AD6591" w:rsidRPr="000F6950" w:rsidRDefault="00AD6591" w:rsidP="00AD6591">
      <w:pPr>
        <w:pStyle w:val="ListParagraph"/>
        <w:numPr>
          <w:ilvl w:val="0"/>
          <w:numId w:val="82"/>
        </w:numPr>
        <w:spacing w:before="16"/>
        <w:contextualSpacing/>
        <w:rPr>
          <w:szCs w:val="24"/>
        </w:rPr>
      </w:pPr>
      <w:r>
        <w:rPr>
          <w:rFonts w:hint="eastAsia"/>
          <w:szCs w:val="24"/>
          <w:lang w:eastAsia="ko-KR"/>
        </w:rPr>
        <w:t>T</w:t>
      </w:r>
      <w:r>
        <w:rPr>
          <w:szCs w:val="24"/>
          <w:lang w:eastAsia="ko-KR"/>
        </w:rPr>
        <w:t xml:space="preserve">hrow away the needle cap. </w:t>
      </w:r>
    </w:p>
    <w:p w14:paraId="6E048BA1" w14:textId="0544C3DB" w:rsidR="00AD6591" w:rsidRPr="00443B45" w:rsidRDefault="00AD6591" w:rsidP="00AD6591">
      <w:pPr>
        <w:pStyle w:val="ListParagraph"/>
        <w:numPr>
          <w:ilvl w:val="0"/>
          <w:numId w:val="82"/>
        </w:numPr>
        <w:spacing w:before="16"/>
        <w:contextualSpacing/>
        <w:rPr>
          <w:szCs w:val="24"/>
        </w:rPr>
      </w:pPr>
      <w:r>
        <w:t xml:space="preserve">It is normal to see </w:t>
      </w:r>
      <w:r w:rsidRPr="00D35F9D">
        <w:t xml:space="preserve">a </w:t>
      </w:r>
      <w:r>
        <w:t xml:space="preserve">few </w:t>
      </w:r>
      <w:r w:rsidRPr="00D35F9D">
        <w:t>drop</w:t>
      </w:r>
      <w:r>
        <w:t>s</w:t>
      </w:r>
      <w:r w:rsidRPr="00D35F9D">
        <w:t xml:space="preserve"> of liquid </w:t>
      </w:r>
      <w:r>
        <w:t>come out</w:t>
      </w:r>
      <w:r w:rsidRPr="00D35F9D">
        <w:t xml:space="preserve"> of the needle.</w:t>
      </w:r>
    </w:p>
    <w:p w14:paraId="3F6D902E" w14:textId="6342E7EE" w:rsidR="00AD6591" w:rsidRPr="003869D8" w:rsidRDefault="00AD6591" w:rsidP="00AD6591">
      <w:pPr>
        <w:pStyle w:val="ListParagraph"/>
        <w:numPr>
          <w:ilvl w:val="0"/>
          <w:numId w:val="82"/>
        </w:numPr>
        <w:spacing w:before="16"/>
        <w:contextualSpacing/>
        <w:rPr>
          <w:szCs w:val="24"/>
        </w:rPr>
      </w:pPr>
      <w:r w:rsidRPr="00443B45">
        <w:rPr>
          <w:b/>
          <w:szCs w:val="24"/>
        </w:rPr>
        <w:t>Do not</w:t>
      </w:r>
      <w:r w:rsidRPr="009B2548">
        <w:rPr>
          <w:szCs w:val="24"/>
        </w:rPr>
        <w:t xml:space="preserve"> twist or bend the needle cap while removing it, as this may damage the needle. </w:t>
      </w:r>
    </w:p>
    <w:p w14:paraId="694115BE" w14:textId="396F9069" w:rsidR="00AD6591" w:rsidRPr="005B52D4" w:rsidRDefault="00AD6591" w:rsidP="00AD6591">
      <w:pPr>
        <w:pStyle w:val="ListParagraph"/>
        <w:numPr>
          <w:ilvl w:val="0"/>
          <w:numId w:val="82"/>
        </w:numPr>
        <w:spacing w:before="16"/>
        <w:contextualSpacing/>
      </w:pPr>
      <w:r w:rsidRPr="0093264D">
        <w:rPr>
          <w:b/>
          <w:spacing w:val="4"/>
          <w:szCs w:val="24"/>
        </w:rPr>
        <w:t xml:space="preserve">Do </w:t>
      </w:r>
      <w:r w:rsidRPr="0093264D">
        <w:rPr>
          <w:b/>
          <w:spacing w:val="6"/>
          <w:szCs w:val="24"/>
        </w:rPr>
        <w:t xml:space="preserve">not </w:t>
      </w:r>
      <w:r w:rsidRPr="0093264D">
        <w:rPr>
          <w:spacing w:val="4"/>
          <w:szCs w:val="24"/>
        </w:rPr>
        <w:t xml:space="preserve">use </w:t>
      </w:r>
      <w:r w:rsidRPr="0093264D">
        <w:rPr>
          <w:szCs w:val="24"/>
        </w:rPr>
        <w:t xml:space="preserve">the </w:t>
      </w:r>
      <w:r w:rsidRPr="0093264D">
        <w:rPr>
          <w:spacing w:val="8"/>
          <w:szCs w:val="24"/>
        </w:rPr>
        <w:t>pre</w:t>
      </w:r>
      <w:r w:rsidR="00CD67BF">
        <w:rPr>
          <w:spacing w:val="8"/>
          <w:szCs w:val="24"/>
        </w:rPr>
        <w:t>-</w:t>
      </w:r>
      <w:r w:rsidRPr="0093264D">
        <w:rPr>
          <w:spacing w:val="8"/>
          <w:szCs w:val="24"/>
        </w:rPr>
        <w:t xml:space="preserve">filled </w:t>
      </w:r>
      <w:r w:rsidRPr="0093264D">
        <w:rPr>
          <w:spacing w:val="4"/>
          <w:szCs w:val="24"/>
        </w:rPr>
        <w:t xml:space="preserve">pen if it is </w:t>
      </w:r>
      <w:r w:rsidRPr="0093264D">
        <w:rPr>
          <w:spacing w:val="6"/>
          <w:szCs w:val="24"/>
        </w:rPr>
        <w:t xml:space="preserve">dropped after removing the needle cap. </w:t>
      </w:r>
      <w:r w:rsidRPr="0093264D">
        <w:rPr>
          <w:spacing w:val="3"/>
          <w:szCs w:val="24"/>
        </w:rPr>
        <w:t xml:space="preserve">Call </w:t>
      </w:r>
      <w:r w:rsidRPr="0093264D">
        <w:rPr>
          <w:spacing w:val="4"/>
          <w:szCs w:val="24"/>
        </w:rPr>
        <w:t xml:space="preserve">your </w:t>
      </w:r>
      <w:r w:rsidRPr="0093264D">
        <w:rPr>
          <w:spacing w:val="2"/>
          <w:szCs w:val="24"/>
        </w:rPr>
        <w:t xml:space="preserve">health </w:t>
      </w:r>
      <w:r w:rsidRPr="0093264D">
        <w:rPr>
          <w:spacing w:val="7"/>
          <w:szCs w:val="24"/>
        </w:rPr>
        <w:t xml:space="preserve">professional </w:t>
      </w:r>
      <w:r w:rsidRPr="0093264D">
        <w:rPr>
          <w:spacing w:val="9"/>
          <w:szCs w:val="24"/>
        </w:rPr>
        <w:t xml:space="preserve">for </w:t>
      </w:r>
      <w:r w:rsidRPr="0093264D">
        <w:rPr>
          <w:spacing w:val="2"/>
          <w:szCs w:val="24"/>
        </w:rPr>
        <w:t>instructions.</w:t>
      </w:r>
    </w:p>
    <w:p w14:paraId="6A5E623E" w14:textId="77777777" w:rsidR="00A7267C" w:rsidRDefault="00A7267C" w:rsidP="00A7267C">
      <w:pPr>
        <w:jc w:val="center"/>
        <w:rPr>
          <w:noProof/>
          <w:lang w:eastAsia="ko-KR"/>
        </w:rPr>
      </w:pPr>
      <w:r>
        <w:rPr>
          <w:noProof/>
          <w:lang w:eastAsia="ko-KR"/>
        </w:rPr>
        <w:drawing>
          <wp:inline distT="0" distB="0" distL="0" distR="0" wp14:anchorId="7E84DDC0" wp14:editId="10176C78">
            <wp:extent cx="2028190" cy="1809115"/>
            <wp:effectExtent l="0" t="0" r="0" b="63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7841C815" w14:textId="11BB24DB" w:rsidR="00AD6591" w:rsidRPr="009D7001" w:rsidRDefault="00AD6591" w:rsidP="009D7001">
      <w:pPr>
        <w:jc w:val="center"/>
        <w:rPr>
          <w:b/>
        </w:rPr>
      </w:pPr>
      <w:r w:rsidRPr="002B54DF">
        <w:rPr>
          <w:b/>
        </w:rPr>
        <w:t>Figure G</w:t>
      </w:r>
    </w:p>
    <w:p w14:paraId="0EA5BFD3" w14:textId="506EBF07" w:rsidR="00AD6591" w:rsidRPr="00C272BC" w:rsidRDefault="00AD6591" w:rsidP="00896573">
      <w:pPr>
        <w:spacing w:before="16"/>
        <w:rPr>
          <w:szCs w:val="24"/>
          <w:lang w:eastAsia="ko-KR"/>
        </w:rPr>
      </w:pPr>
    </w:p>
    <w:p w14:paraId="07BCB9C7" w14:textId="39E9E65F" w:rsidR="00AD6591" w:rsidRDefault="00AD6591" w:rsidP="00896573">
      <w:pPr>
        <w:rPr>
          <w:b/>
        </w:rPr>
      </w:pPr>
      <w:r w:rsidRPr="00D53570">
        <w:rPr>
          <w:rFonts w:hint="eastAsia"/>
          <w:b/>
          <w:lang w:eastAsia="ko-KR"/>
        </w:rPr>
        <w:t>S</w:t>
      </w:r>
      <w:r w:rsidRPr="00D53570">
        <w:rPr>
          <w:b/>
          <w:lang w:eastAsia="ko-KR"/>
        </w:rPr>
        <w:t xml:space="preserve">tep </w:t>
      </w:r>
      <w:r>
        <w:rPr>
          <w:b/>
          <w:lang w:eastAsia="ko-KR"/>
        </w:rPr>
        <w:t>9</w:t>
      </w:r>
      <w:r w:rsidRPr="00D53570">
        <w:rPr>
          <w:b/>
          <w:lang w:eastAsia="ko-KR"/>
        </w:rPr>
        <w:t xml:space="preserve"> </w:t>
      </w:r>
      <w:r w:rsidRPr="005B52D4">
        <w:rPr>
          <w:b/>
          <w:szCs w:val="24"/>
        </w:rPr>
        <w:t>Position the pre</w:t>
      </w:r>
      <w:r w:rsidR="00CD67BF">
        <w:rPr>
          <w:b/>
          <w:szCs w:val="24"/>
        </w:rPr>
        <w:t>-</w:t>
      </w:r>
      <w:r w:rsidRPr="005B52D4">
        <w:rPr>
          <w:b/>
          <w:szCs w:val="24"/>
        </w:rPr>
        <w:t xml:space="preserve">filled </w:t>
      </w:r>
      <w:r>
        <w:rPr>
          <w:b/>
          <w:szCs w:val="24"/>
        </w:rPr>
        <w:t>pen</w:t>
      </w:r>
      <w:r w:rsidRPr="005B52D4">
        <w:rPr>
          <w:b/>
          <w:szCs w:val="24"/>
        </w:rPr>
        <w:t xml:space="preserve"> straight on your skin at 90 degrees </w:t>
      </w:r>
      <w:r w:rsidRPr="00983877">
        <w:rPr>
          <w:b/>
          <w:szCs w:val="24"/>
        </w:rPr>
        <w:t>(Figure H)</w:t>
      </w:r>
      <w:r>
        <w:rPr>
          <w:b/>
          <w:szCs w:val="24"/>
        </w:rPr>
        <w:t>.</w:t>
      </w:r>
      <w:r>
        <w:rPr>
          <w:b/>
        </w:rPr>
        <w:t xml:space="preserve"> </w:t>
      </w:r>
    </w:p>
    <w:p w14:paraId="6E2FBCA4" w14:textId="15C741C4" w:rsidR="00AD6591" w:rsidRDefault="00A7267C" w:rsidP="009D7001">
      <w:pPr>
        <w:jc w:val="center"/>
        <w:rPr>
          <w:noProof/>
          <w:lang w:eastAsia="ko-KR"/>
        </w:rPr>
      </w:pPr>
      <w:r>
        <w:rPr>
          <w:noProof/>
          <w:lang w:eastAsia="ko-KR"/>
        </w:rPr>
        <w:drawing>
          <wp:inline distT="0" distB="0" distL="0" distR="0" wp14:anchorId="130CF012" wp14:editId="35E10F79">
            <wp:extent cx="1957070" cy="1781810"/>
            <wp:effectExtent l="0" t="0" r="5080" b="889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78E3623F" w14:textId="36596F91" w:rsidR="00AD6591" w:rsidRPr="009D7001" w:rsidRDefault="00AD6591" w:rsidP="009D7001">
      <w:pPr>
        <w:jc w:val="center"/>
        <w:rPr>
          <w:b/>
        </w:rPr>
      </w:pPr>
      <w:r w:rsidRPr="002B54DF">
        <w:rPr>
          <w:b/>
        </w:rPr>
        <w:t>Figure H</w:t>
      </w:r>
    </w:p>
    <w:p w14:paraId="3AE6D43A" w14:textId="77777777" w:rsidR="002B54DF" w:rsidRDefault="002B54DF" w:rsidP="00896573">
      <w:pPr>
        <w:rPr>
          <w:b/>
          <w:lang w:eastAsia="ko-KR"/>
        </w:rPr>
      </w:pPr>
    </w:p>
    <w:p w14:paraId="463CF0B7" w14:textId="4C5DEEFD" w:rsidR="00AD6591" w:rsidRPr="00B35291" w:rsidRDefault="00AD6591" w:rsidP="00896573">
      <w:pPr>
        <w:rPr>
          <w:lang w:eastAsia="ko-KR"/>
        </w:rPr>
      </w:pPr>
      <w:r w:rsidRPr="00D53570">
        <w:rPr>
          <w:rFonts w:hint="eastAsia"/>
          <w:b/>
          <w:lang w:eastAsia="ko-KR"/>
        </w:rPr>
        <w:t>S</w:t>
      </w:r>
      <w:r w:rsidRPr="00D53570">
        <w:rPr>
          <w:b/>
          <w:lang w:eastAsia="ko-KR"/>
        </w:rPr>
        <w:t xml:space="preserve">tep </w:t>
      </w:r>
      <w:r>
        <w:rPr>
          <w:b/>
          <w:lang w:eastAsia="ko-KR"/>
        </w:rPr>
        <w:t>10</w:t>
      </w:r>
      <w:r w:rsidRPr="00D53570">
        <w:rPr>
          <w:b/>
          <w:lang w:eastAsia="ko-KR"/>
        </w:rPr>
        <w:t xml:space="preserve"> </w:t>
      </w:r>
      <w:r w:rsidRPr="005B52D4">
        <w:rPr>
          <w:b/>
          <w:szCs w:val="24"/>
        </w:rPr>
        <w:t>Firmly push the pre</w:t>
      </w:r>
      <w:r w:rsidR="00CD67BF">
        <w:rPr>
          <w:b/>
          <w:szCs w:val="24"/>
        </w:rPr>
        <w:t>-</w:t>
      </w:r>
      <w:r w:rsidRPr="005B52D4">
        <w:rPr>
          <w:b/>
          <w:szCs w:val="24"/>
        </w:rPr>
        <w:t xml:space="preserve">filled </w:t>
      </w:r>
      <w:r>
        <w:rPr>
          <w:b/>
          <w:szCs w:val="24"/>
        </w:rPr>
        <w:t>pen</w:t>
      </w:r>
      <w:r w:rsidRPr="005B52D4">
        <w:rPr>
          <w:b/>
          <w:szCs w:val="24"/>
        </w:rPr>
        <w:t xml:space="preserve"> down onto the skin to start the injection</w:t>
      </w:r>
      <w:r>
        <w:rPr>
          <w:szCs w:val="24"/>
        </w:rPr>
        <w:t xml:space="preserve"> </w:t>
      </w:r>
      <w:r w:rsidRPr="00B35291">
        <w:rPr>
          <w:b/>
          <w:szCs w:val="24"/>
        </w:rPr>
        <w:t xml:space="preserve">(Figure </w:t>
      </w:r>
      <w:r>
        <w:rPr>
          <w:b/>
          <w:szCs w:val="24"/>
        </w:rPr>
        <w:t>I</w:t>
      </w:r>
      <w:r w:rsidRPr="00B35291">
        <w:rPr>
          <w:b/>
          <w:szCs w:val="24"/>
        </w:rPr>
        <w:t>)</w:t>
      </w:r>
      <w:r>
        <w:rPr>
          <w:b/>
          <w:szCs w:val="24"/>
        </w:rPr>
        <w:t>.</w:t>
      </w:r>
    </w:p>
    <w:p w14:paraId="2AEB70A0" w14:textId="0FD0B411" w:rsidR="00AD6591" w:rsidRPr="00443B45" w:rsidRDefault="00AD6591" w:rsidP="00AD6591">
      <w:pPr>
        <w:pStyle w:val="ListParagraph"/>
        <w:widowControl/>
        <w:numPr>
          <w:ilvl w:val="0"/>
          <w:numId w:val="83"/>
        </w:numPr>
        <w:autoSpaceDE/>
        <w:autoSpaceDN/>
        <w:contextualSpacing/>
        <w:rPr>
          <w:lang w:eastAsia="ko-KR"/>
        </w:rPr>
      </w:pPr>
      <w:r w:rsidRPr="00C77FB9">
        <w:rPr>
          <w:bCs/>
          <w:szCs w:val="24"/>
        </w:rPr>
        <w:t>You may hear a first click when the injection begins</w:t>
      </w:r>
      <w:r>
        <w:rPr>
          <w:bCs/>
          <w:szCs w:val="24"/>
        </w:rPr>
        <w:t>.</w:t>
      </w:r>
      <w:r w:rsidRPr="00E36B6D">
        <w:t xml:space="preserve"> </w:t>
      </w:r>
    </w:p>
    <w:p w14:paraId="254C834B" w14:textId="37F0784D" w:rsidR="00AD6591" w:rsidRPr="009D7001" w:rsidRDefault="00A632D5" w:rsidP="009D7001">
      <w:pPr>
        <w:jc w:val="center"/>
        <w:rPr>
          <w:noProof/>
          <w:lang w:eastAsia="ko-KR"/>
        </w:rPr>
      </w:pPr>
      <w:r>
        <w:rPr>
          <w:noProof/>
          <w:lang w:eastAsia="ko-KR"/>
        </w:rPr>
        <w:drawing>
          <wp:inline distT="0" distB="0" distL="0" distR="0" wp14:anchorId="4A10D569" wp14:editId="7D9D71EC">
            <wp:extent cx="2007235" cy="1803400"/>
            <wp:effectExtent l="0" t="0" r="0" b="635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00AD6591" w:rsidRPr="009D7001" w:rsidDel="00643931">
        <w:rPr>
          <w:noProof/>
          <w:lang w:eastAsia="ko-KR"/>
        </w:rPr>
        <w:t xml:space="preserve"> </w:t>
      </w:r>
    </w:p>
    <w:p w14:paraId="73652A83" w14:textId="54311B3A" w:rsidR="00AD6591" w:rsidRPr="002B54DF" w:rsidRDefault="00AD6591" w:rsidP="009D7001">
      <w:pPr>
        <w:jc w:val="center"/>
        <w:rPr>
          <w:b/>
        </w:rPr>
      </w:pPr>
      <w:r w:rsidRPr="009D7001">
        <w:rPr>
          <w:b/>
        </w:rPr>
        <w:t xml:space="preserve">Figure </w:t>
      </w:r>
      <w:r w:rsidRPr="002B54DF">
        <w:rPr>
          <w:b/>
        </w:rPr>
        <w:t>I</w:t>
      </w:r>
    </w:p>
    <w:p w14:paraId="0B1CD9FB" w14:textId="075FB8FD" w:rsidR="00AD6591" w:rsidRDefault="00AD6591" w:rsidP="00896573">
      <w:pPr>
        <w:rPr>
          <w:lang w:eastAsia="ko-KR"/>
        </w:rPr>
      </w:pPr>
    </w:p>
    <w:p w14:paraId="6CE3255B" w14:textId="2A609BDA" w:rsidR="00AD6591" w:rsidRPr="000F6950" w:rsidRDefault="00AD6591" w:rsidP="00896573">
      <w:r w:rsidRPr="00405465">
        <w:rPr>
          <w:rFonts w:hint="eastAsia"/>
          <w:b/>
          <w:szCs w:val="24"/>
          <w:lang w:eastAsia="ko-KR"/>
        </w:rPr>
        <w:t>S</w:t>
      </w:r>
      <w:r w:rsidRPr="00405465">
        <w:rPr>
          <w:b/>
          <w:szCs w:val="24"/>
          <w:lang w:eastAsia="ko-KR"/>
        </w:rPr>
        <w:t xml:space="preserve">tep </w:t>
      </w:r>
      <w:r>
        <w:rPr>
          <w:b/>
          <w:szCs w:val="24"/>
          <w:lang w:eastAsia="ko-KR"/>
        </w:rPr>
        <w:t>11</w:t>
      </w:r>
      <w:r w:rsidRPr="00405465">
        <w:rPr>
          <w:b/>
          <w:szCs w:val="24"/>
          <w:lang w:eastAsia="ko-KR"/>
        </w:rPr>
        <w:t xml:space="preserve"> </w:t>
      </w:r>
      <w:r w:rsidRPr="005B52D4">
        <w:rPr>
          <w:b/>
          <w:szCs w:val="24"/>
        </w:rPr>
        <w:t xml:space="preserve">Continue to press down onto the skin </w:t>
      </w:r>
      <w:r w:rsidRPr="005B52D4">
        <w:rPr>
          <w:rFonts w:eastAsia="Malgun Gothic"/>
          <w:b/>
          <w:szCs w:val="24"/>
          <w:lang w:eastAsia="ko-KR"/>
        </w:rPr>
        <w:t>until</w:t>
      </w:r>
      <w:r w:rsidRPr="005B52D4">
        <w:rPr>
          <w:b/>
          <w:szCs w:val="24"/>
        </w:rPr>
        <w:t xml:space="preserve"> </w:t>
      </w:r>
      <w:r w:rsidRPr="005B52D4">
        <w:rPr>
          <w:b/>
        </w:rPr>
        <w:t xml:space="preserve">the yellow indicator </w:t>
      </w:r>
      <w:r w:rsidRPr="005B52D4">
        <w:rPr>
          <w:b/>
          <w:lang w:eastAsia="ko-KR"/>
        </w:rPr>
        <w:t xml:space="preserve">stops </w:t>
      </w:r>
      <w:r w:rsidRPr="005B52D4">
        <w:rPr>
          <w:b/>
        </w:rPr>
        <w:t xml:space="preserve">moving. </w:t>
      </w:r>
      <w:r w:rsidRPr="00983877">
        <w:rPr>
          <w:b/>
        </w:rPr>
        <w:t>(Figure J)</w:t>
      </w:r>
      <w:r w:rsidRPr="005B52D4">
        <w:rPr>
          <w:b/>
        </w:rPr>
        <w:t>.</w:t>
      </w:r>
      <w:r w:rsidRPr="000F6950">
        <w:t xml:space="preserve"> </w:t>
      </w:r>
      <w:r>
        <w:br/>
        <w:t xml:space="preserve">Your injection could take up to </w:t>
      </w:r>
      <w:r w:rsidRPr="005B52D4">
        <w:rPr>
          <w:b/>
        </w:rPr>
        <w:t>10 seconds.</w:t>
      </w:r>
      <w:r>
        <w:t xml:space="preserve"> </w:t>
      </w:r>
    </w:p>
    <w:p w14:paraId="611D1695" w14:textId="666F4D27" w:rsidR="00AD6591" w:rsidRPr="0076444F" w:rsidRDefault="00AD6591" w:rsidP="00AD6591">
      <w:pPr>
        <w:pStyle w:val="ListParagraph"/>
        <w:numPr>
          <w:ilvl w:val="0"/>
          <w:numId w:val="84"/>
        </w:numPr>
        <w:tabs>
          <w:tab w:val="left" w:pos="403"/>
        </w:tabs>
        <w:spacing w:line="269" w:lineRule="exact"/>
      </w:pPr>
      <w:r w:rsidRPr="00FC78D1">
        <w:t xml:space="preserve">You may hear a second click. This means the injection is finished. </w:t>
      </w:r>
    </w:p>
    <w:p w14:paraId="33F83C27" w14:textId="05825577" w:rsidR="00AD6591" w:rsidRDefault="00AD6591" w:rsidP="00AD6591">
      <w:pPr>
        <w:pStyle w:val="ListParagraph"/>
        <w:numPr>
          <w:ilvl w:val="0"/>
          <w:numId w:val="84"/>
        </w:numPr>
        <w:tabs>
          <w:tab w:val="left" w:pos="403"/>
        </w:tabs>
        <w:spacing w:line="269" w:lineRule="exact"/>
      </w:pPr>
      <w:r w:rsidRPr="00405465">
        <w:rPr>
          <w:b/>
        </w:rPr>
        <w:t>Do not</w:t>
      </w:r>
      <w:r w:rsidRPr="009767DF">
        <w:t xml:space="preserve"> release pressure against the injection site before the injection is complete.</w:t>
      </w:r>
    </w:p>
    <w:p w14:paraId="55287ED5" w14:textId="0C732C20" w:rsidR="00AD6591" w:rsidRDefault="00AD6591" w:rsidP="00AD6591">
      <w:pPr>
        <w:pStyle w:val="ListParagraph"/>
        <w:numPr>
          <w:ilvl w:val="0"/>
          <w:numId w:val="84"/>
        </w:numPr>
        <w:tabs>
          <w:tab w:val="left" w:pos="403"/>
        </w:tabs>
        <w:spacing w:line="269" w:lineRule="exact"/>
      </w:pPr>
      <w:r w:rsidRPr="00405465">
        <w:rPr>
          <w:b/>
        </w:rPr>
        <w:t>Do not</w:t>
      </w:r>
      <w:r w:rsidRPr="00405465">
        <w:t xml:space="preserve"> move the pre</w:t>
      </w:r>
      <w:r w:rsidR="00CD67BF">
        <w:t>-</w:t>
      </w:r>
      <w:r w:rsidRPr="00405465">
        <w:t xml:space="preserve">filled </w:t>
      </w:r>
      <w:r>
        <w:t>pen</w:t>
      </w:r>
      <w:r w:rsidRPr="00405465">
        <w:t xml:space="preserve"> during the injection.</w:t>
      </w:r>
    </w:p>
    <w:p w14:paraId="5C525F2E" w14:textId="77777777" w:rsidR="00A632D5" w:rsidRPr="009D7001" w:rsidRDefault="00A632D5" w:rsidP="009D7001">
      <w:pPr>
        <w:jc w:val="center"/>
        <w:rPr>
          <w:noProof/>
          <w:lang w:eastAsia="ko-KR"/>
        </w:rPr>
      </w:pPr>
      <w:r w:rsidRPr="0048690E">
        <w:rPr>
          <w:noProof/>
          <w:lang w:eastAsia="ko-KR"/>
        </w:rPr>
        <w:drawing>
          <wp:inline distT="0" distB="0" distL="0" distR="0" wp14:anchorId="2A29C094" wp14:editId="10F2353D">
            <wp:extent cx="2070735" cy="1885950"/>
            <wp:effectExtent l="0" t="0" r="5715"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2B3F3D64" w14:textId="255C2DB6" w:rsidR="00AD6591" w:rsidRPr="002B54DF" w:rsidRDefault="00AD6591" w:rsidP="009D7001">
      <w:pPr>
        <w:jc w:val="center"/>
        <w:rPr>
          <w:b/>
        </w:rPr>
      </w:pPr>
      <w:r w:rsidRPr="002B54DF">
        <w:rPr>
          <w:b/>
        </w:rPr>
        <w:t>Figure J</w:t>
      </w:r>
    </w:p>
    <w:p w14:paraId="3422F4D4" w14:textId="77777777" w:rsidR="00AD6591" w:rsidRDefault="00AD6591" w:rsidP="00896573"/>
    <w:p w14:paraId="3C173824" w14:textId="7164AB90" w:rsidR="00AD6591" w:rsidRPr="003A4250" w:rsidRDefault="00AD6591" w:rsidP="00896573">
      <w:pPr>
        <w:tabs>
          <w:tab w:val="left" w:pos="403"/>
        </w:tabs>
        <w:spacing w:line="269" w:lineRule="exact"/>
      </w:pPr>
      <w:r w:rsidRPr="003A4250">
        <w:rPr>
          <w:b/>
          <w:lang w:eastAsia="ko-KR"/>
        </w:rPr>
        <w:t xml:space="preserve">Step </w:t>
      </w:r>
      <w:r>
        <w:rPr>
          <w:b/>
          <w:lang w:eastAsia="ko-KR"/>
        </w:rPr>
        <w:t>12</w:t>
      </w:r>
      <w:r w:rsidRPr="003A4250">
        <w:rPr>
          <w:b/>
          <w:lang w:eastAsia="ko-KR"/>
        </w:rPr>
        <w:t xml:space="preserve"> </w:t>
      </w:r>
      <w:r w:rsidRPr="005B52D4">
        <w:rPr>
          <w:b/>
        </w:rPr>
        <w:t xml:space="preserve">Check that the viewing window has turned yellow to make sure the full dose has been delivered and remove the empty </w:t>
      </w:r>
      <w:r>
        <w:rPr>
          <w:b/>
        </w:rPr>
        <w:t>pen</w:t>
      </w:r>
      <w:r w:rsidRPr="005B52D4">
        <w:rPr>
          <w:b/>
        </w:rPr>
        <w:t xml:space="preserve"> from your skin</w:t>
      </w:r>
      <w:r w:rsidRPr="00490ECD">
        <w:rPr>
          <w:b/>
        </w:rPr>
        <w:t xml:space="preserve"> (Figure </w:t>
      </w:r>
      <w:r>
        <w:rPr>
          <w:b/>
        </w:rPr>
        <w:t>K)</w:t>
      </w:r>
      <w:r w:rsidRPr="003A4250">
        <w:t>.</w:t>
      </w:r>
    </w:p>
    <w:p w14:paraId="61D18FB9" w14:textId="5EDA4558" w:rsidR="00AD6591" w:rsidRPr="003A4250" w:rsidRDefault="00AD6591" w:rsidP="00AD6591">
      <w:pPr>
        <w:pStyle w:val="ListParagraph"/>
        <w:numPr>
          <w:ilvl w:val="0"/>
          <w:numId w:val="84"/>
        </w:numPr>
        <w:tabs>
          <w:tab w:val="left" w:pos="403"/>
        </w:tabs>
        <w:spacing w:line="269" w:lineRule="exact"/>
      </w:pPr>
      <w:r w:rsidRPr="003A4250">
        <w:t>The needle guard will completely cover the needle.</w:t>
      </w:r>
    </w:p>
    <w:p w14:paraId="3F839375" w14:textId="12BBD56B" w:rsidR="00AD6591" w:rsidRPr="00727EB4" w:rsidRDefault="00AD6591" w:rsidP="00AD6591">
      <w:pPr>
        <w:pStyle w:val="ListParagraph"/>
        <w:numPr>
          <w:ilvl w:val="0"/>
          <w:numId w:val="84"/>
        </w:numPr>
        <w:tabs>
          <w:tab w:val="left" w:pos="403"/>
        </w:tabs>
        <w:spacing w:line="269" w:lineRule="exact"/>
      </w:pPr>
      <w:r w:rsidRPr="003A4250">
        <w:t xml:space="preserve">As in </w:t>
      </w:r>
      <w:r w:rsidRPr="003A4250">
        <w:rPr>
          <w:b/>
        </w:rPr>
        <w:t xml:space="preserve">Figure </w:t>
      </w:r>
      <w:r>
        <w:rPr>
          <w:b/>
        </w:rPr>
        <w:t>K</w:t>
      </w:r>
      <w:r w:rsidRPr="003A4250">
        <w:t>, a small gray band may still be visible</w:t>
      </w:r>
      <w:r>
        <w:t xml:space="preserve"> in the viewing window</w:t>
      </w:r>
      <w:r w:rsidRPr="003A4250">
        <w:t>.</w:t>
      </w:r>
      <w:r w:rsidRPr="002B538C">
        <w:t xml:space="preserve"> </w:t>
      </w:r>
    </w:p>
    <w:p w14:paraId="35BCD4E2" w14:textId="64D45A6F" w:rsidR="00AD6591" w:rsidRPr="003B2F6D" w:rsidRDefault="00AD6591" w:rsidP="00AD6591">
      <w:pPr>
        <w:pStyle w:val="ListParagraph"/>
        <w:numPr>
          <w:ilvl w:val="0"/>
          <w:numId w:val="84"/>
        </w:numPr>
        <w:tabs>
          <w:tab w:val="left" w:pos="403"/>
        </w:tabs>
        <w:spacing w:line="269" w:lineRule="exact"/>
      </w:pPr>
      <w:r w:rsidRPr="00490ECD">
        <w:rPr>
          <w:spacing w:val="3"/>
          <w:szCs w:val="24"/>
        </w:rPr>
        <w:t xml:space="preserve">When </w:t>
      </w:r>
      <w:r w:rsidRPr="00490ECD">
        <w:rPr>
          <w:szCs w:val="24"/>
        </w:rPr>
        <w:t xml:space="preserve">the </w:t>
      </w:r>
      <w:r w:rsidRPr="00490ECD">
        <w:rPr>
          <w:spacing w:val="3"/>
          <w:szCs w:val="24"/>
        </w:rPr>
        <w:t xml:space="preserve">needle </w:t>
      </w:r>
      <w:r w:rsidRPr="00490ECD">
        <w:rPr>
          <w:spacing w:val="4"/>
          <w:szCs w:val="24"/>
        </w:rPr>
        <w:t xml:space="preserve">is </w:t>
      </w:r>
      <w:r w:rsidRPr="00490ECD">
        <w:rPr>
          <w:spacing w:val="5"/>
          <w:szCs w:val="24"/>
        </w:rPr>
        <w:t xml:space="preserve">pulled out </w:t>
      </w:r>
      <w:r w:rsidRPr="00490ECD">
        <w:rPr>
          <w:spacing w:val="8"/>
          <w:szCs w:val="24"/>
        </w:rPr>
        <w:t xml:space="preserve">of </w:t>
      </w:r>
      <w:r w:rsidRPr="00490ECD">
        <w:rPr>
          <w:spacing w:val="4"/>
          <w:szCs w:val="24"/>
        </w:rPr>
        <w:t xml:space="preserve">your </w:t>
      </w:r>
      <w:r w:rsidRPr="00490ECD">
        <w:rPr>
          <w:szCs w:val="24"/>
        </w:rPr>
        <w:t xml:space="preserve">skin, </w:t>
      </w:r>
      <w:r w:rsidRPr="00490ECD">
        <w:rPr>
          <w:spacing w:val="3"/>
          <w:szCs w:val="24"/>
        </w:rPr>
        <w:t xml:space="preserve">there </w:t>
      </w:r>
      <w:r w:rsidRPr="00490ECD">
        <w:rPr>
          <w:spacing w:val="-8"/>
          <w:szCs w:val="24"/>
        </w:rPr>
        <w:t xml:space="preserve">may </w:t>
      </w:r>
      <w:r w:rsidRPr="00490ECD">
        <w:rPr>
          <w:szCs w:val="24"/>
        </w:rPr>
        <w:t xml:space="preserve">be a little </w:t>
      </w:r>
      <w:r w:rsidRPr="00490ECD">
        <w:rPr>
          <w:spacing w:val="3"/>
          <w:szCs w:val="24"/>
        </w:rPr>
        <w:t xml:space="preserve">bleeding </w:t>
      </w:r>
      <w:r w:rsidRPr="00443B45">
        <w:rPr>
          <w:lang w:eastAsia="ko-KR"/>
        </w:rPr>
        <w:t>or a few drops</w:t>
      </w:r>
      <w:r>
        <w:rPr>
          <w:color w:val="FF0000"/>
          <w:lang w:eastAsia="ko-KR"/>
        </w:rPr>
        <w:t xml:space="preserve"> </w:t>
      </w:r>
      <w:r w:rsidRPr="00490ECD">
        <w:rPr>
          <w:szCs w:val="24"/>
        </w:rPr>
        <w:t xml:space="preserve">at the </w:t>
      </w:r>
      <w:r w:rsidRPr="00490ECD">
        <w:rPr>
          <w:spacing w:val="3"/>
          <w:szCs w:val="24"/>
        </w:rPr>
        <w:t xml:space="preserve">injection </w:t>
      </w:r>
      <w:r w:rsidRPr="00490ECD">
        <w:rPr>
          <w:spacing w:val="5"/>
          <w:szCs w:val="24"/>
        </w:rPr>
        <w:t xml:space="preserve">site. </w:t>
      </w:r>
      <w:r w:rsidRPr="00490ECD">
        <w:rPr>
          <w:spacing w:val="7"/>
          <w:szCs w:val="24"/>
        </w:rPr>
        <w:t xml:space="preserve">This </w:t>
      </w:r>
      <w:r w:rsidRPr="00490ECD">
        <w:rPr>
          <w:spacing w:val="4"/>
          <w:szCs w:val="24"/>
        </w:rPr>
        <w:t xml:space="preserve">is </w:t>
      </w:r>
      <w:r w:rsidRPr="00490ECD">
        <w:rPr>
          <w:szCs w:val="24"/>
        </w:rPr>
        <w:t xml:space="preserve">normal. </w:t>
      </w:r>
      <w:r w:rsidRPr="00490ECD">
        <w:rPr>
          <w:spacing w:val="3"/>
          <w:szCs w:val="24"/>
        </w:rPr>
        <w:t xml:space="preserve">You </w:t>
      </w:r>
      <w:r w:rsidRPr="00490ECD">
        <w:rPr>
          <w:spacing w:val="4"/>
          <w:szCs w:val="24"/>
        </w:rPr>
        <w:t xml:space="preserve">can </w:t>
      </w:r>
      <w:r w:rsidRPr="00490ECD">
        <w:rPr>
          <w:spacing w:val="7"/>
          <w:szCs w:val="24"/>
        </w:rPr>
        <w:t xml:space="preserve">press </w:t>
      </w:r>
      <w:r w:rsidRPr="00490ECD">
        <w:rPr>
          <w:szCs w:val="24"/>
        </w:rPr>
        <w:t xml:space="preserve">a </w:t>
      </w:r>
      <w:r w:rsidRPr="00490ECD">
        <w:rPr>
          <w:spacing w:val="5"/>
          <w:szCs w:val="24"/>
        </w:rPr>
        <w:t xml:space="preserve">cotton </w:t>
      </w:r>
      <w:r w:rsidRPr="00490ECD">
        <w:rPr>
          <w:szCs w:val="24"/>
        </w:rPr>
        <w:t xml:space="preserve">ball </w:t>
      </w:r>
      <w:r w:rsidRPr="00490ECD">
        <w:rPr>
          <w:spacing w:val="8"/>
          <w:szCs w:val="24"/>
        </w:rPr>
        <w:t xml:space="preserve">or </w:t>
      </w:r>
      <w:r w:rsidRPr="00490ECD">
        <w:rPr>
          <w:spacing w:val="3"/>
          <w:szCs w:val="24"/>
        </w:rPr>
        <w:t xml:space="preserve">gauze </w:t>
      </w:r>
      <w:r w:rsidRPr="00490ECD">
        <w:rPr>
          <w:szCs w:val="24"/>
        </w:rPr>
        <w:t xml:space="preserve">pad </w:t>
      </w:r>
      <w:r w:rsidRPr="00490ECD">
        <w:rPr>
          <w:spacing w:val="-4"/>
          <w:szCs w:val="24"/>
        </w:rPr>
        <w:t xml:space="preserve">to </w:t>
      </w:r>
      <w:r w:rsidRPr="00490ECD">
        <w:rPr>
          <w:szCs w:val="24"/>
        </w:rPr>
        <w:t xml:space="preserve">the </w:t>
      </w:r>
      <w:r w:rsidRPr="00490ECD">
        <w:rPr>
          <w:spacing w:val="3"/>
          <w:szCs w:val="24"/>
        </w:rPr>
        <w:t xml:space="preserve">injection site </w:t>
      </w:r>
      <w:r w:rsidRPr="00490ECD">
        <w:rPr>
          <w:spacing w:val="4"/>
          <w:szCs w:val="24"/>
        </w:rPr>
        <w:t xml:space="preserve">if needed. Do </w:t>
      </w:r>
      <w:r w:rsidRPr="00490ECD">
        <w:rPr>
          <w:szCs w:val="24"/>
        </w:rPr>
        <w:t xml:space="preserve">not </w:t>
      </w:r>
      <w:r w:rsidRPr="00490ECD">
        <w:rPr>
          <w:spacing w:val="4"/>
          <w:szCs w:val="24"/>
        </w:rPr>
        <w:t xml:space="preserve">rub </w:t>
      </w:r>
      <w:r w:rsidRPr="00490ECD">
        <w:rPr>
          <w:szCs w:val="24"/>
        </w:rPr>
        <w:t xml:space="preserve">the </w:t>
      </w:r>
      <w:r w:rsidRPr="00490ECD">
        <w:rPr>
          <w:spacing w:val="3"/>
          <w:szCs w:val="24"/>
        </w:rPr>
        <w:t xml:space="preserve">injection </w:t>
      </w:r>
      <w:r w:rsidRPr="00490ECD">
        <w:rPr>
          <w:spacing w:val="5"/>
          <w:szCs w:val="24"/>
        </w:rPr>
        <w:t xml:space="preserve">site. </w:t>
      </w:r>
      <w:r w:rsidRPr="00490ECD">
        <w:rPr>
          <w:spacing w:val="3"/>
          <w:szCs w:val="24"/>
        </w:rPr>
        <w:t xml:space="preserve">You </w:t>
      </w:r>
      <w:r w:rsidRPr="00490ECD">
        <w:rPr>
          <w:spacing w:val="-8"/>
          <w:szCs w:val="24"/>
        </w:rPr>
        <w:t xml:space="preserve">may </w:t>
      </w:r>
      <w:r w:rsidRPr="00490ECD">
        <w:rPr>
          <w:spacing w:val="9"/>
          <w:szCs w:val="24"/>
        </w:rPr>
        <w:t xml:space="preserve">cover </w:t>
      </w:r>
      <w:r w:rsidRPr="00490ECD">
        <w:rPr>
          <w:szCs w:val="24"/>
        </w:rPr>
        <w:t xml:space="preserve">the </w:t>
      </w:r>
      <w:r w:rsidRPr="00490ECD">
        <w:rPr>
          <w:spacing w:val="3"/>
          <w:szCs w:val="24"/>
        </w:rPr>
        <w:t xml:space="preserve">injection site </w:t>
      </w:r>
      <w:r w:rsidRPr="00490ECD">
        <w:rPr>
          <w:spacing w:val="2"/>
          <w:szCs w:val="24"/>
        </w:rPr>
        <w:t xml:space="preserve">with </w:t>
      </w:r>
      <w:r w:rsidRPr="00490ECD">
        <w:rPr>
          <w:szCs w:val="24"/>
        </w:rPr>
        <w:t xml:space="preserve">a small </w:t>
      </w:r>
      <w:r w:rsidRPr="00490ECD">
        <w:rPr>
          <w:spacing w:val="4"/>
          <w:szCs w:val="24"/>
        </w:rPr>
        <w:t xml:space="preserve">adhesive </w:t>
      </w:r>
      <w:r w:rsidRPr="00490ECD">
        <w:rPr>
          <w:szCs w:val="24"/>
        </w:rPr>
        <w:t xml:space="preserve">bandage, </w:t>
      </w:r>
      <w:r w:rsidRPr="00490ECD">
        <w:rPr>
          <w:spacing w:val="4"/>
          <w:szCs w:val="24"/>
        </w:rPr>
        <w:t>if</w:t>
      </w:r>
      <w:r w:rsidRPr="00490ECD">
        <w:rPr>
          <w:spacing w:val="58"/>
          <w:szCs w:val="24"/>
        </w:rPr>
        <w:t xml:space="preserve"> </w:t>
      </w:r>
      <w:r w:rsidRPr="00490ECD">
        <w:rPr>
          <w:spacing w:val="6"/>
          <w:szCs w:val="24"/>
        </w:rPr>
        <w:t>necessary.</w:t>
      </w:r>
    </w:p>
    <w:p w14:paraId="31655ED0" w14:textId="6C19BCB2" w:rsidR="00A632D5" w:rsidRPr="009D7001" w:rsidRDefault="00A632D5" w:rsidP="009D7001">
      <w:pPr>
        <w:jc w:val="center"/>
        <w:rPr>
          <w:noProof/>
          <w:lang w:eastAsia="ko-KR"/>
        </w:rPr>
      </w:pPr>
      <w:r w:rsidRPr="009D7001">
        <w:rPr>
          <w:noProof/>
          <w:lang w:eastAsia="ko-KR"/>
        </w:rPr>
        <w:drawing>
          <wp:inline distT="0" distB="0" distL="0" distR="0" wp14:anchorId="4066B51E" wp14:editId="7EDBE0A7">
            <wp:extent cx="2062740" cy="1922400"/>
            <wp:effectExtent l="0" t="0" r="0" b="1905"/>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283FB2BA" w14:textId="1BB2B20D" w:rsidR="00AD6591" w:rsidRPr="009D7001" w:rsidRDefault="00AD6591" w:rsidP="009D7001">
      <w:pPr>
        <w:jc w:val="center"/>
        <w:rPr>
          <w:b/>
        </w:rPr>
      </w:pPr>
      <w:r w:rsidRPr="002B54DF">
        <w:rPr>
          <w:b/>
        </w:rPr>
        <w:t>Figure K</w:t>
      </w:r>
    </w:p>
    <w:p w14:paraId="2EB84E22" w14:textId="4ABB129A" w:rsidR="00AD6591" w:rsidRPr="00983877" w:rsidRDefault="00AD6591" w:rsidP="00896573">
      <w:pPr>
        <w:tabs>
          <w:tab w:val="left" w:pos="403"/>
        </w:tabs>
        <w:spacing w:line="269" w:lineRule="exact"/>
        <w:ind w:left="113"/>
      </w:pPr>
    </w:p>
    <w:p w14:paraId="6F9A298B" w14:textId="12ED1922" w:rsidR="00AD6591" w:rsidRPr="00A12C7F" w:rsidRDefault="00AD6591" w:rsidP="00896573">
      <w:pPr>
        <w:rPr>
          <w:b/>
        </w:rPr>
      </w:pPr>
      <w:r w:rsidRPr="00A12C7F">
        <w:rPr>
          <w:b/>
        </w:rPr>
        <w:t>If your dose is 90 mg, you will receive either one 90 mg pre</w:t>
      </w:r>
      <w:r w:rsidR="00CD67BF">
        <w:rPr>
          <w:b/>
        </w:rPr>
        <w:t>-</w:t>
      </w:r>
      <w:r w:rsidRPr="00A12C7F">
        <w:rPr>
          <w:b/>
        </w:rPr>
        <w:t xml:space="preserve">filled </w:t>
      </w:r>
      <w:r>
        <w:rPr>
          <w:b/>
        </w:rPr>
        <w:t>pen</w:t>
      </w:r>
      <w:r w:rsidRPr="00A12C7F">
        <w:rPr>
          <w:b/>
        </w:rPr>
        <w:t xml:space="preserve"> or two 45 mg pre</w:t>
      </w:r>
      <w:r w:rsidR="00CD67BF">
        <w:rPr>
          <w:b/>
        </w:rPr>
        <w:t>-</w:t>
      </w:r>
      <w:r w:rsidRPr="00A12C7F">
        <w:rPr>
          <w:b/>
        </w:rPr>
        <w:t xml:space="preserve">filled </w:t>
      </w:r>
      <w:r>
        <w:rPr>
          <w:b/>
        </w:rPr>
        <w:t>pen</w:t>
      </w:r>
      <w:r w:rsidRPr="00A12C7F">
        <w:rPr>
          <w:b/>
        </w:rPr>
        <w:t>s. If you receive two 45 mg pre</w:t>
      </w:r>
      <w:r w:rsidR="00CD67BF">
        <w:rPr>
          <w:b/>
        </w:rPr>
        <w:t>-</w:t>
      </w:r>
      <w:r w:rsidRPr="00A12C7F">
        <w:rPr>
          <w:b/>
        </w:rPr>
        <w:t xml:space="preserve">filled </w:t>
      </w:r>
      <w:r>
        <w:rPr>
          <w:b/>
        </w:rPr>
        <w:t>pen</w:t>
      </w:r>
      <w:r w:rsidRPr="00A12C7F">
        <w:rPr>
          <w:b/>
        </w:rPr>
        <w:t>s for a 90 mg dose, you will need to give yourself a second injection right after the first. Repeat Steps 1–</w:t>
      </w:r>
      <w:r>
        <w:rPr>
          <w:b/>
        </w:rPr>
        <w:t>12</w:t>
      </w:r>
      <w:r w:rsidRPr="00A12C7F">
        <w:rPr>
          <w:b/>
        </w:rPr>
        <w:t xml:space="preserve"> for the second injection using a new </w:t>
      </w:r>
      <w:r>
        <w:rPr>
          <w:b/>
        </w:rPr>
        <w:t>pen</w:t>
      </w:r>
      <w:r w:rsidRPr="00A12C7F">
        <w:rPr>
          <w:b/>
        </w:rPr>
        <w:t>. Choose a different site for the second injection.</w:t>
      </w:r>
    </w:p>
    <w:p w14:paraId="0838A65F" w14:textId="77777777" w:rsidR="00AD6591" w:rsidRPr="006B2304" w:rsidRDefault="00AD6591" w:rsidP="00896573">
      <w:pPr>
        <w:rPr>
          <w:lang w:eastAsia="ko-KR"/>
        </w:rPr>
      </w:pPr>
    </w:p>
    <w:p w14:paraId="00533B25" w14:textId="5BFF6294" w:rsidR="00AD6591" w:rsidRDefault="00AD6591" w:rsidP="00896573">
      <w:pPr>
        <w:rPr>
          <w:b/>
          <w:spacing w:val="9"/>
          <w:szCs w:val="24"/>
        </w:rPr>
      </w:pPr>
      <w:r w:rsidRPr="006B2304">
        <w:rPr>
          <w:b/>
        </w:rPr>
        <w:t>Disposing of</w:t>
      </w:r>
      <w:r>
        <w:t xml:space="preserve"> </w:t>
      </w:r>
      <w:r w:rsidR="00197793" w:rsidRPr="00197793">
        <w:rPr>
          <w:b/>
        </w:rPr>
        <w:t xml:space="preserve">Pyzchiva </w:t>
      </w:r>
      <w:r w:rsidRPr="006B2304">
        <w:rPr>
          <w:b/>
          <w:spacing w:val="9"/>
          <w:szCs w:val="24"/>
        </w:rPr>
        <w:t>pre</w:t>
      </w:r>
      <w:r w:rsidR="00CD67BF">
        <w:rPr>
          <w:b/>
          <w:spacing w:val="9"/>
          <w:szCs w:val="24"/>
        </w:rPr>
        <w:t>-</w:t>
      </w:r>
      <w:r w:rsidRPr="006B2304">
        <w:rPr>
          <w:b/>
          <w:spacing w:val="9"/>
          <w:szCs w:val="24"/>
        </w:rPr>
        <w:t xml:space="preserve">filled </w:t>
      </w:r>
      <w:r>
        <w:rPr>
          <w:b/>
          <w:spacing w:val="9"/>
          <w:szCs w:val="24"/>
        </w:rPr>
        <w:t>pen</w:t>
      </w:r>
    </w:p>
    <w:p w14:paraId="1410A980" w14:textId="77777777" w:rsidR="00AD6591" w:rsidRDefault="00AD6591" w:rsidP="00896573">
      <w:pPr>
        <w:rPr>
          <w:b/>
          <w:spacing w:val="9"/>
          <w:szCs w:val="24"/>
        </w:rPr>
      </w:pPr>
    </w:p>
    <w:p w14:paraId="5E4349AC" w14:textId="77777777" w:rsidR="00AD6591" w:rsidRDefault="00AD6591" w:rsidP="00896573">
      <w:r>
        <w:rPr>
          <w:rFonts w:hint="eastAsia"/>
          <w:b/>
          <w:spacing w:val="9"/>
          <w:szCs w:val="24"/>
          <w:lang w:eastAsia="ko-KR"/>
        </w:rPr>
        <w:t>S</w:t>
      </w:r>
      <w:r>
        <w:rPr>
          <w:b/>
          <w:spacing w:val="9"/>
          <w:szCs w:val="24"/>
          <w:lang w:eastAsia="ko-KR"/>
        </w:rPr>
        <w:t xml:space="preserve">tep 13 </w:t>
      </w:r>
      <w:r w:rsidRPr="005B52D4">
        <w:rPr>
          <w:b/>
        </w:rPr>
        <w:t xml:space="preserve">Put the used </w:t>
      </w:r>
      <w:r>
        <w:rPr>
          <w:b/>
        </w:rPr>
        <w:t>pen</w:t>
      </w:r>
      <w:r w:rsidRPr="005B52D4">
        <w:rPr>
          <w:b/>
        </w:rPr>
        <w:t xml:space="preserve"> in a sharps disposal container right away after use</w:t>
      </w:r>
      <w:r>
        <w:t xml:space="preserve"> </w:t>
      </w:r>
      <w:r w:rsidRPr="000F6950">
        <w:rPr>
          <w:b/>
        </w:rPr>
        <w:t xml:space="preserve">(Figure </w:t>
      </w:r>
      <w:r>
        <w:rPr>
          <w:b/>
        </w:rPr>
        <w:t>L</w:t>
      </w:r>
      <w:r w:rsidRPr="000F6950">
        <w:rPr>
          <w:b/>
        </w:rPr>
        <w:t>)</w:t>
      </w:r>
      <w:r w:rsidRPr="004F4228">
        <w:t xml:space="preserve">. </w:t>
      </w:r>
    </w:p>
    <w:p w14:paraId="566E4034" w14:textId="77777777" w:rsidR="00AD6591" w:rsidRDefault="00AD6591" w:rsidP="00AD6591">
      <w:pPr>
        <w:pStyle w:val="ListParagraph"/>
        <w:numPr>
          <w:ilvl w:val="0"/>
          <w:numId w:val="84"/>
        </w:numPr>
        <w:tabs>
          <w:tab w:val="left" w:pos="403"/>
        </w:tabs>
        <w:spacing w:line="269" w:lineRule="exact"/>
      </w:pPr>
      <w:r w:rsidRPr="003B2F6D">
        <w:rPr>
          <w:b/>
        </w:rPr>
        <w:t>Do not</w:t>
      </w:r>
      <w:r w:rsidRPr="003B2F6D">
        <w:t xml:space="preserve"> throw away (dispose of) loose pens in your household trash.</w:t>
      </w:r>
    </w:p>
    <w:p w14:paraId="5EA1EC72" w14:textId="77777777" w:rsidR="00AD6591" w:rsidRPr="003B2F6D" w:rsidRDefault="00AD6591" w:rsidP="00AD6591">
      <w:pPr>
        <w:pStyle w:val="ListParagraph"/>
        <w:numPr>
          <w:ilvl w:val="0"/>
          <w:numId w:val="84"/>
        </w:numPr>
        <w:tabs>
          <w:tab w:val="left" w:pos="403"/>
        </w:tabs>
        <w:spacing w:line="269" w:lineRule="exact"/>
      </w:pPr>
      <w:r w:rsidRPr="00907CC2">
        <w:rPr>
          <w:b/>
        </w:rPr>
        <w:t xml:space="preserve">Do not </w:t>
      </w:r>
      <w:r w:rsidRPr="006B3FFF">
        <w:t>recycle your used sharps disposal container.</w:t>
      </w:r>
    </w:p>
    <w:p w14:paraId="7FF1F7F3" w14:textId="0BA86D27" w:rsidR="002B54DF" w:rsidRPr="009D7001" w:rsidRDefault="00AD6591" w:rsidP="009D7001">
      <w:pPr>
        <w:jc w:val="center"/>
        <w:rPr>
          <w:noProof/>
          <w:lang w:eastAsia="ko-KR"/>
        </w:rPr>
      </w:pPr>
      <w:r>
        <w:rPr>
          <w:noProof/>
          <w:lang w:eastAsia="ko-KR"/>
        </w:rPr>
        <w:drawing>
          <wp:inline distT="0" distB="0" distL="0" distR="0" wp14:anchorId="59E3E69D" wp14:editId="11D13D5A">
            <wp:extent cx="1793875" cy="1971675"/>
            <wp:effectExtent l="0" t="0" r="0" b="9525"/>
            <wp:docPr id="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55A8CD6F" w14:textId="05F415B8" w:rsidR="00AD6591" w:rsidRPr="009D7001" w:rsidRDefault="00AD6591" w:rsidP="009D7001">
      <w:pPr>
        <w:jc w:val="center"/>
        <w:rPr>
          <w:b/>
        </w:rPr>
      </w:pPr>
      <w:r w:rsidRPr="009D7001">
        <w:rPr>
          <w:b/>
        </w:rPr>
        <w:t>Figure L</w:t>
      </w:r>
    </w:p>
    <w:p w14:paraId="47DE1023" w14:textId="77777777" w:rsidR="00AD6591" w:rsidRPr="00037E68" w:rsidRDefault="00AD6591" w:rsidP="00896573">
      <w:pPr>
        <w:spacing w:before="4"/>
        <w:rPr>
          <w:sz w:val="21"/>
          <w:szCs w:val="24"/>
        </w:rPr>
      </w:pPr>
    </w:p>
    <w:p w14:paraId="786E72B1" w14:textId="1FEC76B0" w:rsidR="00814153" w:rsidRDefault="00AD6591" w:rsidP="00AD6591">
      <w:pPr>
        <w:spacing w:before="15" w:line="454" w:lineRule="auto"/>
        <w:ind w:right="1191"/>
        <w:rPr>
          <w:b/>
        </w:rPr>
      </w:pPr>
      <w:r w:rsidRPr="00705F25">
        <w:rPr>
          <w:b/>
        </w:rPr>
        <w:t xml:space="preserve">Keep </w:t>
      </w:r>
      <w:r w:rsidR="00197793" w:rsidRPr="00197793">
        <w:rPr>
          <w:b/>
        </w:rPr>
        <w:t xml:space="preserve">Pyzchiva </w:t>
      </w:r>
      <w:r w:rsidRPr="00705F25">
        <w:rPr>
          <w:b/>
        </w:rPr>
        <w:t>and all medicines out of the reach of children.</w:t>
      </w:r>
    </w:p>
    <w:p w14:paraId="163C1403" w14:textId="04EBFB70" w:rsidR="00FB5D3A" w:rsidRPr="00AD6591" w:rsidRDefault="00FB5D3A" w:rsidP="00B202D5">
      <w:pPr>
        <w:rPr>
          <w:b/>
        </w:rPr>
      </w:pPr>
    </w:p>
    <w:sectPr w:rsidR="00FB5D3A" w:rsidRPr="00AD6591" w:rsidSect="00BB7EC2">
      <w:footerReference w:type="default" r:id="rId72"/>
      <w:pgSz w:w="11910" w:h="16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8048" w14:textId="77777777" w:rsidR="004660FC" w:rsidRDefault="004660FC">
      <w:r>
        <w:separator/>
      </w:r>
    </w:p>
  </w:endnote>
  <w:endnote w:type="continuationSeparator" w:id="0">
    <w:p w14:paraId="7E6F682C" w14:textId="77777777" w:rsidR="004660FC" w:rsidRDefault="004660FC">
      <w:r>
        <w:continuationSeparator/>
      </w:r>
    </w:p>
  </w:endnote>
  <w:endnote w:type="continuationNotice" w:id="1">
    <w:p w14:paraId="76A6E752" w14:textId="77777777" w:rsidR="004660FC" w:rsidRDefault="00466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entonSans-Regular">
    <w:altName w:val="Calibri"/>
    <w:panose1 w:val="00000000000000000000"/>
    <w:charset w:val="00"/>
    <w:family w:val="auto"/>
    <w:notTrueType/>
    <w:pitch w:val="variable"/>
    <w:sig w:usb0="800000AF" w:usb1="5000204A"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Courier New"/>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3" w14:textId="77777777" w:rsidR="00B711CF" w:rsidRDefault="00B711CF">
    <w:pPr>
      <w:pStyle w:val="BodyText"/>
      <w:spacing w:line="14" w:lineRule="auto"/>
      <w:rPr>
        <w:sz w:val="20"/>
      </w:rPr>
    </w:pPr>
    <w:r>
      <w:rPr>
        <w:noProof/>
        <w:lang w:eastAsia="ko-KR"/>
      </w:rPr>
      <mc:AlternateContent>
        <mc:Choice Requires="wps">
          <w:drawing>
            <wp:anchor distT="0" distB="0" distL="114300" distR="114300" simplePos="0" relativeHeight="251658240" behindDoc="1" locked="0" layoutInCell="1" allowOverlap="1" wp14:anchorId="62E56459" wp14:editId="62E5645A">
              <wp:simplePos x="0" y="0"/>
              <wp:positionH relativeFrom="page">
                <wp:posOffset>3697605</wp:posOffset>
              </wp:positionH>
              <wp:positionV relativeFrom="page">
                <wp:posOffset>10099040</wp:posOffset>
              </wp:positionV>
              <wp:extent cx="163830" cy="139700"/>
              <wp:effectExtent l="1905" t="2540" r="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D" w14:textId="01D663EE"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15</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59" id="_x0000_t202" coordsize="21600,21600" o:spt="202" path="m,l,21600r21600,l21600,xe">
              <v:stroke joinstyle="miter"/>
              <v:path gradientshapeok="t" o:connecttype="rect"/>
            </v:shapetype>
            <v:shape id="Text Box 3" o:spid="_x0000_s1042" type="#_x0000_t202" style="position:absolute;margin-left:291.15pt;margin-top:795.2pt;width:12.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" filled="f" stroked="f">
              <v:textbox inset="0,0,0,0">
                <w:txbxContent>
                  <w:p w14:paraId="62E5646D" w14:textId="01D663EE"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4" w14:textId="77777777" w:rsidR="00B711CF" w:rsidRDefault="00B711CF">
    <w:pPr>
      <w:pStyle w:val="BodyText"/>
      <w:spacing w:line="14" w:lineRule="auto"/>
      <w:rPr>
        <w:sz w:val="20"/>
      </w:rPr>
    </w:pPr>
    <w:r>
      <w:rPr>
        <w:noProof/>
        <w:lang w:eastAsia="ko-KR"/>
      </w:rPr>
      <mc:AlternateContent>
        <mc:Choice Requires="wps">
          <w:drawing>
            <wp:anchor distT="0" distB="0" distL="114300" distR="114300" simplePos="0" relativeHeight="251658244" behindDoc="1" locked="0" layoutInCell="1" allowOverlap="1" wp14:anchorId="62E5645B" wp14:editId="62E5645C">
              <wp:simplePos x="0" y="0"/>
              <wp:positionH relativeFrom="page">
                <wp:posOffset>3697605</wp:posOffset>
              </wp:positionH>
              <wp:positionV relativeFrom="page">
                <wp:posOffset>10099040</wp:posOffset>
              </wp:positionV>
              <wp:extent cx="163830" cy="139700"/>
              <wp:effectExtent l="1905" t="254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E" w14:textId="5D2255E5"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66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5B" id="_x0000_t202" coordsize="21600,21600" o:spt="202" path="m,l,21600r21600,l21600,xe">
              <v:stroke joinstyle="miter"/>
              <v:path gradientshapeok="t" o:connecttype="rect"/>
            </v:shapetype>
            <v:shape id="Text Box 6" o:spid="_x0000_s1043" type="#_x0000_t202" style="position:absolute;margin-left:291.15pt;margin-top:795.2pt;width:12.9pt;height:1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" filled="f" stroked="f">
              <v:textbox inset="0,0,0,0">
                <w:txbxContent>
                  <w:p w14:paraId="62E5646E" w14:textId="5D2255E5"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66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5" w14:textId="77777777" w:rsidR="00B711CF" w:rsidRDefault="00B711CF">
    <w:pPr>
      <w:pStyle w:val="BodyText"/>
      <w:spacing w:line="14" w:lineRule="auto"/>
      <w:rPr>
        <w:b/>
        <w:sz w:val="20"/>
      </w:rPr>
    </w:pPr>
    <w:r>
      <w:rPr>
        <w:noProof/>
        <w:lang w:eastAsia="ko-KR"/>
      </w:rPr>
      <mc:AlternateContent>
        <mc:Choice Requires="wps">
          <w:drawing>
            <wp:anchor distT="0" distB="0" distL="114300" distR="114300" simplePos="0" relativeHeight="251658243" behindDoc="1" locked="0" layoutInCell="1" allowOverlap="1" wp14:anchorId="62E5645D" wp14:editId="62E5645E">
              <wp:simplePos x="0" y="0"/>
              <wp:positionH relativeFrom="page">
                <wp:posOffset>3697605</wp:posOffset>
              </wp:positionH>
              <wp:positionV relativeFrom="page">
                <wp:posOffset>10099040</wp:posOffset>
              </wp:positionV>
              <wp:extent cx="163830" cy="13970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6F" w14:textId="67EB7530"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71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5D" id="_x0000_t202" coordsize="21600,21600" o:spt="202" path="m,l,21600r21600,l21600,xe">
              <v:stroke joinstyle="miter"/>
              <v:path gradientshapeok="t" o:connecttype="rect"/>
            </v:shapetype>
            <v:shape id="Text Box 130" o:spid="_x0000_s1044" type="#_x0000_t202" style="position:absolute;margin-left:291.15pt;margin-top:795.2pt;width:12.9pt;height:1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" filled="f" stroked="f">
              <v:textbox inset="0,0,0,0">
                <w:txbxContent>
                  <w:p w14:paraId="62E5646F" w14:textId="67EB7530"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71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6" w14:textId="77777777" w:rsidR="00B711CF" w:rsidRDefault="00B711CF">
    <w:pPr>
      <w:pStyle w:val="BodyText"/>
      <w:spacing w:line="14" w:lineRule="auto"/>
      <w:rPr>
        <w:b/>
        <w:sz w:val="20"/>
      </w:rPr>
    </w:pPr>
    <w:r>
      <w:rPr>
        <w:noProof/>
        <w:lang w:eastAsia="ko-KR"/>
      </w:rPr>
      <mc:AlternateContent>
        <mc:Choice Requires="wps">
          <w:drawing>
            <wp:anchor distT="0" distB="0" distL="114300" distR="114300" simplePos="0" relativeHeight="251658242" behindDoc="1" locked="0" layoutInCell="1" allowOverlap="1" wp14:anchorId="62E5645F" wp14:editId="62E56460">
              <wp:simplePos x="0" y="0"/>
              <wp:positionH relativeFrom="page">
                <wp:posOffset>3697605</wp:posOffset>
              </wp:positionH>
              <wp:positionV relativeFrom="page">
                <wp:posOffset>10099040</wp:posOffset>
              </wp:positionV>
              <wp:extent cx="163830" cy="1397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70" w14:textId="28EF47AD"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73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5F" id="_x0000_t202" coordsize="21600,21600" o:spt="202" path="m,l,21600r21600,l21600,xe">
              <v:stroke joinstyle="miter"/>
              <v:path gradientshapeok="t" o:connecttype="rect"/>
            </v:shapetype>
            <v:shape id="Text Box 66" o:spid="_x0000_s1045" type="#_x0000_t202" style="position:absolute;margin-left:291.15pt;margin-top:795.2pt;width:12.9pt;height: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" filled="f" stroked="f">
              <v:textbox inset="0,0,0,0">
                <w:txbxContent>
                  <w:p w14:paraId="62E56470" w14:textId="28EF47AD"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73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1131" w14:textId="77777777" w:rsidR="00B711CF" w:rsidRDefault="00B711CF">
    <w:pPr>
      <w:pStyle w:val="BodyText"/>
      <w:spacing w:line="14" w:lineRule="auto"/>
      <w:rPr>
        <w:b/>
        <w:sz w:val="20"/>
      </w:rPr>
    </w:pPr>
    <w:r>
      <w:rPr>
        <w:noProof/>
        <w:lang w:eastAsia="ko-KR"/>
      </w:rPr>
      <mc:AlternateContent>
        <mc:Choice Requires="wps">
          <w:drawing>
            <wp:anchor distT="0" distB="0" distL="114300" distR="114300" simplePos="0" relativeHeight="251658246" behindDoc="1" locked="0" layoutInCell="1" allowOverlap="1" wp14:anchorId="4FF0B29F" wp14:editId="60015BF2">
              <wp:simplePos x="0" y="0"/>
              <wp:positionH relativeFrom="page">
                <wp:posOffset>3697605</wp:posOffset>
              </wp:positionH>
              <wp:positionV relativeFrom="page">
                <wp:posOffset>10099040</wp:posOffset>
              </wp:positionV>
              <wp:extent cx="163830" cy="13970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9BAD" w14:textId="23D24C8B"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88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FF0B29F" id="_x0000_t202" coordsize="21600,21600" o:spt="202" path="m,l,21600r21600,l21600,xe">
              <v:stroke joinstyle="miter"/>
              <v:path gradientshapeok="t" o:connecttype="rect"/>
            </v:shapetype>
            <v:shape id="Text Box 183" o:spid="_x0000_s1046" type="#_x0000_t202" style="position:absolute;margin-left:291.15pt;margin-top:795.2pt;width:12.9pt;height:1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" filled="f" stroked="f">
              <v:textbox inset="0,0,0,0">
                <w:txbxContent>
                  <w:p w14:paraId="31D09BAD" w14:textId="23D24C8B"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88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7" w14:textId="77777777" w:rsidR="00B711CF" w:rsidRDefault="00B711CF">
    <w:pPr>
      <w:pStyle w:val="BodyText"/>
      <w:spacing w:line="14" w:lineRule="auto"/>
      <w:rPr>
        <w:sz w:val="20"/>
      </w:rPr>
    </w:pPr>
    <w:r>
      <w:rPr>
        <w:noProof/>
        <w:lang w:eastAsia="ko-KR"/>
      </w:rPr>
      <mc:AlternateContent>
        <mc:Choice Requires="wps">
          <w:drawing>
            <wp:anchor distT="0" distB="0" distL="114300" distR="114300" simplePos="0" relativeHeight="251658245" behindDoc="1" locked="0" layoutInCell="1" allowOverlap="1" wp14:anchorId="62E56461" wp14:editId="62E56462">
              <wp:simplePos x="0" y="0"/>
              <wp:positionH relativeFrom="page">
                <wp:posOffset>3670300</wp:posOffset>
              </wp:positionH>
              <wp:positionV relativeFrom="page">
                <wp:posOffset>10099040</wp:posOffset>
              </wp:positionV>
              <wp:extent cx="220345" cy="139700"/>
              <wp:effectExtent l="0" t="0" r="0" b="0"/>
              <wp:wrapNone/>
              <wp:docPr id="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71" w14:textId="6B90BC08"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129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61" id="_x0000_t202" coordsize="21600,21600" o:spt="202" path="m,l,21600r21600,l21600,xe">
              <v:stroke joinstyle="miter"/>
              <v:path gradientshapeok="t" o:connecttype="rect"/>
            </v:shapetype>
            <v:shape id="Text Box 1" o:spid="_x0000_s1047" type="#_x0000_t202" style="position:absolute;margin-left:289pt;margin-top:795.2pt;width:17.35pt;height:1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" filled="f" stroked="f">
              <v:textbox inset="0,0,0,0">
                <w:txbxContent>
                  <w:p w14:paraId="62E56471" w14:textId="6B90BC08"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129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6AD6" w14:textId="77777777" w:rsidR="00B711CF" w:rsidRDefault="00B711CF">
    <w:pPr>
      <w:pStyle w:val="BodyText"/>
      <w:spacing w:line="14" w:lineRule="auto"/>
      <w:rPr>
        <w:sz w:val="20"/>
      </w:rPr>
    </w:pPr>
    <w:r>
      <w:rPr>
        <w:noProof/>
        <w:lang w:eastAsia="ko-KR"/>
      </w:rPr>
      <mc:AlternateContent>
        <mc:Choice Requires="wps">
          <w:drawing>
            <wp:anchor distT="0" distB="0" distL="114300" distR="114300" simplePos="0" relativeHeight="251658247" behindDoc="1" locked="0" layoutInCell="1" allowOverlap="1" wp14:anchorId="7EA8043B" wp14:editId="0EB73875">
              <wp:simplePos x="0" y="0"/>
              <wp:positionH relativeFrom="page">
                <wp:posOffset>3670300</wp:posOffset>
              </wp:positionH>
              <wp:positionV relativeFrom="page">
                <wp:posOffset>10099040</wp:posOffset>
              </wp:positionV>
              <wp:extent cx="220345" cy="139700"/>
              <wp:effectExtent l="0" t="0" r="0" b="0"/>
              <wp:wrapNone/>
              <wp:docPr id="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D2277" w14:textId="77777777"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138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EA8043B" id="_x0000_t202" coordsize="21600,21600" o:spt="202" path="m,l,21600r21600,l21600,xe">
              <v:stroke joinstyle="miter"/>
              <v:path gradientshapeok="t" o:connecttype="rect"/>
            </v:shapetype>
            <v:shape id="_x0000_s1048" type="#_x0000_t202" style="position:absolute;margin-left:289pt;margin-top:795.2pt;width:17.35pt;height:11pt;z-index:-2516561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" filled="f" stroked="f">
              <v:textbox inset="0,0,0,0">
                <w:txbxContent>
                  <w:p w14:paraId="1C6D2277" w14:textId="77777777"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138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6458" w14:textId="744BED72" w:rsidR="00B711CF" w:rsidRDefault="00B711CF">
    <w:pPr>
      <w:pStyle w:val="BodyText"/>
      <w:spacing w:line="14" w:lineRule="auto"/>
      <w:rPr>
        <w:sz w:val="20"/>
      </w:rPr>
    </w:pPr>
    <w:r>
      <w:rPr>
        <w:noProof/>
        <w:lang w:eastAsia="ko-KR"/>
      </w:rPr>
      <mc:AlternateContent>
        <mc:Choice Requires="wps">
          <w:drawing>
            <wp:anchor distT="0" distB="0" distL="114300" distR="114300" simplePos="0" relativeHeight="251658241" behindDoc="1" locked="0" layoutInCell="1" allowOverlap="1" wp14:anchorId="62E56463" wp14:editId="62E56464">
              <wp:simplePos x="0" y="0"/>
              <wp:positionH relativeFrom="page">
                <wp:posOffset>3670300</wp:posOffset>
              </wp:positionH>
              <wp:positionV relativeFrom="page">
                <wp:posOffset>10099040</wp:posOffset>
              </wp:positionV>
              <wp:extent cx="220345" cy="139700"/>
              <wp:effectExtent l="3175" t="2540" r="0" b="63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6472" w14:textId="03375CAB"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2E56463" id="_x0000_t202" coordsize="21600,21600" o:spt="202" path="m,l,21600r21600,l21600,xe">
              <v:stroke joinstyle="miter"/>
              <v:path gradientshapeok="t" o:connecttype="rect"/>
            </v:shapetype>
            <v:shape id="_x0000_s1049" type="#_x0000_t202" style="position:absolute;margin-left:289pt;margin-top:795.2pt;width:17.3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" filled="f" stroked="f">
              <v:textbox inset="0,0,0,0">
                <w:txbxContent>
                  <w:p w14:paraId="62E56472" w14:textId="03375CAB" w:rsidR="00B711CF" w:rsidRDefault="00B711CF">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BB5F" w14:textId="77777777" w:rsidR="004660FC" w:rsidRDefault="004660FC">
      <w:r>
        <w:separator/>
      </w:r>
    </w:p>
  </w:footnote>
  <w:footnote w:type="continuationSeparator" w:id="0">
    <w:p w14:paraId="0D814183" w14:textId="77777777" w:rsidR="004660FC" w:rsidRDefault="004660FC">
      <w:r>
        <w:continuationSeparator/>
      </w:r>
    </w:p>
  </w:footnote>
  <w:footnote w:type="continuationNotice" w:id="1">
    <w:p w14:paraId="4AE4FC54" w14:textId="77777777" w:rsidR="004660FC" w:rsidRDefault="004660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3810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04E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2E97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422B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F028E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E896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3076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90F8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C60B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B0D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878B9"/>
    <w:multiLevelType w:val="hybridMultilevel"/>
    <w:tmpl w:val="3666703A"/>
    <w:lvl w:ilvl="0" w:tplc="7698039A">
      <w:numFmt w:val="bullet"/>
      <w:lvlText w:val="•"/>
      <w:lvlJc w:val="left"/>
      <w:pPr>
        <w:ind w:left="513" w:hanging="400"/>
      </w:pPr>
      <w:rPr>
        <w:rFonts w:hint="default"/>
      </w:rPr>
    </w:lvl>
    <w:lvl w:ilvl="1" w:tplc="3C9A3D66">
      <w:start w:val="1"/>
      <w:numFmt w:val="bullet"/>
      <w:lvlText w:val="◦"/>
      <w:lvlJc w:val="left"/>
      <w:pPr>
        <w:ind w:left="1200" w:hanging="400"/>
      </w:pPr>
      <w:rPr>
        <w:rFonts w:ascii="Times New Roman"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2" w15:restartNumberingAfterBreak="0">
    <w:nsid w:val="040E460E"/>
    <w:multiLevelType w:val="hybridMultilevel"/>
    <w:tmpl w:val="9DC40916"/>
    <w:lvl w:ilvl="0" w:tplc="CE0C30C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6506B37"/>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abstractNum w:abstractNumId="1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6" w15:restartNumberingAfterBreak="0">
    <w:nsid w:val="0A8715B9"/>
    <w:multiLevelType w:val="hybridMultilevel"/>
    <w:tmpl w:val="13108A6E"/>
    <w:lvl w:ilvl="0" w:tplc="FFFFFFFF">
      <w:numFmt w:val="bullet"/>
      <w:lvlText w:val="•"/>
      <w:lvlJc w:val="left"/>
      <w:pPr>
        <w:ind w:left="720" w:hanging="360"/>
      </w:pPr>
      <w:rPr>
        <w:rFonts w:ascii="Verdana" w:eastAsia="Times New Roman" w:hAnsi="Verdana" w:cs="BentonSans-Regular"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ABC0D7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18" w15:restartNumberingAfterBreak="0">
    <w:nsid w:val="0DB5068A"/>
    <w:multiLevelType w:val="hybridMultilevel"/>
    <w:tmpl w:val="1F265290"/>
    <w:lvl w:ilvl="0" w:tplc="54F6CB96">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B2A875CE">
      <w:numFmt w:val="bullet"/>
      <w:lvlText w:val=""/>
      <w:lvlJc w:val="left"/>
      <w:pPr>
        <w:ind w:left="1251" w:hanging="567"/>
      </w:pPr>
      <w:rPr>
        <w:rFonts w:ascii="Symbol" w:eastAsia="Symbol" w:hAnsi="Symbol" w:cs="Symbol" w:hint="default"/>
        <w:w w:val="100"/>
        <w:sz w:val="22"/>
        <w:szCs w:val="22"/>
      </w:rPr>
    </w:lvl>
    <w:lvl w:ilvl="2" w:tplc="D4683EEA">
      <w:numFmt w:val="bullet"/>
      <w:lvlText w:val="o"/>
      <w:lvlJc w:val="left"/>
      <w:pPr>
        <w:ind w:left="1820" w:hanging="569"/>
      </w:pPr>
      <w:rPr>
        <w:rFonts w:ascii="Courier New" w:eastAsia="Courier New" w:hAnsi="Courier New" w:cs="Courier New" w:hint="default"/>
        <w:w w:val="100"/>
        <w:sz w:val="22"/>
        <w:szCs w:val="22"/>
      </w:rPr>
    </w:lvl>
    <w:lvl w:ilvl="3" w:tplc="E4A059A4">
      <w:numFmt w:val="bullet"/>
      <w:lvlText w:val="•"/>
      <w:lvlJc w:val="left"/>
      <w:pPr>
        <w:ind w:left="2743" w:hanging="569"/>
      </w:pPr>
      <w:rPr>
        <w:rFonts w:hint="default"/>
      </w:rPr>
    </w:lvl>
    <w:lvl w:ilvl="4" w:tplc="40DA7A82">
      <w:numFmt w:val="bullet"/>
      <w:lvlText w:val="•"/>
      <w:lvlJc w:val="left"/>
      <w:pPr>
        <w:ind w:left="3666" w:hanging="569"/>
      </w:pPr>
      <w:rPr>
        <w:rFonts w:hint="default"/>
      </w:rPr>
    </w:lvl>
    <w:lvl w:ilvl="5" w:tplc="318C28BC">
      <w:numFmt w:val="bullet"/>
      <w:lvlText w:val="•"/>
      <w:lvlJc w:val="left"/>
      <w:pPr>
        <w:ind w:left="4589" w:hanging="569"/>
      </w:pPr>
      <w:rPr>
        <w:rFonts w:hint="default"/>
      </w:rPr>
    </w:lvl>
    <w:lvl w:ilvl="6" w:tplc="3062A940">
      <w:numFmt w:val="bullet"/>
      <w:lvlText w:val="•"/>
      <w:lvlJc w:val="left"/>
      <w:pPr>
        <w:ind w:left="5512" w:hanging="569"/>
      </w:pPr>
      <w:rPr>
        <w:rFonts w:hint="default"/>
      </w:rPr>
    </w:lvl>
    <w:lvl w:ilvl="7" w:tplc="9392DE90">
      <w:numFmt w:val="bullet"/>
      <w:lvlText w:val="•"/>
      <w:lvlJc w:val="left"/>
      <w:pPr>
        <w:ind w:left="6435" w:hanging="569"/>
      </w:pPr>
      <w:rPr>
        <w:rFonts w:hint="default"/>
      </w:rPr>
    </w:lvl>
    <w:lvl w:ilvl="8" w:tplc="B61261AC">
      <w:numFmt w:val="bullet"/>
      <w:lvlText w:val="•"/>
      <w:lvlJc w:val="left"/>
      <w:pPr>
        <w:ind w:left="7359" w:hanging="569"/>
      </w:pPr>
      <w:rPr>
        <w:rFonts w:hint="default"/>
      </w:rPr>
    </w:lvl>
  </w:abstractNum>
  <w:abstractNum w:abstractNumId="19" w15:restartNumberingAfterBreak="0">
    <w:nsid w:val="0E047487"/>
    <w:multiLevelType w:val="hybridMultilevel"/>
    <w:tmpl w:val="22E07864"/>
    <w:lvl w:ilvl="0" w:tplc="FFFFFFFF">
      <w:start w:val="1"/>
      <w:numFmt w:val="bullet"/>
      <w:lvlText w:val=""/>
      <w:lvlJc w:val="left"/>
      <w:pPr>
        <w:ind w:left="795"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20" w15:restartNumberingAfterBreak="0">
    <w:nsid w:val="0F585C50"/>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abstractNum w:abstractNumId="21"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22" w15:restartNumberingAfterBreak="0">
    <w:nsid w:val="159C352B"/>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3"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177A626A"/>
    <w:multiLevelType w:val="multilevel"/>
    <w:tmpl w:val="707E2ADC"/>
    <w:lvl w:ilvl="0">
      <w:start w:val="1"/>
      <w:numFmt w:val="decimal"/>
      <w:lvlText w:val="%1."/>
      <w:lvlJc w:val="left"/>
      <w:pPr>
        <w:ind w:left="684" w:hanging="567"/>
      </w:pPr>
      <w:rPr>
        <w:rFonts w:ascii="Times New Roman" w:eastAsia="Times New Roman" w:hAnsi="Times New Roman" w:cs="Times New Roman" w:hint="default"/>
        <w:b/>
        <w:bCs/>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w w:val="100"/>
        <w:sz w:val="22"/>
        <w:szCs w:val="22"/>
      </w:rPr>
    </w:lvl>
    <w:lvl w:ilvl="2">
      <w:numFmt w:val="bullet"/>
      <w:lvlText w:val="•"/>
      <w:lvlJc w:val="left"/>
      <w:pPr>
        <w:ind w:left="1638" w:hanging="567"/>
      </w:pPr>
      <w:rPr>
        <w:rFonts w:hint="default"/>
      </w:rPr>
    </w:lvl>
    <w:lvl w:ilvl="3">
      <w:numFmt w:val="bullet"/>
      <w:lvlText w:val="•"/>
      <w:lvlJc w:val="left"/>
      <w:pPr>
        <w:ind w:left="2596" w:hanging="567"/>
      </w:pPr>
      <w:rPr>
        <w:rFonts w:hint="default"/>
      </w:rPr>
    </w:lvl>
    <w:lvl w:ilvl="4">
      <w:numFmt w:val="bullet"/>
      <w:lvlText w:val="•"/>
      <w:lvlJc w:val="left"/>
      <w:pPr>
        <w:ind w:left="3555" w:hanging="567"/>
      </w:pPr>
      <w:rPr>
        <w:rFonts w:hint="default"/>
      </w:rPr>
    </w:lvl>
    <w:lvl w:ilvl="5">
      <w:numFmt w:val="bullet"/>
      <w:lvlText w:val="•"/>
      <w:lvlJc w:val="left"/>
      <w:pPr>
        <w:ind w:left="4513" w:hanging="567"/>
      </w:pPr>
      <w:rPr>
        <w:rFonts w:hint="default"/>
      </w:rPr>
    </w:lvl>
    <w:lvl w:ilvl="6">
      <w:numFmt w:val="bullet"/>
      <w:lvlText w:val="•"/>
      <w:lvlJc w:val="left"/>
      <w:pPr>
        <w:ind w:left="5471" w:hanging="567"/>
      </w:pPr>
      <w:rPr>
        <w:rFonts w:hint="default"/>
      </w:rPr>
    </w:lvl>
    <w:lvl w:ilvl="7">
      <w:numFmt w:val="bullet"/>
      <w:lvlText w:val="•"/>
      <w:lvlJc w:val="left"/>
      <w:pPr>
        <w:ind w:left="6430" w:hanging="567"/>
      </w:pPr>
      <w:rPr>
        <w:rFonts w:hint="default"/>
      </w:rPr>
    </w:lvl>
    <w:lvl w:ilvl="8">
      <w:numFmt w:val="bullet"/>
      <w:lvlText w:val="•"/>
      <w:lvlJc w:val="left"/>
      <w:pPr>
        <w:ind w:left="7388" w:hanging="567"/>
      </w:pPr>
      <w:rPr>
        <w:rFonts w:hint="default"/>
      </w:rPr>
    </w:lvl>
  </w:abstractNum>
  <w:abstractNum w:abstractNumId="25" w15:restartNumberingAfterBreak="0">
    <w:nsid w:val="1D37002F"/>
    <w:multiLevelType w:val="multilevel"/>
    <w:tmpl w:val="E348F130"/>
    <w:lvl w:ilvl="0">
      <w:start w:val="1"/>
      <w:numFmt w:val="decimal"/>
      <w:lvlText w:val="%1."/>
      <w:lvlJc w:val="left"/>
      <w:pPr>
        <w:ind w:left="684" w:hanging="567"/>
      </w:pPr>
      <w:rPr>
        <w:rFonts w:ascii="Times New Roman" w:eastAsia="Times New Roman" w:hAnsi="Times New Roman" w:cs="Times New Roman" w:hint="default"/>
        <w:b/>
        <w:bCs/>
        <w:w w:val="100"/>
        <w:sz w:val="22"/>
        <w:szCs w:val="22"/>
      </w:rPr>
    </w:lvl>
    <w:lvl w:ilvl="1">
      <w:start w:val="1"/>
      <w:numFmt w:val="decimal"/>
      <w:lvlText w:val="%1.%2"/>
      <w:lvlJc w:val="left"/>
      <w:pPr>
        <w:ind w:left="684" w:hanging="684"/>
      </w:pPr>
      <w:rPr>
        <w:rFonts w:ascii="Times New Roman" w:eastAsia="Times New Roman" w:hAnsi="Times New Roman" w:cs="Times New Roman" w:hint="default"/>
        <w:b/>
        <w:bCs/>
        <w:w w:val="100"/>
        <w:sz w:val="22"/>
        <w:szCs w:val="22"/>
      </w:rPr>
    </w:lvl>
    <w:lvl w:ilvl="2">
      <w:numFmt w:val="bullet"/>
      <w:lvlText w:val="•"/>
      <w:lvlJc w:val="left"/>
      <w:pPr>
        <w:ind w:left="1638" w:hanging="567"/>
      </w:pPr>
      <w:rPr>
        <w:rFonts w:hint="default"/>
      </w:rPr>
    </w:lvl>
    <w:lvl w:ilvl="3">
      <w:numFmt w:val="bullet"/>
      <w:lvlText w:val="•"/>
      <w:lvlJc w:val="left"/>
      <w:pPr>
        <w:ind w:left="2596" w:hanging="567"/>
      </w:pPr>
      <w:rPr>
        <w:rFonts w:hint="default"/>
      </w:rPr>
    </w:lvl>
    <w:lvl w:ilvl="4">
      <w:numFmt w:val="bullet"/>
      <w:lvlText w:val="•"/>
      <w:lvlJc w:val="left"/>
      <w:pPr>
        <w:ind w:left="3555" w:hanging="567"/>
      </w:pPr>
      <w:rPr>
        <w:rFonts w:hint="default"/>
      </w:rPr>
    </w:lvl>
    <w:lvl w:ilvl="5">
      <w:numFmt w:val="bullet"/>
      <w:lvlText w:val="•"/>
      <w:lvlJc w:val="left"/>
      <w:pPr>
        <w:ind w:left="4513" w:hanging="567"/>
      </w:pPr>
      <w:rPr>
        <w:rFonts w:hint="default"/>
      </w:rPr>
    </w:lvl>
    <w:lvl w:ilvl="6">
      <w:numFmt w:val="bullet"/>
      <w:lvlText w:val="•"/>
      <w:lvlJc w:val="left"/>
      <w:pPr>
        <w:ind w:left="5471" w:hanging="567"/>
      </w:pPr>
      <w:rPr>
        <w:rFonts w:hint="default"/>
      </w:rPr>
    </w:lvl>
    <w:lvl w:ilvl="7">
      <w:numFmt w:val="bullet"/>
      <w:lvlText w:val="•"/>
      <w:lvlJc w:val="left"/>
      <w:pPr>
        <w:ind w:left="6430" w:hanging="567"/>
      </w:pPr>
      <w:rPr>
        <w:rFonts w:hint="default"/>
      </w:rPr>
    </w:lvl>
    <w:lvl w:ilvl="8">
      <w:numFmt w:val="bullet"/>
      <w:lvlText w:val="•"/>
      <w:lvlJc w:val="left"/>
      <w:pPr>
        <w:ind w:left="7388" w:hanging="567"/>
      </w:pPr>
      <w:rPr>
        <w:rFonts w:hint="default"/>
      </w:rPr>
    </w:lvl>
  </w:abstractNum>
  <w:abstractNum w:abstractNumId="26"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8" w15:restartNumberingAfterBreak="0">
    <w:nsid w:val="202324E4"/>
    <w:multiLevelType w:val="multilevel"/>
    <w:tmpl w:val="E8D0F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30" w15:restartNumberingAfterBreak="0">
    <w:nsid w:val="2B726541"/>
    <w:multiLevelType w:val="multilevel"/>
    <w:tmpl w:val="707E2ADC"/>
    <w:lvl w:ilvl="0">
      <w:start w:val="1"/>
      <w:numFmt w:val="decimal"/>
      <w:lvlText w:val="%1."/>
      <w:lvlJc w:val="left"/>
      <w:pPr>
        <w:ind w:left="684" w:hanging="567"/>
      </w:pPr>
      <w:rPr>
        <w:rFonts w:ascii="Times New Roman" w:eastAsia="Times New Roman" w:hAnsi="Times New Roman" w:cs="Times New Roman" w:hint="default"/>
        <w:b/>
        <w:bCs/>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w w:val="100"/>
        <w:sz w:val="22"/>
        <w:szCs w:val="22"/>
      </w:rPr>
    </w:lvl>
    <w:lvl w:ilvl="2">
      <w:numFmt w:val="bullet"/>
      <w:lvlText w:val="•"/>
      <w:lvlJc w:val="left"/>
      <w:pPr>
        <w:ind w:left="1638" w:hanging="567"/>
      </w:pPr>
      <w:rPr>
        <w:rFonts w:hint="default"/>
      </w:rPr>
    </w:lvl>
    <w:lvl w:ilvl="3">
      <w:numFmt w:val="bullet"/>
      <w:lvlText w:val="•"/>
      <w:lvlJc w:val="left"/>
      <w:pPr>
        <w:ind w:left="2596" w:hanging="567"/>
      </w:pPr>
      <w:rPr>
        <w:rFonts w:hint="default"/>
      </w:rPr>
    </w:lvl>
    <w:lvl w:ilvl="4">
      <w:numFmt w:val="bullet"/>
      <w:lvlText w:val="•"/>
      <w:lvlJc w:val="left"/>
      <w:pPr>
        <w:ind w:left="3555" w:hanging="567"/>
      </w:pPr>
      <w:rPr>
        <w:rFonts w:hint="default"/>
      </w:rPr>
    </w:lvl>
    <w:lvl w:ilvl="5">
      <w:numFmt w:val="bullet"/>
      <w:lvlText w:val="•"/>
      <w:lvlJc w:val="left"/>
      <w:pPr>
        <w:ind w:left="4513" w:hanging="567"/>
      </w:pPr>
      <w:rPr>
        <w:rFonts w:hint="default"/>
      </w:rPr>
    </w:lvl>
    <w:lvl w:ilvl="6">
      <w:numFmt w:val="bullet"/>
      <w:lvlText w:val="•"/>
      <w:lvlJc w:val="left"/>
      <w:pPr>
        <w:ind w:left="5471" w:hanging="567"/>
      </w:pPr>
      <w:rPr>
        <w:rFonts w:hint="default"/>
      </w:rPr>
    </w:lvl>
    <w:lvl w:ilvl="7">
      <w:numFmt w:val="bullet"/>
      <w:lvlText w:val="•"/>
      <w:lvlJc w:val="left"/>
      <w:pPr>
        <w:ind w:left="6430" w:hanging="567"/>
      </w:pPr>
      <w:rPr>
        <w:rFonts w:hint="default"/>
      </w:rPr>
    </w:lvl>
    <w:lvl w:ilvl="8">
      <w:numFmt w:val="bullet"/>
      <w:lvlText w:val="•"/>
      <w:lvlJc w:val="left"/>
      <w:pPr>
        <w:ind w:left="7388" w:hanging="567"/>
      </w:pPr>
      <w:rPr>
        <w:rFonts w:hint="default"/>
      </w:rPr>
    </w:lvl>
  </w:abstractNum>
  <w:abstractNum w:abstractNumId="31" w15:restartNumberingAfterBreak="0">
    <w:nsid w:val="2C201500"/>
    <w:multiLevelType w:val="hybridMultilevel"/>
    <w:tmpl w:val="93664F2A"/>
    <w:lvl w:ilvl="0" w:tplc="A1D046A0">
      <w:start w:val="90"/>
      <w:numFmt w:val="bullet"/>
      <w:lvlText w:val=""/>
      <w:lvlJc w:val="left"/>
      <w:pPr>
        <w:ind w:left="720" w:hanging="360"/>
      </w:pPr>
      <w:rPr>
        <w:rFonts w:ascii="Symbol" w:eastAsiaTheme="minorEastAsia" w:hAnsi="Symbol" w:cs="Times New Roman" w:hint="default"/>
      </w:rPr>
    </w:lvl>
    <w:lvl w:ilvl="1" w:tplc="BF06D9D4" w:tentative="1">
      <w:start w:val="1"/>
      <w:numFmt w:val="bullet"/>
      <w:lvlText w:val="o"/>
      <w:lvlJc w:val="left"/>
      <w:pPr>
        <w:ind w:left="1440" w:hanging="360"/>
      </w:pPr>
      <w:rPr>
        <w:rFonts w:ascii="Courier New" w:hAnsi="Courier New" w:cs="Courier New" w:hint="default"/>
      </w:rPr>
    </w:lvl>
    <w:lvl w:ilvl="2" w:tplc="2452AB82" w:tentative="1">
      <w:start w:val="1"/>
      <w:numFmt w:val="bullet"/>
      <w:lvlText w:val=""/>
      <w:lvlJc w:val="left"/>
      <w:pPr>
        <w:ind w:left="2160" w:hanging="360"/>
      </w:pPr>
      <w:rPr>
        <w:rFonts w:ascii="Wingdings" w:hAnsi="Wingdings" w:hint="default"/>
      </w:rPr>
    </w:lvl>
    <w:lvl w:ilvl="3" w:tplc="34622416" w:tentative="1">
      <w:start w:val="1"/>
      <w:numFmt w:val="bullet"/>
      <w:lvlText w:val=""/>
      <w:lvlJc w:val="left"/>
      <w:pPr>
        <w:ind w:left="2880" w:hanging="360"/>
      </w:pPr>
      <w:rPr>
        <w:rFonts w:ascii="Symbol" w:hAnsi="Symbol" w:hint="default"/>
      </w:rPr>
    </w:lvl>
    <w:lvl w:ilvl="4" w:tplc="D9CC00F0" w:tentative="1">
      <w:start w:val="1"/>
      <w:numFmt w:val="bullet"/>
      <w:lvlText w:val="o"/>
      <w:lvlJc w:val="left"/>
      <w:pPr>
        <w:ind w:left="3600" w:hanging="360"/>
      </w:pPr>
      <w:rPr>
        <w:rFonts w:ascii="Courier New" w:hAnsi="Courier New" w:cs="Courier New" w:hint="default"/>
      </w:rPr>
    </w:lvl>
    <w:lvl w:ilvl="5" w:tplc="68481196" w:tentative="1">
      <w:start w:val="1"/>
      <w:numFmt w:val="bullet"/>
      <w:lvlText w:val=""/>
      <w:lvlJc w:val="left"/>
      <w:pPr>
        <w:ind w:left="4320" w:hanging="360"/>
      </w:pPr>
      <w:rPr>
        <w:rFonts w:ascii="Wingdings" w:hAnsi="Wingdings" w:hint="default"/>
      </w:rPr>
    </w:lvl>
    <w:lvl w:ilvl="6" w:tplc="01DA79C2" w:tentative="1">
      <w:start w:val="1"/>
      <w:numFmt w:val="bullet"/>
      <w:lvlText w:val=""/>
      <w:lvlJc w:val="left"/>
      <w:pPr>
        <w:ind w:left="5040" w:hanging="360"/>
      </w:pPr>
      <w:rPr>
        <w:rFonts w:ascii="Symbol" w:hAnsi="Symbol" w:hint="default"/>
      </w:rPr>
    </w:lvl>
    <w:lvl w:ilvl="7" w:tplc="636E012C" w:tentative="1">
      <w:start w:val="1"/>
      <w:numFmt w:val="bullet"/>
      <w:lvlText w:val="o"/>
      <w:lvlJc w:val="left"/>
      <w:pPr>
        <w:ind w:left="5760" w:hanging="360"/>
      </w:pPr>
      <w:rPr>
        <w:rFonts w:ascii="Courier New" w:hAnsi="Courier New" w:cs="Courier New" w:hint="default"/>
      </w:rPr>
    </w:lvl>
    <w:lvl w:ilvl="8" w:tplc="2E3AB1A6" w:tentative="1">
      <w:start w:val="1"/>
      <w:numFmt w:val="bullet"/>
      <w:lvlText w:val=""/>
      <w:lvlJc w:val="left"/>
      <w:pPr>
        <w:ind w:left="6480" w:hanging="360"/>
      </w:pPr>
      <w:rPr>
        <w:rFonts w:ascii="Wingdings" w:hAnsi="Wingdings" w:hint="default"/>
      </w:rPr>
    </w:lvl>
  </w:abstractNum>
  <w:abstractNum w:abstractNumId="32" w15:restartNumberingAfterBreak="0">
    <w:nsid w:val="311775EA"/>
    <w:multiLevelType w:val="multilevel"/>
    <w:tmpl w:val="C944F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28679FA"/>
    <w:multiLevelType w:val="hybridMultilevel"/>
    <w:tmpl w:val="7E02AA02"/>
    <w:lvl w:ilvl="0" w:tplc="7032AB9C">
      <w:start w:val="1"/>
      <w:numFmt w:val="bullet"/>
      <w:lvlText w:val=""/>
      <w:lvlJc w:val="left"/>
      <w:pPr>
        <w:tabs>
          <w:tab w:val="num" w:pos="360"/>
        </w:tabs>
        <w:ind w:left="360" w:hanging="360"/>
      </w:pPr>
      <w:rPr>
        <w:rFonts w:ascii="Symbol" w:hAnsi="Symbol" w:hint="default"/>
        <w:strike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35" w15:restartNumberingAfterBreak="0">
    <w:nsid w:val="3706248E"/>
    <w:multiLevelType w:val="hybridMultilevel"/>
    <w:tmpl w:val="F902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F57E16"/>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37" w15:restartNumberingAfterBreak="0">
    <w:nsid w:val="38606A23"/>
    <w:multiLevelType w:val="hybridMultilevel"/>
    <w:tmpl w:val="0988E3AC"/>
    <w:lvl w:ilvl="0" w:tplc="46AC90D6">
      <w:start w:val="1"/>
      <w:numFmt w:val="decimal"/>
      <w:lvlText w:val="%1."/>
      <w:lvlJc w:val="left"/>
      <w:pPr>
        <w:ind w:left="684" w:hanging="567"/>
      </w:pPr>
      <w:rPr>
        <w:rFonts w:ascii="Times New Roman" w:eastAsia="Times New Roman" w:hAnsi="Times New Roman" w:cs="Times New Roman" w:hint="default"/>
        <w:w w:val="100"/>
        <w:sz w:val="22"/>
        <w:szCs w:val="22"/>
      </w:rPr>
    </w:lvl>
    <w:lvl w:ilvl="1" w:tplc="0F30E0AE">
      <w:numFmt w:val="bullet"/>
      <w:lvlText w:val="•"/>
      <w:lvlJc w:val="left"/>
      <w:pPr>
        <w:ind w:left="1540" w:hanging="567"/>
      </w:pPr>
      <w:rPr>
        <w:rFonts w:hint="default"/>
      </w:rPr>
    </w:lvl>
    <w:lvl w:ilvl="2" w:tplc="EFE60842">
      <w:numFmt w:val="bullet"/>
      <w:lvlText w:val="•"/>
      <w:lvlJc w:val="left"/>
      <w:pPr>
        <w:ind w:left="2401" w:hanging="567"/>
      </w:pPr>
      <w:rPr>
        <w:rFonts w:hint="default"/>
      </w:rPr>
    </w:lvl>
    <w:lvl w:ilvl="3" w:tplc="3766922A">
      <w:numFmt w:val="bullet"/>
      <w:lvlText w:val="•"/>
      <w:lvlJc w:val="left"/>
      <w:pPr>
        <w:ind w:left="3261" w:hanging="567"/>
      </w:pPr>
      <w:rPr>
        <w:rFonts w:hint="default"/>
      </w:rPr>
    </w:lvl>
    <w:lvl w:ilvl="4" w:tplc="BD94897C">
      <w:numFmt w:val="bullet"/>
      <w:lvlText w:val="•"/>
      <w:lvlJc w:val="left"/>
      <w:pPr>
        <w:ind w:left="4122" w:hanging="567"/>
      </w:pPr>
      <w:rPr>
        <w:rFonts w:hint="default"/>
      </w:rPr>
    </w:lvl>
    <w:lvl w:ilvl="5" w:tplc="F8989E68">
      <w:numFmt w:val="bullet"/>
      <w:lvlText w:val="•"/>
      <w:lvlJc w:val="left"/>
      <w:pPr>
        <w:ind w:left="4982" w:hanging="567"/>
      </w:pPr>
      <w:rPr>
        <w:rFonts w:hint="default"/>
      </w:rPr>
    </w:lvl>
    <w:lvl w:ilvl="6" w:tplc="67663678">
      <w:numFmt w:val="bullet"/>
      <w:lvlText w:val="•"/>
      <w:lvlJc w:val="left"/>
      <w:pPr>
        <w:ind w:left="5843" w:hanging="567"/>
      </w:pPr>
      <w:rPr>
        <w:rFonts w:hint="default"/>
      </w:rPr>
    </w:lvl>
    <w:lvl w:ilvl="7" w:tplc="E8DE4146">
      <w:numFmt w:val="bullet"/>
      <w:lvlText w:val="•"/>
      <w:lvlJc w:val="left"/>
      <w:pPr>
        <w:ind w:left="6703" w:hanging="567"/>
      </w:pPr>
      <w:rPr>
        <w:rFonts w:hint="default"/>
      </w:rPr>
    </w:lvl>
    <w:lvl w:ilvl="8" w:tplc="927AFC44">
      <w:numFmt w:val="bullet"/>
      <w:lvlText w:val="•"/>
      <w:lvlJc w:val="left"/>
      <w:pPr>
        <w:ind w:left="7564" w:hanging="567"/>
      </w:pPr>
      <w:rPr>
        <w:rFonts w:hint="default"/>
      </w:rPr>
    </w:lvl>
  </w:abstractNum>
  <w:abstractNum w:abstractNumId="38" w15:restartNumberingAfterBreak="0">
    <w:nsid w:val="39A525F9"/>
    <w:multiLevelType w:val="multilevel"/>
    <w:tmpl w:val="70EA41B6"/>
    <w:lvl w:ilvl="0">
      <w:start w:val="1"/>
      <w:numFmt w:val="decimal"/>
      <w:lvlText w:val="%1."/>
      <w:lvlJc w:val="left"/>
      <w:pPr>
        <w:ind w:left="684" w:hanging="684"/>
      </w:pPr>
      <w:rPr>
        <w:rFonts w:ascii="Times New Roman" w:eastAsia="Times New Roman" w:hAnsi="Times New Roman" w:cs="Times New Roman" w:hint="default"/>
        <w:b/>
        <w:bCs/>
        <w:w w:val="100"/>
        <w:sz w:val="22"/>
        <w:szCs w:val="22"/>
      </w:rPr>
    </w:lvl>
    <w:lvl w:ilvl="1">
      <w:start w:val="1"/>
      <w:numFmt w:val="decimal"/>
      <w:lvlText w:val="%1.%2"/>
      <w:lvlJc w:val="left"/>
      <w:pPr>
        <w:ind w:left="684" w:hanging="684"/>
      </w:pPr>
      <w:rPr>
        <w:rFonts w:ascii="Times New Roman" w:eastAsia="Times New Roman" w:hAnsi="Times New Roman" w:cs="Times New Roman" w:hint="default"/>
        <w:b/>
        <w:bCs/>
        <w:w w:val="100"/>
        <w:sz w:val="22"/>
        <w:szCs w:val="22"/>
      </w:rPr>
    </w:lvl>
    <w:lvl w:ilvl="2">
      <w:numFmt w:val="bullet"/>
      <w:lvlText w:val="•"/>
      <w:lvlJc w:val="left"/>
      <w:pPr>
        <w:ind w:left="1638" w:hanging="567"/>
      </w:pPr>
      <w:rPr>
        <w:rFonts w:hint="default"/>
      </w:rPr>
    </w:lvl>
    <w:lvl w:ilvl="3">
      <w:numFmt w:val="bullet"/>
      <w:lvlText w:val="•"/>
      <w:lvlJc w:val="left"/>
      <w:pPr>
        <w:ind w:left="2596" w:hanging="567"/>
      </w:pPr>
      <w:rPr>
        <w:rFonts w:hint="default"/>
      </w:rPr>
    </w:lvl>
    <w:lvl w:ilvl="4">
      <w:numFmt w:val="bullet"/>
      <w:lvlText w:val="•"/>
      <w:lvlJc w:val="left"/>
      <w:pPr>
        <w:ind w:left="3555" w:hanging="567"/>
      </w:pPr>
      <w:rPr>
        <w:rFonts w:hint="default"/>
      </w:rPr>
    </w:lvl>
    <w:lvl w:ilvl="5">
      <w:numFmt w:val="bullet"/>
      <w:lvlText w:val="•"/>
      <w:lvlJc w:val="left"/>
      <w:pPr>
        <w:ind w:left="4513" w:hanging="567"/>
      </w:pPr>
      <w:rPr>
        <w:rFonts w:hint="default"/>
      </w:rPr>
    </w:lvl>
    <w:lvl w:ilvl="6">
      <w:numFmt w:val="bullet"/>
      <w:lvlText w:val="•"/>
      <w:lvlJc w:val="left"/>
      <w:pPr>
        <w:ind w:left="5471" w:hanging="567"/>
      </w:pPr>
      <w:rPr>
        <w:rFonts w:hint="default"/>
      </w:rPr>
    </w:lvl>
    <w:lvl w:ilvl="7">
      <w:numFmt w:val="bullet"/>
      <w:lvlText w:val="•"/>
      <w:lvlJc w:val="left"/>
      <w:pPr>
        <w:ind w:left="6430" w:hanging="567"/>
      </w:pPr>
      <w:rPr>
        <w:rFonts w:hint="default"/>
      </w:rPr>
    </w:lvl>
    <w:lvl w:ilvl="8">
      <w:numFmt w:val="bullet"/>
      <w:lvlText w:val="•"/>
      <w:lvlJc w:val="left"/>
      <w:pPr>
        <w:ind w:left="7388" w:hanging="567"/>
      </w:pPr>
      <w:rPr>
        <w:rFonts w:hint="default"/>
      </w:rPr>
    </w:lvl>
  </w:abstractNum>
  <w:abstractNum w:abstractNumId="39"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345004"/>
    <w:multiLevelType w:val="hybridMultilevel"/>
    <w:tmpl w:val="C310D256"/>
    <w:lvl w:ilvl="0" w:tplc="04090003">
      <w:start w:val="1"/>
      <w:numFmt w:val="bullet"/>
      <w:lvlText w:val="o"/>
      <w:lvlJc w:val="left"/>
      <w:pPr>
        <w:tabs>
          <w:tab w:val="num" w:pos="360"/>
        </w:tabs>
        <w:ind w:left="360" w:hanging="360"/>
      </w:pPr>
      <w:rPr>
        <w:rFonts w:ascii="Courier New" w:hAnsi="Courier New" w:hint="default"/>
        <w:strike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A50E41"/>
    <w:multiLevelType w:val="hybridMultilevel"/>
    <w:tmpl w:val="664E5B26"/>
    <w:lvl w:ilvl="0" w:tplc="F88CA0A4">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4D365F9C"/>
    <w:multiLevelType w:val="hybridMultilevel"/>
    <w:tmpl w:val="8E188F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70"/>
        </w:tabs>
        <w:ind w:left="107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D491C92"/>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44" w15:restartNumberingAfterBreak="0">
    <w:nsid w:val="4EC061E2"/>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45" w15:restartNumberingAfterBreak="0">
    <w:nsid w:val="5133682B"/>
    <w:multiLevelType w:val="hybridMultilevel"/>
    <w:tmpl w:val="301644E6"/>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F85520"/>
    <w:multiLevelType w:val="hybridMultilevel"/>
    <w:tmpl w:val="6152E4B8"/>
    <w:lvl w:ilvl="0" w:tplc="44EA30DE">
      <w:numFmt w:val="bullet"/>
      <w:lvlText w:val="-"/>
      <w:lvlJc w:val="left"/>
      <w:pPr>
        <w:ind w:left="760" w:hanging="360"/>
      </w:pPr>
      <w:rPr>
        <w:rFonts w:ascii="Malgun Gothic" w:eastAsia="Malgun Gothic" w:hAnsi="Malgun Gothic" w:cs="Malgun Gothic" w:hint="eastAsia"/>
      </w:rPr>
    </w:lvl>
    <w:lvl w:ilvl="1" w:tplc="0DE8D998" w:tentative="1">
      <w:start w:val="1"/>
      <w:numFmt w:val="bullet"/>
      <w:lvlText w:val=""/>
      <w:lvlJc w:val="left"/>
      <w:pPr>
        <w:ind w:left="1200" w:hanging="400"/>
      </w:pPr>
      <w:rPr>
        <w:rFonts w:ascii="Wingdings" w:hAnsi="Wingdings" w:hint="default"/>
      </w:rPr>
    </w:lvl>
    <w:lvl w:ilvl="2" w:tplc="50D8EB6A" w:tentative="1">
      <w:start w:val="1"/>
      <w:numFmt w:val="bullet"/>
      <w:lvlText w:val=""/>
      <w:lvlJc w:val="left"/>
      <w:pPr>
        <w:ind w:left="1600" w:hanging="400"/>
      </w:pPr>
      <w:rPr>
        <w:rFonts w:ascii="Wingdings" w:hAnsi="Wingdings" w:hint="default"/>
      </w:rPr>
    </w:lvl>
    <w:lvl w:ilvl="3" w:tplc="CFDE37FA" w:tentative="1">
      <w:start w:val="1"/>
      <w:numFmt w:val="bullet"/>
      <w:lvlText w:val=""/>
      <w:lvlJc w:val="left"/>
      <w:pPr>
        <w:ind w:left="2000" w:hanging="400"/>
      </w:pPr>
      <w:rPr>
        <w:rFonts w:ascii="Wingdings" w:hAnsi="Wingdings" w:hint="default"/>
      </w:rPr>
    </w:lvl>
    <w:lvl w:ilvl="4" w:tplc="F938959A" w:tentative="1">
      <w:start w:val="1"/>
      <w:numFmt w:val="bullet"/>
      <w:lvlText w:val=""/>
      <w:lvlJc w:val="left"/>
      <w:pPr>
        <w:ind w:left="2400" w:hanging="400"/>
      </w:pPr>
      <w:rPr>
        <w:rFonts w:ascii="Wingdings" w:hAnsi="Wingdings" w:hint="default"/>
      </w:rPr>
    </w:lvl>
    <w:lvl w:ilvl="5" w:tplc="DF16CED4" w:tentative="1">
      <w:start w:val="1"/>
      <w:numFmt w:val="bullet"/>
      <w:lvlText w:val=""/>
      <w:lvlJc w:val="left"/>
      <w:pPr>
        <w:ind w:left="2800" w:hanging="400"/>
      </w:pPr>
      <w:rPr>
        <w:rFonts w:ascii="Wingdings" w:hAnsi="Wingdings" w:hint="default"/>
      </w:rPr>
    </w:lvl>
    <w:lvl w:ilvl="6" w:tplc="1D802CF2" w:tentative="1">
      <w:start w:val="1"/>
      <w:numFmt w:val="bullet"/>
      <w:lvlText w:val=""/>
      <w:lvlJc w:val="left"/>
      <w:pPr>
        <w:ind w:left="3200" w:hanging="400"/>
      </w:pPr>
      <w:rPr>
        <w:rFonts w:ascii="Wingdings" w:hAnsi="Wingdings" w:hint="default"/>
      </w:rPr>
    </w:lvl>
    <w:lvl w:ilvl="7" w:tplc="CCD45D4E" w:tentative="1">
      <w:start w:val="1"/>
      <w:numFmt w:val="bullet"/>
      <w:lvlText w:val=""/>
      <w:lvlJc w:val="left"/>
      <w:pPr>
        <w:ind w:left="3600" w:hanging="400"/>
      </w:pPr>
      <w:rPr>
        <w:rFonts w:ascii="Wingdings" w:hAnsi="Wingdings" w:hint="default"/>
      </w:rPr>
    </w:lvl>
    <w:lvl w:ilvl="8" w:tplc="D7A0D0D8" w:tentative="1">
      <w:start w:val="1"/>
      <w:numFmt w:val="bullet"/>
      <w:lvlText w:val=""/>
      <w:lvlJc w:val="left"/>
      <w:pPr>
        <w:ind w:left="4000" w:hanging="400"/>
      </w:pPr>
      <w:rPr>
        <w:rFonts w:ascii="Wingdings" w:hAnsi="Wingdings" w:hint="default"/>
      </w:rPr>
    </w:lvl>
  </w:abstractNum>
  <w:abstractNum w:abstractNumId="47" w15:restartNumberingAfterBreak="0">
    <w:nsid w:val="53A63F82"/>
    <w:multiLevelType w:val="hybridMultilevel"/>
    <w:tmpl w:val="3F3AE008"/>
    <w:lvl w:ilvl="0" w:tplc="7884023A">
      <w:start w:val="1"/>
      <w:numFmt w:val="upperLetter"/>
      <w:lvlText w:val="%1."/>
      <w:lvlJc w:val="left"/>
      <w:pPr>
        <w:ind w:left="684" w:hanging="567"/>
      </w:pPr>
      <w:rPr>
        <w:rFonts w:ascii="Times New Roman" w:eastAsia="Times New Roman" w:hAnsi="Times New Roman" w:cs="Times New Roman" w:hint="default"/>
        <w:b/>
        <w:bCs/>
        <w:spacing w:val="-2"/>
        <w:w w:val="100"/>
        <w:sz w:val="22"/>
        <w:szCs w:val="22"/>
      </w:rPr>
    </w:lvl>
    <w:lvl w:ilvl="1" w:tplc="C3E26DAE">
      <w:start w:val="1"/>
      <w:numFmt w:val="upperLetter"/>
      <w:lvlText w:val="%2."/>
      <w:lvlJc w:val="left"/>
      <w:pPr>
        <w:ind w:left="3753" w:hanging="269"/>
        <w:jc w:val="right"/>
      </w:pPr>
      <w:rPr>
        <w:rFonts w:ascii="Times New Roman" w:eastAsia="Times New Roman" w:hAnsi="Times New Roman" w:cs="Times New Roman" w:hint="default"/>
        <w:b/>
        <w:bCs/>
        <w:spacing w:val="-1"/>
        <w:w w:val="100"/>
        <w:sz w:val="22"/>
        <w:szCs w:val="22"/>
      </w:rPr>
    </w:lvl>
    <w:lvl w:ilvl="2" w:tplc="1870D10A">
      <w:numFmt w:val="bullet"/>
      <w:lvlText w:val="•"/>
      <w:lvlJc w:val="left"/>
      <w:pPr>
        <w:ind w:left="4291" w:hanging="269"/>
      </w:pPr>
      <w:rPr>
        <w:rFonts w:hint="default"/>
      </w:rPr>
    </w:lvl>
    <w:lvl w:ilvl="3" w:tplc="1BB2D22C">
      <w:numFmt w:val="bullet"/>
      <w:lvlText w:val="•"/>
      <w:lvlJc w:val="left"/>
      <w:pPr>
        <w:ind w:left="4823" w:hanging="269"/>
      </w:pPr>
      <w:rPr>
        <w:rFonts w:hint="default"/>
      </w:rPr>
    </w:lvl>
    <w:lvl w:ilvl="4" w:tplc="7BB070AA">
      <w:numFmt w:val="bullet"/>
      <w:lvlText w:val="•"/>
      <w:lvlJc w:val="left"/>
      <w:pPr>
        <w:ind w:left="5355" w:hanging="269"/>
      </w:pPr>
      <w:rPr>
        <w:rFonts w:hint="default"/>
      </w:rPr>
    </w:lvl>
    <w:lvl w:ilvl="5" w:tplc="930A6024">
      <w:numFmt w:val="bullet"/>
      <w:lvlText w:val="•"/>
      <w:lvlJc w:val="left"/>
      <w:pPr>
        <w:ind w:left="5886" w:hanging="269"/>
      </w:pPr>
      <w:rPr>
        <w:rFonts w:hint="default"/>
      </w:rPr>
    </w:lvl>
    <w:lvl w:ilvl="6" w:tplc="A94C3D10">
      <w:numFmt w:val="bullet"/>
      <w:lvlText w:val="•"/>
      <w:lvlJc w:val="left"/>
      <w:pPr>
        <w:ind w:left="6418" w:hanging="269"/>
      </w:pPr>
      <w:rPr>
        <w:rFonts w:hint="default"/>
      </w:rPr>
    </w:lvl>
    <w:lvl w:ilvl="7" w:tplc="0AB657AE">
      <w:numFmt w:val="bullet"/>
      <w:lvlText w:val="•"/>
      <w:lvlJc w:val="left"/>
      <w:pPr>
        <w:ind w:left="6950" w:hanging="269"/>
      </w:pPr>
      <w:rPr>
        <w:rFonts w:hint="default"/>
      </w:rPr>
    </w:lvl>
    <w:lvl w:ilvl="8" w:tplc="465C875A">
      <w:numFmt w:val="bullet"/>
      <w:lvlText w:val="•"/>
      <w:lvlJc w:val="left"/>
      <w:pPr>
        <w:ind w:left="7482" w:hanging="269"/>
      </w:pPr>
      <w:rPr>
        <w:rFonts w:hint="default"/>
      </w:rPr>
    </w:lvl>
  </w:abstractNum>
  <w:abstractNum w:abstractNumId="48" w15:restartNumberingAfterBreak="0">
    <w:nsid w:val="55ED3107"/>
    <w:multiLevelType w:val="hybridMultilevel"/>
    <w:tmpl w:val="3D30C1C8"/>
    <w:lvl w:ilvl="0" w:tplc="77101A74">
      <w:start w:val="5"/>
      <w:numFmt w:val="bullet"/>
      <w:lvlText w:val="-"/>
      <w:lvlJc w:val="left"/>
      <w:pPr>
        <w:ind w:left="760" w:hanging="360"/>
      </w:pPr>
      <w:rPr>
        <w:rFonts w:ascii="Times New Roman" w:eastAsiaTheme="minorEastAsia" w:hAnsi="Times New Roman" w:cs="Times New Roman" w:hint="default"/>
      </w:rPr>
    </w:lvl>
    <w:lvl w:ilvl="1" w:tplc="3290228A" w:tentative="1">
      <w:start w:val="1"/>
      <w:numFmt w:val="bullet"/>
      <w:lvlText w:val=""/>
      <w:lvlJc w:val="left"/>
      <w:pPr>
        <w:ind w:left="1200" w:hanging="400"/>
      </w:pPr>
      <w:rPr>
        <w:rFonts w:ascii="Wingdings" w:hAnsi="Wingdings" w:hint="default"/>
      </w:rPr>
    </w:lvl>
    <w:lvl w:ilvl="2" w:tplc="88242D4A" w:tentative="1">
      <w:start w:val="1"/>
      <w:numFmt w:val="bullet"/>
      <w:lvlText w:val=""/>
      <w:lvlJc w:val="left"/>
      <w:pPr>
        <w:ind w:left="1600" w:hanging="400"/>
      </w:pPr>
      <w:rPr>
        <w:rFonts w:ascii="Wingdings" w:hAnsi="Wingdings" w:hint="default"/>
      </w:rPr>
    </w:lvl>
    <w:lvl w:ilvl="3" w:tplc="DF80F3EC" w:tentative="1">
      <w:start w:val="1"/>
      <w:numFmt w:val="bullet"/>
      <w:lvlText w:val=""/>
      <w:lvlJc w:val="left"/>
      <w:pPr>
        <w:ind w:left="2000" w:hanging="400"/>
      </w:pPr>
      <w:rPr>
        <w:rFonts w:ascii="Wingdings" w:hAnsi="Wingdings" w:hint="default"/>
      </w:rPr>
    </w:lvl>
    <w:lvl w:ilvl="4" w:tplc="48706D66" w:tentative="1">
      <w:start w:val="1"/>
      <w:numFmt w:val="bullet"/>
      <w:lvlText w:val=""/>
      <w:lvlJc w:val="left"/>
      <w:pPr>
        <w:ind w:left="2400" w:hanging="400"/>
      </w:pPr>
      <w:rPr>
        <w:rFonts w:ascii="Wingdings" w:hAnsi="Wingdings" w:hint="default"/>
      </w:rPr>
    </w:lvl>
    <w:lvl w:ilvl="5" w:tplc="414EDB00" w:tentative="1">
      <w:start w:val="1"/>
      <w:numFmt w:val="bullet"/>
      <w:lvlText w:val=""/>
      <w:lvlJc w:val="left"/>
      <w:pPr>
        <w:ind w:left="2800" w:hanging="400"/>
      </w:pPr>
      <w:rPr>
        <w:rFonts w:ascii="Wingdings" w:hAnsi="Wingdings" w:hint="default"/>
      </w:rPr>
    </w:lvl>
    <w:lvl w:ilvl="6" w:tplc="34645BC4" w:tentative="1">
      <w:start w:val="1"/>
      <w:numFmt w:val="bullet"/>
      <w:lvlText w:val=""/>
      <w:lvlJc w:val="left"/>
      <w:pPr>
        <w:ind w:left="3200" w:hanging="400"/>
      </w:pPr>
      <w:rPr>
        <w:rFonts w:ascii="Wingdings" w:hAnsi="Wingdings" w:hint="default"/>
      </w:rPr>
    </w:lvl>
    <w:lvl w:ilvl="7" w:tplc="D43A7746" w:tentative="1">
      <w:start w:val="1"/>
      <w:numFmt w:val="bullet"/>
      <w:lvlText w:val=""/>
      <w:lvlJc w:val="left"/>
      <w:pPr>
        <w:ind w:left="3600" w:hanging="400"/>
      </w:pPr>
      <w:rPr>
        <w:rFonts w:ascii="Wingdings" w:hAnsi="Wingdings" w:hint="default"/>
      </w:rPr>
    </w:lvl>
    <w:lvl w:ilvl="8" w:tplc="54A0175A" w:tentative="1">
      <w:start w:val="1"/>
      <w:numFmt w:val="bullet"/>
      <w:lvlText w:val=""/>
      <w:lvlJc w:val="left"/>
      <w:pPr>
        <w:ind w:left="4000" w:hanging="400"/>
      </w:pPr>
      <w:rPr>
        <w:rFonts w:ascii="Wingdings" w:hAnsi="Wingdings" w:hint="default"/>
      </w:rPr>
    </w:lvl>
  </w:abstractNum>
  <w:abstractNum w:abstractNumId="49"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tentative="1">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50" w15:restartNumberingAfterBreak="0">
    <w:nsid w:val="5DDA49EF"/>
    <w:multiLevelType w:val="hybridMultilevel"/>
    <w:tmpl w:val="31FCFCAC"/>
    <w:lvl w:ilvl="0" w:tplc="7698039A">
      <w:numFmt w:val="bullet"/>
      <w:lvlText w:val="•"/>
      <w:lvlJc w:val="left"/>
      <w:pPr>
        <w:ind w:left="513" w:hanging="400"/>
      </w:pPr>
      <w:rPr>
        <w:rFonts w:hint="default"/>
      </w:rPr>
    </w:lvl>
    <w:lvl w:ilvl="1" w:tplc="3C9A3D66">
      <w:start w:val="1"/>
      <w:numFmt w:val="bullet"/>
      <w:lvlText w:val="◦"/>
      <w:lvlJc w:val="left"/>
      <w:pPr>
        <w:ind w:left="1200" w:hanging="400"/>
      </w:pPr>
      <w:rPr>
        <w:rFonts w:ascii="Times New Roman"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1"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2"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53" w15:restartNumberingAfterBreak="0">
    <w:nsid w:val="65ED7502"/>
    <w:multiLevelType w:val="hybridMultilevel"/>
    <w:tmpl w:val="44E686D2"/>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4" w15:restartNumberingAfterBreak="0">
    <w:nsid w:val="6782391F"/>
    <w:multiLevelType w:val="hybridMultilevel"/>
    <w:tmpl w:val="F45E5FFC"/>
    <w:lvl w:ilvl="0" w:tplc="C5EC776C">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03820C40">
      <w:numFmt w:val="bullet"/>
      <w:lvlText w:val=""/>
      <w:lvlJc w:val="left"/>
      <w:pPr>
        <w:ind w:left="1251" w:hanging="567"/>
      </w:pPr>
      <w:rPr>
        <w:rFonts w:ascii="Symbol" w:eastAsia="Symbol" w:hAnsi="Symbol" w:cs="Symbol" w:hint="default"/>
        <w:w w:val="100"/>
        <w:sz w:val="22"/>
        <w:szCs w:val="22"/>
      </w:rPr>
    </w:lvl>
    <w:lvl w:ilvl="2" w:tplc="70561332">
      <w:numFmt w:val="bullet"/>
      <w:lvlText w:val="o"/>
      <w:lvlJc w:val="left"/>
      <w:pPr>
        <w:ind w:left="1820" w:hanging="569"/>
      </w:pPr>
      <w:rPr>
        <w:rFonts w:ascii="Courier New" w:eastAsia="Courier New" w:hAnsi="Courier New" w:cs="Courier New" w:hint="default"/>
        <w:w w:val="100"/>
        <w:sz w:val="22"/>
        <w:szCs w:val="22"/>
      </w:rPr>
    </w:lvl>
    <w:lvl w:ilvl="3" w:tplc="E9BA4330">
      <w:numFmt w:val="bullet"/>
      <w:lvlText w:val="•"/>
      <w:lvlJc w:val="left"/>
      <w:pPr>
        <w:ind w:left="2753" w:hanging="569"/>
      </w:pPr>
      <w:rPr>
        <w:rFonts w:hint="default"/>
      </w:rPr>
    </w:lvl>
    <w:lvl w:ilvl="4" w:tplc="1486DC5E">
      <w:numFmt w:val="bullet"/>
      <w:lvlText w:val="•"/>
      <w:lvlJc w:val="left"/>
      <w:pPr>
        <w:ind w:left="3686" w:hanging="569"/>
      </w:pPr>
      <w:rPr>
        <w:rFonts w:hint="default"/>
      </w:rPr>
    </w:lvl>
    <w:lvl w:ilvl="5" w:tplc="89CCDD4A">
      <w:numFmt w:val="bullet"/>
      <w:lvlText w:val="•"/>
      <w:lvlJc w:val="left"/>
      <w:pPr>
        <w:ind w:left="4619" w:hanging="569"/>
      </w:pPr>
      <w:rPr>
        <w:rFonts w:hint="default"/>
      </w:rPr>
    </w:lvl>
    <w:lvl w:ilvl="6" w:tplc="EC1A223C">
      <w:numFmt w:val="bullet"/>
      <w:lvlText w:val="•"/>
      <w:lvlJc w:val="left"/>
      <w:pPr>
        <w:ind w:left="5552" w:hanging="569"/>
      </w:pPr>
      <w:rPr>
        <w:rFonts w:hint="default"/>
      </w:rPr>
    </w:lvl>
    <w:lvl w:ilvl="7" w:tplc="C0A05FFA">
      <w:numFmt w:val="bullet"/>
      <w:lvlText w:val="•"/>
      <w:lvlJc w:val="left"/>
      <w:pPr>
        <w:ind w:left="6485" w:hanging="569"/>
      </w:pPr>
      <w:rPr>
        <w:rFonts w:hint="default"/>
      </w:rPr>
    </w:lvl>
    <w:lvl w:ilvl="8" w:tplc="8CD8E470">
      <w:numFmt w:val="bullet"/>
      <w:lvlText w:val="•"/>
      <w:lvlJc w:val="left"/>
      <w:pPr>
        <w:ind w:left="7419" w:hanging="569"/>
      </w:pPr>
      <w:rPr>
        <w:rFonts w:hint="default"/>
      </w:rPr>
    </w:lvl>
  </w:abstractNum>
  <w:abstractNum w:abstractNumId="55" w15:restartNumberingAfterBreak="0">
    <w:nsid w:val="6AC84A49"/>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56" w15:restartNumberingAfterBreak="0">
    <w:nsid w:val="6AFA460E"/>
    <w:multiLevelType w:val="hybridMultilevel"/>
    <w:tmpl w:val="1C9AA6A4"/>
    <w:lvl w:ilvl="0" w:tplc="844CD042">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600910"/>
    <w:multiLevelType w:val="multilevel"/>
    <w:tmpl w:val="C66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9"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60" w15:restartNumberingAfterBreak="0">
    <w:nsid w:val="6E947D05"/>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61" w15:restartNumberingAfterBreak="0">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962398"/>
    <w:multiLevelType w:val="multilevel"/>
    <w:tmpl w:val="82465F54"/>
    <w:lvl w:ilvl="0">
      <w:start w:val="1"/>
      <w:numFmt w:val="decimal"/>
      <w:lvlText w:val="%1."/>
      <w:lvlJc w:val="left"/>
      <w:pPr>
        <w:ind w:left="567" w:hanging="567"/>
      </w:pPr>
      <w:rPr>
        <w:rFonts w:ascii="Times New Roman" w:eastAsia="Times New Roman" w:hAnsi="Times New Roman" w:cs="Times New Roman" w:hint="default"/>
        <w:b w:val="0"/>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63" w15:restartNumberingAfterBreak="0">
    <w:nsid w:val="72C52F72"/>
    <w:multiLevelType w:val="hybridMultilevel"/>
    <w:tmpl w:val="A66CEAA0"/>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4" w15:restartNumberingAfterBreak="0">
    <w:nsid w:val="74A108CF"/>
    <w:multiLevelType w:val="multilevel"/>
    <w:tmpl w:val="3998C9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6" w15:restartNumberingAfterBreak="0">
    <w:nsid w:val="7C603324"/>
    <w:multiLevelType w:val="hybridMultilevel"/>
    <w:tmpl w:val="58D2C99E"/>
    <w:lvl w:ilvl="0" w:tplc="4E7A211A">
      <w:start w:val="1"/>
      <w:numFmt w:val="decimal"/>
      <w:lvlText w:val="%1."/>
      <w:lvlJc w:val="left"/>
      <w:pPr>
        <w:ind w:left="684" w:hanging="567"/>
      </w:pPr>
      <w:rPr>
        <w:rFonts w:ascii="Times New Roman" w:eastAsia="Times New Roman" w:hAnsi="Times New Roman" w:cs="Times New Roman" w:hint="default"/>
        <w:w w:val="100"/>
        <w:sz w:val="22"/>
        <w:szCs w:val="22"/>
      </w:rPr>
    </w:lvl>
    <w:lvl w:ilvl="1" w:tplc="6284FC26">
      <w:numFmt w:val="bullet"/>
      <w:lvlText w:val="•"/>
      <w:lvlJc w:val="left"/>
      <w:pPr>
        <w:ind w:left="1532" w:hanging="567"/>
      </w:pPr>
      <w:rPr>
        <w:rFonts w:hint="default"/>
      </w:rPr>
    </w:lvl>
    <w:lvl w:ilvl="2" w:tplc="D4C084BE">
      <w:numFmt w:val="bullet"/>
      <w:lvlText w:val="•"/>
      <w:lvlJc w:val="left"/>
      <w:pPr>
        <w:ind w:left="2385" w:hanging="567"/>
      </w:pPr>
      <w:rPr>
        <w:rFonts w:hint="default"/>
      </w:rPr>
    </w:lvl>
    <w:lvl w:ilvl="3" w:tplc="CE1ED50E">
      <w:numFmt w:val="bullet"/>
      <w:lvlText w:val="•"/>
      <w:lvlJc w:val="left"/>
      <w:pPr>
        <w:ind w:left="3237" w:hanging="567"/>
      </w:pPr>
      <w:rPr>
        <w:rFonts w:hint="default"/>
      </w:rPr>
    </w:lvl>
    <w:lvl w:ilvl="4" w:tplc="F6BC388C">
      <w:numFmt w:val="bullet"/>
      <w:lvlText w:val="•"/>
      <w:lvlJc w:val="left"/>
      <w:pPr>
        <w:ind w:left="4090" w:hanging="567"/>
      </w:pPr>
      <w:rPr>
        <w:rFonts w:hint="default"/>
      </w:rPr>
    </w:lvl>
    <w:lvl w:ilvl="5" w:tplc="D94CF2F4">
      <w:numFmt w:val="bullet"/>
      <w:lvlText w:val="•"/>
      <w:lvlJc w:val="left"/>
      <w:pPr>
        <w:ind w:left="4942" w:hanging="567"/>
      </w:pPr>
      <w:rPr>
        <w:rFonts w:hint="default"/>
      </w:rPr>
    </w:lvl>
    <w:lvl w:ilvl="6" w:tplc="3550B41A">
      <w:numFmt w:val="bullet"/>
      <w:lvlText w:val="•"/>
      <w:lvlJc w:val="left"/>
      <w:pPr>
        <w:ind w:left="5795" w:hanging="567"/>
      </w:pPr>
      <w:rPr>
        <w:rFonts w:hint="default"/>
      </w:rPr>
    </w:lvl>
    <w:lvl w:ilvl="7" w:tplc="B9DE100A">
      <w:numFmt w:val="bullet"/>
      <w:lvlText w:val="•"/>
      <w:lvlJc w:val="left"/>
      <w:pPr>
        <w:ind w:left="6647" w:hanging="567"/>
      </w:pPr>
      <w:rPr>
        <w:rFonts w:hint="default"/>
      </w:rPr>
    </w:lvl>
    <w:lvl w:ilvl="8" w:tplc="D3BA19F6">
      <w:numFmt w:val="bullet"/>
      <w:lvlText w:val="•"/>
      <w:lvlJc w:val="left"/>
      <w:pPr>
        <w:ind w:left="7500" w:hanging="567"/>
      </w:pPr>
      <w:rPr>
        <w:rFonts w:hint="default"/>
      </w:rPr>
    </w:lvl>
  </w:abstractNum>
  <w:abstractNum w:abstractNumId="67" w15:restartNumberingAfterBreak="0">
    <w:nsid w:val="7CE82649"/>
    <w:multiLevelType w:val="hybridMultilevel"/>
    <w:tmpl w:val="F260E082"/>
    <w:lvl w:ilvl="0" w:tplc="22FEC702">
      <w:start w:val="1"/>
      <w:numFmt w:val="upperLetter"/>
      <w:lvlText w:val="%1."/>
      <w:lvlJc w:val="left"/>
      <w:pPr>
        <w:ind w:left="1298" w:hanging="569"/>
      </w:pPr>
      <w:rPr>
        <w:rFonts w:ascii="Times New Roman" w:eastAsia="Times New Roman" w:hAnsi="Times New Roman" w:cs="Times New Roman" w:hint="default"/>
        <w:b/>
        <w:bCs/>
        <w:spacing w:val="-2"/>
        <w:w w:val="100"/>
        <w:sz w:val="22"/>
        <w:szCs w:val="22"/>
      </w:rPr>
    </w:lvl>
    <w:lvl w:ilvl="1" w:tplc="1FEC2130">
      <w:numFmt w:val="bullet"/>
      <w:lvlText w:val="•"/>
      <w:lvlJc w:val="left"/>
      <w:pPr>
        <w:ind w:left="2024" w:hanging="569"/>
      </w:pPr>
      <w:rPr>
        <w:rFonts w:hint="default"/>
      </w:rPr>
    </w:lvl>
    <w:lvl w:ilvl="2" w:tplc="B594975A">
      <w:numFmt w:val="bullet"/>
      <w:lvlText w:val="•"/>
      <w:lvlJc w:val="left"/>
      <w:pPr>
        <w:ind w:left="2749" w:hanging="569"/>
      </w:pPr>
      <w:rPr>
        <w:rFonts w:hint="default"/>
      </w:rPr>
    </w:lvl>
    <w:lvl w:ilvl="3" w:tplc="D3D63F8A">
      <w:numFmt w:val="bullet"/>
      <w:lvlText w:val="•"/>
      <w:lvlJc w:val="left"/>
      <w:pPr>
        <w:ind w:left="3473" w:hanging="569"/>
      </w:pPr>
      <w:rPr>
        <w:rFonts w:hint="default"/>
      </w:rPr>
    </w:lvl>
    <w:lvl w:ilvl="4" w:tplc="F724B480">
      <w:numFmt w:val="bullet"/>
      <w:lvlText w:val="•"/>
      <w:lvlJc w:val="left"/>
      <w:pPr>
        <w:ind w:left="4198" w:hanging="569"/>
      </w:pPr>
      <w:rPr>
        <w:rFonts w:hint="default"/>
      </w:rPr>
    </w:lvl>
    <w:lvl w:ilvl="5" w:tplc="06F41C90">
      <w:numFmt w:val="bullet"/>
      <w:lvlText w:val="•"/>
      <w:lvlJc w:val="left"/>
      <w:pPr>
        <w:ind w:left="4922" w:hanging="569"/>
      </w:pPr>
      <w:rPr>
        <w:rFonts w:hint="default"/>
      </w:rPr>
    </w:lvl>
    <w:lvl w:ilvl="6" w:tplc="0D50F1E2">
      <w:numFmt w:val="bullet"/>
      <w:lvlText w:val="•"/>
      <w:lvlJc w:val="left"/>
      <w:pPr>
        <w:ind w:left="5647" w:hanging="569"/>
      </w:pPr>
      <w:rPr>
        <w:rFonts w:hint="default"/>
      </w:rPr>
    </w:lvl>
    <w:lvl w:ilvl="7" w:tplc="F4F624CA">
      <w:numFmt w:val="bullet"/>
      <w:lvlText w:val="•"/>
      <w:lvlJc w:val="left"/>
      <w:pPr>
        <w:ind w:left="6371" w:hanging="569"/>
      </w:pPr>
      <w:rPr>
        <w:rFonts w:hint="default"/>
      </w:rPr>
    </w:lvl>
    <w:lvl w:ilvl="8" w:tplc="DCD0D588">
      <w:numFmt w:val="bullet"/>
      <w:lvlText w:val="•"/>
      <w:lvlJc w:val="left"/>
      <w:pPr>
        <w:ind w:left="7096" w:hanging="569"/>
      </w:pPr>
      <w:rPr>
        <w:rFonts w:hint="default"/>
      </w:rPr>
    </w:lvl>
  </w:abstractNum>
  <w:abstractNum w:abstractNumId="68" w15:restartNumberingAfterBreak="0">
    <w:nsid w:val="7EA55CF3"/>
    <w:multiLevelType w:val="hybridMultilevel"/>
    <w:tmpl w:val="998896BA"/>
    <w:lvl w:ilvl="0" w:tplc="86FC1A1E">
      <w:start w:val="45"/>
      <w:numFmt w:val="bullet"/>
      <w:lvlText w:val="-"/>
      <w:lvlJc w:val="left"/>
      <w:pPr>
        <w:ind w:left="760" w:hanging="360"/>
      </w:pPr>
      <w:rPr>
        <w:rFonts w:ascii="Times New Roman" w:eastAsiaTheme="minorEastAsia" w:hAnsi="Times New Roman" w:cs="Times New Roman" w:hint="default"/>
      </w:rPr>
    </w:lvl>
    <w:lvl w:ilvl="1" w:tplc="5100C09A" w:tentative="1">
      <w:start w:val="1"/>
      <w:numFmt w:val="bullet"/>
      <w:lvlText w:val=""/>
      <w:lvlJc w:val="left"/>
      <w:pPr>
        <w:ind w:left="1200" w:hanging="400"/>
      </w:pPr>
      <w:rPr>
        <w:rFonts w:ascii="Wingdings" w:hAnsi="Wingdings" w:hint="default"/>
      </w:rPr>
    </w:lvl>
    <w:lvl w:ilvl="2" w:tplc="86946E2A" w:tentative="1">
      <w:start w:val="1"/>
      <w:numFmt w:val="bullet"/>
      <w:lvlText w:val=""/>
      <w:lvlJc w:val="left"/>
      <w:pPr>
        <w:ind w:left="1600" w:hanging="400"/>
      </w:pPr>
      <w:rPr>
        <w:rFonts w:ascii="Wingdings" w:hAnsi="Wingdings" w:hint="default"/>
      </w:rPr>
    </w:lvl>
    <w:lvl w:ilvl="3" w:tplc="A142F7DC" w:tentative="1">
      <w:start w:val="1"/>
      <w:numFmt w:val="bullet"/>
      <w:lvlText w:val=""/>
      <w:lvlJc w:val="left"/>
      <w:pPr>
        <w:ind w:left="2000" w:hanging="400"/>
      </w:pPr>
      <w:rPr>
        <w:rFonts w:ascii="Wingdings" w:hAnsi="Wingdings" w:hint="default"/>
      </w:rPr>
    </w:lvl>
    <w:lvl w:ilvl="4" w:tplc="3968A174" w:tentative="1">
      <w:start w:val="1"/>
      <w:numFmt w:val="bullet"/>
      <w:lvlText w:val=""/>
      <w:lvlJc w:val="left"/>
      <w:pPr>
        <w:ind w:left="2400" w:hanging="400"/>
      </w:pPr>
      <w:rPr>
        <w:rFonts w:ascii="Wingdings" w:hAnsi="Wingdings" w:hint="default"/>
      </w:rPr>
    </w:lvl>
    <w:lvl w:ilvl="5" w:tplc="6122E9E4" w:tentative="1">
      <w:start w:val="1"/>
      <w:numFmt w:val="bullet"/>
      <w:lvlText w:val=""/>
      <w:lvlJc w:val="left"/>
      <w:pPr>
        <w:ind w:left="2800" w:hanging="400"/>
      </w:pPr>
      <w:rPr>
        <w:rFonts w:ascii="Wingdings" w:hAnsi="Wingdings" w:hint="default"/>
      </w:rPr>
    </w:lvl>
    <w:lvl w:ilvl="6" w:tplc="8F9E4484" w:tentative="1">
      <w:start w:val="1"/>
      <w:numFmt w:val="bullet"/>
      <w:lvlText w:val=""/>
      <w:lvlJc w:val="left"/>
      <w:pPr>
        <w:ind w:left="3200" w:hanging="400"/>
      </w:pPr>
      <w:rPr>
        <w:rFonts w:ascii="Wingdings" w:hAnsi="Wingdings" w:hint="default"/>
      </w:rPr>
    </w:lvl>
    <w:lvl w:ilvl="7" w:tplc="DDE42954" w:tentative="1">
      <w:start w:val="1"/>
      <w:numFmt w:val="bullet"/>
      <w:lvlText w:val=""/>
      <w:lvlJc w:val="left"/>
      <w:pPr>
        <w:ind w:left="3600" w:hanging="400"/>
      </w:pPr>
      <w:rPr>
        <w:rFonts w:ascii="Wingdings" w:hAnsi="Wingdings" w:hint="default"/>
      </w:rPr>
    </w:lvl>
    <w:lvl w:ilvl="8" w:tplc="C99043EE" w:tentative="1">
      <w:start w:val="1"/>
      <w:numFmt w:val="bullet"/>
      <w:lvlText w:val=""/>
      <w:lvlJc w:val="left"/>
      <w:pPr>
        <w:ind w:left="4000" w:hanging="400"/>
      </w:pPr>
      <w:rPr>
        <w:rFonts w:ascii="Wingdings" w:hAnsi="Wingdings" w:hint="default"/>
      </w:rPr>
    </w:lvl>
  </w:abstractNum>
  <w:abstractNum w:abstractNumId="69"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590820681">
    <w:abstractNumId w:val="37"/>
  </w:num>
  <w:num w:numId="2" w16cid:durableId="1581283774">
    <w:abstractNumId w:val="24"/>
  </w:num>
  <w:num w:numId="3" w16cid:durableId="896741502">
    <w:abstractNumId w:val="21"/>
  </w:num>
  <w:num w:numId="4" w16cid:durableId="1404064791">
    <w:abstractNumId w:val="47"/>
  </w:num>
  <w:num w:numId="5" w16cid:durableId="1114053606">
    <w:abstractNumId w:val="67"/>
  </w:num>
  <w:num w:numId="6" w16cid:durableId="477456098">
    <w:abstractNumId w:val="22"/>
  </w:num>
  <w:num w:numId="7" w16cid:durableId="1802917728">
    <w:abstractNumId w:val="60"/>
  </w:num>
  <w:num w:numId="8" w16cid:durableId="1883397791">
    <w:abstractNumId w:val="14"/>
  </w:num>
  <w:num w:numId="9" w16cid:durableId="1077441489">
    <w:abstractNumId w:val="18"/>
  </w:num>
  <w:num w:numId="10" w16cid:durableId="1400640587">
    <w:abstractNumId w:val="66"/>
  </w:num>
  <w:num w:numId="11" w16cid:durableId="1025716017">
    <w:abstractNumId w:val="11"/>
  </w:num>
  <w:num w:numId="12" w16cid:durableId="820927265">
    <w:abstractNumId w:val="30"/>
  </w:num>
  <w:num w:numId="13" w16cid:durableId="1203595714">
    <w:abstractNumId w:val="62"/>
  </w:num>
  <w:num w:numId="14" w16cid:durableId="468789082">
    <w:abstractNumId w:val="17"/>
  </w:num>
  <w:num w:numId="15" w16cid:durableId="1002586142">
    <w:abstractNumId w:val="43"/>
  </w:num>
  <w:num w:numId="16" w16cid:durableId="354042883">
    <w:abstractNumId w:val="54"/>
  </w:num>
  <w:num w:numId="17" w16cid:durableId="487475503">
    <w:abstractNumId w:val="48"/>
  </w:num>
  <w:num w:numId="18" w16cid:durableId="566692816">
    <w:abstractNumId w:val="68"/>
  </w:num>
  <w:num w:numId="19" w16cid:durableId="391198165">
    <w:abstractNumId w:val="32"/>
  </w:num>
  <w:num w:numId="20" w16cid:durableId="1196872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04187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67873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85205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8058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368613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24086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78693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812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22626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82158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53500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76085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85829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0289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9615834">
    <w:abstractNumId w:val="46"/>
  </w:num>
  <w:num w:numId="36" w16cid:durableId="1337999097">
    <w:abstractNumId w:val="57"/>
  </w:num>
  <w:num w:numId="37" w16cid:durableId="818039138">
    <w:abstractNumId w:val="31"/>
  </w:num>
  <w:num w:numId="38" w16cid:durableId="271018479">
    <w:abstractNumId w:val="41"/>
  </w:num>
  <w:num w:numId="39" w16cid:durableId="1376730554">
    <w:abstractNumId w:val="51"/>
  </w:num>
  <w:num w:numId="40" w16cid:durableId="2068916514">
    <w:abstractNumId w:val="42"/>
  </w:num>
  <w:num w:numId="41" w16cid:durableId="1624968662">
    <w:abstractNumId w:val="13"/>
  </w:num>
  <w:num w:numId="42" w16cid:durableId="294138449">
    <w:abstractNumId w:val="9"/>
  </w:num>
  <w:num w:numId="43" w16cid:durableId="1575043376">
    <w:abstractNumId w:val="7"/>
  </w:num>
  <w:num w:numId="44" w16cid:durableId="912542687">
    <w:abstractNumId w:val="6"/>
  </w:num>
  <w:num w:numId="45" w16cid:durableId="429200655">
    <w:abstractNumId w:val="5"/>
  </w:num>
  <w:num w:numId="46" w16cid:durableId="1580092342">
    <w:abstractNumId w:val="4"/>
  </w:num>
  <w:num w:numId="47" w16cid:durableId="1297682550">
    <w:abstractNumId w:val="8"/>
  </w:num>
  <w:num w:numId="48" w16cid:durableId="1371221803">
    <w:abstractNumId w:val="3"/>
  </w:num>
  <w:num w:numId="49" w16cid:durableId="1806658548">
    <w:abstractNumId w:val="2"/>
  </w:num>
  <w:num w:numId="50" w16cid:durableId="1478183280">
    <w:abstractNumId w:val="1"/>
  </w:num>
  <w:num w:numId="51" w16cid:durableId="21783016">
    <w:abstractNumId w:val="0"/>
  </w:num>
  <w:num w:numId="52" w16cid:durableId="1882354508">
    <w:abstractNumId w:val="45"/>
  </w:num>
  <w:num w:numId="53" w16cid:durableId="1817455768">
    <w:abstractNumId w:val="61"/>
  </w:num>
  <w:num w:numId="54" w16cid:durableId="1470631729">
    <w:abstractNumId w:val="33"/>
  </w:num>
  <w:num w:numId="55" w16cid:durableId="1114980260">
    <w:abstractNumId w:val="40"/>
  </w:num>
  <w:num w:numId="56" w16cid:durableId="1431005528">
    <w:abstractNumId w:val="15"/>
  </w:num>
  <w:num w:numId="57" w16cid:durableId="1417164951">
    <w:abstractNumId w:val="39"/>
  </w:num>
  <w:num w:numId="58" w16cid:durableId="2050645884">
    <w:abstractNumId w:val="16"/>
  </w:num>
  <w:num w:numId="59" w16cid:durableId="218905745">
    <w:abstractNumId w:val="35"/>
  </w:num>
  <w:num w:numId="60" w16cid:durableId="322440169">
    <w:abstractNumId w:val="63"/>
  </w:num>
  <w:num w:numId="61" w16cid:durableId="1072968742">
    <w:abstractNumId w:val="19"/>
  </w:num>
  <w:num w:numId="62" w16cid:durableId="18631564">
    <w:abstractNumId w:val="56"/>
  </w:num>
  <w:num w:numId="63" w16cid:durableId="1325427823">
    <w:abstractNumId w:val="64"/>
  </w:num>
  <w:num w:numId="64" w16cid:durableId="20685301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317672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655047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289359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570581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436426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839870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79340180">
    <w:abstractNumId w:val="28"/>
  </w:num>
  <w:num w:numId="72" w16cid:durableId="6052383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317344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46770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786338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835550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167657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183634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74034377">
    <w:abstractNumId w:val="52"/>
  </w:num>
  <w:num w:numId="80" w16cid:durableId="1109811102">
    <w:abstractNumId w:val="49"/>
  </w:num>
  <w:num w:numId="81" w16cid:durableId="1182821399">
    <w:abstractNumId w:val="58"/>
  </w:num>
  <w:num w:numId="82" w16cid:durableId="473563353">
    <w:abstractNumId w:val="26"/>
  </w:num>
  <w:num w:numId="83" w16cid:durableId="719324793">
    <w:abstractNumId w:val="23"/>
  </w:num>
  <w:num w:numId="84" w16cid:durableId="884223083">
    <w:abstractNumId w:val="65"/>
  </w:num>
  <w:num w:numId="85" w16cid:durableId="668944340">
    <w:abstractNumId w:val="53"/>
  </w:num>
  <w:num w:numId="86" w16cid:durableId="2067024854">
    <w:abstractNumId w:val="10"/>
  </w:num>
  <w:num w:numId="87" w16cid:durableId="270164413">
    <w:abstractNumId w:val="50"/>
  </w:num>
  <w:num w:numId="88" w16cid:durableId="2101368427">
    <w:abstractNumId w:val="25"/>
  </w:num>
  <w:num w:numId="89" w16cid:durableId="1469978877">
    <w:abstractNumId w:val="38"/>
  </w:num>
  <w:num w:numId="90" w16cid:durableId="1617524735">
    <w:abstractNumId w:val="20"/>
  </w:num>
  <w:num w:numId="91" w16cid:durableId="683629632">
    <w:abstractNumId w:val="55"/>
  </w:num>
  <w:num w:numId="92" w16cid:durableId="314064396">
    <w:abstractNumId w:val="36"/>
  </w:num>
  <w:num w:numId="93" w16cid:durableId="1903178515">
    <w:abstractNumId w:val="44"/>
  </w:num>
  <w:num w:numId="94" w16cid:durableId="303583033">
    <w:abstractNumId w:val="27"/>
  </w:num>
  <w:num w:numId="95" w16cid:durableId="652218145">
    <w:abstractNumId w:val="12"/>
  </w:num>
  <w:num w:numId="96" w16cid:durableId="1379403578">
    <w:abstractNumId w:val="69"/>
  </w:num>
  <w:num w:numId="97" w16cid:durableId="2082171165">
    <w:abstractNumId w:val="34"/>
  </w:num>
  <w:num w:numId="98" w16cid:durableId="1458640435">
    <w:abstractNumId w:val="59"/>
  </w:num>
  <w:num w:numId="99" w16cid:durableId="1252159179">
    <w:abstractNumId w:val="29"/>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53"/>
    <w:rsid w:val="000042E8"/>
    <w:rsid w:val="00006093"/>
    <w:rsid w:val="0001006F"/>
    <w:rsid w:val="0001269E"/>
    <w:rsid w:val="000147AC"/>
    <w:rsid w:val="000176CE"/>
    <w:rsid w:val="000215B9"/>
    <w:rsid w:val="00022C41"/>
    <w:rsid w:val="00024D3E"/>
    <w:rsid w:val="000253D5"/>
    <w:rsid w:val="00026E16"/>
    <w:rsid w:val="00027F52"/>
    <w:rsid w:val="00030087"/>
    <w:rsid w:val="00033275"/>
    <w:rsid w:val="00035A14"/>
    <w:rsid w:val="00037F9D"/>
    <w:rsid w:val="00040F2F"/>
    <w:rsid w:val="00040F7E"/>
    <w:rsid w:val="00041C34"/>
    <w:rsid w:val="00042726"/>
    <w:rsid w:val="00042FF4"/>
    <w:rsid w:val="00043964"/>
    <w:rsid w:val="00044771"/>
    <w:rsid w:val="00046FD1"/>
    <w:rsid w:val="000519D4"/>
    <w:rsid w:val="00051A3D"/>
    <w:rsid w:val="00051F1D"/>
    <w:rsid w:val="00052953"/>
    <w:rsid w:val="00057325"/>
    <w:rsid w:val="000612A8"/>
    <w:rsid w:val="00061651"/>
    <w:rsid w:val="00062A50"/>
    <w:rsid w:val="00063F73"/>
    <w:rsid w:val="0006596A"/>
    <w:rsid w:val="00071DBF"/>
    <w:rsid w:val="00071F38"/>
    <w:rsid w:val="00075CE6"/>
    <w:rsid w:val="00081138"/>
    <w:rsid w:val="00085912"/>
    <w:rsid w:val="00086A1D"/>
    <w:rsid w:val="000900EA"/>
    <w:rsid w:val="00090418"/>
    <w:rsid w:val="000971FC"/>
    <w:rsid w:val="0009736C"/>
    <w:rsid w:val="000A0914"/>
    <w:rsid w:val="000A170B"/>
    <w:rsid w:val="000A1730"/>
    <w:rsid w:val="000A3082"/>
    <w:rsid w:val="000A34B3"/>
    <w:rsid w:val="000A36CD"/>
    <w:rsid w:val="000A6C3B"/>
    <w:rsid w:val="000B040A"/>
    <w:rsid w:val="000B0D0A"/>
    <w:rsid w:val="000B0F7D"/>
    <w:rsid w:val="000B3AA1"/>
    <w:rsid w:val="000B3B64"/>
    <w:rsid w:val="000B40C2"/>
    <w:rsid w:val="000B5DEC"/>
    <w:rsid w:val="000B76BA"/>
    <w:rsid w:val="000C0849"/>
    <w:rsid w:val="000C12FB"/>
    <w:rsid w:val="000C20A6"/>
    <w:rsid w:val="000C3383"/>
    <w:rsid w:val="000C465B"/>
    <w:rsid w:val="000C53DD"/>
    <w:rsid w:val="000C53F7"/>
    <w:rsid w:val="000C5ED2"/>
    <w:rsid w:val="000C657D"/>
    <w:rsid w:val="000C6F66"/>
    <w:rsid w:val="000C7315"/>
    <w:rsid w:val="000D0E38"/>
    <w:rsid w:val="000D0F62"/>
    <w:rsid w:val="000D23BD"/>
    <w:rsid w:val="000D3411"/>
    <w:rsid w:val="000D54C3"/>
    <w:rsid w:val="000D56F3"/>
    <w:rsid w:val="000D5DB0"/>
    <w:rsid w:val="000D6504"/>
    <w:rsid w:val="000D7A7B"/>
    <w:rsid w:val="000E0303"/>
    <w:rsid w:val="000E0C85"/>
    <w:rsid w:val="000E15A4"/>
    <w:rsid w:val="000E3BE5"/>
    <w:rsid w:val="000E5C3B"/>
    <w:rsid w:val="000E65B4"/>
    <w:rsid w:val="000E7EB0"/>
    <w:rsid w:val="000F33A2"/>
    <w:rsid w:val="000F40FB"/>
    <w:rsid w:val="000F52DE"/>
    <w:rsid w:val="000F64F8"/>
    <w:rsid w:val="001013A6"/>
    <w:rsid w:val="00102072"/>
    <w:rsid w:val="00103E7D"/>
    <w:rsid w:val="001044CD"/>
    <w:rsid w:val="0010653B"/>
    <w:rsid w:val="00111A6E"/>
    <w:rsid w:val="00113965"/>
    <w:rsid w:val="001139A1"/>
    <w:rsid w:val="001148AE"/>
    <w:rsid w:val="00117276"/>
    <w:rsid w:val="00120708"/>
    <w:rsid w:val="00120D29"/>
    <w:rsid w:val="00122FA7"/>
    <w:rsid w:val="001244CC"/>
    <w:rsid w:val="001255B2"/>
    <w:rsid w:val="0012613D"/>
    <w:rsid w:val="00130D09"/>
    <w:rsid w:val="00133450"/>
    <w:rsid w:val="00134F65"/>
    <w:rsid w:val="001377AE"/>
    <w:rsid w:val="00141258"/>
    <w:rsid w:val="001439ED"/>
    <w:rsid w:val="001440B6"/>
    <w:rsid w:val="00147C6C"/>
    <w:rsid w:val="00147D00"/>
    <w:rsid w:val="00150953"/>
    <w:rsid w:val="00152C73"/>
    <w:rsid w:val="00152DD4"/>
    <w:rsid w:val="0015318E"/>
    <w:rsid w:val="00153358"/>
    <w:rsid w:val="00160183"/>
    <w:rsid w:val="00160DBB"/>
    <w:rsid w:val="00161DD8"/>
    <w:rsid w:val="00165402"/>
    <w:rsid w:val="00166447"/>
    <w:rsid w:val="0016673F"/>
    <w:rsid w:val="00166AB0"/>
    <w:rsid w:val="001701D0"/>
    <w:rsid w:val="00171E8B"/>
    <w:rsid w:val="00171EBC"/>
    <w:rsid w:val="00173493"/>
    <w:rsid w:val="001753CA"/>
    <w:rsid w:val="00175C9F"/>
    <w:rsid w:val="00175DFC"/>
    <w:rsid w:val="00176D84"/>
    <w:rsid w:val="00177CE7"/>
    <w:rsid w:val="001832AE"/>
    <w:rsid w:val="0018358E"/>
    <w:rsid w:val="00184A00"/>
    <w:rsid w:val="00186F08"/>
    <w:rsid w:val="0018780E"/>
    <w:rsid w:val="001907DF"/>
    <w:rsid w:val="001914D1"/>
    <w:rsid w:val="00196226"/>
    <w:rsid w:val="00197793"/>
    <w:rsid w:val="001A1E1C"/>
    <w:rsid w:val="001A57E6"/>
    <w:rsid w:val="001A5DEA"/>
    <w:rsid w:val="001B0575"/>
    <w:rsid w:val="001B6784"/>
    <w:rsid w:val="001B7177"/>
    <w:rsid w:val="001C6093"/>
    <w:rsid w:val="001C7C8C"/>
    <w:rsid w:val="001D0C4B"/>
    <w:rsid w:val="001D16F5"/>
    <w:rsid w:val="001D391B"/>
    <w:rsid w:val="001D4A8B"/>
    <w:rsid w:val="001E69CB"/>
    <w:rsid w:val="001F286B"/>
    <w:rsid w:val="001F4ECB"/>
    <w:rsid w:val="001F5E9B"/>
    <w:rsid w:val="0020273C"/>
    <w:rsid w:val="002029E6"/>
    <w:rsid w:val="002032D8"/>
    <w:rsid w:val="002046FC"/>
    <w:rsid w:val="00205EEE"/>
    <w:rsid w:val="00207010"/>
    <w:rsid w:val="002136AB"/>
    <w:rsid w:val="002136FA"/>
    <w:rsid w:val="00216E22"/>
    <w:rsid w:val="0021791B"/>
    <w:rsid w:val="00220084"/>
    <w:rsid w:val="0022141B"/>
    <w:rsid w:val="00221770"/>
    <w:rsid w:val="00222B46"/>
    <w:rsid w:val="00222CD3"/>
    <w:rsid w:val="0022331B"/>
    <w:rsid w:val="002268CF"/>
    <w:rsid w:val="002272E3"/>
    <w:rsid w:val="00230BF7"/>
    <w:rsid w:val="002350A4"/>
    <w:rsid w:val="00240259"/>
    <w:rsid w:val="002402BE"/>
    <w:rsid w:val="00244ED2"/>
    <w:rsid w:val="00244ED3"/>
    <w:rsid w:val="00244F58"/>
    <w:rsid w:val="002453E8"/>
    <w:rsid w:val="00246021"/>
    <w:rsid w:val="00247511"/>
    <w:rsid w:val="00252D08"/>
    <w:rsid w:val="00252EEC"/>
    <w:rsid w:val="00254EE8"/>
    <w:rsid w:val="00256200"/>
    <w:rsid w:val="002571F3"/>
    <w:rsid w:val="00262F40"/>
    <w:rsid w:val="00265529"/>
    <w:rsid w:val="0026797B"/>
    <w:rsid w:val="0027136A"/>
    <w:rsid w:val="00274A61"/>
    <w:rsid w:val="00275078"/>
    <w:rsid w:val="00277270"/>
    <w:rsid w:val="00277A06"/>
    <w:rsid w:val="00280274"/>
    <w:rsid w:val="00285CFE"/>
    <w:rsid w:val="00287DC5"/>
    <w:rsid w:val="00287FCA"/>
    <w:rsid w:val="00290502"/>
    <w:rsid w:val="0029157A"/>
    <w:rsid w:val="002934A1"/>
    <w:rsid w:val="00294B2C"/>
    <w:rsid w:val="00295356"/>
    <w:rsid w:val="00295D08"/>
    <w:rsid w:val="002972F2"/>
    <w:rsid w:val="002A08DE"/>
    <w:rsid w:val="002A0D29"/>
    <w:rsid w:val="002A1800"/>
    <w:rsid w:val="002A4456"/>
    <w:rsid w:val="002A476D"/>
    <w:rsid w:val="002A4884"/>
    <w:rsid w:val="002A514E"/>
    <w:rsid w:val="002B11B3"/>
    <w:rsid w:val="002B54CE"/>
    <w:rsid w:val="002B54DF"/>
    <w:rsid w:val="002B7DCE"/>
    <w:rsid w:val="002C0963"/>
    <w:rsid w:val="002C13FB"/>
    <w:rsid w:val="002C3E4D"/>
    <w:rsid w:val="002C4148"/>
    <w:rsid w:val="002C4784"/>
    <w:rsid w:val="002C60C4"/>
    <w:rsid w:val="002C7719"/>
    <w:rsid w:val="002D0391"/>
    <w:rsid w:val="002D2D52"/>
    <w:rsid w:val="002D33E0"/>
    <w:rsid w:val="002D5F37"/>
    <w:rsid w:val="002E2DE4"/>
    <w:rsid w:val="002E5FF9"/>
    <w:rsid w:val="002F129B"/>
    <w:rsid w:val="002F2057"/>
    <w:rsid w:val="003008D3"/>
    <w:rsid w:val="003013B6"/>
    <w:rsid w:val="00302E32"/>
    <w:rsid w:val="00303316"/>
    <w:rsid w:val="003049C3"/>
    <w:rsid w:val="003051C3"/>
    <w:rsid w:val="003057BF"/>
    <w:rsid w:val="003069B6"/>
    <w:rsid w:val="00307D28"/>
    <w:rsid w:val="00310F5A"/>
    <w:rsid w:val="003119C8"/>
    <w:rsid w:val="0031269C"/>
    <w:rsid w:val="00313A14"/>
    <w:rsid w:val="00313C05"/>
    <w:rsid w:val="00314312"/>
    <w:rsid w:val="00314919"/>
    <w:rsid w:val="0031545F"/>
    <w:rsid w:val="003169BB"/>
    <w:rsid w:val="00322ED4"/>
    <w:rsid w:val="00323029"/>
    <w:rsid w:val="00323B62"/>
    <w:rsid w:val="003244A8"/>
    <w:rsid w:val="003258C9"/>
    <w:rsid w:val="00326109"/>
    <w:rsid w:val="00326317"/>
    <w:rsid w:val="003309FC"/>
    <w:rsid w:val="003322DF"/>
    <w:rsid w:val="003331CC"/>
    <w:rsid w:val="00333D4A"/>
    <w:rsid w:val="00334ADD"/>
    <w:rsid w:val="00335D7D"/>
    <w:rsid w:val="00337606"/>
    <w:rsid w:val="00341863"/>
    <w:rsid w:val="00344985"/>
    <w:rsid w:val="003455B6"/>
    <w:rsid w:val="003462B6"/>
    <w:rsid w:val="00347498"/>
    <w:rsid w:val="00350B53"/>
    <w:rsid w:val="00350E42"/>
    <w:rsid w:val="00356ABF"/>
    <w:rsid w:val="00360F45"/>
    <w:rsid w:val="00361BB7"/>
    <w:rsid w:val="00362CCB"/>
    <w:rsid w:val="003653E5"/>
    <w:rsid w:val="00365C35"/>
    <w:rsid w:val="0036733C"/>
    <w:rsid w:val="00367B34"/>
    <w:rsid w:val="0037095D"/>
    <w:rsid w:val="003712FB"/>
    <w:rsid w:val="003716C6"/>
    <w:rsid w:val="00380D32"/>
    <w:rsid w:val="0038141C"/>
    <w:rsid w:val="00381544"/>
    <w:rsid w:val="00382914"/>
    <w:rsid w:val="0038366D"/>
    <w:rsid w:val="003864B7"/>
    <w:rsid w:val="003922FF"/>
    <w:rsid w:val="003923A3"/>
    <w:rsid w:val="00392E61"/>
    <w:rsid w:val="0039423C"/>
    <w:rsid w:val="003947FB"/>
    <w:rsid w:val="00394DDE"/>
    <w:rsid w:val="00395456"/>
    <w:rsid w:val="00395B0E"/>
    <w:rsid w:val="00396DEC"/>
    <w:rsid w:val="00397BBE"/>
    <w:rsid w:val="003A070E"/>
    <w:rsid w:val="003A2CDC"/>
    <w:rsid w:val="003A3E83"/>
    <w:rsid w:val="003A4DE9"/>
    <w:rsid w:val="003B2317"/>
    <w:rsid w:val="003B3E8A"/>
    <w:rsid w:val="003C0C0C"/>
    <w:rsid w:val="003C2AE1"/>
    <w:rsid w:val="003C5F15"/>
    <w:rsid w:val="003C73DE"/>
    <w:rsid w:val="003C7831"/>
    <w:rsid w:val="003C7AD7"/>
    <w:rsid w:val="003D0D66"/>
    <w:rsid w:val="003D15C5"/>
    <w:rsid w:val="003D182F"/>
    <w:rsid w:val="003D1BF5"/>
    <w:rsid w:val="003D4C0A"/>
    <w:rsid w:val="003D5C20"/>
    <w:rsid w:val="003D6358"/>
    <w:rsid w:val="003D6E7F"/>
    <w:rsid w:val="003D76A9"/>
    <w:rsid w:val="003E296F"/>
    <w:rsid w:val="003E387C"/>
    <w:rsid w:val="003E646A"/>
    <w:rsid w:val="003E6727"/>
    <w:rsid w:val="003F0644"/>
    <w:rsid w:val="003F1A09"/>
    <w:rsid w:val="003F6E60"/>
    <w:rsid w:val="003F7214"/>
    <w:rsid w:val="00400CD5"/>
    <w:rsid w:val="00403CF2"/>
    <w:rsid w:val="00404836"/>
    <w:rsid w:val="00406321"/>
    <w:rsid w:val="004075FA"/>
    <w:rsid w:val="00407684"/>
    <w:rsid w:val="00407C29"/>
    <w:rsid w:val="00412D62"/>
    <w:rsid w:val="0041369A"/>
    <w:rsid w:val="00421228"/>
    <w:rsid w:val="004212B7"/>
    <w:rsid w:val="00421C92"/>
    <w:rsid w:val="00423C3A"/>
    <w:rsid w:val="00423C3D"/>
    <w:rsid w:val="0042544E"/>
    <w:rsid w:val="004260F2"/>
    <w:rsid w:val="00426905"/>
    <w:rsid w:val="004269BA"/>
    <w:rsid w:val="00430B75"/>
    <w:rsid w:val="00431754"/>
    <w:rsid w:val="00432E13"/>
    <w:rsid w:val="00433B35"/>
    <w:rsid w:val="004346D8"/>
    <w:rsid w:val="00434AE7"/>
    <w:rsid w:val="00434F7F"/>
    <w:rsid w:val="004355D0"/>
    <w:rsid w:val="00435714"/>
    <w:rsid w:val="0043614E"/>
    <w:rsid w:val="00436C95"/>
    <w:rsid w:val="004373FA"/>
    <w:rsid w:val="00441052"/>
    <w:rsid w:val="0044232C"/>
    <w:rsid w:val="00444B4A"/>
    <w:rsid w:val="00445C41"/>
    <w:rsid w:val="00446845"/>
    <w:rsid w:val="00447C5F"/>
    <w:rsid w:val="004512CC"/>
    <w:rsid w:val="00453B72"/>
    <w:rsid w:val="0046103B"/>
    <w:rsid w:val="0046182F"/>
    <w:rsid w:val="00461DA7"/>
    <w:rsid w:val="004660FC"/>
    <w:rsid w:val="00466188"/>
    <w:rsid w:val="004665DA"/>
    <w:rsid w:val="00467961"/>
    <w:rsid w:val="00467F20"/>
    <w:rsid w:val="00471DBF"/>
    <w:rsid w:val="004736F0"/>
    <w:rsid w:val="00473FD2"/>
    <w:rsid w:val="00474804"/>
    <w:rsid w:val="00476121"/>
    <w:rsid w:val="004770FB"/>
    <w:rsid w:val="0047740A"/>
    <w:rsid w:val="00477C6E"/>
    <w:rsid w:val="00480904"/>
    <w:rsid w:val="00480F43"/>
    <w:rsid w:val="00482C17"/>
    <w:rsid w:val="0048327C"/>
    <w:rsid w:val="00483609"/>
    <w:rsid w:val="00484FAD"/>
    <w:rsid w:val="0048732F"/>
    <w:rsid w:val="00492F69"/>
    <w:rsid w:val="00493CF4"/>
    <w:rsid w:val="004957E4"/>
    <w:rsid w:val="0049707F"/>
    <w:rsid w:val="004A1DF1"/>
    <w:rsid w:val="004A3B0A"/>
    <w:rsid w:val="004A5039"/>
    <w:rsid w:val="004A6033"/>
    <w:rsid w:val="004A7385"/>
    <w:rsid w:val="004B1153"/>
    <w:rsid w:val="004B1D39"/>
    <w:rsid w:val="004B3E84"/>
    <w:rsid w:val="004B3F7E"/>
    <w:rsid w:val="004B5E41"/>
    <w:rsid w:val="004C2475"/>
    <w:rsid w:val="004C2C4E"/>
    <w:rsid w:val="004C4C29"/>
    <w:rsid w:val="004C5402"/>
    <w:rsid w:val="004C544E"/>
    <w:rsid w:val="004C5ED0"/>
    <w:rsid w:val="004C63D2"/>
    <w:rsid w:val="004D095C"/>
    <w:rsid w:val="004D2328"/>
    <w:rsid w:val="004D471E"/>
    <w:rsid w:val="004D53D6"/>
    <w:rsid w:val="004E243F"/>
    <w:rsid w:val="004F0A49"/>
    <w:rsid w:val="004F2249"/>
    <w:rsid w:val="004F4DE1"/>
    <w:rsid w:val="004F5142"/>
    <w:rsid w:val="004F542F"/>
    <w:rsid w:val="004F6DAD"/>
    <w:rsid w:val="005004E2"/>
    <w:rsid w:val="00500EBD"/>
    <w:rsid w:val="005016F4"/>
    <w:rsid w:val="00504DF6"/>
    <w:rsid w:val="00510760"/>
    <w:rsid w:val="0051133A"/>
    <w:rsid w:val="005117D0"/>
    <w:rsid w:val="00515551"/>
    <w:rsid w:val="00515FCD"/>
    <w:rsid w:val="005207B8"/>
    <w:rsid w:val="00520AAB"/>
    <w:rsid w:val="005229DE"/>
    <w:rsid w:val="00523103"/>
    <w:rsid w:val="00523E3E"/>
    <w:rsid w:val="00524270"/>
    <w:rsid w:val="00525A77"/>
    <w:rsid w:val="00525DF4"/>
    <w:rsid w:val="005262C1"/>
    <w:rsid w:val="0052692B"/>
    <w:rsid w:val="0052763F"/>
    <w:rsid w:val="005301C9"/>
    <w:rsid w:val="00530D10"/>
    <w:rsid w:val="00531473"/>
    <w:rsid w:val="0053466B"/>
    <w:rsid w:val="00535657"/>
    <w:rsid w:val="00537352"/>
    <w:rsid w:val="00537856"/>
    <w:rsid w:val="005378FA"/>
    <w:rsid w:val="00541A74"/>
    <w:rsid w:val="00542754"/>
    <w:rsid w:val="0054774C"/>
    <w:rsid w:val="0055125B"/>
    <w:rsid w:val="00553A77"/>
    <w:rsid w:val="005541BE"/>
    <w:rsid w:val="00556E69"/>
    <w:rsid w:val="0056019E"/>
    <w:rsid w:val="00561030"/>
    <w:rsid w:val="00562C8F"/>
    <w:rsid w:val="005635B6"/>
    <w:rsid w:val="005710CE"/>
    <w:rsid w:val="00572372"/>
    <w:rsid w:val="00572736"/>
    <w:rsid w:val="00572912"/>
    <w:rsid w:val="00572FC7"/>
    <w:rsid w:val="005741B7"/>
    <w:rsid w:val="005745DE"/>
    <w:rsid w:val="00575632"/>
    <w:rsid w:val="0057642A"/>
    <w:rsid w:val="00583F73"/>
    <w:rsid w:val="00586D63"/>
    <w:rsid w:val="00591E4C"/>
    <w:rsid w:val="005921F7"/>
    <w:rsid w:val="00592F76"/>
    <w:rsid w:val="005933C5"/>
    <w:rsid w:val="00596BC6"/>
    <w:rsid w:val="00597464"/>
    <w:rsid w:val="005A65D0"/>
    <w:rsid w:val="005B0315"/>
    <w:rsid w:val="005B4384"/>
    <w:rsid w:val="005B513E"/>
    <w:rsid w:val="005B5E8D"/>
    <w:rsid w:val="005B6881"/>
    <w:rsid w:val="005B784D"/>
    <w:rsid w:val="005C5823"/>
    <w:rsid w:val="005C6C1F"/>
    <w:rsid w:val="005C7986"/>
    <w:rsid w:val="005D52BD"/>
    <w:rsid w:val="005D6D77"/>
    <w:rsid w:val="005E5C77"/>
    <w:rsid w:val="005E6473"/>
    <w:rsid w:val="005E7558"/>
    <w:rsid w:val="005E7F6E"/>
    <w:rsid w:val="005F14FE"/>
    <w:rsid w:val="005F3AD5"/>
    <w:rsid w:val="005F7955"/>
    <w:rsid w:val="00604306"/>
    <w:rsid w:val="0060712A"/>
    <w:rsid w:val="00610B91"/>
    <w:rsid w:val="00612820"/>
    <w:rsid w:val="00613D66"/>
    <w:rsid w:val="00615435"/>
    <w:rsid w:val="006206DF"/>
    <w:rsid w:val="00620713"/>
    <w:rsid w:val="0062079E"/>
    <w:rsid w:val="0062122E"/>
    <w:rsid w:val="00622D7B"/>
    <w:rsid w:val="00623FB0"/>
    <w:rsid w:val="00624D0D"/>
    <w:rsid w:val="00625FAE"/>
    <w:rsid w:val="00631288"/>
    <w:rsid w:val="00632B6B"/>
    <w:rsid w:val="00640137"/>
    <w:rsid w:val="00641BB2"/>
    <w:rsid w:val="00644C01"/>
    <w:rsid w:val="0064509E"/>
    <w:rsid w:val="006454AF"/>
    <w:rsid w:val="006461CD"/>
    <w:rsid w:val="00646DA1"/>
    <w:rsid w:val="00647DAC"/>
    <w:rsid w:val="00650560"/>
    <w:rsid w:val="0065091C"/>
    <w:rsid w:val="00651E39"/>
    <w:rsid w:val="00651F05"/>
    <w:rsid w:val="00654A2C"/>
    <w:rsid w:val="00654FB3"/>
    <w:rsid w:val="006554B3"/>
    <w:rsid w:val="006570EB"/>
    <w:rsid w:val="006602CE"/>
    <w:rsid w:val="006612BE"/>
    <w:rsid w:val="00664733"/>
    <w:rsid w:val="00665B88"/>
    <w:rsid w:val="006669E7"/>
    <w:rsid w:val="00670A9E"/>
    <w:rsid w:val="006718C3"/>
    <w:rsid w:val="00672EBA"/>
    <w:rsid w:val="0067308D"/>
    <w:rsid w:val="00673D89"/>
    <w:rsid w:val="00673F3C"/>
    <w:rsid w:val="0067595A"/>
    <w:rsid w:val="006778F1"/>
    <w:rsid w:val="006801C2"/>
    <w:rsid w:val="006808E5"/>
    <w:rsid w:val="00681998"/>
    <w:rsid w:val="00686D9D"/>
    <w:rsid w:val="00687DC2"/>
    <w:rsid w:val="00690741"/>
    <w:rsid w:val="00691DEB"/>
    <w:rsid w:val="0069232A"/>
    <w:rsid w:val="00692ADB"/>
    <w:rsid w:val="00696B49"/>
    <w:rsid w:val="006A02A3"/>
    <w:rsid w:val="006A038B"/>
    <w:rsid w:val="006A241B"/>
    <w:rsid w:val="006A3F72"/>
    <w:rsid w:val="006B0B06"/>
    <w:rsid w:val="006B1352"/>
    <w:rsid w:val="006B2D65"/>
    <w:rsid w:val="006B535E"/>
    <w:rsid w:val="006B6273"/>
    <w:rsid w:val="006C515C"/>
    <w:rsid w:val="006C634D"/>
    <w:rsid w:val="006D1E91"/>
    <w:rsid w:val="006D2846"/>
    <w:rsid w:val="006D3573"/>
    <w:rsid w:val="006D5C11"/>
    <w:rsid w:val="006D6C1A"/>
    <w:rsid w:val="006D6F91"/>
    <w:rsid w:val="006E2044"/>
    <w:rsid w:val="006E53B3"/>
    <w:rsid w:val="006E670C"/>
    <w:rsid w:val="006F48D6"/>
    <w:rsid w:val="0070069B"/>
    <w:rsid w:val="00700BED"/>
    <w:rsid w:val="0070148F"/>
    <w:rsid w:val="007014D8"/>
    <w:rsid w:val="007027C8"/>
    <w:rsid w:val="00702D3E"/>
    <w:rsid w:val="00703977"/>
    <w:rsid w:val="0070624B"/>
    <w:rsid w:val="0070657E"/>
    <w:rsid w:val="00707798"/>
    <w:rsid w:val="0071228D"/>
    <w:rsid w:val="0071365E"/>
    <w:rsid w:val="00713CE4"/>
    <w:rsid w:val="007146B5"/>
    <w:rsid w:val="00714867"/>
    <w:rsid w:val="0071546C"/>
    <w:rsid w:val="00716666"/>
    <w:rsid w:val="007169AA"/>
    <w:rsid w:val="00717282"/>
    <w:rsid w:val="007227D5"/>
    <w:rsid w:val="00724549"/>
    <w:rsid w:val="00724DD3"/>
    <w:rsid w:val="0072532A"/>
    <w:rsid w:val="0072545B"/>
    <w:rsid w:val="00725643"/>
    <w:rsid w:val="00727439"/>
    <w:rsid w:val="00730084"/>
    <w:rsid w:val="00731370"/>
    <w:rsid w:val="00731AD0"/>
    <w:rsid w:val="00731D34"/>
    <w:rsid w:val="0073329D"/>
    <w:rsid w:val="0073360C"/>
    <w:rsid w:val="00733913"/>
    <w:rsid w:val="00733A3D"/>
    <w:rsid w:val="00735732"/>
    <w:rsid w:val="00737EEE"/>
    <w:rsid w:val="00740260"/>
    <w:rsid w:val="00741524"/>
    <w:rsid w:val="007425C2"/>
    <w:rsid w:val="007441ED"/>
    <w:rsid w:val="00744431"/>
    <w:rsid w:val="00744D29"/>
    <w:rsid w:val="007473B3"/>
    <w:rsid w:val="00751E77"/>
    <w:rsid w:val="0075224D"/>
    <w:rsid w:val="00752CE2"/>
    <w:rsid w:val="00753FA9"/>
    <w:rsid w:val="00755F6A"/>
    <w:rsid w:val="00756BEB"/>
    <w:rsid w:val="00757C0B"/>
    <w:rsid w:val="007637F9"/>
    <w:rsid w:val="0076401F"/>
    <w:rsid w:val="00773E96"/>
    <w:rsid w:val="00776757"/>
    <w:rsid w:val="00777720"/>
    <w:rsid w:val="00780714"/>
    <w:rsid w:val="007808AD"/>
    <w:rsid w:val="007818AD"/>
    <w:rsid w:val="00781A67"/>
    <w:rsid w:val="00781B9E"/>
    <w:rsid w:val="00782DB4"/>
    <w:rsid w:val="00784547"/>
    <w:rsid w:val="00784ACD"/>
    <w:rsid w:val="00791517"/>
    <w:rsid w:val="007931F0"/>
    <w:rsid w:val="00793BDC"/>
    <w:rsid w:val="00793C27"/>
    <w:rsid w:val="00794312"/>
    <w:rsid w:val="00796818"/>
    <w:rsid w:val="007974CC"/>
    <w:rsid w:val="007A0881"/>
    <w:rsid w:val="007A15B1"/>
    <w:rsid w:val="007A36CC"/>
    <w:rsid w:val="007A6DF4"/>
    <w:rsid w:val="007B6693"/>
    <w:rsid w:val="007B72DB"/>
    <w:rsid w:val="007C08B0"/>
    <w:rsid w:val="007C48AC"/>
    <w:rsid w:val="007C6769"/>
    <w:rsid w:val="007C7EA5"/>
    <w:rsid w:val="007D0EE0"/>
    <w:rsid w:val="007D41B8"/>
    <w:rsid w:val="007D4560"/>
    <w:rsid w:val="007D7CA4"/>
    <w:rsid w:val="007E4037"/>
    <w:rsid w:val="007E4208"/>
    <w:rsid w:val="007E5D73"/>
    <w:rsid w:val="007E617C"/>
    <w:rsid w:val="007E7A8D"/>
    <w:rsid w:val="007F0EBA"/>
    <w:rsid w:val="007F14B1"/>
    <w:rsid w:val="007F38C2"/>
    <w:rsid w:val="007F3D27"/>
    <w:rsid w:val="007F6084"/>
    <w:rsid w:val="007F6E68"/>
    <w:rsid w:val="008015CC"/>
    <w:rsid w:val="00803A64"/>
    <w:rsid w:val="00804107"/>
    <w:rsid w:val="0080431D"/>
    <w:rsid w:val="008044A3"/>
    <w:rsid w:val="00810D99"/>
    <w:rsid w:val="00811D85"/>
    <w:rsid w:val="00814153"/>
    <w:rsid w:val="008162E0"/>
    <w:rsid w:val="008172BC"/>
    <w:rsid w:val="008250D3"/>
    <w:rsid w:val="0082603A"/>
    <w:rsid w:val="00827912"/>
    <w:rsid w:val="00833C2B"/>
    <w:rsid w:val="00834156"/>
    <w:rsid w:val="00836F23"/>
    <w:rsid w:val="0083777E"/>
    <w:rsid w:val="008377B6"/>
    <w:rsid w:val="00837CF6"/>
    <w:rsid w:val="00840C67"/>
    <w:rsid w:val="0084183E"/>
    <w:rsid w:val="008462D9"/>
    <w:rsid w:val="00846D0F"/>
    <w:rsid w:val="00846E63"/>
    <w:rsid w:val="00851E02"/>
    <w:rsid w:val="00852FBD"/>
    <w:rsid w:val="00853E92"/>
    <w:rsid w:val="00860414"/>
    <w:rsid w:val="0086239B"/>
    <w:rsid w:val="00862E58"/>
    <w:rsid w:val="00866652"/>
    <w:rsid w:val="008764B3"/>
    <w:rsid w:val="00880020"/>
    <w:rsid w:val="0088292D"/>
    <w:rsid w:val="00884FE5"/>
    <w:rsid w:val="008853DF"/>
    <w:rsid w:val="00886327"/>
    <w:rsid w:val="008873E4"/>
    <w:rsid w:val="00887E05"/>
    <w:rsid w:val="00890DA1"/>
    <w:rsid w:val="00892D27"/>
    <w:rsid w:val="00895523"/>
    <w:rsid w:val="00896573"/>
    <w:rsid w:val="008A580C"/>
    <w:rsid w:val="008A68A1"/>
    <w:rsid w:val="008A7051"/>
    <w:rsid w:val="008A7142"/>
    <w:rsid w:val="008A726D"/>
    <w:rsid w:val="008A7895"/>
    <w:rsid w:val="008B0F3E"/>
    <w:rsid w:val="008B1264"/>
    <w:rsid w:val="008B237D"/>
    <w:rsid w:val="008B3895"/>
    <w:rsid w:val="008B5674"/>
    <w:rsid w:val="008B5C59"/>
    <w:rsid w:val="008B610B"/>
    <w:rsid w:val="008B7917"/>
    <w:rsid w:val="008C1077"/>
    <w:rsid w:val="008C15D6"/>
    <w:rsid w:val="008C53C5"/>
    <w:rsid w:val="008C7BEE"/>
    <w:rsid w:val="008D154C"/>
    <w:rsid w:val="008D1AC3"/>
    <w:rsid w:val="008D2F85"/>
    <w:rsid w:val="008D39AE"/>
    <w:rsid w:val="008D3EE1"/>
    <w:rsid w:val="008D5727"/>
    <w:rsid w:val="008D6DBE"/>
    <w:rsid w:val="008E0CFB"/>
    <w:rsid w:val="008E12E3"/>
    <w:rsid w:val="008E1FDD"/>
    <w:rsid w:val="008E3193"/>
    <w:rsid w:val="008E621B"/>
    <w:rsid w:val="008F02A3"/>
    <w:rsid w:val="008F1881"/>
    <w:rsid w:val="008F69D6"/>
    <w:rsid w:val="008F6F66"/>
    <w:rsid w:val="00901AD4"/>
    <w:rsid w:val="0090312C"/>
    <w:rsid w:val="009035E9"/>
    <w:rsid w:val="00904BB0"/>
    <w:rsid w:val="00905DF8"/>
    <w:rsid w:val="00910612"/>
    <w:rsid w:val="00911751"/>
    <w:rsid w:val="009120BA"/>
    <w:rsid w:val="009121DF"/>
    <w:rsid w:val="00912CAB"/>
    <w:rsid w:val="00913804"/>
    <w:rsid w:val="0091519B"/>
    <w:rsid w:val="00916EDE"/>
    <w:rsid w:val="00920D55"/>
    <w:rsid w:val="00921EB9"/>
    <w:rsid w:val="00923BCE"/>
    <w:rsid w:val="00924203"/>
    <w:rsid w:val="009244A8"/>
    <w:rsid w:val="00925A39"/>
    <w:rsid w:val="009264B4"/>
    <w:rsid w:val="009273B5"/>
    <w:rsid w:val="0093666D"/>
    <w:rsid w:val="00937792"/>
    <w:rsid w:val="00940237"/>
    <w:rsid w:val="00941B67"/>
    <w:rsid w:val="00945ECD"/>
    <w:rsid w:val="00945F8E"/>
    <w:rsid w:val="00950352"/>
    <w:rsid w:val="00950C7A"/>
    <w:rsid w:val="00950FAE"/>
    <w:rsid w:val="009514B4"/>
    <w:rsid w:val="00951C3F"/>
    <w:rsid w:val="0095389C"/>
    <w:rsid w:val="00955338"/>
    <w:rsid w:val="0095712C"/>
    <w:rsid w:val="0096036B"/>
    <w:rsid w:val="00960836"/>
    <w:rsid w:val="00961D63"/>
    <w:rsid w:val="009635FD"/>
    <w:rsid w:val="009644A0"/>
    <w:rsid w:val="00966140"/>
    <w:rsid w:val="00966EC7"/>
    <w:rsid w:val="00967734"/>
    <w:rsid w:val="00967968"/>
    <w:rsid w:val="00970780"/>
    <w:rsid w:val="009718AD"/>
    <w:rsid w:val="009728A8"/>
    <w:rsid w:val="009733A8"/>
    <w:rsid w:val="009746C0"/>
    <w:rsid w:val="00974FA8"/>
    <w:rsid w:val="00975695"/>
    <w:rsid w:val="009762E1"/>
    <w:rsid w:val="00977CFD"/>
    <w:rsid w:val="009812F6"/>
    <w:rsid w:val="00985C94"/>
    <w:rsid w:val="0098610A"/>
    <w:rsid w:val="00987FCC"/>
    <w:rsid w:val="00990925"/>
    <w:rsid w:val="009909D9"/>
    <w:rsid w:val="00991475"/>
    <w:rsid w:val="009920D7"/>
    <w:rsid w:val="00995100"/>
    <w:rsid w:val="009961A2"/>
    <w:rsid w:val="0099663C"/>
    <w:rsid w:val="0099786C"/>
    <w:rsid w:val="0099794B"/>
    <w:rsid w:val="009A01AE"/>
    <w:rsid w:val="009A0902"/>
    <w:rsid w:val="009A1397"/>
    <w:rsid w:val="009A16C1"/>
    <w:rsid w:val="009A1B66"/>
    <w:rsid w:val="009A1EB9"/>
    <w:rsid w:val="009A35CF"/>
    <w:rsid w:val="009A4D50"/>
    <w:rsid w:val="009A5F28"/>
    <w:rsid w:val="009B1772"/>
    <w:rsid w:val="009B1A39"/>
    <w:rsid w:val="009B21DA"/>
    <w:rsid w:val="009B3DDE"/>
    <w:rsid w:val="009B5FF3"/>
    <w:rsid w:val="009C0571"/>
    <w:rsid w:val="009C387F"/>
    <w:rsid w:val="009C3894"/>
    <w:rsid w:val="009C38E7"/>
    <w:rsid w:val="009C4615"/>
    <w:rsid w:val="009C4C25"/>
    <w:rsid w:val="009C5E2E"/>
    <w:rsid w:val="009D0DDD"/>
    <w:rsid w:val="009D19C6"/>
    <w:rsid w:val="009D2784"/>
    <w:rsid w:val="009D3BF6"/>
    <w:rsid w:val="009D3E55"/>
    <w:rsid w:val="009D41E8"/>
    <w:rsid w:val="009D492C"/>
    <w:rsid w:val="009D580A"/>
    <w:rsid w:val="009D62E7"/>
    <w:rsid w:val="009D7001"/>
    <w:rsid w:val="009D7B7E"/>
    <w:rsid w:val="009D7DB0"/>
    <w:rsid w:val="009E2AF3"/>
    <w:rsid w:val="009E359E"/>
    <w:rsid w:val="009F1E2E"/>
    <w:rsid w:val="009F4072"/>
    <w:rsid w:val="009F6A11"/>
    <w:rsid w:val="00A00889"/>
    <w:rsid w:val="00A01F9A"/>
    <w:rsid w:val="00A01FF9"/>
    <w:rsid w:val="00A04D4C"/>
    <w:rsid w:val="00A064BE"/>
    <w:rsid w:val="00A12169"/>
    <w:rsid w:val="00A14655"/>
    <w:rsid w:val="00A14EF2"/>
    <w:rsid w:val="00A17048"/>
    <w:rsid w:val="00A17460"/>
    <w:rsid w:val="00A23838"/>
    <w:rsid w:val="00A25FE8"/>
    <w:rsid w:val="00A2637A"/>
    <w:rsid w:val="00A316D6"/>
    <w:rsid w:val="00A31FE0"/>
    <w:rsid w:val="00A334A6"/>
    <w:rsid w:val="00A3539F"/>
    <w:rsid w:val="00A35A36"/>
    <w:rsid w:val="00A35EED"/>
    <w:rsid w:val="00A36A80"/>
    <w:rsid w:val="00A43295"/>
    <w:rsid w:val="00A50FDE"/>
    <w:rsid w:val="00A54D7A"/>
    <w:rsid w:val="00A632D5"/>
    <w:rsid w:val="00A66218"/>
    <w:rsid w:val="00A672C8"/>
    <w:rsid w:val="00A67E6B"/>
    <w:rsid w:val="00A7188E"/>
    <w:rsid w:val="00A7267C"/>
    <w:rsid w:val="00A7642F"/>
    <w:rsid w:val="00A76672"/>
    <w:rsid w:val="00A77030"/>
    <w:rsid w:val="00A837BA"/>
    <w:rsid w:val="00A83B8B"/>
    <w:rsid w:val="00A84538"/>
    <w:rsid w:val="00A854FC"/>
    <w:rsid w:val="00A90681"/>
    <w:rsid w:val="00A913A8"/>
    <w:rsid w:val="00A920F8"/>
    <w:rsid w:val="00A93737"/>
    <w:rsid w:val="00A93E15"/>
    <w:rsid w:val="00A948AB"/>
    <w:rsid w:val="00A95D0D"/>
    <w:rsid w:val="00AA03A2"/>
    <w:rsid w:val="00AA0B27"/>
    <w:rsid w:val="00AA0B50"/>
    <w:rsid w:val="00AA11B3"/>
    <w:rsid w:val="00AA1660"/>
    <w:rsid w:val="00AA39A7"/>
    <w:rsid w:val="00AA3ABC"/>
    <w:rsid w:val="00AA3BAF"/>
    <w:rsid w:val="00AA4E4F"/>
    <w:rsid w:val="00AA57E8"/>
    <w:rsid w:val="00AA62C2"/>
    <w:rsid w:val="00AA6318"/>
    <w:rsid w:val="00AA657E"/>
    <w:rsid w:val="00AA679F"/>
    <w:rsid w:val="00AA6BF1"/>
    <w:rsid w:val="00AB009E"/>
    <w:rsid w:val="00AB16DA"/>
    <w:rsid w:val="00AB24DE"/>
    <w:rsid w:val="00AB2DB1"/>
    <w:rsid w:val="00AB43FD"/>
    <w:rsid w:val="00AC00B8"/>
    <w:rsid w:val="00AC2333"/>
    <w:rsid w:val="00AC4238"/>
    <w:rsid w:val="00AC70C0"/>
    <w:rsid w:val="00AC71A1"/>
    <w:rsid w:val="00AC7819"/>
    <w:rsid w:val="00AD0860"/>
    <w:rsid w:val="00AD1480"/>
    <w:rsid w:val="00AD3920"/>
    <w:rsid w:val="00AD3D7C"/>
    <w:rsid w:val="00AD4DB0"/>
    <w:rsid w:val="00AD4FF8"/>
    <w:rsid w:val="00AD6234"/>
    <w:rsid w:val="00AD6591"/>
    <w:rsid w:val="00AD6B12"/>
    <w:rsid w:val="00AE0398"/>
    <w:rsid w:val="00AE16AD"/>
    <w:rsid w:val="00AE26C9"/>
    <w:rsid w:val="00AE5040"/>
    <w:rsid w:val="00AE5524"/>
    <w:rsid w:val="00AE6449"/>
    <w:rsid w:val="00AE753F"/>
    <w:rsid w:val="00AF09A2"/>
    <w:rsid w:val="00AF2019"/>
    <w:rsid w:val="00AF2E49"/>
    <w:rsid w:val="00AF3699"/>
    <w:rsid w:val="00AF3935"/>
    <w:rsid w:val="00AF52BC"/>
    <w:rsid w:val="00AF7667"/>
    <w:rsid w:val="00B00910"/>
    <w:rsid w:val="00B00E3A"/>
    <w:rsid w:val="00B017FE"/>
    <w:rsid w:val="00B025D0"/>
    <w:rsid w:val="00B04111"/>
    <w:rsid w:val="00B07822"/>
    <w:rsid w:val="00B115F6"/>
    <w:rsid w:val="00B13AF8"/>
    <w:rsid w:val="00B13BA6"/>
    <w:rsid w:val="00B202D5"/>
    <w:rsid w:val="00B205EC"/>
    <w:rsid w:val="00B22A97"/>
    <w:rsid w:val="00B22CDB"/>
    <w:rsid w:val="00B24AC5"/>
    <w:rsid w:val="00B25FFB"/>
    <w:rsid w:val="00B26DF0"/>
    <w:rsid w:val="00B303EA"/>
    <w:rsid w:val="00B30668"/>
    <w:rsid w:val="00B31105"/>
    <w:rsid w:val="00B31987"/>
    <w:rsid w:val="00B3518E"/>
    <w:rsid w:val="00B450E6"/>
    <w:rsid w:val="00B461A1"/>
    <w:rsid w:val="00B54BDE"/>
    <w:rsid w:val="00B558BD"/>
    <w:rsid w:val="00B56650"/>
    <w:rsid w:val="00B56DE2"/>
    <w:rsid w:val="00B602B2"/>
    <w:rsid w:val="00B60A63"/>
    <w:rsid w:val="00B633CD"/>
    <w:rsid w:val="00B64824"/>
    <w:rsid w:val="00B648D3"/>
    <w:rsid w:val="00B66A34"/>
    <w:rsid w:val="00B67344"/>
    <w:rsid w:val="00B711CF"/>
    <w:rsid w:val="00B772D3"/>
    <w:rsid w:val="00B800ED"/>
    <w:rsid w:val="00B822FF"/>
    <w:rsid w:val="00B8233F"/>
    <w:rsid w:val="00B828E7"/>
    <w:rsid w:val="00B83F8D"/>
    <w:rsid w:val="00B84E1F"/>
    <w:rsid w:val="00B904DB"/>
    <w:rsid w:val="00B91C0E"/>
    <w:rsid w:val="00B92865"/>
    <w:rsid w:val="00B93CD0"/>
    <w:rsid w:val="00B94044"/>
    <w:rsid w:val="00B949AA"/>
    <w:rsid w:val="00B95DC2"/>
    <w:rsid w:val="00B96D2C"/>
    <w:rsid w:val="00B97C0C"/>
    <w:rsid w:val="00BA1029"/>
    <w:rsid w:val="00BA1BA4"/>
    <w:rsid w:val="00BA3B27"/>
    <w:rsid w:val="00BA6CED"/>
    <w:rsid w:val="00BB1A54"/>
    <w:rsid w:val="00BB4531"/>
    <w:rsid w:val="00BB4E9B"/>
    <w:rsid w:val="00BB570C"/>
    <w:rsid w:val="00BB5881"/>
    <w:rsid w:val="00BB6041"/>
    <w:rsid w:val="00BB75EA"/>
    <w:rsid w:val="00BB7EC2"/>
    <w:rsid w:val="00BC3183"/>
    <w:rsid w:val="00BC3B9F"/>
    <w:rsid w:val="00BC49D6"/>
    <w:rsid w:val="00BD09A7"/>
    <w:rsid w:val="00BD4ED2"/>
    <w:rsid w:val="00BD5182"/>
    <w:rsid w:val="00BD57F0"/>
    <w:rsid w:val="00BD5912"/>
    <w:rsid w:val="00BD5DB2"/>
    <w:rsid w:val="00BD6F84"/>
    <w:rsid w:val="00BD70E0"/>
    <w:rsid w:val="00BE1655"/>
    <w:rsid w:val="00BE18D2"/>
    <w:rsid w:val="00BE1F6E"/>
    <w:rsid w:val="00BE4101"/>
    <w:rsid w:val="00BE4AEB"/>
    <w:rsid w:val="00BE5B73"/>
    <w:rsid w:val="00BE6FD1"/>
    <w:rsid w:val="00BF0871"/>
    <w:rsid w:val="00BF0C2B"/>
    <w:rsid w:val="00BF2426"/>
    <w:rsid w:val="00BF2C3B"/>
    <w:rsid w:val="00BF4273"/>
    <w:rsid w:val="00BF62DC"/>
    <w:rsid w:val="00BF6649"/>
    <w:rsid w:val="00BF6A54"/>
    <w:rsid w:val="00BF6AAE"/>
    <w:rsid w:val="00BF7B99"/>
    <w:rsid w:val="00BF7CD3"/>
    <w:rsid w:val="00BF7EEC"/>
    <w:rsid w:val="00C00377"/>
    <w:rsid w:val="00C0074E"/>
    <w:rsid w:val="00C01A3D"/>
    <w:rsid w:val="00C01B55"/>
    <w:rsid w:val="00C0202B"/>
    <w:rsid w:val="00C02FE0"/>
    <w:rsid w:val="00C0380B"/>
    <w:rsid w:val="00C03B5D"/>
    <w:rsid w:val="00C03C09"/>
    <w:rsid w:val="00C07591"/>
    <w:rsid w:val="00C105D9"/>
    <w:rsid w:val="00C11C90"/>
    <w:rsid w:val="00C1249C"/>
    <w:rsid w:val="00C12D41"/>
    <w:rsid w:val="00C143A4"/>
    <w:rsid w:val="00C14866"/>
    <w:rsid w:val="00C1759D"/>
    <w:rsid w:val="00C179D6"/>
    <w:rsid w:val="00C17D98"/>
    <w:rsid w:val="00C17E9E"/>
    <w:rsid w:val="00C2114D"/>
    <w:rsid w:val="00C2357F"/>
    <w:rsid w:val="00C26AE6"/>
    <w:rsid w:val="00C26C41"/>
    <w:rsid w:val="00C27DDE"/>
    <w:rsid w:val="00C30CE1"/>
    <w:rsid w:val="00C31140"/>
    <w:rsid w:val="00C31AE5"/>
    <w:rsid w:val="00C32377"/>
    <w:rsid w:val="00C3349C"/>
    <w:rsid w:val="00C3373B"/>
    <w:rsid w:val="00C34B1F"/>
    <w:rsid w:val="00C35B8E"/>
    <w:rsid w:val="00C3744D"/>
    <w:rsid w:val="00C37E4A"/>
    <w:rsid w:val="00C40530"/>
    <w:rsid w:val="00C4162B"/>
    <w:rsid w:val="00C4424E"/>
    <w:rsid w:val="00C44498"/>
    <w:rsid w:val="00C44C6F"/>
    <w:rsid w:val="00C472C9"/>
    <w:rsid w:val="00C519B8"/>
    <w:rsid w:val="00C52703"/>
    <w:rsid w:val="00C55099"/>
    <w:rsid w:val="00C551C5"/>
    <w:rsid w:val="00C56EA1"/>
    <w:rsid w:val="00C57766"/>
    <w:rsid w:val="00C62B07"/>
    <w:rsid w:val="00C62B9D"/>
    <w:rsid w:val="00C633FC"/>
    <w:rsid w:val="00C63C1C"/>
    <w:rsid w:val="00C70CDA"/>
    <w:rsid w:val="00C7135A"/>
    <w:rsid w:val="00C736FA"/>
    <w:rsid w:val="00C743D6"/>
    <w:rsid w:val="00C76BAA"/>
    <w:rsid w:val="00C7787F"/>
    <w:rsid w:val="00C8087A"/>
    <w:rsid w:val="00C80BD8"/>
    <w:rsid w:val="00C80CB7"/>
    <w:rsid w:val="00C817B2"/>
    <w:rsid w:val="00C83500"/>
    <w:rsid w:val="00C85F0D"/>
    <w:rsid w:val="00C93B78"/>
    <w:rsid w:val="00C97CC4"/>
    <w:rsid w:val="00CA4BD7"/>
    <w:rsid w:val="00CA544B"/>
    <w:rsid w:val="00CA64AC"/>
    <w:rsid w:val="00CB0C44"/>
    <w:rsid w:val="00CB11BC"/>
    <w:rsid w:val="00CB161A"/>
    <w:rsid w:val="00CB1F3A"/>
    <w:rsid w:val="00CB3B16"/>
    <w:rsid w:val="00CB5C21"/>
    <w:rsid w:val="00CB5C8C"/>
    <w:rsid w:val="00CB7045"/>
    <w:rsid w:val="00CB73E3"/>
    <w:rsid w:val="00CC02B3"/>
    <w:rsid w:val="00CC5AAA"/>
    <w:rsid w:val="00CC680B"/>
    <w:rsid w:val="00CC6EB7"/>
    <w:rsid w:val="00CC7335"/>
    <w:rsid w:val="00CD06A4"/>
    <w:rsid w:val="00CD086D"/>
    <w:rsid w:val="00CD2657"/>
    <w:rsid w:val="00CD4367"/>
    <w:rsid w:val="00CD67BF"/>
    <w:rsid w:val="00CD7D03"/>
    <w:rsid w:val="00CE037D"/>
    <w:rsid w:val="00CE03DD"/>
    <w:rsid w:val="00CE1279"/>
    <w:rsid w:val="00CE1B85"/>
    <w:rsid w:val="00CE2DFD"/>
    <w:rsid w:val="00CE3BFA"/>
    <w:rsid w:val="00CE65BB"/>
    <w:rsid w:val="00CE7F79"/>
    <w:rsid w:val="00CF0055"/>
    <w:rsid w:val="00CF071E"/>
    <w:rsid w:val="00CF2908"/>
    <w:rsid w:val="00CF3675"/>
    <w:rsid w:val="00CF3D97"/>
    <w:rsid w:val="00CF5F50"/>
    <w:rsid w:val="00CF6DB0"/>
    <w:rsid w:val="00D008CA"/>
    <w:rsid w:val="00D009F2"/>
    <w:rsid w:val="00D00AEF"/>
    <w:rsid w:val="00D02F30"/>
    <w:rsid w:val="00D05364"/>
    <w:rsid w:val="00D06D50"/>
    <w:rsid w:val="00D07916"/>
    <w:rsid w:val="00D11CD1"/>
    <w:rsid w:val="00D15EE0"/>
    <w:rsid w:val="00D16DC8"/>
    <w:rsid w:val="00D2091B"/>
    <w:rsid w:val="00D21D27"/>
    <w:rsid w:val="00D2380B"/>
    <w:rsid w:val="00D25EB6"/>
    <w:rsid w:val="00D270FC"/>
    <w:rsid w:val="00D320F1"/>
    <w:rsid w:val="00D32657"/>
    <w:rsid w:val="00D34B5A"/>
    <w:rsid w:val="00D35F9D"/>
    <w:rsid w:val="00D37116"/>
    <w:rsid w:val="00D417E7"/>
    <w:rsid w:val="00D43967"/>
    <w:rsid w:val="00D52F9F"/>
    <w:rsid w:val="00D53D63"/>
    <w:rsid w:val="00D55A03"/>
    <w:rsid w:val="00D56076"/>
    <w:rsid w:val="00D56298"/>
    <w:rsid w:val="00D57D97"/>
    <w:rsid w:val="00D6130F"/>
    <w:rsid w:val="00D6779A"/>
    <w:rsid w:val="00D739AC"/>
    <w:rsid w:val="00D753AE"/>
    <w:rsid w:val="00D8238F"/>
    <w:rsid w:val="00D83914"/>
    <w:rsid w:val="00D85FFB"/>
    <w:rsid w:val="00D87B8D"/>
    <w:rsid w:val="00D90566"/>
    <w:rsid w:val="00D9192D"/>
    <w:rsid w:val="00D9222C"/>
    <w:rsid w:val="00D9253E"/>
    <w:rsid w:val="00D938FA"/>
    <w:rsid w:val="00DA262A"/>
    <w:rsid w:val="00DA2CC4"/>
    <w:rsid w:val="00DA3746"/>
    <w:rsid w:val="00DA4104"/>
    <w:rsid w:val="00DA4A0B"/>
    <w:rsid w:val="00DA5FF4"/>
    <w:rsid w:val="00DA667B"/>
    <w:rsid w:val="00DA6CD0"/>
    <w:rsid w:val="00DA6DDE"/>
    <w:rsid w:val="00DB10DE"/>
    <w:rsid w:val="00DB1B6D"/>
    <w:rsid w:val="00DB2F72"/>
    <w:rsid w:val="00DB33A5"/>
    <w:rsid w:val="00DB3673"/>
    <w:rsid w:val="00DB4A13"/>
    <w:rsid w:val="00DB5F67"/>
    <w:rsid w:val="00DB69E6"/>
    <w:rsid w:val="00DB6E4C"/>
    <w:rsid w:val="00DC0EF4"/>
    <w:rsid w:val="00DC116E"/>
    <w:rsid w:val="00DC168D"/>
    <w:rsid w:val="00DC1FA8"/>
    <w:rsid w:val="00DC2EC3"/>
    <w:rsid w:val="00DD1021"/>
    <w:rsid w:val="00DD1E40"/>
    <w:rsid w:val="00DD33B0"/>
    <w:rsid w:val="00DD44ED"/>
    <w:rsid w:val="00DD582D"/>
    <w:rsid w:val="00DD6DC1"/>
    <w:rsid w:val="00DD7A00"/>
    <w:rsid w:val="00DD7BDC"/>
    <w:rsid w:val="00DE39FF"/>
    <w:rsid w:val="00DE6ED6"/>
    <w:rsid w:val="00DF5456"/>
    <w:rsid w:val="00DF623F"/>
    <w:rsid w:val="00DF69A0"/>
    <w:rsid w:val="00E004E2"/>
    <w:rsid w:val="00E00BDD"/>
    <w:rsid w:val="00E017B2"/>
    <w:rsid w:val="00E02B12"/>
    <w:rsid w:val="00E03153"/>
    <w:rsid w:val="00E03EDF"/>
    <w:rsid w:val="00E04093"/>
    <w:rsid w:val="00E04C03"/>
    <w:rsid w:val="00E06EB5"/>
    <w:rsid w:val="00E12A02"/>
    <w:rsid w:val="00E13FBA"/>
    <w:rsid w:val="00E14405"/>
    <w:rsid w:val="00E17F22"/>
    <w:rsid w:val="00E22221"/>
    <w:rsid w:val="00E2402D"/>
    <w:rsid w:val="00E258E6"/>
    <w:rsid w:val="00E345A1"/>
    <w:rsid w:val="00E34CEF"/>
    <w:rsid w:val="00E359E6"/>
    <w:rsid w:val="00E35BBF"/>
    <w:rsid w:val="00E40599"/>
    <w:rsid w:val="00E412AE"/>
    <w:rsid w:val="00E41840"/>
    <w:rsid w:val="00E43C3E"/>
    <w:rsid w:val="00E43F3A"/>
    <w:rsid w:val="00E44880"/>
    <w:rsid w:val="00E44EB7"/>
    <w:rsid w:val="00E451AD"/>
    <w:rsid w:val="00E464A3"/>
    <w:rsid w:val="00E473B8"/>
    <w:rsid w:val="00E47A42"/>
    <w:rsid w:val="00E507C1"/>
    <w:rsid w:val="00E50B85"/>
    <w:rsid w:val="00E51347"/>
    <w:rsid w:val="00E51E86"/>
    <w:rsid w:val="00E52549"/>
    <w:rsid w:val="00E53932"/>
    <w:rsid w:val="00E53F61"/>
    <w:rsid w:val="00E54D0C"/>
    <w:rsid w:val="00E562B9"/>
    <w:rsid w:val="00E56D5C"/>
    <w:rsid w:val="00E60A32"/>
    <w:rsid w:val="00E60F1A"/>
    <w:rsid w:val="00E61097"/>
    <w:rsid w:val="00E634D6"/>
    <w:rsid w:val="00E63520"/>
    <w:rsid w:val="00E64D32"/>
    <w:rsid w:val="00E67476"/>
    <w:rsid w:val="00E675D3"/>
    <w:rsid w:val="00E678CF"/>
    <w:rsid w:val="00E71722"/>
    <w:rsid w:val="00E719BE"/>
    <w:rsid w:val="00E7225B"/>
    <w:rsid w:val="00E739FC"/>
    <w:rsid w:val="00E74761"/>
    <w:rsid w:val="00E77160"/>
    <w:rsid w:val="00E80F56"/>
    <w:rsid w:val="00E8151E"/>
    <w:rsid w:val="00E82891"/>
    <w:rsid w:val="00E83AA9"/>
    <w:rsid w:val="00E84D50"/>
    <w:rsid w:val="00E93FE9"/>
    <w:rsid w:val="00E95EBC"/>
    <w:rsid w:val="00E967E7"/>
    <w:rsid w:val="00EA19DE"/>
    <w:rsid w:val="00EA30E1"/>
    <w:rsid w:val="00EA3140"/>
    <w:rsid w:val="00EA6361"/>
    <w:rsid w:val="00EA7380"/>
    <w:rsid w:val="00EA7873"/>
    <w:rsid w:val="00EB007B"/>
    <w:rsid w:val="00EB1C11"/>
    <w:rsid w:val="00EB6CDD"/>
    <w:rsid w:val="00EC0F93"/>
    <w:rsid w:val="00EC1366"/>
    <w:rsid w:val="00EC1801"/>
    <w:rsid w:val="00EC1D15"/>
    <w:rsid w:val="00EC4852"/>
    <w:rsid w:val="00EC4A15"/>
    <w:rsid w:val="00EC53D2"/>
    <w:rsid w:val="00EC5734"/>
    <w:rsid w:val="00EC6503"/>
    <w:rsid w:val="00EC69C6"/>
    <w:rsid w:val="00EC6A2B"/>
    <w:rsid w:val="00ED0158"/>
    <w:rsid w:val="00ED06B8"/>
    <w:rsid w:val="00ED6760"/>
    <w:rsid w:val="00ED6EAF"/>
    <w:rsid w:val="00ED72D0"/>
    <w:rsid w:val="00EE00B6"/>
    <w:rsid w:val="00EE12C8"/>
    <w:rsid w:val="00EE2A9F"/>
    <w:rsid w:val="00EE750A"/>
    <w:rsid w:val="00EE7642"/>
    <w:rsid w:val="00EF1C6A"/>
    <w:rsid w:val="00EF28C8"/>
    <w:rsid w:val="00EF7AB9"/>
    <w:rsid w:val="00F00C2E"/>
    <w:rsid w:val="00F00CBF"/>
    <w:rsid w:val="00F01132"/>
    <w:rsid w:val="00F01C50"/>
    <w:rsid w:val="00F03103"/>
    <w:rsid w:val="00F032F7"/>
    <w:rsid w:val="00F0356A"/>
    <w:rsid w:val="00F04A9B"/>
    <w:rsid w:val="00F06ABD"/>
    <w:rsid w:val="00F07891"/>
    <w:rsid w:val="00F1113E"/>
    <w:rsid w:val="00F1537E"/>
    <w:rsid w:val="00F17661"/>
    <w:rsid w:val="00F212B6"/>
    <w:rsid w:val="00F215AC"/>
    <w:rsid w:val="00F22E7B"/>
    <w:rsid w:val="00F24395"/>
    <w:rsid w:val="00F24A25"/>
    <w:rsid w:val="00F2569B"/>
    <w:rsid w:val="00F26F63"/>
    <w:rsid w:val="00F274FC"/>
    <w:rsid w:val="00F3138F"/>
    <w:rsid w:val="00F32B9F"/>
    <w:rsid w:val="00F356D2"/>
    <w:rsid w:val="00F4114C"/>
    <w:rsid w:val="00F41249"/>
    <w:rsid w:val="00F41EE8"/>
    <w:rsid w:val="00F4231C"/>
    <w:rsid w:val="00F4405F"/>
    <w:rsid w:val="00F51161"/>
    <w:rsid w:val="00F516F5"/>
    <w:rsid w:val="00F51711"/>
    <w:rsid w:val="00F518EE"/>
    <w:rsid w:val="00F6023F"/>
    <w:rsid w:val="00F62E5F"/>
    <w:rsid w:val="00F63475"/>
    <w:rsid w:val="00F63B56"/>
    <w:rsid w:val="00F655E0"/>
    <w:rsid w:val="00F70CBB"/>
    <w:rsid w:val="00F713AF"/>
    <w:rsid w:val="00F7386C"/>
    <w:rsid w:val="00F739E0"/>
    <w:rsid w:val="00F7519F"/>
    <w:rsid w:val="00F757F3"/>
    <w:rsid w:val="00F76060"/>
    <w:rsid w:val="00F76BEC"/>
    <w:rsid w:val="00F77781"/>
    <w:rsid w:val="00F82F68"/>
    <w:rsid w:val="00F85A94"/>
    <w:rsid w:val="00F86376"/>
    <w:rsid w:val="00F874E1"/>
    <w:rsid w:val="00F90526"/>
    <w:rsid w:val="00F9191F"/>
    <w:rsid w:val="00F9236B"/>
    <w:rsid w:val="00F929C9"/>
    <w:rsid w:val="00F970EC"/>
    <w:rsid w:val="00F97633"/>
    <w:rsid w:val="00FA0458"/>
    <w:rsid w:val="00FA3046"/>
    <w:rsid w:val="00FA56C7"/>
    <w:rsid w:val="00FA5E0C"/>
    <w:rsid w:val="00FA68AB"/>
    <w:rsid w:val="00FB0D2F"/>
    <w:rsid w:val="00FB2287"/>
    <w:rsid w:val="00FB3F2F"/>
    <w:rsid w:val="00FB5486"/>
    <w:rsid w:val="00FB5D3A"/>
    <w:rsid w:val="00FC0DA7"/>
    <w:rsid w:val="00FC2079"/>
    <w:rsid w:val="00FC29FE"/>
    <w:rsid w:val="00FC559C"/>
    <w:rsid w:val="00FC59AD"/>
    <w:rsid w:val="00FC7B8E"/>
    <w:rsid w:val="00FC7D98"/>
    <w:rsid w:val="00FD0526"/>
    <w:rsid w:val="00FD0847"/>
    <w:rsid w:val="00FD0993"/>
    <w:rsid w:val="00FD6D99"/>
    <w:rsid w:val="00FE1ED7"/>
    <w:rsid w:val="00FE2DE5"/>
    <w:rsid w:val="00FE4A77"/>
    <w:rsid w:val="00FE4AA8"/>
    <w:rsid w:val="00FE627B"/>
    <w:rsid w:val="00FE67E0"/>
    <w:rsid w:val="00FE6A36"/>
    <w:rsid w:val="00FE6DA1"/>
    <w:rsid w:val="00FE7F79"/>
    <w:rsid w:val="00FF11B8"/>
    <w:rsid w:val="00FF32A5"/>
    <w:rsid w:val="00FF5958"/>
    <w:rsid w:val="00FF63B6"/>
    <w:rsid w:val="00FF6658"/>
    <w:rsid w:val="1EA432E2"/>
    <w:rsid w:val="4C4B16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5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5"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867"/>
    <w:rPr>
      <w:rFonts w:ascii="Times New Roman" w:eastAsia="Times New Roman" w:hAnsi="Times New Roman" w:cs="Times New Roman"/>
    </w:rPr>
  </w:style>
  <w:style w:type="paragraph" w:styleId="Heading1">
    <w:name w:val="heading 1"/>
    <w:aliases w:val="D70AR,Info rubrik 1,titel 1,WLI Heading Level a,heading 1"/>
    <w:basedOn w:val="Normal"/>
    <w:link w:val="Heading1Char"/>
    <w:uiPriority w:val="9"/>
    <w:qFormat/>
    <w:pPr>
      <w:ind w:left="118"/>
      <w:outlineLvl w:val="0"/>
    </w:pPr>
    <w:rPr>
      <w:b/>
      <w:bCs/>
    </w:rPr>
  </w:style>
  <w:style w:type="paragraph" w:styleId="Heading2">
    <w:name w:val="heading 2"/>
    <w:aliases w:val="D70AR2"/>
    <w:basedOn w:val="Normal"/>
    <w:next w:val="Normal"/>
    <w:link w:val="Heading2Char"/>
    <w:qFormat/>
    <w:rsid w:val="000E3BE5"/>
    <w:pPr>
      <w:keepNext/>
      <w:widowControl/>
      <w:tabs>
        <w:tab w:val="num" w:pos="570"/>
      </w:tabs>
      <w:autoSpaceDE/>
      <w:autoSpaceDN/>
      <w:ind w:left="567" w:hanging="567"/>
      <w:outlineLvl w:val="1"/>
    </w:pPr>
    <w:rPr>
      <w:rFonts w:ascii="Times New Roman Bold" w:eastAsiaTheme="minorEastAsia" w:hAnsi="Times New Roman Bold"/>
      <w:b/>
      <w:noProof/>
      <w:sz w:val="24"/>
      <w:szCs w:val="20"/>
      <w:lang w:val="en-GB"/>
    </w:rPr>
  </w:style>
  <w:style w:type="paragraph" w:styleId="Heading3">
    <w:name w:val="heading 3"/>
    <w:aliases w:val="D70AR3"/>
    <w:basedOn w:val="Normal"/>
    <w:next w:val="Normal"/>
    <w:link w:val="Heading3Char"/>
    <w:qFormat/>
    <w:rsid w:val="000E3BE5"/>
    <w:pPr>
      <w:keepNext/>
      <w:widowControl/>
      <w:tabs>
        <w:tab w:val="left" w:pos="567"/>
      </w:tabs>
      <w:autoSpaceDE/>
      <w:autoSpaceDN/>
      <w:jc w:val="center"/>
      <w:outlineLvl w:val="2"/>
    </w:pPr>
    <w:rPr>
      <w:rFonts w:eastAsiaTheme="minorEastAsia"/>
      <w:b/>
      <w:noProof/>
      <w:szCs w:val="20"/>
    </w:rPr>
  </w:style>
  <w:style w:type="paragraph" w:styleId="Heading4">
    <w:name w:val="heading 4"/>
    <w:aliases w:val="D70AR4"/>
    <w:basedOn w:val="Normal"/>
    <w:next w:val="Normal"/>
    <w:link w:val="Heading4Char"/>
    <w:qFormat/>
    <w:rsid w:val="000E3BE5"/>
    <w:pPr>
      <w:keepNext/>
      <w:widowControl/>
      <w:numPr>
        <w:numId w:val="39"/>
      </w:numPr>
      <w:tabs>
        <w:tab w:val="left" w:pos="567"/>
      </w:tabs>
      <w:autoSpaceDE/>
      <w:autoSpaceDN/>
      <w:outlineLvl w:val="3"/>
    </w:pPr>
    <w:rPr>
      <w:rFonts w:eastAsiaTheme="minorEastAsia"/>
      <w:noProof/>
      <w:snapToGrid w:val="0"/>
      <w:szCs w:val="20"/>
      <w:lang w:val="en-GB" w:eastAsia="x-none"/>
    </w:rPr>
  </w:style>
  <w:style w:type="paragraph" w:styleId="Heading5">
    <w:name w:val="heading 5"/>
    <w:aliases w:val="D70AR5"/>
    <w:basedOn w:val="Normal"/>
    <w:next w:val="Normal"/>
    <w:link w:val="Heading5Char"/>
    <w:qFormat/>
    <w:rsid w:val="000E3BE5"/>
    <w:pPr>
      <w:widowControl/>
      <w:tabs>
        <w:tab w:val="left" w:pos="567"/>
      </w:tabs>
      <w:autoSpaceDE/>
      <w:autoSpaceDN/>
      <w:outlineLvl w:val="4"/>
    </w:pPr>
    <w:rPr>
      <w:rFonts w:eastAsiaTheme="minorEastAsia"/>
      <w:smallCaps/>
      <w:noProof/>
      <w:snapToGrid w:val="0"/>
      <w:szCs w:val="20"/>
      <w:u w:val="single"/>
      <w:lang w:val="en-GB"/>
    </w:rPr>
  </w:style>
  <w:style w:type="paragraph" w:styleId="Heading6">
    <w:name w:val="heading 6"/>
    <w:basedOn w:val="Normal"/>
    <w:next w:val="Normal"/>
    <w:link w:val="Heading6Char"/>
    <w:qFormat/>
    <w:rsid w:val="000E3BE5"/>
    <w:pPr>
      <w:widowControl/>
      <w:tabs>
        <w:tab w:val="left" w:pos="567"/>
      </w:tabs>
      <w:autoSpaceDE/>
      <w:autoSpaceDN/>
      <w:spacing w:before="240" w:after="60"/>
      <w:outlineLvl w:val="5"/>
    </w:pPr>
    <w:rPr>
      <w:rFonts w:eastAsiaTheme="minorEastAsia"/>
      <w:b/>
      <w:bCs/>
      <w:noProof/>
      <w:lang w:val="en-GB"/>
    </w:rPr>
  </w:style>
  <w:style w:type="paragraph" w:styleId="Heading7">
    <w:name w:val="heading 7"/>
    <w:basedOn w:val="Normal"/>
    <w:next w:val="Normal"/>
    <w:link w:val="Heading7Char"/>
    <w:qFormat/>
    <w:rsid w:val="000E3BE5"/>
    <w:pPr>
      <w:widowControl/>
      <w:tabs>
        <w:tab w:val="left" w:pos="567"/>
      </w:tabs>
      <w:autoSpaceDE/>
      <w:autoSpaceDN/>
      <w:spacing w:before="240" w:after="60"/>
      <w:outlineLvl w:val="6"/>
    </w:pPr>
    <w:rPr>
      <w:rFonts w:eastAsiaTheme="minorEastAsia"/>
      <w:noProof/>
      <w:szCs w:val="20"/>
      <w:lang w:val="en-GB"/>
    </w:rPr>
  </w:style>
  <w:style w:type="paragraph" w:styleId="Heading8">
    <w:name w:val="heading 8"/>
    <w:basedOn w:val="Normal"/>
    <w:next w:val="Normal"/>
    <w:link w:val="Heading8Char"/>
    <w:qFormat/>
    <w:rsid w:val="000E3BE5"/>
    <w:pPr>
      <w:widowControl/>
      <w:tabs>
        <w:tab w:val="left" w:pos="567"/>
      </w:tabs>
      <w:autoSpaceDE/>
      <w:autoSpaceDN/>
      <w:spacing w:before="240" w:after="60"/>
      <w:outlineLvl w:val="7"/>
    </w:pPr>
    <w:rPr>
      <w:rFonts w:eastAsiaTheme="minorEastAsia"/>
      <w:noProof/>
      <w:szCs w:val="20"/>
      <w:lang w:val="en-GB"/>
    </w:rPr>
  </w:style>
  <w:style w:type="paragraph" w:styleId="Heading9">
    <w:name w:val="heading 9"/>
    <w:basedOn w:val="Normal"/>
    <w:next w:val="Normal"/>
    <w:link w:val="Heading9Char"/>
    <w:qFormat/>
    <w:rsid w:val="000E3BE5"/>
    <w:pPr>
      <w:widowControl/>
      <w:tabs>
        <w:tab w:val="left" w:pos="567"/>
      </w:tabs>
      <w:autoSpaceDE/>
      <w:autoSpaceDN/>
      <w:spacing w:before="240" w:after="60"/>
      <w:outlineLvl w:val="8"/>
    </w:pPr>
    <w:rPr>
      <w:rFonts w:eastAsiaTheme="minorEastAsia"/>
      <w:noProo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style>
  <w:style w:type="paragraph" w:styleId="ListParagraph">
    <w:name w:val="List Paragraph"/>
    <w:basedOn w:val="Normal"/>
    <w:link w:val="ListParagraphChar"/>
    <w:uiPriority w:val="34"/>
    <w:qFormat/>
    <w:pPr>
      <w:ind w:left="684" w:hanging="566"/>
    </w:pPr>
  </w:style>
  <w:style w:type="paragraph" w:customStyle="1" w:styleId="TableParagraph">
    <w:name w:val="Table Paragraph"/>
    <w:basedOn w:val="Normal"/>
    <w:uiPriority w:val="1"/>
    <w:qFormat/>
    <w:pPr>
      <w:spacing w:line="252" w:lineRule="exact"/>
      <w:ind w:left="103"/>
      <w:jc w:val="center"/>
    </w:pPr>
  </w:style>
  <w:style w:type="character" w:styleId="CommentReference">
    <w:name w:val="annotation reference"/>
    <w:aliases w:val="Jegyzethivatkozás"/>
    <w:basedOn w:val="DefaultParagraphFont"/>
    <w:uiPriority w:val="99"/>
    <w:unhideWhenUsed/>
    <w:rsid w:val="00063F73"/>
    <w:rPr>
      <w:sz w:val="18"/>
      <w:szCs w:val="18"/>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Comment Text Char2 Char"/>
    <w:basedOn w:val="Normal"/>
    <w:link w:val="CommentTextChar"/>
    <w:uiPriority w:val="99"/>
    <w:unhideWhenUsed/>
    <w:qFormat/>
    <w:rsid w:val="00063F73"/>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basedOn w:val="DefaultParagraphFont"/>
    <w:link w:val="CommentText"/>
    <w:uiPriority w:val="99"/>
    <w:rsid w:val="00063F73"/>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63F73"/>
    <w:rPr>
      <w:b/>
      <w:bCs/>
    </w:rPr>
  </w:style>
  <w:style w:type="character" w:customStyle="1" w:styleId="CommentSubjectChar">
    <w:name w:val="Comment Subject Char"/>
    <w:basedOn w:val="CommentTextChar"/>
    <w:link w:val="CommentSubject"/>
    <w:uiPriority w:val="99"/>
    <w:semiHidden/>
    <w:rsid w:val="00063F73"/>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063F7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63F73"/>
    <w:rPr>
      <w:rFonts w:asciiTheme="majorHAnsi" w:eastAsiaTheme="majorEastAsia" w:hAnsiTheme="majorHAnsi" w:cstheme="majorBidi"/>
      <w:sz w:val="18"/>
      <w:szCs w:val="18"/>
    </w:rPr>
  </w:style>
  <w:style w:type="paragraph" w:styleId="Header">
    <w:name w:val="header"/>
    <w:basedOn w:val="Normal"/>
    <w:link w:val="HeaderChar"/>
    <w:uiPriority w:val="5"/>
    <w:unhideWhenUsed/>
    <w:rsid w:val="006808E5"/>
    <w:pPr>
      <w:tabs>
        <w:tab w:val="center" w:pos="4513"/>
        <w:tab w:val="right" w:pos="9026"/>
      </w:tabs>
      <w:snapToGrid w:val="0"/>
    </w:pPr>
  </w:style>
  <w:style w:type="character" w:customStyle="1" w:styleId="HeaderChar">
    <w:name w:val="Header Char"/>
    <w:basedOn w:val="DefaultParagraphFont"/>
    <w:link w:val="Header"/>
    <w:uiPriority w:val="5"/>
    <w:rsid w:val="006808E5"/>
    <w:rPr>
      <w:rFonts w:ascii="Times New Roman" w:eastAsia="Times New Roman" w:hAnsi="Times New Roman" w:cs="Times New Roman"/>
    </w:rPr>
  </w:style>
  <w:style w:type="paragraph" w:styleId="Footer">
    <w:name w:val="footer"/>
    <w:basedOn w:val="Normal"/>
    <w:link w:val="FooterChar"/>
    <w:uiPriority w:val="99"/>
    <w:unhideWhenUsed/>
    <w:rsid w:val="006808E5"/>
    <w:pPr>
      <w:tabs>
        <w:tab w:val="center" w:pos="4513"/>
        <w:tab w:val="right" w:pos="9026"/>
      </w:tabs>
      <w:snapToGrid w:val="0"/>
    </w:pPr>
  </w:style>
  <w:style w:type="character" w:customStyle="1" w:styleId="FooterChar">
    <w:name w:val="Footer Char"/>
    <w:basedOn w:val="DefaultParagraphFont"/>
    <w:link w:val="Footer"/>
    <w:uiPriority w:val="99"/>
    <w:rsid w:val="006808E5"/>
    <w:rPr>
      <w:rFonts w:ascii="Times New Roman" w:eastAsia="Times New Roman" w:hAnsi="Times New Roman" w:cs="Times New Roman"/>
    </w:rPr>
  </w:style>
  <w:style w:type="character" w:styleId="Hyperlink">
    <w:name w:val="Hyperlink"/>
    <w:uiPriority w:val="99"/>
    <w:rsid w:val="00294B2C"/>
    <w:rPr>
      <w:color w:val="0000FF"/>
      <w:u w:val="single"/>
    </w:rPr>
  </w:style>
  <w:style w:type="character" w:customStyle="1" w:styleId="Heading1Char">
    <w:name w:val="Heading 1 Char"/>
    <w:aliases w:val="D70AR Char,Info rubrik 1 Char,titel 1 Char,WLI Heading Level a Char,heading 1 Char"/>
    <w:basedOn w:val="DefaultParagraphFont"/>
    <w:link w:val="Heading1"/>
    <w:uiPriority w:val="9"/>
    <w:rsid w:val="000176CE"/>
    <w:rPr>
      <w:rFonts w:ascii="Times New Roman" w:eastAsia="Times New Roman" w:hAnsi="Times New Roman" w:cs="Times New Roman"/>
      <w:b/>
      <w:bCs/>
    </w:rPr>
  </w:style>
  <w:style w:type="paragraph" w:customStyle="1" w:styleId="TitleA">
    <w:name w:val="Title A"/>
    <w:basedOn w:val="Normal"/>
    <w:link w:val="TitleAChar"/>
    <w:qFormat/>
    <w:rsid w:val="000176CE"/>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0176CE"/>
    <w:rPr>
      <w:rFonts w:ascii="Times New Roman" w:eastAsia="Times New Roman" w:hAnsi="Times New Roman" w:cs="Times New Roman"/>
      <w:b/>
      <w:szCs w:val="20"/>
      <w:lang w:val="en-GB"/>
    </w:rPr>
  </w:style>
  <w:style w:type="paragraph" w:customStyle="1" w:styleId="TableTitle">
    <w:name w:val="Table Title"/>
    <w:basedOn w:val="Normal"/>
    <w:link w:val="TableTitleChar"/>
    <w:autoRedefine/>
    <w:qFormat/>
    <w:rsid w:val="00D8238F"/>
    <w:pPr>
      <w:widowControl/>
      <w:tabs>
        <w:tab w:val="left" w:pos="567"/>
      </w:tabs>
      <w:autoSpaceDE/>
      <w:autoSpaceDN/>
      <w:spacing w:line="260" w:lineRule="exact"/>
    </w:pPr>
    <w:rPr>
      <w:b/>
      <w:szCs w:val="20"/>
      <w:lang w:val="en-GB"/>
    </w:rPr>
  </w:style>
  <w:style w:type="character" w:customStyle="1" w:styleId="TableTitleChar">
    <w:name w:val="Table Title Char"/>
    <w:basedOn w:val="DefaultParagraphFont"/>
    <w:link w:val="TableTitle"/>
    <w:rsid w:val="00D8238F"/>
    <w:rPr>
      <w:rFonts w:ascii="Times New Roman" w:eastAsia="Times New Roman" w:hAnsi="Times New Roman" w:cs="Times New Roman"/>
      <w:b/>
      <w:szCs w:val="20"/>
      <w:lang w:val="en-GB"/>
    </w:rPr>
  </w:style>
  <w:style w:type="character" w:customStyle="1" w:styleId="1">
    <w:name w:val="확인되지 않은 멘션1"/>
    <w:basedOn w:val="DefaultParagraphFont"/>
    <w:uiPriority w:val="99"/>
    <w:semiHidden/>
    <w:unhideWhenUsed/>
    <w:rsid w:val="009A01AE"/>
    <w:rPr>
      <w:color w:val="605E5C"/>
      <w:shd w:val="clear" w:color="auto" w:fill="E1DFDD"/>
    </w:rPr>
  </w:style>
  <w:style w:type="paragraph" w:customStyle="1" w:styleId="TitleB">
    <w:name w:val="Title B"/>
    <w:basedOn w:val="Normal"/>
    <w:link w:val="TitleBChar"/>
    <w:qFormat/>
    <w:rsid w:val="00BF7CD3"/>
    <w:pPr>
      <w:widowControl/>
      <w:tabs>
        <w:tab w:val="left" w:pos="567"/>
      </w:tabs>
      <w:autoSpaceDE/>
      <w:autoSpaceDN/>
      <w:ind w:left="567" w:hanging="567"/>
      <w:outlineLvl w:val="0"/>
    </w:pPr>
    <w:rPr>
      <w:b/>
      <w:noProof/>
      <w:lang w:val="en-GB"/>
    </w:rPr>
  </w:style>
  <w:style w:type="character" w:customStyle="1" w:styleId="TitleBChar">
    <w:name w:val="Title B Char"/>
    <w:basedOn w:val="DefaultParagraphFont"/>
    <w:link w:val="TitleB"/>
    <w:rsid w:val="00BF7CD3"/>
    <w:rPr>
      <w:rFonts w:ascii="Times New Roman" w:eastAsia="Times New Roman" w:hAnsi="Times New Roman" w:cs="Times New Roman"/>
      <w:b/>
      <w:noProof/>
      <w:lang w:val="en-GB"/>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basedOn w:val="DefaultParagraphFont"/>
    <w:link w:val="BodyText"/>
    <w:uiPriority w:val="1"/>
    <w:rsid w:val="005A65D0"/>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rsid w:val="007F3D27"/>
    <w:rPr>
      <w:rFonts w:ascii="Times New Roman" w:eastAsia="Times New Roman" w:hAnsi="Times New Roman" w:cs="Times New Roman"/>
    </w:rPr>
  </w:style>
  <w:style w:type="paragraph" w:styleId="Revision">
    <w:name w:val="Revision"/>
    <w:hidden/>
    <w:uiPriority w:val="99"/>
    <w:semiHidden/>
    <w:rsid w:val="00E71722"/>
    <w:pPr>
      <w:widowControl/>
      <w:autoSpaceDE/>
      <w:autoSpaceDN/>
    </w:pPr>
    <w:rPr>
      <w:rFonts w:ascii="Times New Roman" w:eastAsia="Times New Roman" w:hAnsi="Times New Roman" w:cs="Times New Roman"/>
    </w:rPr>
  </w:style>
  <w:style w:type="paragraph" w:styleId="TOC4">
    <w:name w:val="toc 4"/>
    <w:basedOn w:val="TOC1"/>
    <w:next w:val="Normal"/>
    <w:uiPriority w:val="39"/>
    <w:rsid w:val="00E2402D"/>
    <w:pPr>
      <w:widowControl/>
      <w:tabs>
        <w:tab w:val="left" w:pos="1152"/>
        <w:tab w:val="right" w:leader="dot" w:pos="9360"/>
      </w:tabs>
      <w:autoSpaceDE/>
      <w:autoSpaceDN/>
      <w:spacing w:before="120"/>
      <w:ind w:left="1152" w:right="792" w:hanging="1152"/>
    </w:pPr>
    <w:rPr>
      <w:rFonts w:eastAsiaTheme="minorEastAsia" w:cs="Arial"/>
      <w:color w:val="0000FF"/>
      <w:sz w:val="24"/>
      <w:szCs w:val="24"/>
    </w:rPr>
  </w:style>
  <w:style w:type="paragraph" w:customStyle="1" w:styleId="C-TableText">
    <w:name w:val="C-Table Text"/>
    <w:link w:val="C-TableTextChar"/>
    <w:rsid w:val="00E2402D"/>
    <w:pPr>
      <w:widowControl/>
      <w:autoSpaceDE/>
      <w:autoSpaceDN/>
      <w:spacing w:before="60" w:after="60"/>
    </w:pPr>
    <w:rPr>
      <w:rFonts w:ascii="Times New Roman" w:hAnsi="Times New Roman" w:cs="Times New Roman"/>
      <w:szCs w:val="20"/>
    </w:rPr>
  </w:style>
  <w:style w:type="character" w:customStyle="1" w:styleId="C-TableTextChar">
    <w:name w:val="C-Table Text Char"/>
    <w:link w:val="C-TableText"/>
    <w:rsid w:val="00E2402D"/>
    <w:rPr>
      <w:rFonts w:ascii="Times New Roman" w:hAnsi="Times New Roman" w:cs="Times New Roman"/>
      <w:szCs w:val="20"/>
    </w:rPr>
  </w:style>
  <w:style w:type="paragraph" w:styleId="TOC1">
    <w:name w:val="toc 1"/>
    <w:basedOn w:val="Normal"/>
    <w:next w:val="Normal"/>
    <w:autoRedefine/>
    <w:uiPriority w:val="39"/>
    <w:semiHidden/>
    <w:unhideWhenUsed/>
    <w:rsid w:val="00E2402D"/>
  </w:style>
  <w:style w:type="character" w:styleId="FollowedHyperlink">
    <w:name w:val="FollowedHyperlink"/>
    <w:basedOn w:val="DefaultParagraphFont"/>
    <w:uiPriority w:val="99"/>
    <w:semiHidden/>
    <w:unhideWhenUsed/>
    <w:rsid w:val="002136FA"/>
    <w:rPr>
      <w:color w:val="800080" w:themeColor="followedHyperlink"/>
      <w:u w:val="single"/>
    </w:rPr>
  </w:style>
  <w:style w:type="table" w:styleId="TableGrid">
    <w:name w:val="Table Grid"/>
    <w:basedOn w:val="TableNormal"/>
    <w:rsid w:val="00051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FE4AA8"/>
    <w:pPr>
      <w:widowControl/>
      <w:autoSpaceDE/>
      <w:autoSpaceDN/>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locked/>
    <w:rsid w:val="00FE4AA8"/>
    <w:rPr>
      <w:rFonts w:ascii="Verdana" w:eastAsia="Verdana" w:hAnsi="Verdana" w:cs="Verdana"/>
      <w:sz w:val="18"/>
      <w:szCs w:val="18"/>
      <w:lang w:val="en-GB" w:eastAsia="en-GB"/>
    </w:rPr>
  </w:style>
  <w:style w:type="paragraph" w:customStyle="1" w:styleId="pil-t1">
    <w:name w:val="pil-t1"/>
    <w:basedOn w:val="Normal"/>
    <w:rsid w:val="00C3744D"/>
    <w:pPr>
      <w:widowControl/>
      <w:autoSpaceDE/>
      <w:autoSpaceDN/>
    </w:pPr>
    <w:rPr>
      <w:rFonts w:eastAsiaTheme="minorEastAsia"/>
    </w:rPr>
  </w:style>
  <w:style w:type="paragraph" w:customStyle="1" w:styleId="pil-t2">
    <w:name w:val="pil-t2"/>
    <w:basedOn w:val="Normal"/>
    <w:rsid w:val="00C3744D"/>
    <w:pPr>
      <w:widowControl/>
      <w:autoSpaceDE/>
      <w:autoSpaceDN/>
    </w:pPr>
    <w:rPr>
      <w:rFonts w:eastAsiaTheme="minorEastAsia"/>
      <w:b/>
      <w:bCs/>
    </w:rPr>
  </w:style>
  <w:style w:type="paragraph" w:customStyle="1" w:styleId="spc-t1">
    <w:name w:val="spc-t1"/>
    <w:basedOn w:val="Normal"/>
    <w:rsid w:val="00C3744D"/>
    <w:pPr>
      <w:widowControl/>
      <w:autoSpaceDE/>
      <w:autoSpaceDN/>
    </w:pPr>
    <w:rPr>
      <w:rFonts w:eastAsiaTheme="minorEastAsia"/>
    </w:rPr>
  </w:style>
  <w:style w:type="paragraph" w:customStyle="1" w:styleId="spc-t3">
    <w:name w:val="spc-t3"/>
    <w:basedOn w:val="Normal"/>
    <w:rsid w:val="00C3744D"/>
    <w:pPr>
      <w:widowControl/>
      <w:autoSpaceDE/>
      <w:autoSpaceDN/>
    </w:pPr>
    <w:rPr>
      <w:rFonts w:eastAsiaTheme="minorEastAsia"/>
      <w:b/>
      <w:bCs/>
    </w:rPr>
  </w:style>
  <w:style w:type="character" w:customStyle="1" w:styleId="UnresolvedMention1">
    <w:name w:val="Unresolved Mention1"/>
    <w:basedOn w:val="DefaultParagraphFont"/>
    <w:uiPriority w:val="99"/>
    <w:rsid w:val="006A02A3"/>
    <w:rPr>
      <w:color w:val="605E5C"/>
      <w:shd w:val="clear" w:color="auto" w:fill="E1DFDD"/>
    </w:rPr>
  </w:style>
  <w:style w:type="character" w:customStyle="1" w:styleId="Heading2Char">
    <w:name w:val="Heading 2 Char"/>
    <w:aliases w:val="D70AR2 Char"/>
    <w:basedOn w:val="DefaultParagraphFont"/>
    <w:link w:val="Heading2"/>
    <w:rsid w:val="000E3BE5"/>
    <w:rPr>
      <w:rFonts w:ascii="Times New Roman Bold" w:hAnsi="Times New Roman Bold" w:cs="Times New Roman"/>
      <w:b/>
      <w:noProof/>
      <w:sz w:val="24"/>
      <w:szCs w:val="20"/>
      <w:lang w:val="en-GB"/>
    </w:rPr>
  </w:style>
  <w:style w:type="character" w:customStyle="1" w:styleId="Heading3Char">
    <w:name w:val="Heading 3 Char"/>
    <w:aliases w:val="D70AR3 Char"/>
    <w:basedOn w:val="DefaultParagraphFont"/>
    <w:link w:val="Heading3"/>
    <w:rsid w:val="000E3BE5"/>
    <w:rPr>
      <w:rFonts w:ascii="Times New Roman" w:hAnsi="Times New Roman" w:cs="Times New Roman"/>
      <w:b/>
      <w:noProof/>
      <w:szCs w:val="20"/>
    </w:rPr>
  </w:style>
  <w:style w:type="character" w:customStyle="1" w:styleId="Heading4Char">
    <w:name w:val="Heading 4 Char"/>
    <w:aliases w:val="D70AR4 Char"/>
    <w:basedOn w:val="DefaultParagraphFont"/>
    <w:link w:val="Heading4"/>
    <w:rsid w:val="000E3BE5"/>
    <w:rPr>
      <w:rFonts w:ascii="Times New Roman" w:hAnsi="Times New Roman" w:cs="Times New Roman"/>
      <w:noProof/>
      <w:snapToGrid w:val="0"/>
      <w:szCs w:val="20"/>
      <w:lang w:val="en-GB" w:eastAsia="x-none"/>
    </w:rPr>
  </w:style>
  <w:style w:type="character" w:customStyle="1" w:styleId="Heading5Char">
    <w:name w:val="Heading 5 Char"/>
    <w:aliases w:val="D70AR5 Char"/>
    <w:basedOn w:val="DefaultParagraphFont"/>
    <w:link w:val="Heading5"/>
    <w:rsid w:val="000E3BE5"/>
    <w:rPr>
      <w:rFonts w:ascii="Times New Roman" w:hAnsi="Times New Roman" w:cs="Times New Roman"/>
      <w:smallCaps/>
      <w:noProof/>
      <w:snapToGrid w:val="0"/>
      <w:szCs w:val="20"/>
      <w:u w:val="single"/>
      <w:lang w:val="en-GB"/>
    </w:rPr>
  </w:style>
  <w:style w:type="character" w:customStyle="1" w:styleId="Heading6Char">
    <w:name w:val="Heading 6 Char"/>
    <w:basedOn w:val="DefaultParagraphFont"/>
    <w:link w:val="Heading6"/>
    <w:rsid w:val="000E3BE5"/>
    <w:rPr>
      <w:rFonts w:ascii="Times New Roman" w:hAnsi="Times New Roman" w:cs="Times New Roman"/>
      <w:b/>
      <w:bCs/>
      <w:noProof/>
      <w:lang w:val="en-GB"/>
    </w:rPr>
  </w:style>
  <w:style w:type="character" w:customStyle="1" w:styleId="Heading7Char">
    <w:name w:val="Heading 7 Char"/>
    <w:basedOn w:val="DefaultParagraphFont"/>
    <w:link w:val="Heading7"/>
    <w:rsid w:val="000E3BE5"/>
    <w:rPr>
      <w:rFonts w:ascii="Times New Roman" w:hAnsi="Times New Roman" w:cs="Times New Roman"/>
      <w:noProof/>
      <w:szCs w:val="20"/>
      <w:lang w:val="en-GB"/>
    </w:rPr>
  </w:style>
  <w:style w:type="character" w:customStyle="1" w:styleId="Heading8Char">
    <w:name w:val="Heading 8 Char"/>
    <w:basedOn w:val="DefaultParagraphFont"/>
    <w:link w:val="Heading8"/>
    <w:rsid w:val="000E3BE5"/>
    <w:rPr>
      <w:rFonts w:ascii="Times New Roman" w:hAnsi="Times New Roman" w:cs="Times New Roman"/>
      <w:noProof/>
      <w:szCs w:val="20"/>
      <w:lang w:val="en-GB"/>
    </w:rPr>
  </w:style>
  <w:style w:type="character" w:customStyle="1" w:styleId="Heading9Char">
    <w:name w:val="Heading 9 Char"/>
    <w:basedOn w:val="DefaultParagraphFont"/>
    <w:link w:val="Heading9"/>
    <w:rsid w:val="000E3BE5"/>
    <w:rPr>
      <w:rFonts w:ascii="Times New Roman" w:hAnsi="Times New Roman" w:cs="Times New Roman"/>
      <w:noProof/>
      <w:szCs w:val="20"/>
      <w:lang w:val="en-GB"/>
    </w:rPr>
  </w:style>
  <w:style w:type="paragraph" w:styleId="Date">
    <w:name w:val="Date"/>
    <w:basedOn w:val="Normal"/>
    <w:next w:val="Normal"/>
    <w:link w:val="DateChar"/>
    <w:uiPriority w:val="99"/>
    <w:rsid w:val="000E3BE5"/>
    <w:pPr>
      <w:widowControl/>
      <w:tabs>
        <w:tab w:val="left" w:pos="567"/>
      </w:tabs>
      <w:autoSpaceDE/>
      <w:autoSpaceDN/>
    </w:pPr>
    <w:rPr>
      <w:rFonts w:eastAsiaTheme="minorEastAsia"/>
      <w:szCs w:val="20"/>
      <w:lang w:val="en-GB" w:eastAsia="x-none"/>
    </w:rPr>
  </w:style>
  <w:style w:type="character" w:customStyle="1" w:styleId="DateChar">
    <w:name w:val="Date Char"/>
    <w:basedOn w:val="DefaultParagraphFont"/>
    <w:link w:val="Date"/>
    <w:uiPriority w:val="99"/>
    <w:rsid w:val="000E3BE5"/>
    <w:rPr>
      <w:rFonts w:ascii="Times New Roman" w:hAnsi="Times New Roman" w:cs="Times New Roman"/>
      <w:szCs w:val="20"/>
      <w:lang w:val="en-GB" w:eastAsia="x-none"/>
    </w:rPr>
  </w:style>
  <w:style w:type="paragraph" w:customStyle="1" w:styleId="MemoHeaderStyle">
    <w:name w:val="MemoHeaderStyle"/>
    <w:basedOn w:val="Normal"/>
    <w:next w:val="Normal"/>
    <w:rsid w:val="000E3BE5"/>
    <w:pPr>
      <w:widowControl/>
      <w:tabs>
        <w:tab w:val="left" w:pos="567"/>
      </w:tabs>
      <w:autoSpaceDE/>
      <w:autoSpaceDN/>
      <w:spacing w:line="120" w:lineRule="atLeast"/>
      <w:ind w:left="1418"/>
      <w:jc w:val="both"/>
    </w:pPr>
    <w:rPr>
      <w:rFonts w:ascii="Arial" w:eastAsiaTheme="minorEastAsia" w:hAnsi="Arial"/>
      <w:b/>
      <w:smallCaps/>
      <w:noProof/>
      <w:szCs w:val="20"/>
      <w:lang w:val="en-GB"/>
    </w:rPr>
  </w:style>
  <w:style w:type="paragraph" w:styleId="BodyText3">
    <w:name w:val="Body Text 3"/>
    <w:basedOn w:val="Normal"/>
    <w:link w:val="BodyText3Char"/>
    <w:semiHidden/>
    <w:rsid w:val="000E3BE5"/>
    <w:pPr>
      <w:widowControl/>
      <w:tabs>
        <w:tab w:val="left" w:pos="567"/>
      </w:tabs>
      <w:autoSpaceDE/>
      <w:autoSpaceDN/>
      <w:ind w:right="-7"/>
      <w:jc w:val="both"/>
    </w:pPr>
    <w:rPr>
      <w:rFonts w:eastAsiaTheme="minorEastAsia"/>
      <w:noProof/>
    </w:rPr>
  </w:style>
  <w:style w:type="character" w:customStyle="1" w:styleId="BodyText3Char">
    <w:name w:val="Body Text 3 Char"/>
    <w:basedOn w:val="DefaultParagraphFont"/>
    <w:link w:val="BodyText3"/>
    <w:semiHidden/>
    <w:rsid w:val="000E3BE5"/>
    <w:rPr>
      <w:rFonts w:ascii="Times New Roman" w:hAnsi="Times New Roman" w:cs="Times New Roman"/>
      <w:noProof/>
    </w:rPr>
  </w:style>
  <w:style w:type="paragraph" w:customStyle="1" w:styleId="Text">
    <w:name w:val="Text"/>
    <w:basedOn w:val="Normal"/>
    <w:rsid w:val="000E3BE5"/>
    <w:pPr>
      <w:widowControl/>
      <w:tabs>
        <w:tab w:val="left" w:pos="567"/>
      </w:tabs>
      <w:autoSpaceDE/>
      <w:autoSpaceDN/>
      <w:spacing w:after="240" w:line="312" w:lineRule="atLeast"/>
    </w:pPr>
    <w:rPr>
      <w:rFonts w:eastAsiaTheme="minorEastAsia"/>
      <w:noProof/>
      <w:szCs w:val="20"/>
      <w:lang w:val="en-GB"/>
    </w:rPr>
  </w:style>
  <w:style w:type="paragraph" w:customStyle="1" w:styleId="Normal1">
    <w:name w:val="Normal1"/>
    <w:basedOn w:val="Heading1"/>
    <w:rsid w:val="000E3BE5"/>
    <w:pPr>
      <w:widowControl/>
      <w:tabs>
        <w:tab w:val="num" w:pos="570"/>
      </w:tabs>
      <w:autoSpaceDE/>
      <w:autoSpaceDN/>
      <w:ind w:left="570" w:hanging="570"/>
      <w:jc w:val="center"/>
    </w:pPr>
    <w:rPr>
      <w:rFonts w:ascii="Times New Roman Bold" w:eastAsiaTheme="minorEastAsia" w:hAnsi="Times New Roman Bold"/>
      <w:b w:val="0"/>
      <w:bCs w:val="0"/>
      <w:caps/>
      <w:noProof/>
      <w:sz w:val="28"/>
      <w:szCs w:val="20"/>
      <w:lang w:val="en-GB"/>
    </w:rPr>
  </w:style>
  <w:style w:type="character" w:customStyle="1" w:styleId="t101">
    <w:name w:val="t101"/>
    <w:rsid w:val="000E3BE5"/>
    <w:rPr>
      <w:rFonts w:ascii="Arial" w:hAnsi="Arial" w:cs="Arial" w:hint="default"/>
      <w:b w:val="0"/>
      <w:bCs w:val="0"/>
      <w:i w:val="0"/>
      <w:iCs w:val="0"/>
      <w:smallCaps w:val="0"/>
      <w:spacing w:val="255"/>
      <w:sz w:val="18"/>
      <w:szCs w:val="18"/>
    </w:rPr>
  </w:style>
  <w:style w:type="paragraph" w:customStyle="1" w:styleId="Proc1">
    <w:name w:val="Proc 1"/>
    <w:basedOn w:val="bullethead"/>
    <w:rsid w:val="000E3BE5"/>
    <w:pPr>
      <w:tabs>
        <w:tab w:val="num" w:pos="567"/>
      </w:tabs>
      <w:ind w:left="567" w:hanging="567"/>
    </w:pPr>
  </w:style>
  <w:style w:type="paragraph" w:customStyle="1" w:styleId="bullethead">
    <w:name w:val="bullet head"/>
    <w:basedOn w:val="Normal"/>
    <w:rsid w:val="000E3BE5"/>
    <w:pPr>
      <w:widowControl/>
      <w:tabs>
        <w:tab w:val="left" w:pos="567"/>
      </w:tabs>
      <w:autoSpaceDE/>
      <w:autoSpaceDN/>
      <w:spacing w:before="240" w:line="240" w:lineRule="exact"/>
    </w:pPr>
    <w:rPr>
      <w:rFonts w:eastAsiaTheme="minorEastAsia"/>
      <w:b/>
      <w:noProof/>
      <w:kern w:val="28"/>
      <w:szCs w:val="20"/>
      <w:lang w:val="en-GB"/>
    </w:rPr>
  </w:style>
  <w:style w:type="paragraph" w:customStyle="1" w:styleId="Proc2">
    <w:name w:val="Proc 2"/>
    <w:basedOn w:val="bullethead"/>
    <w:rsid w:val="000E3BE5"/>
    <w:pPr>
      <w:tabs>
        <w:tab w:val="num" w:pos="567"/>
      </w:tabs>
      <w:ind w:left="567" w:hanging="567"/>
    </w:pPr>
  </w:style>
  <w:style w:type="paragraph" w:customStyle="1" w:styleId="Proc3">
    <w:name w:val="Proc 3"/>
    <w:basedOn w:val="bulletlist"/>
    <w:rsid w:val="000E3BE5"/>
    <w:pPr>
      <w:tabs>
        <w:tab w:val="num" w:pos="567"/>
      </w:tabs>
      <w:ind w:left="567" w:hanging="567"/>
    </w:pPr>
  </w:style>
  <w:style w:type="paragraph" w:customStyle="1" w:styleId="bulletlist">
    <w:name w:val="bullet list"/>
    <w:basedOn w:val="Normal"/>
    <w:rsid w:val="000E3BE5"/>
    <w:pPr>
      <w:widowControl/>
      <w:tabs>
        <w:tab w:val="left" w:pos="567"/>
      </w:tabs>
      <w:autoSpaceDE/>
      <w:autoSpaceDN/>
      <w:spacing w:before="120" w:line="240" w:lineRule="exact"/>
    </w:pPr>
    <w:rPr>
      <w:rFonts w:eastAsiaTheme="minorEastAsia"/>
      <w:noProof/>
      <w:kern w:val="28"/>
      <w:szCs w:val="20"/>
      <w:lang w:val="en-GB"/>
    </w:rPr>
  </w:style>
  <w:style w:type="paragraph" w:customStyle="1" w:styleId="PlainText1">
    <w:name w:val="Plain Text1"/>
    <w:basedOn w:val="bullethead"/>
    <w:rsid w:val="000E3BE5"/>
    <w:pPr>
      <w:ind w:left="567" w:hanging="567"/>
    </w:pPr>
    <w:rPr>
      <w:b w:val="0"/>
    </w:rPr>
  </w:style>
  <w:style w:type="paragraph" w:styleId="TOC2">
    <w:name w:val="toc 2"/>
    <w:basedOn w:val="Normal"/>
    <w:next w:val="Normal"/>
    <w:autoRedefine/>
    <w:semiHidden/>
    <w:rsid w:val="000E3BE5"/>
    <w:pPr>
      <w:widowControl/>
      <w:tabs>
        <w:tab w:val="left" w:pos="567"/>
        <w:tab w:val="right" w:leader="dot" w:pos="9055"/>
      </w:tabs>
      <w:autoSpaceDE/>
      <w:autoSpaceDN/>
      <w:spacing w:after="120"/>
      <w:ind w:left="851" w:hanging="709"/>
    </w:pPr>
    <w:rPr>
      <w:rFonts w:eastAsiaTheme="minorEastAsia"/>
      <w:noProof/>
      <w:lang w:val="en-GB"/>
    </w:rPr>
  </w:style>
  <w:style w:type="paragraph" w:styleId="Index1">
    <w:name w:val="index 1"/>
    <w:basedOn w:val="Normal"/>
    <w:next w:val="Normal"/>
    <w:autoRedefine/>
    <w:semiHidden/>
    <w:unhideWhenUsed/>
    <w:rsid w:val="000E3BE5"/>
    <w:pPr>
      <w:ind w:left="220" w:hanging="220"/>
    </w:pPr>
  </w:style>
  <w:style w:type="paragraph" w:styleId="IndexHeading">
    <w:name w:val="index heading"/>
    <w:basedOn w:val="Normal"/>
    <w:next w:val="Index1"/>
    <w:semiHidden/>
    <w:rsid w:val="000E3BE5"/>
    <w:pPr>
      <w:widowControl/>
      <w:tabs>
        <w:tab w:val="left" w:pos="567"/>
      </w:tabs>
      <w:autoSpaceDE/>
      <w:autoSpaceDN/>
    </w:pPr>
    <w:rPr>
      <w:rFonts w:eastAsiaTheme="minorEastAsia"/>
      <w:noProof/>
      <w:szCs w:val="20"/>
      <w:lang w:val="en-GB"/>
    </w:rPr>
  </w:style>
  <w:style w:type="paragraph" w:styleId="FootnoteText">
    <w:name w:val="footnote text"/>
    <w:basedOn w:val="Normal"/>
    <w:link w:val="FootnoteTextChar"/>
    <w:semiHidden/>
    <w:rsid w:val="000E3BE5"/>
    <w:pPr>
      <w:widowControl/>
      <w:tabs>
        <w:tab w:val="left" w:pos="567"/>
      </w:tabs>
      <w:autoSpaceDE/>
      <w:autoSpaceDN/>
      <w:spacing w:line="260" w:lineRule="exact"/>
    </w:pPr>
    <w:rPr>
      <w:rFonts w:eastAsiaTheme="minorEastAsia"/>
      <w:sz w:val="20"/>
      <w:szCs w:val="20"/>
      <w:lang w:val="en-GB"/>
    </w:rPr>
  </w:style>
  <w:style w:type="character" w:customStyle="1" w:styleId="FootnoteTextChar">
    <w:name w:val="Footnote Text Char"/>
    <w:basedOn w:val="DefaultParagraphFont"/>
    <w:link w:val="FootnoteText"/>
    <w:semiHidden/>
    <w:rsid w:val="000E3BE5"/>
    <w:rPr>
      <w:rFonts w:ascii="Times New Roman" w:hAnsi="Times New Roman" w:cs="Times New Roman"/>
      <w:sz w:val="20"/>
      <w:szCs w:val="20"/>
      <w:lang w:val="en-GB"/>
    </w:rPr>
  </w:style>
  <w:style w:type="paragraph" w:styleId="BodyTextIndent">
    <w:name w:val="Body Text Indent"/>
    <w:basedOn w:val="Normal"/>
    <w:link w:val="BodyTextIndentChar"/>
    <w:semiHidden/>
    <w:rsid w:val="000E3BE5"/>
    <w:pPr>
      <w:widowControl/>
      <w:tabs>
        <w:tab w:val="left" w:pos="567"/>
      </w:tabs>
      <w:autoSpaceDE/>
      <w:autoSpaceDN/>
      <w:spacing w:after="120"/>
      <w:ind w:left="283"/>
    </w:pPr>
    <w:rPr>
      <w:rFonts w:eastAsiaTheme="minorEastAsia"/>
      <w:noProof/>
      <w:szCs w:val="20"/>
      <w:lang w:val="en-GB"/>
    </w:rPr>
  </w:style>
  <w:style w:type="character" w:customStyle="1" w:styleId="BodyTextIndentChar">
    <w:name w:val="Body Text Indent Char"/>
    <w:basedOn w:val="DefaultParagraphFont"/>
    <w:link w:val="BodyTextIndent"/>
    <w:semiHidden/>
    <w:rsid w:val="000E3BE5"/>
    <w:rPr>
      <w:rFonts w:ascii="Times New Roman" w:hAnsi="Times New Roman" w:cs="Times New Roman"/>
      <w:noProof/>
      <w:szCs w:val="20"/>
      <w:lang w:val="en-GB"/>
    </w:rPr>
  </w:style>
  <w:style w:type="paragraph" w:styleId="NormalWeb">
    <w:name w:val="Normal (Web)"/>
    <w:basedOn w:val="Normal"/>
    <w:uiPriority w:val="99"/>
    <w:semiHidden/>
    <w:rsid w:val="000E3BE5"/>
    <w:pPr>
      <w:widowControl/>
      <w:tabs>
        <w:tab w:val="left" w:pos="567"/>
      </w:tabs>
      <w:autoSpaceDE/>
      <w:autoSpaceDN/>
      <w:spacing w:before="100" w:beforeAutospacing="1" w:after="100" w:afterAutospacing="1"/>
    </w:pPr>
    <w:rPr>
      <w:rFonts w:ascii="Arial Unicode MS" w:eastAsia="Arial Unicode MS"/>
      <w:noProof/>
      <w:sz w:val="24"/>
      <w:szCs w:val="24"/>
    </w:rPr>
  </w:style>
  <w:style w:type="paragraph" w:customStyle="1" w:styleId="BulletList-SS-1single-spaced">
    <w:name w:val="Bullet List-SS-1 (single-spaced)"/>
    <w:basedOn w:val="Normal"/>
    <w:rsid w:val="000E3BE5"/>
    <w:pPr>
      <w:widowControl/>
      <w:numPr>
        <w:ilvl w:val="1"/>
        <w:numId w:val="41"/>
      </w:numPr>
      <w:tabs>
        <w:tab w:val="left" w:pos="567"/>
      </w:tabs>
      <w:autoSpaceDE/>
      <w:autoSpaceDN/>
      <w:spacing w:line="260" w:lineRule="exact"/>
    </w:pPr>
    <w:rPr>
      <w:rFonts w:eastAsiaTheme="minorEastAsia"/>
      <w:noProof/>
      <w:szCs w:val="20"/>
      <w:lang w:val="en-GB"/>
    </w:rPr>
  </w:style>
  <w:style w:type="character" w:styleId="PageNumber">
    <w:name w:val="page number"/>
    <w:basedOn w:val="DefaultParagraphFont"/>
    <w:semiHidden/>
    <w:rsid w:val="000E3BE5"/>
  </w:style>
  <w:style w:type="paragraph" w:styleId="BlockText">
    <w:name w:val="Block Text"/>
    <w:basedOn w:val="Normal"/>
    <w:semiHidden/>
    <w:rsid w:val="000E3BE5"/>
    <w:pPr>
      <w:widowControl/>
      <w:tabs>
        <w:tab w:val="left" w:pos="567"/>
      </w:tabs>
      <w:autoSpaceDE/>
      <w:autoSpaceDN/>
      <w:spacing w:after="120"/>
      <w:ind w:left="1440" w:right="1440"/>
    </w:pPr>
    <w:rPr>
      <w:rFonts w:eastAsiaTheme="minorEastAsia"/>
      <w:noProof/>
      <w:szCs w:val="20"/>
      <w:lang w:val="en-GB"/>
    </w:rPr>
  </w:style>
  <w:style w:type="paragraph" w:styleId="BodyText2">
    <w:name w:val="Body Text 2"/>
    <w:basedOn w:val="Normal"/>
    <w:link w:val="BodyText2Char"/>
    <w:semiHidden/>
    <w:rsid w:val="000E3BE5"/>
    <w:pPr>
      <w:widowControl/>
      <w:tabs>
        <w:tab w:val="left" w:pos="567"/>
      </w:tabs>
      <w:autoSpaceDE/>
      <w:autoSpaceDN/>
      <w:spacing w:after="120" w:line="480" w:lineRule="auto"/>
    </w:pPr>
    <w:rPr>
      <w:rFonts w:eastAsiaTheme="minorEastAsia"/>
      <w:noProof/>
      <w:szCs w:val="20"/>
      <w:lang w:val="en-GB"/>
    </w:rPr>
  </w:style>
  <w:style w:type="character" w:customStyle="1" w:styleId="BodyText2Char">
    <w:name w:val="Body Text 2 Char"/>
    <w:basedOn w:val="DefaultParagraphFont"/>
    <w:link w:val="BodyText2"/>
    <w:semiHidden/>
    <w:rsid w:val="000E3BE5"/>
    <w:rPr>
      <w:rFonts w:ascii="Times New Roman" w:hAnsi="Times New Roman" w:cs="Times New Roman"/>
      <w:noProof/>
      <w:szCs w:val="20"/>
      <w:lang w:val="en-GB"/>
    </w:rPr>
  </w:style>
  <w:style w:type="paragraph" w:styleId="BodyTextFirstIndent">
    <w:name w:val="Body Text First Indent"/>
    <w:basedOn w:val="BodyText"/>
    <w:link w:val="BodyTextFirstIndentChar"/>
    <w:semiHidden/>
    <w:rsid w:val="000E3BE5"/>
    <w:pPr>
      <w:widowControl/>
      <w:tabs>
        <w:tab w:val="left" w:pos="567"/>
      </w:tabs>
      <w:autoSpaceDE/>
      <w:autoSpaceDN/>
      <w:spacing w:after="120"/>
      <w:ind w:firstLine="210"/>
    </w:pPr>
    <w:rPr>
      <w:rFonts w:eastAsiaTheme="minorEastAsia"/>
      <w:noProof/>
      <w:szCs w:val="20"/>
      <w:lang w:val="en-GB"/>
    </w:rPr>
  </w:style>
  <w:style w:type="character" w:customStyle="1" w:styleId="BodyTextFirstIndentChar">
    <w:name w:val="Body Text First Indent Char"/>
    <w:basedOn w:val="BodyTextChar"/>
    <w:link w:val="BodyTextFirstIndent"/>
    <w:semiHidden/>
    <w:rsid w:val="000E3BE5"/>
    <w:rPr>
      <w:rFonts w:ascii="Times New Roman" w:eastAsia="Times New Roman" w:hAnsi="Times New Roman" w:cs="Times New Roman"/>
      <w:noProof/>
      <w:szCs w:val="20"/>
      <w:lang w:val="en-GB"/>
    </w:rPr>
  </w:style>
  <w:style w:type="paragraph" w:styleId="BodyTextFirstIndent2">
    <w:name w:val="Body Text First Indent 2"/>
    <w:basedOn w:val="BodyTextIndent"/>
    <w:link w:val="BodyTextFirstIndent2Char"/>
    <w:semiHidden/>
    <w:rsid w:val="000E3BE5"/>
    <w:pPr>
      <w:ind w:left="360" w:firstLine="210"/>
    </w:pPr>
  </w:style>
  <w:style w:type="character" w:customStyle="1" w:styleId="BodyTextFirstIndent2Char">
    <w:name w:val="Body Text First Indent 2 Char"/>
    <w:basedOn w:val="BodyTextIndentChar"/>
    <w:link w:val="BodyTextFirstIndent2"/>
    <w:semiHidden/>
    <w:rsid w:val="000E3BE5"/>
    <w:rPr>
      <w:rFonts w:ascii="Times New Roman" w:hAnsi="Times New Roman" w:cs="Times New Roman"/>
      <w:noProof/>
      <w:szCs w:val="20"/>
      <w:lang w:val="en-GB"/>
    </w:rPr>
  </w:style>
  <w:style w:type="paragraph" w:styleId="BodyTextIndent2">
    <w:name w:val="Body Text Indent 2"/>
    <w:basedOn w:val="Normal"/>
    <w:link w:val="BodyTextIndent2Char"/>
    <w:semiHidden/>
    <w:rsid w:val="000E3BE5"/>
    <w:pPr>
      <w:widowControl/>
      <w:tabs>
        <w:tab w:val="left" w:pos="567"/>
      </w:tabs>
      <w:autoSpaceDE/>
      <w:autoSpaceDN/>
      <w:spacing w:after="120" w:line="480" w:lineRule="auto"/>
      <w:ind w:left="360"/>
    </w:pPr>
    <w:rPr>
      <w:rFonts w:eastAsiaTheme="minorEastAsia"/>
      <w:noProof/>
      <w:szCs w:val="20"/>
      <w:lang w:val="en-GB"/>
    </w:rPr>
  </w:style>
  <w:style w:type="character" w:customStyle="1" w:styleId="BodyTextIndent2Char">
    <w:name w:val="Body Text Indent 2 Char"/>
    <w:basedOn w:val="DefaultParagraphFont"/>
    <w:link w:val="BodyTextIndent2"/>
    <w:semiHidden/>
    <w:rsid w:val="000E3BE5"/>
    <w:rPr>
      <w:rFonts w:ascii="Times New Roman" w:hAnsi="Times New Roman" w:cs="Times New Roman"/>
      <w:noProof/>
      <w:szCs w:val="20"/>
      <w:lang w:val="en-GB"/>
    </w:rPr>
  </w:style>
  <w:style w:type="paragraph" w:styleId="BodyTextIndent3">
    <w:name w:val="Body Text Indent 3"/>
    <w:basedOn w:val="Normal"/>
    <w:link w:val="BodyTextIndent3Char"/>
    <w:semiHidden/>
    <w:rsid w:val="000E3BE5"/>
    <w:pPr>
      <w:widowControl/>
      <w:tabs>
        <w:tab w:val="left" w:pos="567"/>
      </w:tabs>
      <w:autoSpaceDE/>
      <w:autoSpaceDN/>
      <w:spacing w:after="120"/>
      <w:ind w:left="360"/>
    </w:pPr>
    <w:rPr>
      <w:rFonts w:eastAsiaTheme="minorEastAsia"/>
      <w:noProof/>
      <w:sz w:val="16"/>
      <w:szCs w:val="16"/>
      <w:lang w:val="en-GB"/>
    </w:rPr>
  </w:style>
  <w:style w:type="character" w:customStyle="1" w:styleId="BodyTextIndent3Char">
    <w:name w:val="Body Text Indent 3 Char"/>
    <w:basedOn w:val="DefaultParagraphFont"/>
    <w:link w:val="BodyTextIndent3"/>
    <w:semiHidden/>
    <w:rsid w:val="000E3BE5"/>
    <w:rPr>
      <w:rFonts w:ascii="Times New Roman" w:hAnsi="Times New Roman" w:cs="Times New Roman"/>
      <w:noProof/>
      <w:sz w:val="16"/>
      <w:szCs w:val="16"/>
      <w:lang w:val="en-GB"/>
    </w:rPr>
  </w:style>
  <w:style w:type="paragraph" w:styleId="Caption">
    <w:name w:val="caption"/>
    <w:basedOn w:val="Normal"/>
    <w:next w:val="Normal"/>
    <w:uiPriority w:val="99"/>
    <w:qFormat/>
    <w:rsid w:val="000E3BE5"/>
    <w:pPr>
      <w:keepNext/>
      <w:widowControl/>
      <w:tabs>
        <w:tab w:val="left" w:pos="567"/>
        <w:tab w:val="left" w:pos="1152"/>
      </w:tabs>
      <w:autoSpaceDE/>
      <w:autoSpaceDN/>
      <w:spacing w:before="60" w:after="60"/>
      <w:ind w:left="567" w:hanging="567"/>
    </w:pPr>
    <w:rPr>
      <w:rFonts w:eastAsiaTheme="minorEastAsia"/>
      <w:b/>
      <w:bCs/>
      <w:sz w:val="20"/>
      <w:szCs w:val="20"/>
    </w:rPr>
  </w:style>
  <w:style w:type="paragraph" w:styleId="Closing">
    <w:name w:val="Closing"/>
    <w:basedOn w:val="Normal"/>
    <w:link w:val="ClosingChar"/>
    <w:semiHidden/>
    <w:rsid w:val="000E3BE5"/>
    <w:pPr>
      <w:widowControl/>
      <w:tabs>
        <w:tab w:val="left" w:pos="567"/>
      </w:tabs>
      <w:autoSpaceDE/>
      <w:autoSpaceDN/>
      <w:ind w:left="4320"/>
    </w:pPr>
    <w:rPr>
      <w:rFonts w:eastAsiaTheme="minorEastAsia"/>
      <w:noProof/>
      <w:szCs w:val="20"/>
      <w:lang w:val="en-GB"/>
    </w:rPr>
  </w:style>
  <w:style w:type="character" w:customStyle="1" w:styleId="ClosingChar">
    <w:name w:val="Closing Char"/>
    <w:basedOn w:val="DefaultParagraphFont"/>
    <w:link w:val="Closing"/>
    <w:semiHidden/>
    <w:rsid w:val="000E3BE5"/>
    <w:rPr>
      <w:rFonts w:ascii="Times New Roman" w:hAnsi="Times New Roman" w:cs="Times New Roman"/>
      <w:noProof/>
      <w:szCs w:val="20"/>
      <w:lang w:val="en-GB"/>
    </w:rPr>
  </w:style>
  <w:style w:type="paragraph" w:styleId="DocumentMap">
    <w:name w:val="Document Map"/>
    <w:basedOn w:val="Normal"/>
    <w:link w:val="DocumentMapChar"/>
    <w:semiHidden/>
    <w:rsid w:val="000E3BE5"/>
    <w:pPr>
      <w:widowControl/>
      <w:shd w:val="clear" w:color="auto" w:fill="000080"/>
      <w:tabs>
        <w:tab w:val="left" w:pos="567"/>
      </w:tabs>
      <w:autoSpaceDE/>
      <w:autoSpaceDN/>
    </w:pPr>
    <w:rPr>
      <w:rFonts w:ascii="Tahoma" w:eastAsiaTheme="minorEastAsia" w:hAnsi="Tahoma" w:cs="Tahoma"/>
      <w:noProof/>
      <w:szCs w:val="20"/>
      <w:lang w:val="en-GB"/>
    </w:rPr>
  </w:style>
  <w:style w:type="character" w:customStyle="1" w:styleId="DocumentMapChar">
    <w:name w:val="Document Map Char"/>
    <w:basedOn w:val="DefaultParagraphFont"/>
    <w:link w:val="DocumentMap"/>
    <w:semiHidden/>
    <w:rsid w:val="000E3BE5"/>
    <w:rPr>
      <w:rFonts w:ascii="Tahoma" w:hAnsi="Tahoma" w:cs="Tahoma"/>
      <w:noProof/>
      <w:szCs w:val="20"/>
      <w:shd w:val="clear" w:color="auto" w:fill="000080"/>
      <w:lang w:val="en-GB"/>
    </w:rPr>
  </w:style>
  <w:style w:type="paragraph" w:styleId="E-mailSignature">
    <w:name w:val="E-mail Signature"/>
    <w:basedOn w:val="Normal"/>
    <w:link w:val="E-mailSignatureChar"/>
    <w:semiHidden/>
    <w:rsid w:val="000E3BE5"/>
    <w:pPr>
      <w:widowControl/>
      <w:tabs>
        <w:tab w:val="left" w:pos="567"/>
      </w:tabs>
      <w:autoSpaceDE/>
      <w:autoSpaceDN/>
    </w:pPr>
    <w:rPr>
      <w:rFonts w:eastAsiaTheme="minorEastAsia"/>
      <w:noProof/>
      <w:szCs w:val="20"/>
      <w:lang w:val="en-GB"/>
    </w:rPr>
  </w:style>
  <w:style w:type="character" w:customStyle="1" w:styleId="E-mailSignatureChar">
    <w:name w:val="E-mail Signature Char"/>
    <w:basedOn w:val="DefaultParagraphFont"/>
    <w:link w:val="E-mailSignature"/>
    <w:semiHidden/>
    <w:rsid w:val="000E3BE5"/>
    <w:rPr>
      <w:rFonts w:ascii="Times New Roman" w:hAnsi="Times New Roman" w:cs="Times New Roman"/>
      <w:noProof/>
      <w:szCs w:val="20"/>
      <w:lang w:val="en-GB"/>
    </w:rPr>
  </w:style>
  <w:style w:type="paragraph" w:styleId="EndnoteText">
    <w:name w:val="endnote text"/>
    <w:basedOn w:val="Normal"/>
    <w:link w:val="EndnoteTextChar"/>
    <w:uiPriority w:val="99"/>
    <w:rsid w:val="000E3BE5"/>
    <w:pPr>
      <w:widowControl/>
      <w:tabs>
        <w:tab w:val="left" w:pos="567"/>
      </w:tabs>
      <w:autoSpaceDE/>
      <w:autoSpaceDN/>
    </w:pPr>
    <w:rPr>
      <w:rFonts w:eastAsiaTheme="minorEastAsia"/>
      <w:noProof/>
      <w:sz w:val="20"/>
      <w:szCs w:val="20"/>
      <w:lang w:val="en-GB"/>
    </w:rPr>
  </w:style>
  <w:style w:type="character" w:customStyle="1" w:styleId="EndnoteTextChar">
    <w:name w:val="Endnote Text Char"/>
    <w:basedOn w:val="DefaultParagraphFont"/>
    <w:link w:val="EndnoteText"/>
    <w:uiPriority w:val="99"/>
    <w:rsid w:val="000E3BE5"/>
    <w:rPr>
      <w:rFonts w:ascii="Times New Roman" w:hAnsi="Times New Roman" w:cs="Times New Roman"/>
      <w:noProof/>
      <w:sz w:val="20"/>
      <w:szCs w:val="20"/>
      <w:lang w:val="en-GB"/>
    </w:rPr>
  </w:style>
  <w:style w:type="paragraph" w:styleId="EnvelopeAddress">
    <w:name w:val="envelope address"/>
    <w:basedOn w:val="Normal"/>
    <w:semiHidden/>
    <w:rsid w:val="000E3BE5"/>
    <w:pPr>
      <w:framePr w:w="7920" w:h="1980" w:hRule="exact" w:hSpace="180" w:wrap="auto" w:hAnchor="page" w:xAlign="center" w:yAlign="bottom"/>
      <w:widowControl/>
      <w:tabs>
        <w:tab w:val="left" w:pos="567"/>
      </w:tabs>
      <w:autoSpaceDE/>
      <w:autoSpaceDN/>
      <w:ind w:left="2880"/>
    </w:pPr>
    <w:rPr>
      <w:rFonts w:ascii="Arial" w:eastAsiaTheme="minorEastAsia" w:hAnsi="Arial" w:cs="Arial"/>
      <w:noProof/>
      <w:sz w:val="24"/>
      <w:szCs w:val="24"/>
      <w:lang w:val="en-GB"/>
    </w:rPr>
  </w:style>
  <w:style w:type="paragraph" w:styleId="EnvelopeReturn">
    <w:name w:val="envelope return"/>
    <w:basedOn w:val="Normal"/>
    <w:semiHidden/>
    <w:rsid w:val="000E3BE5"/>
    <w:pPr>
      <w:widowControl/>
      <w:tabs>
        <w:tab w:val="left" w:pos="567"/>
      </w:tabs>
      <w:autoSpaceDE/>
      <w:autoSpaceDN/>
    </w:pPr>
    <w:rPr>
      <w:rFonts w:ascii="Arial" w:eastAsiaTheme="minorEastAsia" w:hAnsi="Arial" w:cs="Arial"/>
      <w:noProof/>
      <w:sz w:val="20"/>
      <w:szCs w:val="20"/>
      <w:lang w:val="en-GB"/>
    </w:rPr>
  </w:style>
  <w:style w:type="paragraph" w:styleId="HTMLAddress">
    <w:name w:val="HTML Address"/>
    <w:basedOn w:val="Normal"/>
    <w:link w:val="HTMLAddressChar"/>
    <w:semiHidden/>
    <w:rsid w:val="000E3BE5"/>
    <w:pPr>
      <w:widowControl/>
      <w:tabs>
        <w:tab w:val="left" w:pos="567"/>
      </w:tabs>
      <w:autoSpaceDE/>
      <w:autoSpaceDN/>
    </w:pPr>
    <w:rPr>
      <w:rFonts w:eastAsiaTheme="minorEastAsia"/>
      <w:i/>
      <w:iCs/>
      <w:noProof/>
      <w:szCs w:val="20"/>
      <w:lang w:val="en-GB"/>
    </w:rPr>
  </w:style>
  <w:style w:type="character" w:customStyle="1" w:styleId="HTMLAddressChar">
    <w:name w:val="HTML Address Char"/>
    <w:basedOn w:val="DefaultParagraphFont"/>
    <w:link w:val="HTMLAddress"/>
    <w:semiHidden/>
    <w:rsid w:val="000E3BE5"/>
    <w:rPr>
      <w:rFonts w:ascii="Times New Roman" w:hAnsi="Times New Roman" w:cs="Times New Roman"/>
      <w:i/>
      <w:iCs/>
      <w:noProof/>
      <w:szCs w:val="20"/>
      <w:lang w:val="en-GB"/>
    </w:rPr>
  </w:style>
  <w:style w:type="paragraph" w:styleId="HTMLPreformatted">
    <w:name w:val="HTML Preformatted"/>
    <w:basedOn w:val="Normal"/>
    <w:link w:val="HTMLPreformattedChar"/>
    <w:semiHidden/>
    <w:rsid w:val="000E3BE5"/>
    <w:pPr>
      <w:widowControl/>
      <w:tabs>
        <w:tab w:val="left" w:pos="567"/>
      </w:tabs>
      <w:autoSpaceDE/>
      <w:autoSpaceDN/>
    </w:pPr>
    <w:rPr>
      <w:rFonts w:ascii="Courier New" w:eastAsiaTheme="minorEastAsia" w:hAnsi="Courier New" w:cs="Courier New"/>
      <w:noProof/>
      <w:sz w:val="20"/>
      <w:szCs w:val="20"/>
      <w:lang w:val="en-GB"/>
    </w:rPr>
  </w:style>
  <w:style w:type="character" w:customStyle="1" w:styleId="HTMLPreformattedChar">
    <w:name w:val="HTML Preformatted Char"/>
    <w:basedOn w:val="DefaultParagraphFont"/>
    <w:link w:val="HTMLPreformatted"/>
    <w:semiHidden/>
    <w:rsid w:val="000E3BE5"/>
    <w:rPr>
      <w:rFonts w:ascii="Courier New" w:hAnsi="Courier New" w:cs="Courier New"/>
      <w:noProof/>
      <w:sz w:val="20"/>
      <w:szCs w:val="20"/>
      <w:lang w:val="en-GB"/>
    </w:rPr>
  </w:style>
  <w:style w:type="paragraph" w:styleId="Index2">
    <w:name w:val="index 2"/>
    <w:basedOn w:val="Normal"/>
    <w:next w:val="Normal"/>
    <w:autoRedefine/>
    <w:semiHidden/>
    <w:rsid w:val="000E3BE5"/>
    <w:pPr>
      <w:widowControl/>
      <w:tabs>
        <w:tab w:val="left" w:pos="567"/>
      </w:tabs>
      <w:autoSpaceDE/>
      <w:autoSpaceDN/>
      <w:ind w:left="440" w:hanging="220"/>
    </w:pPr>
    <w:rPr>
      <w:rFonts w:eastAsiaTheme="minorEastAsia"/>
      <w:noProof/>
      <w:szCs w:val="20"/>
      <w:lang w:val="en-GB"/>
    </w:rPr>
  </w:style>
  <w:style w:type="paragraph" w:styleId="Index3">
    <w:name w:val="index 3"/>
    <w:basedOn w:val="Normal"/>
    <w:next w:val="Normal"/>
    <w:autoRedefine/>
    <w:semiHidden/>
    <w:rsid w:val="000E3BE5"/>
    <w:pPr>
      <w:widowControl/>
      <w:tabs>
        <w:tab w:val="left" w:pos="567"/>
      </w:tabs>
      <w:autoSpaceDE/>
      <w:autoSpaceDN/>
      <w:ind w:left="660" w:hanging="220"/>
    </w:pPr>
    <w:rPr>
      <w:rFonts w:eastAsiaTheme="minorEastAsia"/>
      <w:noProof/>
      <w:szCs w:val="20"/>
      <w:lang w:val="en-GB"/>
    </w:rPr>
  </w:style>
  <w:style w:type="paragraph" w:styleId="Index4">
    <w:name w:val="index 4"/>
    <w:basedOn w:val="Normal"/>
    <w:next w:val="Normal"/>
    <w:autoRedefine/>
    <w:semiHidden/>
    <w:rsid w:val="000E3BE5"/>
    <w:pPr>
      <w:widowControl/>
      <w:tabs>
        <w:tab w:val="left" w:pos="567"/>
      </w:tabs>
      <w:autoSpaceDE/>
      <w:autoSpaceDN/>
      <w:ind w:left="880" w:hanging="220"/>
    </w:pPr>
    <w:rPr>
      <w:rFonts w:eastAsiaTheme="minorEastAsia"/>
      <w:noProof/>
      <w:szCs w:val="20"/>
      <w:lang w:val="en-GB"/>
    </w:rPr>
  </w:style>
  <w:style w:type="paragraph" w:styleId="Index5">
    <w:name w:val="index 5"/>
    <w:basedOn w:val="Normal"/>
    <w:next w:val="Normal"/>
    <w:autoRedefine/>
    <w:semiHidden/>
    <w:rsid w:val="000E3BE5"/>
    <w:pPr>
      <w:widowControl/>
      <w:tabs>
        <w:tab w:val="left" w:pos="567"/>
      </w:tabs>
      <w:autoSpaceDE/>
      <w:autoSpaceDN/>
      <w:ind w:left="1100" w:hanging="220"/>
    </w:pPr>
    <w:rPr>
      <w:rFonts w:eastAsiaTheme="minorEastAsia"/>
      <w:noProof/>
      <w:szCs w:val="20"/>
      <w:lang w:val="en-GB"/>
    </w:rPr>
  </w:style>
  <w:style w:type="paragraph" w:styleId="Index6">
    <w:name w:val="index 6"/>
    <w:basedOn w:val="Normal"/>
    <w:next w:val="Normal"/>
    <w:autoRedefine/>
    <w:semiHidden/>
    <w:rsid w:val="000E3BE5"/>
    <w:pPr>
      <w:widowControl/>
      <w:tabs>
        <w:tab w:val="left" w:pos="567"/>
      </w:tabs>
      <w:autoSpaceDE/>
      <w:autoSpaceDN/>
      <w:ind w:left="1320" w:hanging="220"/>
    </w:pPr>
    <w:rPr>
      <w:rFonts w:eastAsiaTheme="minorEastAsia"/>
      <w:noProof/>
      <w:szCs w:val="20"/>
      <w:lang w:val="en-GB"/>
    </w:rPr>
  </w:style>
  <w:style w:type="paragraph" w:styleId="Index7">
    <w:name w:val="index 7"/>
    <w:basedOn w:val="Normal"/>
    <w:next w:val="Normal"/>
    <w:autoRedefine/>
    <w:semiHidden/>
    <w:rsid w:val="000E3BE5"/>
    <w:pPr>
      <w:widowControl/>
      <w:tabs>
        <w:tab w:val="left" w:pos="567"/>
      </w:tabs>
      <w:autoSpaceDE/>
      <w:autoSpaceDN/>
      <w:ind w:left="1540" w:hanging="220"/>
    </w:pPr>
    <w:rPr>
      <w:rFonts w:eastAsiaTheme="minorEastAsia"/>
      <w:noProof/>
      <w:szCs w:val="20"/>
      <w:lang w:val="en-GB"/>
    </w:rPr>
  </w:style>
  <w:style w:type="paragraph" w:styleId="Index8">
    <w:name w:val="index 8"/>
    <w:basedOn w:val="Normal"/>
    <w:next w:val="Normal"/>
    <w:autoRedefine/>
    <w:semiHidden/>
    <w:rsid w:val="000E3BE5"/>
    <w:pPr>
      <w:widowControl/>
      <w:tabs>
        <w:tab w:val="left" w:pos="567"/>
      </w:tabs>
      <w:autoSpaceDE/>
      <w:autoSpaceDN/>
      <w:ind w:left="1760" w:hanging="220"/>
    </w:pPr>
    <w:rPr>
      <w:rFonts w:eastAsiaTheme="minorEastAsia"/>
      <w:noProof/>
      <w:szCs w:val="20"/>
      <w:lang w:val="en-GB"/>
    </w:rPr>
  </w:style>
  <w:style w:type="paragraph" w:styleId="Index9">
    <w:name w:val="index 9"/>
    <w:basedOn w:val="Normal"/>
    <w:next w:val="Normal"/>
    <w:autoRedefine/>
    <w:semiHidden/>
    <w:rsid w:val="000E3BE5"/>
    <w:pPr>
      <w:widowControl/>
      <w:tabs>
        <w:tab w:val="left" w:pos="567"/>
      </w:tabs>
      <w:autoSpaceDE/>
      <w:autoSpaceDN/>
      <w:ind w:left="1980" w:hanging="220"/>
    </w:pPr>
    <w:rPr>
      <w:rFonts w:eastAsiaTheme="minorEastAsia"/>
      <w:noProof/>
      <w:szCs w:val="20"/>
      <w:lang w:val="en-GB"/>
    </w:rPr>
  </w:style>
  <w:style w:type="paragraph" w:styleId="List">
    <w:name w:val="List"/>
    <w:basedOn w:val="Normal"/>
    <w:semiHidden/>
    <w:rsid w:val="000E3BE5"/>
    <w:pPr>
      <w:widowControl/>
      <w:tabs>
        <w:tab w:val="left" w:pos="567"/>
      </w:tabs>
      <w:autoSpaceDE/>
      <w:autoSpaceDN/>
      <w:ind w:left="360" w:hanging="360"/>
    </w:pPr>
    <w:rPr>
      <w:rFonts w:eastAsiaTheme="minorEastAsia"/>
      <w:noProof/>
      <w:szCs w:val="20"/>
      <w:lang w:val="en-GB"/>
    </w:rPr>
  </w:style>
  <w:style w:type="paragraph" w:styleId="List2">
    <w:name w:val="List 2"/>
    <w:basedOn w:val="Normal"/>
    <w:semiHidden/>
    <w:rsid w:val="000E3BE5"/>
    <w:pPr>
      <w:widowControl/>
      <w:tabs>
        <w:tab w:val="left" w:pos="567"/>
      </w:tabs>
      <w:autoSpaceDE/>
      <w:autoSpaceDN/>
      <w:ind w:left="720" w:hanging="360"/>
    </w:pPr>
    <w:rPr>
      <w:rFonts w:eastAsiaTheme="minorEastAsia"/>
      <w:noProof/>
      <w:szCs w:val="20"/>
      <w:lang w:val="en-GB"/>
    </w:rPr>
  </w:style>
  <w:style w:type="paragraph" w:styleId="List3">
    <w:name w:val="List 3"/>
    <w:basedOn w:val="Normal"/>
    <w:semiHidden/>
    <w:rsid w:val="000E3BE5"/>
    <w:pPr>
      <w:widowControl/>
      <w:tabs>
        <w:tab w:val="left" w:pos="567"/>
      </w:tabs>
      <w:autoSpaceDE/>
      <w:autoSpaceDN/>
      <w:ind w:left="1080" w:hanging="360"/>
    </w:pPr>
    <w:rPr>
      <w:rFonts w:eastAsiaTheme="minorEastAsia"/>
      <w:noProof/>
      <w:szCs w:val="20"/>
      <w:lang w:val="en-GB"/>
    </w:rPr>
  </w:style>
  <w:style w:type="paragraph" w:styleId="List4">
    <w:name w:val="List 4"/>
    <w:basedOn w:val="Normal"/>
    <w:semiHidden/>
    <w:rsid w:val="000E3BE5"/>
    <w:pPr>
      <w:widowControl/>
      <w:tabs>
        <w:tab w:val="left" w:pos="567"/>
      </w:tabs>
      <w:autoSpaceDE/>
      <w:autoSpaceDN/>
      <w:ind w:left="1440" w:hanging="360"/>
    </w:pPr>
    <w:rPr>
      <w:rFonts w:eastAsiaTheme="minorEastAsia"/>
      <w:noProof/>
      <w:szCs w:val="20"/>
      <w:lang w:val="en-GB"/>
    </w:rPr>
  </w:style>
  <w:style w:type="paragraph" w:styleId="List5">
    <w:name w:val="List 5"/>
    <w:basedOn w:val="Normal"/>
    <w:semiHidden/>
    <w:rsid w:val="000E3BE5"/>
    <w:pPr>
      <w:widowControl/>
      <w:tabs>
        <w:tab w:val="left" w:pos="567"/>
      </w:tabs>
      <w:autoSpaceDE/>
      <w:autoSpaceDN/>
      <w:ind w:left="1800" w:hanging="360"/>
    </w:pPr>
    <w:rPr>
      <w:rFonts w:eastAsiaTheme="minorEastAsia"/>
      <w:noProof/>
      <w:szCs w:val="20"/>
      <w:lang w:val="en-GB"/>
    </w:rPr>
  </w:style>
  <w:style w:type="paragraph" w:styleId="ListBullet">
    <w:name w:val="List Bullet"/>
    <w:basedOn w:val="Normal"/>
    <w:autoRedefine/>
    <w:semiHidden/>
    <w:rsid w:val="000E3BE5"/>
    <w:pPr>
      <w:widowControl/>
      <w:numPr>
        <w:numId w:val="42"/>
      </w:numPr>
      <w:tabs>
        <w:tab w:val="left" w:pos="567"/>
      </w:tabs>
      <w:autoSpaceDE/>
      <w:autoSpaceDN/>
    </w:pPr>
    <w:rPr>
      <w:rFonts w:eastAsiaTheme="minorEastAsia"/>
      <w:noProof/>
      <w:szCs w:val="20"/>
      <w:lang w:val="en-GB"/>
    </w:rPr>
  </w:style>
  <w:style w:type="paragraph" w:styleId="ListBullet2">
    <w:name w:val="List Bullet 2"/>
    <w:basedOn w:val="Normal"/>
    <w:autoRedefine/>
    <w:semiHidden/>
    <w:rsid w:val="000E3BE5"/>
    <w:pPr>
      <w:widowControl/>
      <w:numPr>
        <w:numId w:val="43"/>
      </w:numPr>
      <w:tabs>
        <w:tab w:val="left" w:pos="567"/>
      </w:tabs>
      <w:autoSpaceDE/>
      <w:autoSpaceDN/>
    </w:pPr>
    <w:rPr>
      <w:rFonts w:eastAsiaTheme="minorEastAsia"/>
      <w:noProof/>
      <w:szCs w:val="20"/>
      <w:lang w:val="en-GB"/>
    </w:rPr>
  </w:style>
  <w:style w:type="paragraph" w:styleId="ListBullet3">
    <w:name w:val="List Bullet 3"/>
    <w:basedOn w:val="Normal"/>
    <w:autoRedefine/>
    <w:semiHidden/>
    <w:rsid w:val="000E3BE5"/>
    <w:pPr>
      <w:widowControl/>
      <w:numPr>
        <w:numId w:val="44"/>
      </w:numPr>
      <w:tabs>
        <w:tab w:val="left" w:pos="567"/>
      </w:tabs>
      <w:autoSpaceDE/>
      <w:autoSpaceDN/>
    </w:pPr>
    <w:rPr>
      <w:rFonts w:eastAsiaTheme="minorEastAsia"/>
      <w:noProof/>
      <w:szCs w:val="20"/>
      <w:lang w:val="en-GB"/>
    </w:rPr>
  </w:style>
  <w:style w:type="paragraph" w:styleId="ListBullet4">
    <w:name w:val="List Bullet 4"/>
    <w:basedOn w:val="Normal"/>
    <w:autoRedefine/>
    <w:semiHidden/>
    <w:rsid w:val="000E3BE5"/>
    <w:pPr>
      <w:widowControl/>
      <w:numPr>
        <w:numId w:val="45"/>
      </w:numPr>
      <w:tabs>
        <w:tab w:val="left" w:pos="567"/>
      </w:tabs>
      <w:autoSpaceDE/>
      <w:autoSpaceDN/>
    </w:pPr>
    <w:rPr>
      <w:rFonts w:eastAsiaTheme="minorEastAsia"/>
      <w:noProof/>
      <w:szCs w:val="20"/>
      <w:lang w:val="en-GB"/>
    </w:rPr>
  </w:style>
  <w:style w:type="paragraph" w:styleId="ListBullet5">
    <w:name w:val="List Bullet 5"/>
    <w:basedOn w:val="Normal"/>
    <w:autoRedefine/>
    <w:semiHidden/>
    <w:rsid w:val="000E3BE5"/>
    <w:pPr>
      <w:widowControl/>
      <w:numPr>
        <w:numId w:val="46"/>
      </w:numPr>
      <w:tabs>
        <w:tab w:val="clear" w:pos="1800"/>
        <w:tab w:val="left" w:pos="567"/>
        <w:tab w:val="num" w:pos="864"/>
      </w:tabs>
      <w:autoSpaceDE/>
      <w:autoSpaceDN/>
      <w:ind w:left="864" w:hanging="432"/>
    </w:pPr>
    <w:rPr>
      <w:rFonts w:eastAsiaTheme="minorEastAsia"/>
      <w:noProof/>
      <w:szCs w:val="20"/>
      <w:lang w:val="en-GB"/>
    </w:rPr>
  </w:style>
  <w:style w:type="paragraph" w:styleId="ListContinue">
    <w:name w:val="List Continue"/>
    <w:basedOn w:val="Normal"/>
    <w:semiHidden/>
    <w:rsid w:val="000E3BE5"/>
    <w:pPr>
      <w:widowControl/>
      <w:tabs>
        <w:tab w:val="left" w:pos="567"/>
      </w:tabs>
      <w:autoSpaceDE/>
      <w:autoSpaceDN/>
      <w:spacing w:after="120"/>
      <w:ind w:left="360"/>
    </w:pPr>
    <w:rPr>
      <w:rFonts w:eastAsiaTheme="minorEastAsia"/>
      <w:noProof/>
      <w:szCs w:val="20"/>
      <w:lang w:val="en-GB"/>
    </w:rPr>
  </w:style>
  <w:style w:type="paragraph" w:styleId="ListContinue2">
    <w:name w:val="List Continue 2"/>
    <w:basedOn w:val="Normal"/>
    <w:semiHidden/>
    <w:rsid w:val="000E3BE5"/>
    <w:pPr>
      <w:widowControl/>
      <w:tabs>
        <w:tab w:val="left" w:pos="567"/>
      </w:tabs>
      <w:autoSpaceDE/>
      <w:autoSpaceDN/>
      <w:spacing w:after="120"/>
      <w:ind w:left="720"/>
    </w:pPr>
    <w:rPr>
      <w:rFonts w:eastAsiaTheme="minorEastAsia"/>
      <w:noProof/>
      <w:szCs w:val="20"/>
      <w:lang w:val="en-GB"/>
    </w:rPr>
  </w:style>
  <w:style w:type="paragraph" w:styleId="ListContinue3">
    <w:name w:val="List Continue 3"/>
    <w:basedOn w:val="Normal"/>
    <w:semiHidden/>
    <w:rsid w:val="000E3BE5"/>
    <w:pPr>
      <w:widowControl/>
      <w:tabs>
        <w:tab w:val="left" w:pos="567"/>
      </w:tabs>
      <w:autoSpaceDE/>
      <w:autoSpaceDN/>
      <w:spacing w:after="120"/>
      <w:ind w:left="1080"/>
    </w:pPr>
    <w:rPr>
      <w:rFonts w:eastAsiaTheme="minorEastAsia"/>
      <w:noProof/>
      <w:szCs w:val="20"/>
      <w:lang w:val="en-GB"/>
    </w:rPr>
  </w:style>
  <w:style w:type="paragraph" w:styleId="ListContinue4">
    <w:name w:val="List Continue 4"/>
    <w:basedOn w:val="Normal"/>
    <w:semiHidden/>
    <w:rsid w:val="000E3BE5"/>
    <w:pPr>
      <w:widowControl/>
      <w:tabs>
        <w:tab w:val="left" w:pos="567"/>
      </w:tabs>
      <w:autoSpaceDE/>
      <w:autoSpaceDN/>
      <w:spacing w:after="120"/>
      <w:ind w:left="1440"/>
    </w:pPr>
    <w:rPr>
      <w:rFonts w:eastAsiaTheme="minorEastAsia"/>
      <w:noProof/>
      <w:szCs w:val="20"/>
      <w:lang w:val="en-GB"/>
    </w:rPr>
  </w:style>
  <w:style w:type="paragraph" w:styleId="ListContinue5">
    <w:name w:val="List Continue 5"/>
    <w:basedOn w:val="Normal"/>
    <w:semiHidden/>
    <w:rsid w:val="000E3BE5"/>
    <w:pPr>
      <w:widowControl/>
      <w:tabs>
        <w:tab w:val="left" w:pos="567"/>
      </w:tabs>
      <w:autoSpaceDE/>
      <w:autoSpaceDN/>
      <w:spacing w:after="120"/>
      <w:ind w:left="1800"/>
    </w:pPr>
    <w:rPr>
      <w:rFonts w:eastAsiaTheme="minorEastAsia"/>
      <w:noProof/>
      <w:szCs w:val="20"/>
      <w:lang w:val="en-GB"/>
    </w:rPr>
  </w:style>
  <w:style w:type="paragraph" w:styleId="ListNumber">
    <w:name w:val="List Number"/>
    <w:basedOn w:val="Normal"/>
    <w:semiHidden/>
    <w:rsid w:val="000E3BE5"/>
    <w:pPr>
      <w:widowControl/>
      <w:numPr>
        <w:numId w:val="47"/>
      </w:numPr>
      <w:tabs>
        <w:tab w:val="left" w:pos="567"/>
      </w:tabs>
      <w:autoSpaceDE/>
      <w:autoSpaceDN/>
    </w:pPr>
    <w:rPr>
      <w:rFonts w:eastAsiaTheme="minorEastAsia"/>
      <w:noProof/>
      <w:szCs w:val="20"/>
      <w:lang w:val="en-GB"/>
    </w:rPr>
  </w:style>
  <w:style w:type="paragraph" w:styleId="ListNumber2">
    <w:name w:val="List Number 2"/>
    <w:basedOn w:val="Normal"/>
    <w:semiHidden/>
    <w:rsid w:val="000E3BE5"/>
    <w:pPr>
      <w:widowControl/>
      <w:numPr>
        <w:numId w:val="48"/>
      </w:numPr>
      <w:tabs>
        <w:tab w:val="left" w:pos="567"/>
      </w:tabs>
      <w:autoSpaceDE/>
      <w:autoSpaceDN/>
    </w:pPr>
    <w:rPr>
      <w:rFonts w:eastAsiaTheme="minorEastAsia"/>
      <w:noProof/>
      <w:szCs w:val="20"/>
      <w:lang w:val="en-GB"/>
    </w:rPr>
  </w:style>
  <w:style w:type="paragraph" w:styleId="ListNumber3">
    <w:name w:val="List Number 3"/>
    <w:basedOn w:val="Normal"/>
    <w:semiHidden/>
    <w:rsid w:val="000E3BE5"/>
    <w:pPr>
      <w:widowControl/>
      <w:numPr>
        <w:numId w:val="49"/>
      </w:numPr>
      <w:tabs>
        <w:tab w:val="left" w:pos="567"/>
      </w:tabs>
      <w:autoSpaceDE/>
      <w:autoSpaceDN/>
    </w:pPr>
    <w:rPr>
      <w:rFonts w:eastAsiaTheme="minorEastAsia"/>
      <w:noProof/>
      <w:szCs w:val="20"/>
      <w:lang w:val="en-GB"/>
    </w:rPr>
  </w:style>
  <w:style w:type="paragraph" w:styleId="ListNumber4">
    <w:name w:val="List Number 4"/>
    <w:basedOn w:val="Normal"/>
    <w:semiHidden/>
    <w:rsid w:val="000E3BE5"/>
    <w:pPr>
      <w:widowControl/>
      <w:numPr>
        <w:numId w:val="50"/>
      </w:numPr>
      <w:tabs>
        <w:tab w:val="left" w:pos="567"/>
      </w:tabs>
      <w:autoSpaceDE/>
      <w:autoSpaceDN/>
    </w:pPr>
    <w:rPr>
      <w:rFonts w:eastAsiaTheme="minorEastAsia"/>
      <w:noProof/>
      <w:szCs w:val="20"/>
      <w:lang w:val="en-GB"/>
    </w:rPr>
  </w:style>
  <w:style w:type="paragraph" w:styleId="ListNumber5">
    <w:name w:val="List Number 5"/>
    <w:basedOn w:val="Normal"/>
    <w:semiHidden/>
    <w:rsid w:val="000E3BE5"/>
    <w:pPr>
      <w:widowControl/>
      <w:numPr>
        <w:numId w:val="51"/>
      </w:numPr>
      <w:tabs>
        <w:tab w:val="left" w:pos="567"/>
      </w:tabs>
      <w:autoSpaceDE/>
      <w:autoSpaceDN/>
    </w:pPr>
    <w:rPr>
      <w:rFonts w:eastAsiaTheme="minorEastAsia"/>
      <w:noProof/>
      <w:szCs w:val="20"/>
      <w:lang w:val="en-GB"/>
    </w:rPr>
  </w:style>
  <w:style w:type="paragraph" w:styleId="MacroText">
    <w:name w:val="macro"/>
    <w:link w:val="MacroTextChar"/>
    <w:semiHidden/>
    <w:rsid w:val="000E3BE5"/>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hAnsi="Courier New" w:cs="Courier New"/>
      <w:sz w:val="20"/>
      <w:szCs w:val="20"/>
      <w:lang w:val="en-GB"/>
    </w:rPr>
  </w:style>
  <w:style w:type="character" w:customStyle="1" w:styleId="MacroTextChar">
    <w:name w:val="Macro Text Char"/>
    <w:basedOn w:val="DefaultParagraphFont"/>
    <w:link w:val="MacroText"/>
    <w:semiHidden/>
    <w:rsid w:val="000E3BE5"/>
    <w:rPr>
      <w:rFonts w:ascii="Courier New" w:hAnsi="Courier New" w:cs="Courier New"/>
      <w:sz w:val="20"/>
      <w:szCs w:val="20"/>
      <w:lang w:val="en-GB"/>
    </w:rPr>
  </w:style>
  <w:style w:type="paragraph" w:styleId="MessageHeader">
    <w:name w:val="Message Header"/>
    <w:basedOn w:val="Normal"/>
    <w:link w:val="MessageHeaderChar"/>
    <w:semiHidden/>
    <w:rsid w:val="000E3BE5"/>
    <w:pPr>
      <w:widowControl/>
      <w:pBdr>
        <w:top w:val="single" w:sz="6" w:space="1" w:color="auto"/>
        <w:left w:val="single" w:sz="6" w:space="1" w:color="auto"/>
        <w:bottom w:val="single" w:sz="6" w:space="1" w:color="auto"/>
        <w:right w:val="single" w:sz="6" w:space="1" w:color="auto"/>
      </w:pBdr>
      <w:shd w:val="pct20" w:color="auto" w:fill="auto"/>
      <w:tabs>
        <w:tab w:val="left" w:pos="567"/>
      </w:tabs>
      <w:autoSpaceDE/>
      <w:autoSpaceDN/>
      <w:ind w:left="1080" w:hanging="1080"/>
    </w:pPr>
    <w:rPr>
      <w:rFonts w:ascii="Arial" w:eastAsiaTheme="minorEastAsia" w:hAnsi="Arial" w:cs="Arial"/>
      <w:noProof/>
      <w:sz w:val="24"/>
      <w:szCs w:val="24"/>
      <w:lang w:val="en-GB"/>
    </w:rPr>
  </w:style>
  <w:style w:type="character" w:customStyle="1" w:styleId="MessageHeaderChar">
    <w:name w:val="Message Header Char"/>
    <w:basedOn w:val="DefaultParagraphFont"/>
    <w:link w:val="MessageHeader"/>
    <w:semiHidden/>
    <w:rsid w:val="000E3BE5"/>
    <w:rPr>
      <w:rFonts w:ascii="Arial" w:hAnsi="Arial" w:cs="Arial"/>
      <w:noProof/>
      <w:sz w:val="24"/>
      <w:szCs w:val="24"/>
      <w:shd w:val="pct20" w:color="auto" w:fill="auto"/>
      <w:lang w:val="en-GB"/>
    </w:rPr>
  </w:style>
  <w:style w:type="paragraph" w:styleId="NormalIndent">
    <w:name w:val="Normal Indent"/>
    <w:basedOn w:val="Normal"/>
    <w:semiHidden/>
    <w:rsid w:val="000E3BE5"/>
    <w:pPr>
      <w:widowControl/>
      <w:tabs>
        <w:tab w:val="left" w:pos="567"/>
      </w:tabs>
      <w:autoSpaceDE/>
      <w:autoSpaceDN/>
      <w:ind w:left="720"/>
    </w:pPr>
    <w:rPr>
      <w:rFonts w:eastAsiaTheme="minorEastAsia"/>
      <w:noProof/>
      <w:szCs w:val="20"/>
      <w:lang w:val="en-GB"/>
    </w:rPr>
  </w:style>
  <w:style w:type="paragraph" w:styleId="NoteHeading">
    <w:name w:val="Note Heading"/>
    <w:basedOn w:val="Normal"/>
    <w:next w:val="Normal"/>
    <w:link w:val="NoteHeadingChar"/>
    <w:semiHidden/>
    <w:rsid w:val="000E3BE5"/>
    <w:pPr>
      <w:widowControl/>
      <w:tabs>
        <w:tab w:val="left" w:pos="567"/>
      </w:tabs>
      <w:autoSpaceDE/>
      <w:autoSpaceDN/>
    </w:pPr>
    <w:rPr>
      <w:rFonts w:eastAsiaTheme="minorEastAsia"/>
      <w:noProof/>
      <w:szCs w:val="20"/>
      <w:lang w:val="en-GB"/>
    </w:rPr>
  </w:style>
  <w:style w:type="character" w:customStyle="1" w:styleId="NoteHeadingChar">
    <w:name w:val="Note Heading Char"/>
    <w:basedOn w:val="DefaultParagraphFont"/>
    <w:link w:val="NoteHeading"/>
    <w:semiHidden/>
    <w:rsid w:val="000E3BE5"/>
    <w:rPr>
      <w:rFonts w:ascii="Times New Roman" w:hAnsi="Times New Roman" w:cs="Times New Roman"/>
      <w:noProof/>
      <w:szCs w:val="20"/>
      <w:lang w:val="en-GB"/>
    </w:rPr>
  </w:style>
  <w:style w:type="paragraph" w:styleId="PlainText">
    <w:name w:val="Plain Text"/>
    <w:basedOn w:val="Normal"/>
    <w:link w:val="PlainTextChar"/>
    <w:semiHidden/>
    <w:rsid w:val="000E3BE5"/>
    <w:pPr>
      <w:widowControl/>
      <w:tabs>
        <w:tab w:val="left" w:pos="567"/>
      </w:tabs>
      <w:autoSpaceDE/>
      <w:autoSpaceDN/>
    </w:pPr>
    <w:rPr>
      <w:rFonts w:ascii="Courier New" w:eastAsiaTheme="minorEastAsia" w:hAnsi="Courier New" w:cs="Courier New"/>
      <w:noProof/>
      <w:sz w:val="20"/>
      <w:szCs w:val="20"/>
      <w:lang w:val="en-GB"/>
    </w:rPr>
  </w:style>
  <w:style w:type="character" w:customStyle="1" w:styleId="PlainTextChar">
    <w:name w:val="Plain Text Char"/>
    <w:basedOn w:val="DefaultParagraphFont"/>
    <w:link w:val="PlainText"/>
    <w:semiHidden/>
    <w:rsid w:val="000E3BE5"/>
    <w:rPr>
      <w:rFonts w:ascii="Courier New" w:hAnsi="Courier New" w:cs="Courier New"/>
      <w:noProof/>
      <w:sz w:val="20"/>
      <w:szCs w:val="20"/>
      <w:lang w:val="en-GB"/>
    </w:rPr>
  </w:style>
  <w:style w:type="paragraph" w:styleId="Salutation">
    <w:name w:val="Salutation"/>
    <w:basedOn w:val="Normal"/>
    <w:next w:val="Normal"/>
    <w:link w:val="SalutationChar"/>
    <w:semiHidden/>
    <w:rsid w:val="000E3BE5"/>
    <w:pPr>
      <w:widowControl/>
      <w:tabs>
        <w:tab w:val="left" w:pos="567"/>
      </w:tabs>
      <w:autoSpaceDE/>
      <w:autoSpaceDN/>
    </w:pPr>
    <w:rPr>
      <w:rFonts w:eastAsiaTheme="minorEastAsia"/>
      <w:noProof/>
      <w:szCs w:val="20"/>
      <w:lang w:val="en-GB"/>
    </w:rPr>
  </w:style>
  <w:style w:type="character" w:customStyle="1" w:styleId="SalutationChar">
    <w:name w:val="Salutation Char"/>
    <w:basedOn w:val="DefaultParagraphFont"/>
    <w:link w:val="Salutation"/>
    <w:semiHidden/>
    <w:rsid w:val="000E3BE5"/>
    <w:rPr>
      <w:rFonts w:ascii="Times New Roman" w:hAnsi="Times New Roman" w:cs="Times New Roman"/>
      <w:noProof/>
      <w:szCs w:val="20"/>
      <w:lang w:val="en-GB"/>
    </w:rPr>
  </w:style>
  <w:style w:type="paragraph" w:styleId="Signature">
    <w:name w:val="Signature"/>
    <w:basedOn w:val="Normal"/>
    <w:link w:val="SignatureChar"/>
    <w:semiHidden/>
    <w:rsid w:val="000E3BE5"/>
    <w:pPr>
      <w:widowControl/>
      <w:tabs>
        <w:tab w:val="left" w:pos="567"/>
      </w:tabs>
      <w:autoSpaceDE/>
      <w:autoSpaceDN/>
      <w:ind w:left="4320"/>
    </w:pPr>
    <w:rPr>
      <w:rFonts w:eastAsiaTheme="minorEastAsia"/>
      <w:noProof/>
      <w:szCs w:val="20"/>
      <w:lang w:val="en-GB"/>
    </w:rPr>
  </w:style>
  <w:style w:type="character" w:customStyle="1" w:styleId="SignatureChar">
    <w:name w:val="Signature Char"/>
    <w:basedOn w:val="DefaultParagraphFont"/>
    <w:link w:val="Signature"/>
    <w:semiHidden/>
    <w:rsid w:val="000E3BE5"/>
    <w:rPr>
      <w:rFonts w:ascii="Times New Roman" w:hAnsi="Times New Roman" w:cs="Times New Roman"/>
      <w:noProof/>
      <w:szCs w:val="20"/>
      <w:lang w:val="en-GB"/>
    </w:rPr>
  </w:style>
  <w:style w:type="paragraph" w:styleId="Subtitle">
    <w:name w:val="Subtitle"/>
    <w:basedOn w:val="Normal"/>
    <w:link w:val="SubtitleChar"/>
    <w:qFormat/>
    <w:rsid w:val="000E3BE5"/>
    <w:pPr>
      <w:widowControl/>
      <w:tabs>
        <w:tab w:val="left" w:pos="567"/>
      </w:tabs>
      <w:autoSpaceDE/>
      <w:autoSpaceDN/>
      <w:spacing w:after="60"/>
      <w:jc w:val="center"/>
      <w:outlineLvl w:val="1"/>
    </w:pPr>
    <w:rPr>
      <w:rFonts w:ascii="Arial" w:eastAsiaTheme="minorEastAsia" w:hAnsi="Arial" w:cs="Arial"/>
      <w:noProof/>
      <w:sz w:val="24"/>
      <w:szCs w:val="24"/>
      <w:lang w:val="en-GB"/>
    </w:rPr>
  </w:style>
  <w:style w:type="character" w:customStyle="1" w:styleId="SubtitleChar">
    <w:name w:val="Subtitle Char"/>
    <w:basedOn w:val="DefaultParagraphFont"/>
    <w:link w:val="Subtitle"/>
    <w:rsid w:val="000E3BE5"/>
    <w:rPr>
      <w:rFonts w:ascii="Arial" w:hAnsi="Arial" w:cs="Arial"/>
      <w:noProof/>
      <w:sz w:val="24"/>
      <w:szCs w:val="24"/>
      <w:lang w:val="en-GB"/>
    </w:rPr>
  </w:style>
  <w:style w:type="paragraph" w:styleId="TableofAuthorities">
    <w:name w:val="table of authorities"/>
    <w:basedOn w:val="Normal"/>
    <w:next w:val="Normal"/>
    <w:semiHidden/>
    <w:rsid w:val="000E3BE5"/>
    <w:pPr>
      <w:widowControl/>
      <w:tabs>
        <w:tab w:val="left" w:pos="567"/>
      </w:tabs>
      <w:autoSpaceDE/>
      <w:autoSpaceDN/>
      <w:ind w:left="220" w:hanging="220"/>
    </w:pPr>
    <w:rPr>
      <w:rFonts w:eastAsiaTheme="minorEastAsia"/>
      <w:noProof/>
      <w:szCs w:val="20"/>
      <w:lang w:val="en-GB"/>
    </w:rPr>
  </w:style>
  <w:style w:type="paragraph" w:styleId="TableofFigures">
    <w:name w:val="table of figures"/>
    <w:basedOn w:val="Normal"/>
    <w:next w:val="Normal"/>
    <w:semiHidden/>
    <w:rsid w:val="000E3BE5"/>
    <w:pPr>
      <w:widowControl/>
      <w:tabs>
        <w:tab w:val="left" w:pos="567"/>
      </w:tabs>
      <w:autoSpaceDE/>
      <w:autoSpaceDN/>
      <w:ind w:left="440" w:hanging="440"/>
    </w:pPr>
    <w:rPr>
      <w:rFonts w:eastAsiaTheme="minorEastAsia"/>
      <w:noProof/>
      <w:szCs w:val="20"/>
      <w:lang w:val="en-GB"/>
    </w:rPr>
  </w:style>
  <w:style w:type="paragraph" w:styleId="Title">
    <w:name w:val="Title"/>
    <w:basedOn w:val="Normal"/>
    <w:link w:val="TitleChar"/>
    <w:qFormat/>
    <w:rsid w:val="000E3BE5"/>
    <w:pPr>
      <w:widowControl/>
      <w:tabs>
        <w:tab w:val="left" w:pos="567"/>
      </w:tabs>
      <w:autoSpaceDE/>
      <w:autoSpaceDN/>
      <w:spacing w:before="240" w:after="60"/>
      <w:jc w:val="center"/>
      <w:outlineLvl w:val="0"/>
    </w:pPr>
    <w:rPr>
      <w:rFonts w:ascii="Arial" w:eastAsiaTheme="minorEastAsia" w:hAnsi="Arial" w:cs="Arial"/>
      <w:b/>
      <w:bCs/>
      <w:noProof/>
      <w:kern w:val="28"/>
      <w:sz w:val="32"/>
      <w:szCs w:val="32"/>
      <w:lang w:val="en-GB"/>
    </w:rPr>
  </w:style>
  <w:style w:type="character" w:customStyle="1" w:styleId="TitleChar">
    <w:name w:val="Title Char"/>
    <w:basedOn w:val="DefaultParagraphFont"/>
    <w:link w:val="Title"/>
    <w:rsid w:val="000E3BE5"/>
    <w:rPr>
      <w:rFonts w:ascii="Arial" w:hAnsi="Arial" w:cs="Arial"/>
      <w:b/>
      <w:bCs/>
      <w:noProof/>
      <w:kern w:val="28"/>
      <w:sz w:val="32"/>
      <w:szCs w:val="32"/>
      <w:lang w:val="en-GB"/>
    </w:rPr>
  </w:style>
  <w:style w:type="paragraph" w:styleId="TOAHeading">
    <w:name w:val="toa heading"/>
    <w:basedOn w:val="Normal"/>
    <w:next w:val="Normal"/>
    <w:semiHidden/>
    <w:rsid w:val="000E3BE5"/>
    <w:pPr>
      <w:widowControl/>
      <w:tabs>
        <w:tab w:val="left" w:pos="567"/>
      </w:tabs>
      <w:autoSpaceDE/>
      <w:autoSpaceDN/>
      <w:spacing w:before="120"/>
    </w:pPr>
    <w:rPr>
      <w:rFonts w:ascii="Arial" w:eastAsiaTheme="minorEastAsia" w:hAnsi="Arial" w:cs="Arial"/>
      <w:b/>
      <w:bCs/>
      <w:noProof/>
      <w:sz w:val="24"/>
      <w:szCs w:val="24"/>
      <w:lang w:val="en-GB"/>
    </w:rPr>
  </w:style>
  <w:style w:type="paragraph" w:styleId="TOC3">
    <w:name w:val="toc 3"/>
    <w:basedOn w:val="Normal"/>
    <w:next w:val="Normal"/>
    <w:autoRedefine/>
    <w:semiHidden/>
    <w:rsid w:val="000E3BE5"/>
    <w:pPr>
      <w:widowControl/>
      <w:tabs>
        <w:tab w:val="left" w:pos="567"/>
      </w:tabs>
      <w:autoSpaceDE/>
      <w:autoSpaceDN/>
      <w:ind w:left="440"/>
    </w:pPr>
    <w:rPr>
      <w:rFonts w:eastAsiaTheme="minorEastAsia"/>
      <w:noProof/>
      <w:szCs w:val="20"/>
      <w:lang w:val="en-GB"/>
    </w:rPr>
  </w:style>
  <w:style w:type="paragraph" w:styleId="TOC5">
    <w:name w:val="toc 5"/>
    <w:basedOn w:val="Normal"/>
    <w:next w:val="Normal"/>
    <w:autoRedefine/>
    <w:semiHidden/>
    <w:rsid w:val="000E3BE5"/>
    <w:pPr>
      <w:widowControl/>
      <w:tabs>
        <w:tab w:val="left" w:pos="567"/>
      </w:tabs>
      <w:autoSpaceDE/>
      <w:autoSpaceDN/>
      <w:ind w:left="880"/>
    </w:pPr>
    <w:rPr>
      <w:rFonts w:eastAsiaTheme="minorEastAsia"/>
      <w:noProof/>
      <w:szCs w:val="20"/>
      <w:lang w:val="en-GB"/>
    </w:rPr>
  </w:style>
  <w:style w:type="paragraph" w:styleId="TOC6">
    <w:name w:val="toc 6"/>
    <w:basedOn w:val="Normal"/>
    <w:next w:val="Normal"/>
    <w:autoRedefine/>
    <w:semiHidden/>
    <w:rsid w:val="000E3BE5"/>
    <w:pPr>
      <w:widowControl/>
      <w:tabs>
        <w:tab w:val="left" w:pos="567"/>
      </w:tabs>
      <w:autoSpaceDE/>
      <w:autoSpaceDN/>
      <w:ind w:left="1100"/>
    </w:pPr>
    <w:rPr>
      <w:rFonts w:eastAsiaTheme="minorEastAsia"/>
      <w:noProof/>
      <w:szCs w:val="20"/>
      <w:lang w:val="en-GB"/>
    </w:rPr>
  </w:style>
  <w:style w:type="paragraph" w:styleId="TOC7">
    <w:name w:val="toc 7"/>
    <w:basedOn w:val="Normal"/>
    <w:next w:val="Normal"/>
    <w:autoRedefine/>
    <w:semiHidden/>
    <w:rsid w:val="000E3BE5"/>
    <w:pPr>
      <w:widowControl/>
      <w:tabs>
        <w:tab w:val="left" w:pos="567"/>
      </w:tabs>
      <w:autoSpaceDE/>
      <w:autoSpaceDN/>
      <w:ind w:left="1320"/>
    </w:pPr>
    <w:rPr>
      <w:rFonts w:eastAsiaTheme="minorEastAsia"/>
      <w:noProof/>
      <w:szCs w:val="20"/>
      <w:lang w:val="en-GB"/>
    </w:rPr>
  </w:style>
  <w:style w:type="paragraph" w:styleId="TOC8">
    <w:name w:val="toc 8"/>
    <w:basedOn w:val="Normal"/>
    <w:next w:val="Normal"/>
    <w:autoRedefine/>
    <w:semiHidden/>
    <w:rsid w:val="000E3BE5"/>
    <w:pPr>
      <w:widowControl/>
      <w:tabs>
        <w:tab w:val="left" w:pos="567"/>
      </w:tabs>
      <w:autoSpaceDE/>
      <w:autoSpaceDN/>
      <w:ind w:left="1540"/>
    </w:pPr>
    <w:rPr>
      <w:rFonts w:eastAsiaTheme="minorEastAsia"/>
      <w:noProof/>
      <w:szCs w:val="20"/>
      <w:lang w:val="en-GB"/>
    </w:rPr>
  </w:style>
  <w:style w:type="paragraph" w:styleId="TOC9">
    <w:name w:val="toc 9"/>
    <w:basedOn w:val="Normal"/>
    <w:next w:val="Normal"/>
    <w:autoRedefine/>
    <w:semiHidden/>
    <w:rsid w:val="000E3BE5"/>
    <w:pPr>
      <w:widowControl/>
      <w:tabs>
        <w:tab w:val="left" w:pos="567"/>
      </w:tabs>
      <w:autoSpaceDE/>
      <w:autoSpaceDN/>
      <w:ind w:left="1760"/>
    </w:pPr>
    <w:rPr>
      <w:rFonts w:eastAsiaTheme="minorEastAsia"/>
      <w:noProof/>
      <w:szCs w:val="20"/>
      <w:lang w:val="en-GB"/>
    </w:rPr>
  </w:style>
  <w:style w:type="paragraph" w:customStyle="1" w:styleId="ReferenceBullet">
    <w:name w:val="Reference Bullet"/>
    <w:basedOn w:val="Bullet"/>
    <w:rsid w:val="000E3BE5"/>
    <w:pPr>
      <w:tabs>
        <w:tab w:val="num" w:pos="1224"/>
      </w:tabs>
      <w:ind w:left="1224" w:hanging="389"/>
    </w:pPr>
  </w:style>
  <w:style w:type="paragraph" w:customStyle="1" w:styleId="Bullet">
    <w:name w:val="Bullet"/>
    <w:rsid w:val="000E3BE5"/>
    <w:pPr>
      <w:widowControl/>
      <w:suppressAutoHyphens/>
      <w:autoSpaceDE/>
      <w:autoSpaceDN/>
      <w:spacing w:after="200"/>
      <w:ind w:left="360" w:hanging="360"/>
      <w:jc w:val="both"/>
    </w:pPr>
    <w:rPr>
      <w:rFonts w:ascii="Times New Roman" w:hAnsi="Times New Roman" w:cs="Times New Roman"/>
      <w:sz w:val="20"/>
      <w:szCs w:val="20"/>
    </w:rPr>
  </w:style>
  <w:style w:type="paragraph" w:customStyle="1" w:styleId="BulletIndent1">
    <w:name w:val="Bullet Indent 1 (•)"/>
    <w:rsid w:val="000E3BE5"/>
    <w:pPr>
      <w:widowControl/>
      <w:tabs>
        <w:tab w:val="left" w:pos="288"/>
      </w:tabs>
      <w:autoSpaceDE/>
      <w:autoSpaceDN/>
      <w:spacing w:after="120"/>
      <w:ind w:left="288" w:hanging="288"/>
      <w:jc w:val="both"/>
    </w:pPr>
    <w:rPr>
      <w:rFonts w:ascii="Times New Roman" w:hAnsi="Times New Roman" w:cs="Times New Roman"/>
      <w:sz w:val="24"/>
      <w:szCs w:val="20"/>
    </w:rPr>
  </w:style>
  <w:style w:type="paragraph" w:customStyle="1" w:styleId="BulletIndent2-">
    <w:name w:val="Bullet Indent 2 (-)"/>
    <w:rsid w:val="000E3BE5"/>
    <w:pPr>
      <w:widowControl/>
      <w:tabs>
        <w:tab w:val="left" w:pos="576"/>
      </w:tabs>
      <w:autoSpaceDE/>
      <w:autoSpaceDN/>
      <w:spacing w:after="120"/>
      <w:ind w:left="576" w:hanging="288"/>
      <w:jc w:val="both"/>
    </w:pPr>
    <w:rPr>
      <w:rFonts w:ascii="Times New Roman" w:hAnsi="Times New Roman" w:cs="Times New Roman"/>
      <w:sz w:val="24"/>
      <w:szCs w:val="20"/>
    </w:rPr>
  </w:style>
  <w:style w:type="paragraph" w:customStyle="1" w:styleId="BulletIndent3">
    <w:name w:val="Bullet Indent 3 (.)"/>
    <w:rsid w:val="000E3BE5"/>
    <w:pPr>
      <w:widowControl/>
      <w:tabs>
        <w:tab w:val="left" w:pos="864"/>
      </w:tabs>
      <w:autoSpaceDE/>
      <w:autoSpaceDN/>
      <w:spacing w:after="120"/>
      <w:ind w:left="864" w:hanging="288"/>
      <w:jc w:val="both"/>
    </w:pPr>
    <w:rPr>
      <w:rFonts w:ascii="Times New Roman" w:hAnsi="Times New Roman" w:cs="Times New Roman"/>
      <w:sz w:val="24"/>
      <w:szCs w:val="20"/>
    </w:rPr>
  </w:style>
  <w:style w:type="paragraph" w:customStyle="1" w:styleId="BulletIndent4">
    <w:name w:val="Bullet Indent 4 (•)"/>
    <w:rsid w:val="000E3BE5"/>
    <w:pPr>
      <w:widowControl/>
      <w:tabs>
        <w:tab w:val="left" w:pos="1138"/>
      </w:tabs>
      <w:autoSpaceDE/>
      <w:autoSpaceDN/>
      <w:spacing w:after="120"/>
      <w:ind w:left="1138" w:hanging="288"/>
      <w:jc w:val="both"/>
    </w:pPr>
    <w:rPr>
      <w:rFonts w:ascii="Times New Roman" w:hAnsi="Times New Roman" w:cs="Times New Roman"/>
      <w:sz w:val="24"/>
      <w:szCs w:val="20"/>
    </w:rPr>
  </w:style>
  <w:style w:type="paragraph" w:customStyle="1" w:styleId="BulletIndent5-">
    <w:name w:val="Bullet Indent 5 (-)"/>
    <w:rsid w:val="000E3BE5"/>
    <w:pPr>
      <w:widowControl/>
      <w:tabs>
        <w:tab w:val="left" w:pos="1426"/>
      </w:tabs>
      <w:autoSpaceDE/>
      <w:autoSpaceDN/>
      <w:spacing w:after="120"/>
      <w:ind w:left="1426" w:hanging="288"/>
      <w:jc w:val="both"/>
    </w:pPr>
    <w:rPr>
      <w:rFonts w:ascii="Times New Roman" w:hAnsi="Times New Roman" w:cs="Times New Roman"/>
      <w:sz w:val="24"/>
      <w:szCs w:val="20"/>
    </w:rPr>
  </w:style>
  <w:style w:type="paragraph" w:customStyle="1" w:styleId="BulletIndent6">
    <w:name w:val="Bullet Indent 6 (.)"/>
    <w:rsid w:val="000E3BE5"/>
    <w:pPr>
      <w:widowControl/>
      <w:tabs>
        <w:tab w:val="left" w:pos="1714"/>
      </w:tabs>
      <w:autoSpaceDE/>
      <w:autoSpaceDN/>
      <w:spacing w:after="120"/>
      <w:ind w:left="1714" w:hanging="288"/>
      <w:jc w:val="both"/>
    </w:pPr>
    <w:rPr>
      <w:rFonts w:ascii="Times New Roman" w:hAnsi="Times New Roman" w:cs="Times New Roman"/>
      <w:sz w:val="24"/>
      <w:szCs w:val="20"/>
    </w:rPr>
  </w:style>
  <w:style w:type="paragraph" w:customStyle="1" w:styleId="BodyText12">
    <w:name w:val="BodyText12"/>
    <w:link w:val="BodyText12Char"/>
    <w:qFormat/>
    <w:rsid w:val="000E3BE5"/>
    <w:pPr>
      <w:widowControl/>
      <w:autoSpaceDE/>
      <w:autoSpaceDN/>
      <w:spacing w:after="60"/>
      <w:ind w:left="850"/>
      <w:jc w:val="both"/>
    </w:pPr>
    <w:rPr>
      <w:rFonts w:ascii="Times New Roman" w:hAnsi="Times New Roman" w:cs="Times New Roman"/>
      <w:sz w:val="24"/>
      <w:szCs w:val="20"/>
    </w:rPr>
  </w:style>
  <w:style w:type="paragraph" w:customStyle="1" w:styleId="AppendixSubheading">
    <w:name w:val="Appendix Subheading"/>
    <w:rsid w:val="000E3BE5"/>
    <w:pPr>
      <w:keepNext/>
      <w:keepLines/>
      <w:widowControl/>
      <w:autoSpaceDE/>
      <w:autoSpaceDN/>
      <w:spacing w:after="60"/>
      <w:jc w:val="center"/>
    </w:pPr>
    <w:rPr>
      <w:rFonts w:ascii="Arial" w:hAnsi="Arial" w:cs="Times New Roman"/>
      <w:sz w:val="24"/>
      <w:szCs w:val="20"/>
    </w:rPr>
  </w:style>
  <w:style w:type="paragraph" w:customStyle="1" w:styleId="SummaryBody">
    <w:name w:val="SummaryBody"/>
    <w:rsid w:val="000E3BE5"/>
    <w:pPr>
      <w:widowControl/>
      <w:autoSpaceDE/>
      <w:autoSpaceDN/>
      <w:spacing w:after="200"/>
      <w:jc w:val="both"/>
    </w:pPr>
    <w:rPr>
      <w:rFonts w:ascii="Times New Roman" w:hAnsi="Times New Roman" w:cs="Times New Roman"/>
      <w:sz w:val="24"/>
      <w:szCs w:val="20"/>
    </w:rPr>
  </w:style>
  <w:style w:type="paragraph" w:customStyle="1" w:styleId="Default">
    <w:name w:val="Default"/>
    <w:rsid w:val="000E3BE5"/>
    <w:pPr>
      <w:widowControl/>
      <w:adjustRightInd w:val="0"/>
    </w:pPr>
    <w:rPr>
      <w:rFonts w:ascii="Times New Roman" w:hAnsi="Times New Roman" w:cs="Times New Roman"/>
      <w:color w:val="000000"/>
      <w:sz w:val="24"/>
      <w:szCs w:val="24"/>
    </w:rPr>
  </w:style>
  <w:style w:type="character" w:styleId="FootnoteReference">
    <w:name w:val="footnote reference"/>
    <w:semiHidden/>
    <w:rsid w:val="000E3BE5"/>
    <w:rPr>
      <w:noProof w:val="0"/>
      <w:vertAlign w:val="superscript"/>
      <w:lang w:val="en-US"/>
    </w:rPr>
  </w:style>
  <w:style w:type="character" w:customStyle="1" w:styleId="BodyText12Char">
    <w:name w:val="BodyText12 Char"/>
    <w:link w:val="BodyText12"/>
    <w:rsid w:val="000E3BE5"/>
    <w:rPr>
      <w:rFonts w:ascii="Times New Roman" w:hAnsi="Times New Roman" w:cs="Times New Roman"/>
      <w:sz w:val="24"/>
      <w:szCs w:val="20"/>
    </w:rPr>
  </w:style>
  <w:style w:type="paragraph" w:customStyle="1" w:styleId="Bullet12-1">
    <w:name w:val="Bullet 12-1"/>
    <w:qFormat/>
    <w:rsid w:val="000E3BE5"/>
    <w:pPr>
      <w:widowControl/>
      <w:tabs>
        <w:tab w:val="num" w:pos="432"/>
      </w:tabs>
      <w:autoSpaceDE/>
      <w:autoSpaceDN/>
      <w:spacing w:after="120"/>
      <w:ind w:left="432" w:hanging="432"/>
      <w:jc w:val="both"/>
    </w:pPr>
    <w:rPr>
      <w:rFonts w:ascii="Times New Roman" w:hAnsi="Times New Roman" w:cs="Times New Roman"/>
      <w:sz w:val="24"/>
      <w:szCs w:val="20"/>
    </w:rPr>
  </w:style>
  <w:style w:type="paragraph" w:customStyle="1" w:styleId="BodyText120">
    <w:name w:val="Body Text 12"/>
    <w:link w:val="BodyText12Char0"/>
    <w:qFormat/>
    <w:rsid w:val="000E3BE5"/>
    <w:pPr>
      <w:widowControl/>
      <w:autoSpaceDE/>
      <w:autoSpaceDN/>
      <w:spacing w:after="200" w:line="264" w:lineRule="auto"/>
      <w:jc w:val="both"/>
    </w:pPr>
    <w:rPr>
      <w:rFonts w:ascii="Times New Roman" w:hAnsi="Times New Roman" w:cs="Times New Roman"/>
      <w:sz w:val="24"/>
      <w:szCs w:val="20"/>
    </w:rPr>
  </w:style>
  <w:style w:type="character" w:customStyle="1" w:styleId="BodyText12Char0">
    <w:name w:val="Body Text 12 Char"/>
    <w:link w:val="BodyText120"/>
    <w:rsid w:val="000E3BE5"/>
    <w:rPr>
      <w:rFonts w:ascii="Times New Roman" w:hAnsi="Times New Roman" w:cs="Times New Roman"/>
      <w:sz w:val="24"/>
      <w:szCs w:val="20"/>
    </w:rPr>
  </w:style>
  <w:style w:type="paragraph" w:customStyle="1" w:styleId="TableText">
    <w:name w:val="Table Text"/>
    <w:qFormat/>
    <w:rsid w:val="000E3BE5"/>
    <w:pPr>
      <w:widowControl/>
      <w:tabs>
        <w:tab w:val="left" w:pos="288"/>
        <w:tab w:val="left" w:pos="576"/>
        <w:tab w:val="left" w:pos="864"/>
      </w:tabs>
      <w:autoSpaceDE/>
      <w:autoSpaceDN/>
    </w:pPr>
    <w:rPr>
      <w:rFonts w:ascii="Times New Roman" w:hAnsi="Times New Roman" w:cs="Times New Roman"/>
      <w:sz w:val="20"/>
      <w:szCs w:val="20"/>
    </w:rPr>
  </w:style>
  <w:style w:type="paragraph" w:styleId="NoSpacing">
    <w:name w:val="No Spacing"/>
    <w:uiPriority w:val="1"/>
    <w:qFormat/>
    <w:rsid w:val="000E3BE5"/>
    <w:pPr>
      <w:widowControl/>
      <w:autoSpaceDE/>
      <w:autoSpaceDN/>
    </w:pPr>
    <w:rPr>
      <w:rFonts w:ascii="Calibri" w:eastAsia="SimSun" w:hAnsi="Calibri" w:cs="Times New Roman"/>
    </w:rPr>
  </w:style>
  <w:style w:type="paragraph" w:customStyle="1" w:styleId="TableFootnote">
    <w:name w:val="Table Footnote"/>
    <w:qFormat/>
    <w:rsid w:val="000E3BE5"/>
    <w:pPr>
      <w:widowControl/>
      <w:tabs>
        <w:tab w:val="left" w:pos="288"/>
      </w:tabs>
      <w:autoSpaceDE/>
      <w:autoSpaceDN/>
      <w:ind w:left="288" w:hanging="288"/>
    </w:pPr>
    <w:rPr>
      <w:rFonts w:ascii="Times New Roman" w:hAnsi="Times New Roman" w:cs="Times New Roman"/>
      <w:sz w:val="20"/>
      <w:szCs w:val="20"/>
    </w:rPr>
  </w:style>
  <w:style w:type="character" w:styleId="EndnoteReference">
    <w:name w:val="endnote reference"/>
    <w:uiPriority w:val="99"/>
    <w:unhideWhenUsed/>
    <w:rsid w:val="000E3BE5"/>
    <w:rPr>
      <w:vertAlign w:val="superscript"/>
    </w:rPr>
  </w:style>
  <w:style w:type="character" w:customStyle="1" w:styleId="apple-converted-space">
    <w:name w:val="apple-converted-space"/>
    <w:rsid w:val="000E3BE5"/>
  </w:style>
  <w:style w:type="character" w:customStyle="1" w:styleId="ref-journal">
    <w:name w:val="ref-journal"/>
    <w:rsid w:val="000E3BE5"/>
  </w:style>
  <w:style w:type="character" w:customStyle="1" w:styleId="ref-vol">
    <w:name w:val="ref-vol"/>
    <w:rsid w:val="000E3BE5"/>
  </w:style>
  <w:style w:type="paragraph" w:customStyle="1" w:styleId="EUCP-Heading-1">
    <w:name w:val="EUCP-Heading-1"/>
    <w:basedOn w:val="Normal"/>
    <w:qFormat/>
    <w:rsid w:val="000E3BE5"/>
    <w:pPr>
      <w:tabs>
        <w:tab w:val="left" w:pos="567"/>
      </w:tabs>
      <w:autoSpaceDE/>
      <w:autoSpaceDN/>
      <w:jc w:val="center"/>
    </w:pPr>
    <w:rPr>
      <w:rFonts w:ascii="Times New Roman Bold" w:eastAsiaTheme="minorEastAsia" w:hAnsi="Times New Roman Bold"/>
      <w:b/>
      <w:caps/>
      <w:noProof/>
      <w:lang w:val="en-GB"/>
    </w:rPr>
  </w:style>
  <w:style w:type="paragraph" w:customStyle="1" w:styleId="EUCP-Heading-2">
    <w:name w:val="EUCP-Heading-2"/>
    <w:basedOn w:val="Normal"/>
    <w:qFormat/>
    <w:rsid w:val="000E3BE5"/>
    <w:pPr>
      <w:keepNext/>
      <w:widowControl/>
      <w:tabs>
        <w:tab w:val="left" w:pos="567"/>
      </w:tabs>
      <w:autoSpaceDE/>
      <w:autoSpaceDN/>
      <w:ind w:left="567" w:hanging="567"/>
    </w:pPr>
    <w:rPr>
      <w:rFonts w:ascii="Times New Roman Bold" w:eastAsiaTheme="minorEastAsia" w:hAnsi="Times New Roman Bold"/>
      <w:b/>
      <w:caps/>
      <w:noProof/>
      <w:szCs w:val="20"/>
      <w:lang w:val="en-GB"/>
    </w:rPr>
  </w:style>
  <w:style w:type="paragraph" w:customStyle="1" w:styleId="BulletIndentFirst">
    <w:name w:val="Bullet Indent First (•)"/>
    <w:rsid w:val="000E3BE5"/>
    <w:pPr>
      <w:widowControl/>
      <w:tabs>
        <w:tab w:val="left" w:pos="720"/>
        <w:tab w:val="num" w:pos="2520"/>
      </w:tabs>
      <w:autoSpaceDE/>
      <w:autoSpaceDN/>
      <w:spacing w:after="200"/>
      <w:ind w:left="720" w:hanging="720"/>
      <w:jc w:val="both"/>
    </w:pPr>
    <w:rPr>
      <w:rFonts w:ascii="Times New Roman" w:hAnsi="Times New Roman" w:cs="Times New Roman"/>
      <w:sz w:val="24"/>
      <w:szCs w:val="20"/>
    </w:rPr>
  </w:style>
  <w:style w:type="paragraph" w:customStyle="1" w:styleId="BulletIndentsecond-">
    <w:name w:val="Bullet Indent second (-)"/>
    <w:rsid w:val="000E3BE5"/>
    <w:pPr>
      <w:widowControl/>
      <w:tabs>
        <w:tab w:val="left" w:pos="720"/>
      </w:tabs>
      <w:autoSpaceDE/>
      <w:autoSpaceDN/>
      <w:spacing w:after="200"/>
      <w:ind w:left="1440" w:hanging="720"/>
      <w:jc w:val="both"/>
    </w:pPr>
    <w:rPr>
      <w:rFonts w:ascii="Times New Roman" w:hAnsi="Times New Roman" w:cs="Times New Roman"/>
      <w:sz w:val="24"/>
      <w:szCs w:val="20"/>
    </w:rPr>
  </w:style>
  <w:style w:type="numbering" w:customStyle="1" w:styleId="BulletsAgency">
    <w:name w:val="Bullets (Agency)"/>
    <w:basedOn w:val="NoList"/>
    <w:rsid w:val="000E3BE5"/>
    <w:pPr>
      <w:numPr>
        <w:numId w:val="56"/>
      </w:numPr>
    </w:pPr>
  </w:style>
  <w:style w:type="paragraph" w:customStyle="1" w:styleId="GuideBullet">
    <w:name w:val="GuideBullet"/>
    <w:rsid w:val="000E3BE5"/>
    <w:pPr>
      <w:widowControl/>
      <w:numPr>
        <w:numId w:val="57"/>
      </w:numPr>
      <w:tabs>
        <w:tab w:val="left" w:pos="288"/>
      </w:tabs>
      <w:autoSpaceDE/>
      <w:autoSpaceDN/>
      <w:spacing w:after="40"/>
    </w:pPr>
    <w:rPr>
      <w:rFonts w:ascii="Times New Roman" w:hAnsi="Times New Roman" w:cs="Times New Roman"/>
      <w:szCs w:val="20"/>
    </w:rPr>
  </w:style>
  <w:style w:type="character" w:customStyle="1" w:styleId="JegyzetszvegChar">
    <w:name w:val="Jegyzetszöveg Char"/>
    <w:uiPriority w:val="99"/>
    <w:rsid w:val="000E3BE5"/>
    <w:rPr>
      <w:noProof/>
      <w:lang w:val="en-GB"/>
    </w:rPr>
  </w:style>
  <w:style w:type="character" w:customStyle="1" w:styleId="Bold">
    <w:name w:val="Bold"/>
    <w:uiPriority w:val="99"/>
    <w:rsid w:val="000E3BE5"/>
    <w:rPr>
      <w:b/>
      <w:bCs/>
    </w:rPr>
  </w:style>
  <w:style w:type="character" w:customStyle="1" w:styleId="UnresolvedMention10">
    <w:name w:val="Unresolved Mention1"/>
    <w:basedOn w:val="DefaultParagraphFont"/>
    <w:uiPriority w:val="99"/>
    <w:unhideWhenUsed/>
    <w:rsid w:val="007A6DF4"/>
    <w:rPr>
      <w:color w:val="605E5C"/>
      <w:shd w:val="clear" w:color="auto" w:fill="E1DFDD"/>
    </w:rPr>
  </w:style>
  <w:style w:type="paragraph" w:customStyle="1" w:styleId="C-Heading1nopagebreak">
    <w:name w:val="C-Heading 1 (no page break)"/>
    <w:basedOn w:val="Normal"/>
    <w:next w:val="Normal"/>
    <w:rsid w:val="00FE2DE5"/>
    <w:pPr>
      <w:keepNext/>
      <w:widowControl/>
      <w:numPr>
        <w:numId w:val="94"/>
      </w:numPr>
      <w:tabs>
        <w:tab w:val="clear" w:pos="2880"/>
      </w:tabs>
      <w:autoSpaceDE/>
      <w:autoSpaceDN/>
      <w:spacing w:before="480" w:after="120"/>
      <w:ind w:left="800" w:hanging="400"/>
      <w:outlineLvl w:val="0"/>
    </w:pPr>
    <w:rPr>
      <w:b/>
      <w:caps/>
      <w:sz w:val="28"/>
      <w:szCs w:val="20"/>
    </w:rPr>
  </w:style>
  <w:style w:type="paragraph" w:customStyle="1" w:styleId="Dnex1">
    <w:name w:val="Dnex1"/>
    <w:basedOn w:val="Normal"/>
    <w:qFormat/>
    <w:rsid w:val="00BC3B9F"/>
    <w:pPr>
      <w:pBdr>
        <w:top w:val="single" w:sz="4" w:space="1" w:color="auto"/>
        <w:left w:val="single" w:sz="4" w:space="4" w:color="auto"/>
        <w:bottom w:val="single" w:sz="4" w:space="1" w:color="auto"/>
        <w:right w:val="single" w:sz="4" w:space="4" w:color="auto"/>
      </w:pBdr>
      <w:suppressAutoHyphens/>
      <w:autoSpaceDE/>
      <w:autoSpaceDN/>
    </w:pPr>
    <w:rPr>
      <w:vanish/>
      <w:szCs w:val="24"/>
      <w:lang w:val="bg-BG"/>
    </w:rPr>
  </w:style>
  <w:style w:type="character" w:styleId="UnresolvedMention">
    <w:name w:val="Unresolved Mention"/>
    <w:basedOn w:val="DefaultParagraphFont"/>
    <w:uiPriority w:val="99"/>
    <w:semiHidden/>
    <w:unhideWhenUsed/>
    <w:rsid w:val="0031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614">
      <w:bodyDiv w:val="1"/>
      <w:marLeft w:val="0"/>
      <w:marRight w:val="0"/>
      <w:marTop w:val="0"/>
      <w:marBottom w:val="0"/>
      <w:divBdr>
        <w:top w:val="none" w:sz="0" w:space="0" w:color="auto"/>
        <w:left w:val="none" w:sz="0" w:space="0" w:color="auto"/>
        <w:bottom w:val="none" w:sz="0" w:space="0" w:color="auto"/>
        <w:right w:val="none" w:sz="0" w:space="0" w:color="auto"/>
      </w:divBdr>
    </w:div>
    <w:div w:id="158620602">
      <w:bodyDiv w:val="1"/>
      <w:marLeft w:val="0"/>
      <w:marRight w:val="0"/>
      <w:marTop w:val="0"/>
      <w:marBottom w:val="0"/>
      <w:divBdr>
        <w:top w:val="none" w:sz="0" w:space="0" w:color="auto"/>
        <w:left w:val="none" w:sz="0" w:space="0" w:color="auto"/>
        <w:bottom w:val="none" w:sz="0" w:space="0" w:color="auto"/>
        <w:right w:val="none" w:sz="0" w:space="0" w:color="auto"/>
      </w:divBdr>
      <w:divsChild>
        <w:div w:id="2111926116">
          <w:marLeft w:val="274"/>
          <w:marRight w:val="0"/>
          <w:marTop w:val="0"/>
          <w:marBottom w:val="0"/>
          <w:divBdr>
            <w:top w:val="none" w:sz="0" w:space="0" w:color="auto"/>
            <w:left w:val="none" w:sz="0" w:space="0" w:color="auto"/>
            <w:bottom w:val="none" w:sz="0" w:space="0" w:color="auto"/>
            <w:right w:val="none" w:sz="0" w:space="0" w:color="auto"/>
          </w:divBdr>
        </w:div>
        <w:div w:id="882252260">
          <w:marLeft w:val="274"/>
          <w:marRight w:val="0"/>
          <w:marTop w:val="0"/>
          <w:marBottom w:val="0"/>
          <w:divBdr>
            <w:top w:val="none" w:sz="0" w:space="0" w:color="auto"/>
            <w:left w:val="none" w:sz="0" w:space="0" w:color="auto"/>
            <w:bottom w:val="none" w:sz="0" w:space="0" w:color="auto"/>
            <w:right w:val="none" w:sz="0" w:space="0" w:color="auto"/>
          </w:divBdr>
        </w:div>
      </w:divsChild>
    </w:div>
    <w:div w:id="255289987">
      <w:bodyDiv w:val="1"/>
      <w:marLeft w:val="0"/>
      <w:marRight w:val="0"/>
      <w:marTop w:val="0"/>
      <w:marBottom w:val="0"/>
      <w:divBdr>
        <w:top w:val="none" w:sz="0" w:space="0" w:color="auto"/>
        <w:left w:val="none" w:sz="0" w:space="0" w:color="auto"/>
        <w:bottom w:val="none" w:sz="0" w:space="0" w:color="auto"/>
        <w:right w:val="none" w:sz="0" w:space="0" w:color="auto"/>
      </w:divBdr>
    </w:div>
    <w:div w:id="389115271">
      <w:bodyDiv w:val="1"/>
      <w:marLeft w:val="0"/>
      <w:marRight w:val="0"/>
      <w:marTop w:val="0"/>
      <w:marBottom w:val="0"/>
      <w:divBdr>
        <w:top w:val="none" w:sz="0" w:space="0" w:color="auto"/>
        <w:left w:val="none" w:sz="0" w:space="0" w:color="auto"/>
        <w:bottom w:val="none" w:sz="0" w:space="0" w:color="auto"/>
        <w:right w:val="none" w:sz="0" w:space="0" w:color="auto"/>
      </w:divBdr>
      <w:divsChild>
        <w:div w:id="2002269881">
          <w:marLeft w:val="274"/>
          <w:marRight w:val="0"/>
          <w:marTop w:val="0"/>
          <w:marBottom w:val="0"/>
          <w:divBdr>
            <w:top w:val="none" w:sz="0" w:space="0" w:color="auto"/>
            <w:left w:val="none" w:sz="0" w:space="0" w:color="auto"/>
            <w:bottom w:val="none" w:sz="0" w:space="0" w:color="auto"/>
            <w:right w:val="none" w:sz="0" w:space="0" w:color="auto"/>
          </w:divBdr>
        </w:div>
        <w:div w:id="1917084139">
          <w:marLeft w:val="274"/>
          <w:marRight w:val="0"/>
          <w:marTop w:val="0"/>
          <w:marBottom w:val="0"/>
          <w:divBdr>
            <w:top w:val="none" w:sz="0" w:space="0" w:color="auto"/>
            <w:left w:val="none" w:sz="0" w:space="0" w:color="auto"/>
            <w:bottom w:val="none" w:sz="0" w:space="0" w:color="auto"/>
            <w:right w:val="none" w:sz="0" w:space="0" w:color="auto"/>
          </w:divBdr>
        </w:div>
      </w:divsChild>
    </w:div>
    <w:div w:id="716856565">
      <w:bodyDiv w:val="1"/>
      <w:marLeft w:val="0"/>
      <w:marRight w:val="0"/>
      <w:marTop w:val="0"/>
      <w:marBottom w:val="0"/>
      <w:divBdr>
        <w:top w:val="none" w:sz="0" w:space="0" w:color="auto"/>
        <w:left w:val="none" w:sz="0" w:space="0" w:color="auto"/>
        <w:bottom w:val="none" w:sz="0" w:space="0" w:color="auto"/>
        <w:right w:val="none" w:sz="0" w:space="0" w:color="auto"/>
      </w:divBdr>
    </w:div>
    <w:div w:id="781610479">
      <w:bodyDiv w:val="1"/>
      <w:marLeft w:val="0"/>
      <w:marRight w:val="0"/>
      <w:marTop w:val="0"/>
      <w:marBottom w:val="0"/>
      <w:divBdr>
        <w:top w:val="none" w:sz="0" w:space="0" w:color="auto"/>
        <w:left w:val="none" w:sz="0" w:space="0" w:color="auto"/>
        <w:bottom w:val="none" w:sz="0" w:space="0" w:color="auto"/>
        <w:right w:val="none" w:sz="0" w:space="0" w:color="auto"/>
      </w:divBdr>
    </w:div>
    <w:div w:id="782114764">
      <w:bodyDiv w:val="1"/>
      <w:marLeft w:val="0"/>
      <w:marRight w:val="0"/>
      <w:marTop w:val="0"/>
      <w:marBottom w:val="0"/>
      <w:divBdr>
        <w:top w:val="none" w:sz="0" w:space="0" w:color="auto"/>
        <w:left w:val="none" w:sz="0" w:space="0" w:color="auto"/>
        <w:bottom w:val="none" w:sz="0" w:space="0" w:color="auto"/>
        <w:right w:val="none" w:sz="0" w:space="0" w:color="auto"/>
      </w:divBdr>
    </w:div>
    <w:div w:id="1131901917">
      <w:bodyDiv w:val="1"/>
      <w:marLeft w:val="0"/>
      <w:marRight w:val="0"/>
      <w:marTop w:val="0"/>
      <w:marBottom w:val="0"/>
      <w:divBdr>
        <w:top w:val="none" w:sz="0" w:space="0" w:color="auto"/>
        <w:left w:val="none" w:sz="0" w:space="0" w:color="auto"/>
        <w:bottom w:val="none" w:sz="0" w:space="0" w:color="auto"/>
        <w:right w:val="none" w:sz="0" w:space="0" w:color="auto"/>
      </w:divBdr>
    </w:div>
    <w:div w:id="1181550085">
      <w:bodyDiv w:val="1"/>
      <w:marLeft w:val="0"/>
      <w:marRight w:val="0"/>
      <w:marTop w:val="0"/>
      <w:marBottom w:val="0"/>
      <w:divBdr>
        <w:top w:val="none" w:sz="0" w:space="0" w:color="auto"/>
        <w:left w:val="none" w:sz="0" w:space="0" w:color="auto"/>
        <w:bottom w:val="none" w:sz="0" w:space="0" w:color="auto"/>
        <w:right w:val="none" w:sz="0" w:space="0" w:color="auto"/>
      </w:divBdr>
    </w:div>
    <w:div w:id="1484816169">
      <w:bodyDiv w:val="1"/>
      <w:marLeft w:val="0"/>
      <w:marRight w:val="0"/>
      <w:marTop w:val="0"/>
      <w:marBottom w:val="0"/>
      <w:divBdr>
        <w:top w:val="none" w:sz="0" w:space="0" w:color="auto"/>
        <w:left w:val="none" w:sz="0" w:space="0" w:color="auto"/>
        <w:bottom w:val="none" w:sz="0" w:space="0" w:color="auto"/>
        <w:right w:val="none" w:sz="0" w:space="0" w:color="auto"/>
      </w:divBdr>
    </w:div>
    <w:div w:id="1615332510">
      <w:bodyDiv w:val="1"/>
      <w:marLeft w:val="0"/>
      <w:marRight w:val="0"/>
      <w:marTop w:val="0"/>
      <w:marBottom w:val="0"/>
      <w:divBdr>
        <w:top w:val="none" w:sz="0" w:space="0" w:color="auto"/>
        <w:left w:val="none" w:sz="0" w:space="0" w:color="auto"/>
        <w:bottom w:val="none" w:sz="0" w:space="0" w:color="auto"/>
        <w:right w:val="none" w:sz="0" w:space="0" w:color="auto"/>
      </w:divBdr>
    </w:div>
    <w:div w:id="1776366575">
      <w:bodyDiv w:val="1"/>
      <w:marLeft w:val="0"/>
      <w:marRight w:val="0"/>
      <w:marTop w:val="0"/>
      <w:marBottom w:val="0"/>
      <w:divBdr>
        <w:top w:val="none" w:sz="0" w:space="0" w:color="auto"/>
        <w:left w:val="none" w:sz="0" w:space="0" w:color="auto"/>
        <w:bottom w:val="none" w:sz="0" w:space="0" w:color="auto"/>
        <w:right w:val="none" w:sz="0" w:space="0" w:color="auto"/>
      </w:divBdr>
    </w:div>
    <w:div w:id="2096853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footer" Target="footer3.xml"/><Relationship Id="rId42" Type="http://schemas.openxmlformats.org/officeDocument/2006/relationships/image" Target="media/image13.png"/><Relationship Id="rId47" Type="http://schemas.openxmlformats.org/officeDocument/2006/relationships/hyperlink" Target="https://www.ema.europa.eu/." TargetMode="External"/><Relationship Id="rId63" Type="http://schemas.openxmlformats.org/officeDocument/2006/relationships/hyperlink" Target="https://www.ema.europa.eu/." TargetMode="External"/><Relationship Id="rId68"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3.png"/><Relationship Id="rId11" Type="http://schemas.openxmlformats.org/officeDocument/2006/relationships/hyperlink" Target="https://www.ema.europa.eu/en/medicines/human/EPAR/pyzchiva"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6.png"/><Relationship Id="rId37" Type="http://schemas.openxmlformats.org/officeDocument/2006/relationships/hyperlink" Target="https://www.ema.europa.eu/." TargetMode="External"/><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2.png"/><Relationship Id="rId74"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footer" Target="footer4.xml"/><Relationship Id="rId27" Type="http://schemas.openxmlformats.org/officeDocument/2006/relationships/hyperlink" Target="https://www.ema.europa.eu/."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footer" Target="footer7.xml"/><Relationship Id="rId69"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33" Type="http://schemas.openxmlformats.org/officeDocument/2006/relationships/image" Target="media/image7.png"/><Relationship Id="rId38" Type="http://schemas.openxmlformats.org/officeDocument/2006/relationships/footer" Target="footer6.xml"/><Relationship Id="rId46" Type="http://schemas.openxmlformats.org/officeDocument/2006/relationships/hyperlink" Target="http://www.ema.europa.eu/docs/en_GB/document_library/Template_or_form/2013/03/WC500139752.doc" TargetMode="External"/><Relationship Id="rId59" Type="http://schemas.openxmlformats.org/officeDocument/2006/relationships/image" Target="media/image28.png"/><Relationship Id="rId67" Type="http://schemas.openxmlformats.org/officeDocument/2006/relationships/image" Target="media/image33.png"/><Relationship Id="rId20" Type="http://schemas.openxmlformats.org/officeDocument/2006/relationships/footer" Target="footer2.xml"/><Relationship Id="rId41" Type="http://schemas.openxmlformats.org/officeDocument/2006/relationships/image" Target="media/image12.png"/><Relationship Id="rId54" Type="http://schemas.openxmlformats.org/officeDocument/2006/relationships/image" Target="media/image23.png"/><Relationship Id="rId62" Type="http://schemas.openxmlformats.org/officeDocument/2006/relationships/hyperlink" Target="http://www.ema.europa.eu/docs/en_GB/document_library/Template_or_form/2013/03/WC500139752.doc" TargetMode="External"/><Relationship Id="rId70" Type="http://schemas.openxmlformats.org/officeDocument/2006/relationships/image" Target="media/image3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footer" Target="footer5.xml"/><Relationship Id="rId28" Type="http://schemas.openxmlformats.org/officeDocument/2006/relationships/image" Target="media/image2.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5.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1.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www.ema.europa.eu/ema/index.jsp?curl=pages/regulation/document_listing/document_listing_000134.jsp&amp;mid=WC0b01ac0580022c59" TargetMode="External"/><Relationship Id="rId39" Type="http://schemas.openxmlformats.org/officeDocument/2006/relationships/image" Target="media/image10.png"/><Relationship Id="rId34" Type="http://schemas.openxmlformats.org/officeDocument/2006/relationships/image" Target="media/image8.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EMADOC-1700519818-2315095</_dlc_DocId>
    <_dlc_DocIdUrl xmlns="a034c160-bfb7-45f5-8632-2eb7e0508071">
      <Url>https://euema.sharepoint.com/sites/CRM/_layouts/15/DocIdRedir.aspx?ID=EMADOC-1700519818-2315095</Url>
      <Description>EMADOC-1700519818-2315095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08BD31-34B9-464B-BD7E-E122D44BA56D}"/>
</file>

<file path=customXml/itemProps2.xml><?xml version="1.0" encoding="utf-8"?>
<ds:datastoreItem xmlns:ds="http://schemas.openxmlformats.org/officeDocument/2006/customXml" ds:itemID="{75A28ECD-3C75-49ED-B60A-93CECA34FD70}">
  <ds:schemaRefs>
    <ds:schemaRef ds:uri="http://schemas.openxmlformats.org/officeDocument/2006/bibliography"/>
  </ds:schemaRefs>
</ds:datastoreItem>
</file>

<file path=customXml/itemProps3.xml><?xml version="1.0" encoding="utf-8"?>
<ds:datastoreItem xmlns:ds="http://schemas.openxmlformats.org/officeDocument/2006/customXml" ds:itemID="{C98AB381-2608-4E01-8E19-F427C39951D6}">
  <ds:schemaRefs>
    <ds:schemaRef ds:uri="http://schemas.microsoft.com/office/infopath/2007/PartnerControls"/>
    <ds:schemaRef ds:uri="bba8b1c6-8126-4fb6-b709-96e9ff83035e"/>
    <ds:schemaRef ds:uri="http://purl.org/dc/terms/"/>
    <ds:schemaRef ds:uri="7a841538-5efc-47d0-818e-520c9ee985b8"/>
    <ds:schemaRef ds:uri="http://schemas.microsoft.com/office/2006/documentManagement/types"/>
    <ds:schemaRef ds:uri="http://schemas.microsoft.com/sharepoint/v4"/>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F1EB2DA-342D-4347-B7BD-96C968FCE8AF}">
  <ds:schemaRefs>
    <ds:schemaRef ds:uri="http://schemas.microsoft.com/sharepoint/v3/contenttype/forms"/>
  </ds:schemaRefs>
</ds:datastoreItem>
</file>

<file path=customXml/itemProps5.xml><?xml version="1.0" encoding="utf-8"?>
<ds:datastoreItem xmlns:ds="http://schemas.openxmlformats.org/officeDocument/2006/customXml" ds:itemID="{DC995FE7-CBA9-46BD-A6D1-1ADA900C2B2E}"/>
</file>

<file path=docProps/app.xml><?xml version="1.0" encoding="utf-8"?>
<Properties xmlns="http://schemas.openxmlformats.org/officeDocument/2006/extended-properties" xmlns:vt="http://schemas.openxmlformats.org/officeDocument/2006/docPropsVTypes">
  <Template>Normal.dotm</Template>
  <TotalTime>0</TotalTime>
  <Pages>27</Pages>
  <Words>50736</Words>
  <Characters>289197</Characters>
  <Application>Microsoft Office Word</Application>
  <DocSecurity>0</DocSecurity>
  <Lines>2409</Lines>
  <Paragraphs>678</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339255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2025-06-20T17:11:00Z</dcterms:created>
  <dcterms:modified xsi:type="dcterms:W3CDTF">2025-06-23T17:22:00Z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8e16e8-c07a-4d54-b613-7ba52508ca4b_Enabled">
    <vt:lpwstr>true</vt:lpwstr>
  </property>
  <property fmtid="{D5CDD505-2E9C-101B-9397-08002B2CF9AE}" pid="3" name="MSIP_Label_898e16e8-c07a-4d54-b613-7ba52508ca4b_SetDate">
    <vt:lpwstr>2025-06-23T09:02:52Z</vt:lpwstr>
  </property>
  <property fmtid="{D5CDD505-2E9C-101B-9397-08002B2CF9AE}" pid="4" name="MSIP_Label_898e16e8-c07a-4d54-b613-7ba52508ca4b_Method">
    <vt:lpwstr>Standard</vt:lpwstr>
  </property>
  <property fmtid="{D5CDD505-2E9C-101B-9397-08002B2CF9AE}" pid="5" name="MSIP_Label_898e16e8-c07a-4d54-b613-7ba52508ca4b_Name">
    <vt:lpwstr>Restricted – Any Recipient</vt:lpwstr>
  </property>
  <property fmtid="{D5CDD505-2E9C-101B-9397-08002B2CF9AE}" pid="6" name="MSIP_Label_898e16e8-c07a-4d54-b613-7ba52508ca4b_SiteId">
    <vt:lpwstr>06fe4af5-9412-436c-acdb-444ee0010489</vt:lpwstr>
  </property>
  <property fmtid="{D5CDD505-2E9C-101B-9397-08002B2CF9AE}" pid="7" name="MSIP_Label_898e16e8-c07a-4d54-b613-7ba52508ca4b_ActionId">
    <vt:lpwstr>868b4ce1-178a-4d6e-be8c-45f40eb9ac34</vt:lpwstr>
  </property>
  <property fmtid="{D5CDD505-2E9C-101B-9397-08002B2CF9AE}" pid="8" name="MSIP_Label_898e16e8-c07a-4d54-b613-7ba52508ca4b_ContentBits">
    <vt:lpwstr>0</vt:lpwstr>
  </property>
  <property fmtid="{D5CDD505-2E9C-101B-9397-08002B2CF9AE}" pid="9" name="MSIP_Label_898e16e8-c07a-4d54-b613-7ba52508ca4b_Tag">
    <vt:lpwstr>10, 1, 2, 1</vt:lpwstr>
  </property>
  <property fmtid="{D5CDD505-2E9C-101B-9397-08002B2CF9AE}" pid="10" name="ContentTypeId">
    <vt:lpwstr>0x0101000DA6AD19014FF648A49316945EE786F90200176DED4FF78CD74995F64A0F46B59E48</vt:lpwstr>
  </property>
  <property fmtid="{D5CDD505-2E9C-101B-9397-08002B2CF9AE}" pid="11" name="MediaServiceImageTags">
    <vt:lpwstr/>
  </property>
  <property fmtid="{D5CDD505-2E9C-101B-9397-08002B2CF9AE}" pid="12" name="_dlc_DocIdItemGuid">
    <vt:lpwstr>fc21f50f-21cc-4f97-97a7-0809a2aa39f3</vt:lpwstr>
  </property>
</Properties>
</file>