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627929" w:rsidRPr="00251E0C">
      <w:pPr>
        <w:pStyle w:val="RefAgency"/>
        <w:tabs>
          <w:tab w:val="left" w:pos="1277"/>
        </w:tabs>
      </w:pPr>
      <w:bookmarkStart w:id="0" w:name="Date"/>
      <w:bookmarkStart w:id="1" w:name="_GoBack"/>
      <w:bookmarkEnd w:id="1"/>
      <w:smartTag w:uri="urn:schemas-microsoft-com:office:smarttags" w:element="City">
        <w:smartTag w:uri="urn:schemas-microsoft-com:office:smarttags" w:element="State">
          <w:r w:rsidRPr="00251E0C">
            <w:t>London</w:t>
          </w:r>
        </w:smartTag>
      </w:smartTag>
      <w:r w:rsidRPr="00251E0C">
        <w:t>, &lt;insert full date&gt;</w:t>
      </w:r>
      <w:bookmarkEnd w:id="0"/>
    </w:p>
    <w:p w:rsidR="00627929" w:rsidRPr="00251E0C">
      <w:pPr>
        <w:pStyle w:val="RefAgency"/>
        <w:tabs>
          <w:tab w:val="left" w:pos="1287"/>
        </w:tabs>
      </w:pPr>
      <w:r w:rsidRPr="00251E0C">
        <w:rPr>
          <w:szCs w:val="15"/>
        </w:rPr>
        <w:t>&lt;insert Doc.Ref.&gt;</w:t>
      </w:r>
      <w:r w:rsidRPr="00251E0C">
        <w:t xml:space="preserve"> </w:t>
      </w:r>
    </w:p>
    <w:p w:rsidR="00627929" w:rsidRPr="00251E0C">
      <w:pPr>
        <w:pStyle w:val="RefAgency"/>
        <w:tabs>
          <w:tab w:val="left" w:pos="1384"/>
        </w:tabs>
      </w:pPr>
      <w:bookmarkStart w:id="2" w:name="Head"/>
      <w:r w:rsidRPr="00251E0C">
        <w:t>Committee for Medicinal Products for Human Use (CHMP)</w:t>
      </w:r>
      <w:bookmarkEnd w:id="2"/>
      <w:r w:rsidRPr="00251E0C">
        <w:t xml:space="preserve"> </w:t>
      </w:r>
    </w:p>
    <w:p w:rsidR="00627929" w:rsidP="00EC5EB0">
      <w:pPr>
        <w:pStyle w:val="DoctitleAgency"/>
      </w:pPr>
      <w:bookmarkStart w:id="3" w:name="DocTitle"/>
      <w:r w:rsidRPr="00251E0C">
        <w:t xml:space="preserve">&lt;DRAFT&gt; CHMP day </w:t>
      </w:r>
      <w:r w:rsidR="00F55BFB">
        <w:t>&lt;90</w:t>
      </w:r>
      <w:r w:rsidR="003D14A6">
        <w:t>*</w:t>
      </w:r>
      <w:r w:rsidR="00F55BFB">
        <w:t>&gt;</w:t>
      </w:r>
      <w:r w:rsidR="0027312C">
        <w:t>&lt;</w:t>
      </w:r>
      <w:r w:rsidRPr="00251E0C">
        <w:t>120</w:t>
      </w:r>
      <w:r w:rsidR="0027312C">
        <w:t>&gt;</w:t>
      </w:r>
      <w:r w:rsidRPr="00251E0C">
        <w:t xml:space="preserve"> list of questions</w:t>
      </w:r>
      <w:bookmarkEnd w:id="3"/>
    </w:p>
    <w:p w:rsidR="00133126" w:rsidRPr="00984C19" w:rsidP="00133126">
      <w:pPr>
        <w:pStyle w:val="DraftingNotesAgency"/>
      </w:pPr>
      <w:r w:rsidRPr="00984C19">
        <w:t>*in case of accelerated assessment f</w:t>
      </w:r>
      <w:r>
        <w:t>or</w:t>
      </w:r>
      <w:r w:rsidRPr="00984C19">
        <w:t xml:space="preserve"> procedures starting from September 2016 onwards</w:t>
      </w:r>
    </w:p>
    <w:p w:rsidR="00627929" w:rsidP="00EC5EB0">
      <w:pPr>
        <w:pStyle w:val="DocsubtitleAgency"/>
      </w:pPr>
      <w:bookmarkStart w:id="4" w:name="DocSubtitle"/>
      <w:r w:rsidRPr="00251E0C">
        <w:t>&lt;product name&gt;</w:t>
      </w:r>
      <w:bookmarkEnd w:id="4"/>
    </w:p>
    <w:p w:rsidR="00F55BFB" w:rsidRPr="005F1C57" w:rsidP="003D3535">
      <w:pPr>
        <w:pStyle w:val="BodytextAgency"/>
      </w:pPr>
    </w:p>
    <w:p w:rsidR="00627929" w:rsidRPr="00251E0C" w:rsidP="00FE77DE">
      <w:pPr>
        <w:pStyle w:val="DocsubtitleAgency"/>
      </w:pPr>
      <w:r w:rsidRPr="00251E0C">
        <w:t>International non-proprietary name: &lt;INN&gt;</w:t>
      </w:r>
    </w:p>
    <w:p w:rsidR="00627929" w:rsidRPr="00251E0C" w:rsidP="00FE77DE">
      <w:pPr>
        <w:pStyle w:val="DocsubtitleAgency"/>
      </w:pPr>
      <w:r w:rsidRPr="00251E0C">
        <w:t>Procedure No. EMEA/H/C/&lt;XXX&gt;</w:t>
      </w:r>
    </w:p>
    <w:p w:rsidR="00627929" w:rsidRPr="00251E0C" w:rsidP="00FE77DE">
      <w:pPr>
        <w:pStyle w:val="DocsubtitleAgency"/>
      </w:pPr>
      <w:r w:rsidRPr="00251E0C">
        <w:t>Applicant:</w:t>
      </w:r>
    </w:p>
    <w:p w:rsidR="00627929" w:rsidRPr="00251E0C" w:rsidP="00DC0BA7">
      <w:pPr>
        <w:pStyle w:val="NormalAgency"/>
      </w:pPr>
    </w:p>
    <w:p w:rsidR="00627929" w:rsidRPr="00251E0C" w:rsidP="006E575F">
      <w:pPr>
        <w:pStyle w:val="No-numheading1Agency"/>
      </w:pPr>
      <w:r w:rsidRPr="00251E0C">
        <w:br w:type="page"/>
      </w:r>
      <w:r w:rsidRPr="00251E0C">
        <w:t>Table of contents</w:t>
      </w:r>
    </w:p>
    <w:p w:rsidR="00D031A5">
      <w:pPr>
        <w:pStyle w:val="TOC1"/>
        <w:rPr>
          <w:rFonts w:asciiTheme="minorHAnsi" w:eastAsiaTheme="minorEastAsia" w:hAnsiTheme="minorHAnsi" w:cstheme="minorBidi"/>
          <w:b w:val="0"/>
        </w:rPr>
      </w:pPr>
      <w:r w:rsidRPr="00251E0C">
        <w:rPr>
          <w:bCs/>
        </w:rPr>
        <w:fldChar w:fldCharType="begin"/>
      </w:r>
      <w:r w:rsidRPr="00251E0C">
        <w:rPr>
          <w:bCs/>
        </w:rPr>
        <w:instrText xml:space="preserve"> TOC \h \z \t "Heading 1,1,Heading 2,2,Main_SD,1,SubSD,2,Heading 1 (Agency),1,Heading 2 (Agency),2,Subtitle,2,Title,1,Normal1,1" </w:instrText>
      </w:r>
      <w:r w:rsidRPr="00251E0C">
        <w:rPr>
          <w:bCs/>
        </w:rPr>
        <w:fldChar w:fldCharType="separate"/>
      </w:r>
      <w:r>
        <w:fldChar w:fldCharType="begin"/>
      </w:r>
      <w:r>
        <w:instrText xml:space="preserve"> HYPERLINK \l "_Toc499213135" </w:instrText>
      </w:r>
      <w:r>
        <w:fldChar w:fldCharType="separate"/>
      </w:r>
      <w:r w:rsidRPr="004D5E52">
        <w:rPr>
          <w:rStyle w:val="Hyperlink"/>
        </w:rPr>
        <w:t>1. Recommendations</w:t>
      </w:r>
      <w:r>
        <w:rPr>
          <w:webHidden/>
        </w:rPr>
        <w:tab/>
      </w:r>
      <w:r>
        <w:rPr>
          <w:webHidden/>
        </w:rPr>
        <w:fldChar w:fldCharType="begin"/>
      </w:r>
      <w:r>
        <w:rPr>
          <w:webHidden/>
        </w:rPr>
        <w:instrText xml:space="preserve"> PAGEREF _Toc499213135 \h </w:instrText>
      </w:r>
      <w:r>
        <w:rPr>
          <w:webHidden/>
        </w:rPr>
        <w:fldChar w:fldCharType="separate"/>
      </w:r>
      <w:r>
        <w:rPr>
          <w:webHidden/>
        </w:rPr>
        <w:t>7</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"_Toc499213136" </w:instrText>
      </w:r>
      <w:r>
        <w:fldChar w:fldCharType="separate"/>
      </w:r>
      <w:r w:rsidRPr="004D5E52">
        <w:rPr>
          <w:rStyle w:val="Hyperlink"/>
        </w:rPr>
        <w:t>2. Executive summary</w:t>
      </w:r>
      <w:r>
        <w:rPr>
          <w:webHidden/>
        </w:rPr>
        <w:tab/>
      </w:r>
      <w:r>
        <w:rPr>
          <w:webHidden/>
        </w:rPr>
        <w:fldChar w:fldCharType="begin"/>
      </w:r>
      <w:r>
        <w:rPr>
          <w:webHidden/>
        </w:rPr>
        <w:instrText xml:space="preserve"> PAGEREF _Toc499213136 \h </w:instrText>
      </w:r>
      <w:r>
        <w:rPr>
          <w:webHidden/>
        </w:rPr>
        <w:fldChar w:fldCharType="separate"/>
      </w:r>
      <w:r>
        <w:rPr>
          <w:webHidden/>
        </w:rPr>
        <w:t>8</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"_Toc499213137" </w:instrText>
      </w:r>
      <w:r>
        <w:fldChar w:fldCharType="separate"/>
      </w:r>
      <w:r w:rsidRPr="004D5E52">
        <w:rPr>
          <w:rStyle w:val="Hyperlink"/>
        </w:rPr>
        <w:t>2.1. Problem statement</w:t>
      </w:r>
      <w:r>
        <w:rPr>
          <w:webHidden/>
        </w:rPr>
        <w:tab/>
      </w:r>
      <w:r>
        <w:rPr>
          <w:webHidden/>
        </w:rPr>
        <w:fldChar w:fldCharType="begin"/>
      </w:r>
      <w:r>
        <w:rPr>
          <w:webHidden/>
        </w:rPr>
        <w:instrText xml:space="preserve"> PAGEREF _Toc499213137 \h </w:instrText>
      </w:r>
      <w:r>
        <w:rPr>
          <w:webHidden/>
        </w:rPr>
        <w:fldChar w:fldCharType="separate"/>
      </w:r>
      <w:r>
        <w:rPr>
          <w:webHidden/>
        </w:rPr>
        <w:t>8</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"_Toc499213138" </w:instrText>
      </w:r>
      <w:r>
        <w:fldChar w:fldCharType="separate"/>
      </w:r>
      <w:r w:rsidRPr="004D5E52">
        <w:rPr>
          <w:rStyle w:val="Hyperlink"/>
        </w:rPr>
        <w:t>2.2. About the product</w:t>
      </w:r>
      <w:r>
        <w:rPr>
          <w:webHidden/>
        </w:rPr>
        <w:tab/>
      </w:r>
      <w:r>
        <w:rPr>
          <w:webHidden/>
        </w:rPr>
        <w:fldChar w:fldCharType="begin"/>
      </w:r>
      <w:r>
        <w:rPr>
          <w:webHidden/>
        </w:rPr>
        <w:instrText xml:space="preserve"> PAGEREF _Toc499213138 \h </w:instrText>
      </w:r>
      <w:r>
        <w:rPr>
          <w:webHidden/>
        </w:rPr>
        <w:fldChar w:fldCharType="separate"/>
      </w:r>
      <w:r>
        <w:rPr>
          <w:webHidden/>
        </w:rPr>
        <w:t>9</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"_Toc499213139" </w:instrText>
      </w:r>
      <w:r>
        <w:fldChar w:fldCharType="separate"/>
      </w:r>
      <w:r w:rsidRPr="004D5E52">
        <w:rPr>
          <w:rStyle w:val="Hyperlink"/>
        </w:rPr>
        <w:t>2.3. The development programme/compliance with CHMP guidance/scientific advice</w:t>
      </w:r>
      <w:r>
        <w:rPr>
          <w:webHidden/>
        </w:rPr>
        <w:tab/>
      </w:r>
      <w:r>
        <w:rPr>
          <w:webHidden/>
        </w:rPr>
        <w:fldChar w:fldCharType="begin"/>
      </w:r>
      <w:r>
        <w:rPr>
          <w:webHidden/>
        </w:rPr>
        <w:instrText xml:space="preserve"> PAGEREF _Toc499213139 \h </w:instrText>
      </w:r>
      <w:r>
        <w:rPr>
          <w:webHidden/>
        </w:rPr>
        <w:fldChar w:fldCharType="separate"/>
      </w:r>
      <w:r>
        <w:rPr>
          <w:webHidden/>
        </w:rPr>
        <w:t>9</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"_Toc499213140" </w:instrText>
      </w:r>
      <w:r>
        <w:fldChar w:fldCharType="separate"/>
      </w:r>
      <w:r w:rsidRPr="004D5E52">
        <w:rPr>
          <w:rStyle w:val="Hyperlink"/>
        </w:rPr>
        <w:t>2.4. General comments on compliance with GMP, GLP, GCP</w:t>
      </w:r>
      <w:r>
        <w:rPr>
          <w:webHidden/>
        </w:rPr>
        <w:tab/>
      </w:r>
      <w:r>
        <w:rPr>
          <w:webHidden/>
        </w:rPr>
        <w:fldChar w:fldCharType="begin"/>
      </w:r>
      <w:r>
        <w:rPr>
          <w:webHidden/>
        </w:rPr>
        <w:instrText xml:space="preserve"> PAGEREF _Toc499213140 \h </w:instrText>
      </w:r>
      <w:r>
        <w:rPr>
          <w:webHidden/>
        </w:rPr>
        <w:fldChar w:fldCharType="separate"/>
      </w:r>
      <w:r>
        <w:rPr>
          <w:webHidden/>
        </w:rPr>
        <w:t>9</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"_Toc499213141" </w:instrText>
      </w:r>
      <w:r>
        <w:fldChar w:fldCharType="separate"/>
      </w:r>
      <w:r w:rsidRPr="004D5E52">
        <w:rPr>
          <w:rStyle w:val="Hyperlink"/>
        </w:rPr>
        <w:t>2.5. Type of applicati</w:t>
      </w:r>
      <w:r w:rsidRPr="004D5E52">
        <w:rPr>
          <w:rStyle w:val="Hyperlink"/>
        </w:rPr>
        <w:t>on and other comments on the submitted dossier</w:t>
      </w:r>
      <w:r>
        <w:rPr>
          <w:webHidden/>
        </w:rPr>
        <w:tab/>
      </w:r>
      <w:r>
        <w:rPr>
          <w:webHidden/>
        </w:rPr>
        <w:fldChar w:fldCharType="begin"/>
      </w:r>
      <w:r>
        <w:rPr>
          <w:webHidden/>
        </w:rPr>
        <w:instrText xml:space="preserve"> PAGEREF _Toc499213141 \h </w:instrText>
      </w:r>
      <w:r>
        <w:rPr>
          <w:webHidden/>
        </w:rPr>
        <w:fldChar w:fldCharType="separate"/>
      </w:r>
      <w:r>
        <w:rPr>
          <w:webHidden/>
        </w:rPr>
        <w:t>9</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"_Toc499213142" </w:instrText>
      </w:r>
      <w:r>
        <w:fldChar w:fldCharType="separate"/>
      </w:r>
      <w:r w:rsidRPr="004D5E52">
        <w:rPr>
          <w:rStyle w:val="Hyperlink"/>
        </w:rPr>
        <w:t>3. Scientific overview and discussion</w:t>
      </w:r>
      <w:r>
        <w:rPr>
          <w:webHidden/>
        </w:rPr>
        <w:tab/>
      </w:r>
      <w:r>
        <w:rPr>
          <w:webHidden/>
        </w:rPr>
        <w:fldChar w:fldCharType="begin"/>
      </w:r>
      <w:r>
        <w:rPr>
          <w:webHidden/>
        </w:rPr>
        <w:instrText xml:space="preserve"> PAGEREF _Toc499213142 \h </w:instrText>
      </w:r>
      <w:r>
        <w:rPr>
          <w:webHidden/>
        </w:rPr>
        <w:fldChar w:fldCharType="separate"/>
      </w:r>
      <w:r>
        <w:rPr>
          <w:webHidden/>
        </w:rPr>
        <w:t>10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"_Toc499213143" </w:instrText>
      </w:r>
      <w:r>
        <w:fldChar w:fldCharType="separate"/>
      </w:r>
      <w:r w:rsidRPr="004D5E52">
        <w:rPr>
          <w:rStyle w:val="Hyperlink"/>
        </w:rPr>
        <w:t>3.1. Quality aspects</w:t>
      </w:r>
      <w:r>
        <w:rPr>
          <w:webHidden/>
        </w:rPr>
        <w:tab/>
      </w:r>
      <w:r>
        <w:rPr>
          <w:webHidden/>
        </w:rPr>
        <w:fldChar w:fldCharType="begin"/>
      </w:r>
      <w:r>
        <w:rPr>
          <w:webHidden/>
        </w:rPr>
        <w:instrText xml:space="preserve"> PAGEREF _Toc499213143 \h </w:instrText>
      </w:r>
      <w:r>
        <w:rPr>
          <w:webHidden/>
        </w:rPr>
        <w:fldChar w:fldCharType="separate"/>
      </w:r>
      <w:r>
        <w:rPr>
          <w:webHidden/>
        </w:rPr>
        <w:t>10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"_Toc499213144" </w:instrText>
      </w:r>
      <w:r>
        <w:fldChar w:fldCharType="separate"/>
      </w:r>
      <w:r w:rsidRPr="004D5E52">
        <w:rPr>
          <w:rStyle w:val="Hyperlink"/>
        </w:rPr>
        <w:t xml:space="preserve">3.2. Non clinical </w:t>
      </w:r>
      <w:r w:rsidRPr="004D5E52">
        <w:rPr>
          <w:rStyle w:val="Hyperlink"/>
        </w:rPr>
        <w:t>aspects</w:t>
      </w:r>
      <w:r>
        <w:rPr>
          <w:webHidden/>
        </w:rPr>
        <w:tab/>
      </w:r>
      <w:r>
        <w:rPr>
          <w:webHidden/>
        </w:rPr>
        <w:fldChar w:fldCharType="begin"/>
      </w:r>
      <w:r>
        <w:rPr>
          <w:webHidden/>
        </w:rPr>
        <w:instrText xml:space="preserve"> PAGEREF _Toc499213144 \h </w:instrText>
      </w:r>
      <w:r>
        <w:rPr>
          <w:webHidden/>
        </w:rPr>
        <w:fldChar w:fldCharType="separate"/>
      </w:r>
      <w:r>
        <w:rPr>
          <w:webHidden/>
        </w:rPr>
        <w:t>13</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"_Toc499213145" </w:instrText>
      </w:r>
      <w:r>
        <w:fldChar w:fldCharType="separate"/>
      </w:r>
      <w:r w:rsidRPr="004D5E52">
        <w:rPr>
          <w:rStyle w:val="Hyperlink"/>
        </w:rPr>
        <w:t>3.3. Clinical aspects</w:t>
      </w:r>
      <w:r>
        <w:rPr>
          <w:webHidden/>
        </w:rPr>
        <w:tab/>
      </w:r>
      <w:r>
        <w:rPr>
          <w:webHidden/>
        </w:rPr>
        <w:fldChar w:fldCharType="begin"/>
      </w:r>
      <w:r>
        <w:rPr>
          <w:webHidden/>
        </w:rPr>
        <w:instrText xml:space="preserve"> PAGEREF _Toc499213145 \h </w:instrText>
      </w:r>
      <w:r>
        <w:rPr>
          <w:webHidden/>
        </w:rPr>
        <w:fldChar w:fldCharType="separate"/>
      </w:r>
      <w:r>
        <w:rPr>
          <w:webHidden/>
        </w:rPr>
        <w:t>13</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"_Toc499213146" </w:instrText>
      </w:r>
      <w:r>
        <w:fldChar w:fldCharType="separate"/>
      </w:r>
      <w:r w:rsidRPr="004D5E52">
        <w:rPr>
          <w:rStyle w:val="Hyperlink"/>
        </w:rPr>
        <w:t>3.4. Risk management plan</w:t>
      </w:r>
      <w:r>
        <w:rPr>
          <w:webHidden/>
        </w:rPr>
        <w:tab/>
      </w:r>
      <w:r>
        <w:rPr>
          <w:webHidden/>
        </w:rPr>
        <w:fldChar w:fldCharType="begin"/>
      </w:r>
      <w:r>
        <w:rPr>
          <w:webHidden/>
        </w:rPr>
        <w:instrText xml:space="preserve"> PAGEREF _Toc499213146 \h </w:instrText>
      </w:r>
      <w:r>
        <w:rPr>
          <w:webHidden/>
        </w:rPr>
        <w:fldChar w:fldCharType="separate"/>
      </w:r>
      <w:r>
        <w:rPr>
          <w:webHidden/>
        </w:rPr>
        <w:t>17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"_Toc499213147" </w:instrText>
      </w:r>
      <w:r>
        <w:fldChar w:fldCharType="separate"/>
      </w:r>
      <w:r w:rsidRPr="004D5E52">
        <w:rPr>
          <w:rStyle w:val="Hyperlink"/>
        </w:rPr>
        <w:t>3.5. Pharmacovigilance system</w:t>
      </w:r>
      <w:r>
        <w:rPr>
          <w:webHidden/>
        </w:rPr>
        <w:tab/>
      </w:r>
      <w:r>
        <w:rPr>
          <w:webHidden/>
        </w:rPr>
        <w:fldChar w:fldCharType="begin"/>
      </w:r>
      <w:r>
        <w:rPr>
          <w:webHidden/>
        </w:rPr>
        <w:instrText xml:space="preserve"> PAGEREF _Toc499213147 \h </w:instrText>
      </w:r>
      <w:r>
        <w:rPr>
          <w:webHidden/>
        </w:rPr>
        <w:fldChar w:fldCharType="separate"/>
      </w:r>
      <w:r>
        <w:rPr>
          <w:webHidden/>
        </w:rPr>
        <w:t>18</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"_Toc499213148" </w:instrText>
      </w:r>
      <w:r>
        <w:fldChar w:fldCharType="separate"/>
      </w:r>
      <w:r w:rsidRPr="004D5E52">
        <w:rPr>
          <w:rStyle w:val="Hyperlink"/>
        </w:rPr>
        <w:t>4. Orphan medicinal products</w:t>
      </w:r>
      <w:r>
        <w:rPr>
          <w:webHidden/>
        </w:rPr>
        <w:tab/>
      </w:r>
      <w:r>
        <w:rPr>
          <w:webHidden/>
        </w:rPr>
        <w:fldChar w:fldCharType="begin"/>
      </w:r>
      <w:r>
        <w:rPr>
          <w:webHidden/>
        </w:rPr>
        <w:instrText xml:space="preserve"> PAGEREF _Toc499213148 \h </w:instrText>
      </w:r>
      <w:r>
        <w:rPr>
          <w:webHidden/>
        </w:rPr>
        <w:fldChar w:fldCharType="separate"/>
      </w:r>
      <w:r>
        <w:rPr>
          <w:webHidden/>
        </w:rPr>
        <w:t>18</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"_Toc499213149" </w:instrText>
      </w:r>
      <w:r>
        <w:fldChar w:fldCharType="separate"/>
      </w:r>
      <w:r w:rsidRPr="004D5E52">
        <w:rPr>
          <w:rStyle w:val="Hyperlink"/>
        </w:rPr>
        <w:t>5. Benefit risk assessment</w:t>
      </w:r>
      <w:r>
        <w:rPr>
          <w:webHidden/>
        </w:rPr>
        <w:tab/>
      </w:r>
      <w:r>
        <w:rPr>
          <w:webHidden/>
        </w:rPr>
        <w:fldChar w:fldCharType="begin"/>
      </w:r>
      <w:r>
        <w:rPr>
          <w:webHidden/>
        </w:rPr>
        <w:instrText xml:space="preserve"> PAGEREF _Toc499213149 \h </w:instrText>
      </w:r>
      <w:r>
        <w:rPr>
          <w:webHidden/>
        </w:rPr>
        <w:fldChar w:fldCharType="separate"/>
      </w:r>
      <w:r>
        <w:rPr>
          <w:webHidden/>
        </w:rPr>
        <w:t>20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"_Toc499213150" </w:instrText>
      </w:r>
      <w:r>
        <w:fldChar w:fldCharType="separate"/>
      </w:r>
      <w:r w:rsidRPr="004D5E52">
        <w:rPr>
          <w:rStyle w:val="Hyperlink"/>
        </w:rPr>
        <w:t>5.1. Therapeutic Context</w:t>
      </w:r>
      <w:r>
        <w:rPr>
          <w:webHidden/>
        </w:rPr>
        <w:tab/>
      </w:r>
      <w:r>
        <w:rPr>
          <w:webHidden/>
        </w:rPr>
        <w:fldChar w:fldCharType="begin"/>
      </w:r>
      <w:r>
        <w:rPr>
          <w:webHidden/>
        </w:rPr>
        <w:instrText xml:space="preserve"> PAGEREF _Toc499213150 \h </w:instrText>
      </w:r>
      <w:r>
        <w:rPr>
          <w:webHidden/>
        </w:rPr>
        <w:fldChar w:fldCharType="separate"/>
      </w:r>
      <w:r>
        <w:rPr>
          <w:webHidden/>
        </w:rPr>
        <w:t>20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"_Toc499213151" </w:instrText>
      </w:r>
      <w:r>
        <w:fldChar w:fldCharType="separate"/>
      </w:r>
      <w:r w:rsidRPr="004D5E52">
        <w:rPr>
          <w:rStyle w:val="Hyperlink"/>
        </w:rPr>
        <w:t>5.2. Favourable effects</w:t>
      </w:r>
      <w:r>
        <w:rPr>
          <w:webHidden/>
        </w:rPr>
        <w:tab/>
      </w:r>
      <w:r>
        <w:rPr>
          <w:webHidden/>
        </w:rPr>
        <w:fldChar w:fldCharType="begin"/>
      </w:r>
      <w:r>
        <w:rPr>
          <w:webHidden/>
        </w:rPr>
        <w:instrText xml:space="preserve"> PAGEREF _Toc49921</w:instrText>
      </w:r>
      <w:r>
        <w:rPr>
          <w:webHidden/>
        </w:rPr>
        <w:instrText xml:space="preserve">3151 \h </w:instrText>
      </w:r>
      <w:r>
        <w:rPr>
          <w:webHidden/>
        </w:rPr>
        <w:fldChar w:fldCharType="separate"/>
      </w:r>
      <w:r>
        <w:rPr>
          <w:webHidden/>
        </w:rPr>
        <w:t>21</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"_Toc499213152" </w:instrText>
      </w:r>
      <w:r>
        <w:fldChar w:fldCharType="separate"/>
      </w:r>
      <w:r w:rsidRPr="004D5E52">
        <w:rPr>
          <w:rStyle w:val="Hyperlink"/>
        </w:rPr>
        <w:t>5.3. Uncertainties and limitations about favourable effects</w:t>
      </w:r>
      <w:r>
        <w:rPr>
          <w:webHidden/>
        </w:rPr>
        <w:tab/>
      </w:r>
      <w:r>
        <w:rPr>
          <w:webHidden/>
        </w:rPr>
        <w:fldChar w:fldCharType="begin"/>
      </w:r>
      <w:r>
        <w:rPr>
          <w:webHidden/>
        </w:rPr>
        <w:instrText xml:space="preserve"> PAGEREF _Toc499213152 \h </w:instrText>
      </w:r>
      <w:r>
        <w:rPr>
          <w:webHidden/>
        </w:rPr>
        <w:fldChar w:fldCharType="separate"/>
      </w:r>
      <w:r>
        <w:rPr>
          <w:webHidden/>
        </w:rPr>
        <w:t>21</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"_Toc499213153" </w:instrText>
      </w:r>
      <w:r>
        <w:fldChar w:fldCharType="separate"/>
      </w:r>
      <w:r w:rsidRPr="004D5E52">
        <w:rPr>
          <w:rStyle w:val="Hyperlink"/>
        </w:rPr>
        <w:t>5.4. Unfavourable effects</w:t>
      </w:r>
      <w:r>
        <w:rPr>
          <w:webHidden/>
        </w:rPr>
        <w:tab/>
      </w:r>
      <w:r>
        <w:rPr>
          <w:webHidden/>
        </w:rPr>
        <w:fldChar w:fldCharType="begin"/>
      </w:r>
      <w:r>
        <w:rPr>
          <w:webHidden/>
        </w:rPr>
        <w:instrText xml:space="preserve"> PAGEREF _Toc499213153 \h </w:instrText>
      </w:r>
      <w:r>
        <w:rPr>
          <w:webHidden/>
        </w:rPr>
        <w:fldChar w:fldCharType="separate"/>
      </w:r>
      <w:r>
        <w:rPr>
          <w:webHidden/>
        </w:rPr>
        <w:t>22</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"_Toc499213154" </w:instrText>
      </w:r>
      <w:r>
        <w:fldChar w:fldCharType="separate"/>
      </w:r>
      <w:r w:rsidRPr="004D5E52">
        <w:rPr>
          <w:rStyle w:val="Hyperlink"/>
        </w:rPr>
        <w:t>5.</w:t>
      </w:r>
      <w:r w:rsidRPr="004D5E52">
        <w:rPr>
          <w:rStyle w:val="Hyperlink"/>
        </w:rPr>
        <w:t>5. Uncertainties and limitations about unfavourable effects</w:t>
      </w:r>
      <w:r>
        <w:rPr>
          <w:webHidden/>
        </w:rPr>
        <w:tab/>
      </w:r>
      <w:r>
        <w:rPr>
          <w:webHidden/>
        </w:rPr>
        <w:fldChar w:fldCharType="begin"/>
      </w:r>
      <w:r>
        <w:rPr>
          <w:webHidden/>
        </w:rPr>
        <w:instrText xml:space="preserve"> PAGEREF _Toc499213154 \h </w:instrText>
      </w:r>
      <w:r>
        <w:rPr>
          <w:webHidden/>
        </w:rPr>
        <w:fldChar w:fldCharType="separate"/>
      </w:r>
      <w:r>
        <w:rPr>
          <w:webHidden/>
        </w:rPr>
        <w:t>23</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"_Toc499213155" </w:instrText>
      </w:r>
      <w:r>
        <w:fldChar w:fldCharType="separate"/>
      </w:r>
      <w:r w:rsidRPr="004D5E52">
        <w:rPr>
          <w:rStyle w:val="Hyperlink"/>
        </w:rPr>
        <w:t>5.6. Effects Table</w:t>
      </w:r>
      <w:r>
        <w:rPr>
          <w:webHidden/>
        </w:rPr>
        <w:tab/>
      </w:r>
      <w:r>
        <w:rPr>
          <w:webHidden/>
        </w:rPr>
        <w:fldChar w:fldCharType="begin"/>
      </w:r>
      <w:r>
        <w:rPr>
          <w:webHidden/>
        </w:rPr>
        <w:instrText xml:space="preserve"> PAGEREF _Toc499213155 \h </w:instrText>
      </w:r>
      <w:r>
        <w:rPr>
          <w:webHidden/>
        </w:rPr>
        <w:fldChar w:fldCharType="separate"/>
      </w:r>
      <w:r>
        <w:rPr>
          <w:webHidden/>
        </w:rPr>
        <w:t>24</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"_Toc499213156" </w:instrText>
      </w:r>
      <w:r>
        <w:fldChar w:fldCharType="separate"/>
      </w:r>
      <w:r w:rsidRPr="004D5E52">
        <w:rPr>
          <w:rStyle w:val="Hyperlink"/>
        </w:rPr>
        <w:t>5.7. Benefit-risk assessment and discussion</w:t>
      </w:r>
      <w:r>
        <w:rPr>
          <w:webHidden/>
        </w:rPr>
        <w:tab/>
      </w:r>
      <w:r>
        <w:rPr>
          <w:webHidden/>
        </w:rPr>
        <w:fldChar w:fldCharType="begin"/>
      </w:r>
      <w:r>
        <w:rPr>
          <w:webHidden/>
        </w:rPr>
        <w:instrText xml:space="preserve"> PAGEREF _Toc499213156 \h </w:instrText>
      </w:r>
      <w:r>
        <w:rPr>
          <w:webHidden/>
        </w:rPr>
        <w:fldChar w:fldCharType="separate"/>
      </w:r>
      <w:r>
        <w:rPr>
          <w:webHidden/>
        </w:rPr>
        <w:t>25</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"_Toc499213157" </w:instrText>
      </w:r>
      <w:r>
        <w:fldChar w:fldCharType="separate"/>
      </w:r>
      <w:r w:rsidRPr="004D5E52">
        <w:rPr>
          <w:rStyle w:val="Hyperlink"/>
          <w:spacing w:val="-2"/>
        </w:rPr>
        <w:t>6.</w:t>
      </w:r>
      <w:r w:rsidRPr="004D5E52">
        <w:rPr>
          <w:rStyle w:val="Hyperlink"/>
        </w:rPr>
        <w:t xml:space="preserve"> Biosimilarity </w:t>
      </w:r>
      <w:r w:rsidRPr="004D5E52">
        <w:rPr>
          <w:rStyle w:val="Hyperlink"/>
          <w:spacing w:val="-2"/>
        </w:rPr>
        <w:t>assessment</w:t>
      </w:r>
      <w:r>
        <w:rPr>
          <w:webHidden/>
        </w:rPr>
        <w:tab/>
      </w:r>
      <w:r>
        <w:rPr>
          <w:webHidden/>
        </w:rPr>
        <w:fldChar w:fldCharType="begin"/>
      </w:r>
      <w:r>
        <w:rPr>
          <w:webHidden/>
        </w:rPr>
        <w:instrText xml:space="preserve"> PAGEREF _Toc499213157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"_Toc499213158" </w:instrText>
      </w:r>
      <w:r>
        <w:fldChar w:fldCharType="separate"/>
      </w:r>
      <w:r w:rsidRPr="004D5E52">
        <w:rPr>
          <w:rStyle w:val="Hyperlink"/>
        </w:rPr>
        <w:t>6.1. Comparability exercise and indications claimed</w:t>
      </w:r>
      <w:r>
        <w:rPr>
          <w:webHidden/>
        </w:rPr>
        <w:tab/>
      </w:r>
      <w:r>
        <w:rPr>
          <w:webHidden/>
        </w:rPr>
        <w:fldChar w:fldCharType="begin"/>
      </w:r>
      <w:r>
        <w:rPr>
          <w:webHidden/>
        </w:rPr>
        <w:instrText xml:space="preserve"> PAGEREF _Toc499213158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"_Toc499213159" </w:instrText>
      </w:r>
      <w:r>
        <w:fldChar w:fldCharType="separate"/>
      </w:r>
      <w:r w:rsidRPr="004D5E52">
        <w:rPr>
          <w:rStyle w:val="Hyperlink"/>
        </w:rPr>
        <w:t>6.2. Results supporting biosimilarity</w:t>
      </w:r>
      <w:r>
        <w:rPr>
          <w:webHidden/>
        </w:rPr>
        <w:tab/>
      </w:r>
      <w:r>
        <w:rPr>
          <w:webHidden/>
        </w:rPr>
        <w:fldChar w:fldCharType="begin"/>
      </w:r>
      <w:r>
        <w:rPr>
          <w:webHidden/>
        </w:rPr>
        <w:instrText xml:space="preserve"> PAGEREF _Toc499213159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"_Toc499213160" </w:instrText>
      </w:r>
      <w:r>
        <w:fldChar w:fldCharType="separate"/>
      </w:r>
      <w:r w:rsidRPr="004D5E52">
        <w:rPr>
          <w:rStyle w:val="Hyperlink"/>
        </w:rPr>
        <w:t>6.3. Uncertainties and limitations about biosimilarity</w:t>
      </w:r>
      <w:r>
        <w:rPr>
          <w:webHidden/>
        </w:rPr>
        <w:tab/>
      </w:r>
      <w:r>
        <w:rPr>
          <w:webHidden/>
        </w:rPr>
        <w:fldChar w:fldCharType="begin"/>
      </w:r>
      <w:r>
        <w:rPr>
          <w:webHidden/>
        </w:rPr>
        <w:instrText xml:space="preserve"> PAGEREF _Toc499213160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"_Toc499213161" </w:instrText>
      </w:r>
      <w:r>
        <w:fldChar w:fldCharType="separate"/>
      </w:r>
      <w:r w:rsidRPr="004D5E52">
        <w:rPr>
          <w:rStyle w:val="Hyperlink"/>
        </w:rPr>
        <w:t>6.4. Discussion on biosimilarity</w:t>
      </w:r>
      <w:r>
        <w:rPr>
          <w:webHidden/>
        </w:rPr>
        <w:tab/>
      </w:r>
      <w:r>
        <w:rPr>
          <w:webHidden/>
        </w:rPr>
        <w:fldChar w:fldCharType="begin"/>
      </w:r>
      <w:r>
        <w:rPr>
          <w:webHidden/>
        </w:rPr>
        <w:instrText xml:space="preserve"> PAGEREF _Toc499213161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"_Toc499213162" </w:instrText>
      </w:r>
      <w:r>
        <w:fldChar w:fldCharType="separate"/>
      </w:r>
      <w:r w:rsidRPr="004D5E52">
        <w:rPr>
          <w:rStyle w:val="Hyperlink"/>
        </w:rPr>
        <w:t>6.5. Extrapolation of safety and efficacy</w:t>
      </w:r>
      <w:r>
        <w:rPr>
          <w:webHidden/>
        </w:rPr>
        <w:tab/>
      </w:r>
      <w:r>
        <w:rPr>
          <w:webHidden/>
        </w:rPr>
        <w:fldChar w:fldCharType="begin"/>
      </w:r>
      <w:r>
        <w:rPr>
          <w:webHidden/>
        </w:rPr>
        <w:instrText xml:space="preserve"> PAGEREF _Toc499213162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"_Toc499213163" </w:instrText>
      </w:r>
      <w:r>
        <w:fldChar w:fldCharType="separate"/>
      </w:r>
      <w:r w:rsidRPr="004D5E52">
        <w:rPr>
          <w:rStyle w:val="Hyperlink"/>
        </w:rPr>
        <w:t>6.6. Additional considerations</w:t>
      </w:r>
      <w:r>
        <w:rPr>
          <w:webHidden/>
        </w:rPr>
        <w:tab/>
      </w:r>
      <w:r>
        <w:rPr>
          <w:webHidden/>
        </w:rPr>
        <w:fldChar w:fldCharType="begin"/>
      </w:r>
      <w:r>
        <w:rPr>
          <w:webHidden/>
        </w:rPr>
        <w:instrText xml:space="preserve"> PAGEREF _Toc499213163 \h </w:instrText>
      </w:r>
      <w:r>
        <w:rPr>
          <w:webHidden/>
        </w:rPr>
        <w:fldChar w:fldCharType="separate"/>
      </w:r>
      <w:r>
        <w:rPr>
          <w:webHidden/>
        </w:rPr>
        <w:t>27</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"_Toc499213164" </w:instrText>
      </w:r>
      <w:r>
        <w:fldChar w:fldCharType="separate"/>
      </w:r>
      <w:r w:rsidRPr="004D5E52">
        <w:rPr>
          <w:rStyle w:val="Hyperlink"/>
        </w:rPr>
        <w:t>6.7. Conclusions on biosimilarity and benefit risk balance</w:t>
      </w:r>
      <w:r>
        <w:rPr>
          <w:webHidden/>
        </w:rPr>
        <w:tab/>
      </w:r>
      <w:r>
        <w:rPr>
          <w:webHidden/>
        </w:rPr>
        <w:fldChar w:fldCharType="begin"/>
      </w:r>
      <w:r>
        <w:rPr>
          <w:webHidden/>
        </w:rPr>
        <w:instrText xml:space="preserve"> PAGEREF _Toc499213164 \h </w:instrText>
      </w:r>
      <w:r>
        <w:rPr>
          <w:webHidden/>
        </w:rPr>
        <w:fldChar w:fldCharType="separate"/>
      </w:r>
      <w:r>
        <w:rPr>
          <w:webHidden/>
        </w:rPr>
        <w:t>27</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"_Toc499213165" </w:instrText>
      </w:r>
      <w:r>
        <w:fldChar w:fldCharType="separate"/>
      </w:r>
      <w:r w:rsidRPr="004D5E52">
        <w:rPr>
          <w:rStyle w:val="Hyperlink"/>
        </w:rPr>
        <w:t>7. CHMP list of questions to be addressed in writing &lt;and/or</w:t>
      </w:r>
      <w:r w:rsidRPr="004D5E52">
        <w:rPr>
          <w:rStyle w:val="Hyperlink"/>
        </w:rPr>
        <w:t xml:space="preserve"> in an Oral Explanation*&gt;</w:t>
      </w:r>
      <w:r>
        <w:rPr>
          <w:webHidden/>
        </w:rPr>
        <w:tab/>
      </w:r>
      <w:r>
        <w:rPr>
          <w:webHidden/>
        </w:rPr>
        <w:fldChar w:fldCharType="begin"/>
      </w:r>
      <w:r>
        <w:rPr>
          <w:webHidden/>
        </w:rPr>
        <w:instrText xml:space="preserve"> PAGEREF _Toc499213165 \h </w:instrText>
      </w:r>
      <w:r>
        <w:rPr>
          <w:webHidden/>
        </w:rPr>
        <w:fldChar w:fldCharType="separate"/>
      </w:r>
      <w:r>
        <w:rPr>
          <w:webHidden/>
        </w:rPr>
        <w:t>28</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"_Toc499213166" </w:instrText>
      </w:r>
      <w:r>
        <w:fldChar w:fldCharType="separate"/>
      </w:r>
      <w:r w:rsidRPr="004D5E52">
        <w:rPr>
          <w:rStyle w:val="Hyperlink"/>
        </w:rPr>
        <w:t>7.1. Quality aspects</w:t>
      </w:r>
      <w:r>
        <w:rPr>
          <w:webHidden/>
        </w:rPr>
        <w:tab/>
      </w:r>
      <w:r>
        <w:rPr>
          <w:webHidden/>
        </w:rPr>
        <w:fldChar w:fldCharType="begin"/>
      </w:r>
      <w:r>
        <w:rPr>
          <w:webHidden/>
        </w:rPr>
        <w:instrText xml:space="preserve"> PAGEREF _Toc499213166 \h </w:instrText>
      </w:r>
      <w:r>
        <w:rPr>
          <w:webHidden/>
        </w:rPr>
        <w:fldChar w:fldCharType="separate"/>
      </w:r>
      <w:r>
        <w:rPr>
          <w:webHidden/>
        </w:rPr>
        <w:t>28</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"_Toc499213167" </w:instrText>
      </w:r>
      <w:r>
        <w:fldChar w:fldCharType="separate"/>
      </w:r>
      <w:r w:rsidRPr="004D5E52">
        <w:rPr>
          <w:rStyle w:val="Hyperlink"/>
        </w:rPr>
        <w:t>7.2. Non clinical aspects</w:t>
      </w:r>
      <w:r>
        <w:rPr>
          <w:webHidden/>
        </w:rPr>
        <w:tab/>
      </w:r>
      <w:r>
        <w:rPr>
          <w:webHidden/>
        </w:rPr>
        <w:fldChar w:fldCharType="begin"/>
      </w:r>
      <w:r>
        <w:rPr>
          <w:webHidden/>
        </w:rPr>
        <w:instrText xml:space="preserve"> PAGEREF _Toc499213167 \h </w:instrText>
      </w:r>
      <w:r>
        <w:rPr>
          <w:webHidden/>
        </w:rPr>
        <w:fldChar w:fldCharType="separate"/>
      </w:r>
      <w:r>
        <w:rPr>
          <w:webHidden/>
        </w:rPr>
        <w:t>28</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"_Toc499213168" </w:instrText>
      </w:r>
      <w:r>
        <w:fldChar w:fldCharType="separate"/>
      </w:r>
      <w:r w:rsidRPr="004D5E52">
        <w:rPr>
          <w:rStyle w:val="Hyperlink"/>
        </w:rPr>
        <w:t>7.3. Clinical aspects</w:t>
      </w:r>
      <w:r>
        <w:rPr>
          <w:webHidden/>
        </w:rPr>
        <w:tab/>
      </w:r>
      <w:r>
        <w:rPr>
          <w:webHidden/>
        </w:rPr>
        <w:fldChar w:fldCharType="begin"/>
      </w:r>
      <w:r>
        <w:rPr>
          <w:webHidden/>
        </w:rPr>
        <w:instrText xml:space="preserve"> PAGEREF _Toc499213168 \h </w:instrText>
      </w:r>
      <w:r>
        <w:rPr>
          <w:webHidden/>
        </w:rPr>
        <w:fldChar w:fldCharType="separate"/>
      </w:r>
      <w:r>
        <w:rPr>
          <w:webHidden/>
        </w:rPr>
        <w:t>29</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"_Toc499213169" </w:instrText>
      </w:r>
      <w:r>
        <w:fldChar w:fldCharType="separate"/>
      </w:r>
      <w:r w:rsidRPr="004D5E52">
        <w:rPr>
          <w:rStyle w:val="Hyperlink"/>
        </w:rPr>
        <w:t>7.4. N</w:t>
      </w:r>
      <w:r w:rsidRPr="004D5E52">
        <w:rPr>
          <w:rStyle w:val="Hyperlink"/>
        </w:rPr>
        <w:t>ew active substance status</w:t>
      </w:r>
      <w:r>
        <w:rPr>
          <w:webHidden/>
        </w:rPr>
        <w:tab/>
      </w:r>
      <w:r>
        <w:rPr>
          <w:webHidden/>
        </w:rPr>
        <w:fldChar w:fldCharType="begin"/>
      </w:r>
      <w:r>
        <w:rPr>
          <w:webHidden/>
        </w:rPr>
        <w:instrText xml:space="preserve"> PAGEREF _Toc499213169 \h </w:instrText>
      </w:r>
      <w:r>
        <w:rPr>
          <w:webHidden/>
        </w:rPr>
        <w:fldChar w:fldCharType="separate"/>
      </w:r>
      <w:r>
        <w:rPr>
          <w:webHidden/>
        </w:rPr>
        <w:t>29</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"_Toc499213170" </w:instrText>
      </w:r>
      <w:r>
        <w:fldChar w:fldCharType="separate"/>
      </w:r>
      <w:r w:rsidRPr="004D5E52">
        <w:rPr>
          <w:rStyle w:val="Hyperlink"/>
        </w:rPr>
        <w:t>8. Recommended conditions for marketing authorisation and product information</w:t>
      </w:r>
      <w:r>
        <w:rPr>
          <w:webHidden/>
        </w:rPr>
        <w:tab/>
      </w:r>
      <w:r>
        <w:rPr>
          <w:webHidden/>
        </w:rPr>
        <w:fldChar w:fldCharType="begin"/>
      </w:r>
      <w:r>
        <w:rPr>
          <w:webHidden/>
        </w:rPr>
        <w:instrText xml:space="preserve"> PAGEREF _Toc499213170</w:instrText>
      </w:r>
      <w:r>
        <w:rPr>
          <w:webHidden/>
        </w:rPr>
        <w:instrText xml:space="preserve"> \h </w:instrText>
      </w:r>
      <w:r>
        <w:rPr>
          <w:webHidden/>
        </w:rPr>
        <w:fldChar w:fldCharType="separate"/>
      </w:r>
      <w:r>
        <w:rPr>
          <w:webHidden/>
        </w:rPr>
        <w:t>30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"_Toc499213171" </w:instrText>
      </w:r>
      <w:r>
        <w:fldChar w:fldCharType="separate"/>
      </w:r>
      <w:r w:rsidRPr="004D5E52">
        <w:rPr>
          <w:rStyle w:val="Hyperlink"/>
        </w:rPr>
        <w:t>8.1. Conditions for the marketing authorisation</w:t>
      </w:r>
      <w:r>
        <w:rPr>
          <w:webHidden/>
        </w:rPr>
        <w:tab/>
      </w:r>
      <w:r>
        <w:rPr>
          <w:webHidden/>
        </w:rPr>
        <w:fldChar w:fldCharType="begin"/>
      </w:r>
      <w:r>
        <w:rPr>
          <w:webHidden/>
        </w:rPr>
        <w:instrText xml:space="preserve"> PAGEREF _Toc499213171 \h </w:instrText>
      </w:r>
      <w:r>
        <w:rPr>
          <w:webHidden/>
        </w:rPr>
        <w:fldChar w:fldCharType="separate"/>
      </w:r>
      <w:r>
        <w:rPr>
          <w:webHidden/>
        </w:rPr>
        <w:t>30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"_Toc499213172" </w:instrText>
      </w:r>
      <w:r>
        <w:fldChar w:fldCharType="separate"/>
      </w:r>
      <w:r w:rsidRPr="004D5E52">
        <w:rPr>
          <w:rStyle w:val="Hyperlink"/>
        </w:rPr>
        <w:t>8.2. Summary of product characteristics (SmPC)</w:t>
      </w:r>
      <w:r>
        <w:rPr>
          <w:webHidden/>
        </w:rPr>
        <w:tab/>
      </w:r>
      <w:r>
        <w:rPr>
          <w:webHidden/>
        </w:rPr>
        <w:fldChar w:fldCharType="begin"/>
      </w:r>
      <w:r>
        <w:rPr>
          <w:webHidden/>
        </w:rPr>
        <w:instrText xml:space="preserve"> PAGEREF _Toc499213172 \h </w:instrText>
      </w:r>
      <w:r>
        <w:rPr>
          <w:webHidden/>
        </w:rPr>
        <w:fldChar w:fldCharType="separate"/>
      </w:r>
      <w:r>
        <w:rPr>
          <w:webHidden/>
        </w:rPr>
        <w:t>30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"_Toc499213173" </w:instrText>
      </w:r>
      <w:r>
        <w:fldChar w:fldCharType="separate"/>
      </w:r>
      <w:r w:rsidRPr="004D5E52">
        <w:rPr>
          <w:rStyle w:val="Hyperlink"/>
        </w:rPr>
        <w:t>8.3. Labelling</w:t>
      </w:r>
      <w:r>
        <w:rPr>
          <w:webHidden/>
        </w:rPr>
        <w:tab/>
      </w:r>
      <w:r>
        <w:rPr>
          <w:webHidden/>
        </w:rPr>
        <w:fldChar w:fldCharType="begin"/>
      </w:r>
      <w:r>
        <w:rPr>
          <w:webHidden/>
        </w:rPr>
        <w:instrText xml:space="preserve"> PAGEREF _Toc499213173 \h </w:instrText>
      </w:r>
      <w:r>
        <w:rPr>
          <w:webHidden/>
        </w:rPr>
        <w:fldChar w:fldCharType="separate"/>
      </w:r>
      <w:r>
        <w:rPr>
          <w:webHidden/>
        </w:rPr>
        <w:t>30</w:t>
      </w:r>
      <w:r>
        <w:rPr>
          <w:webHidden/>
        </w:rPr>
        <w:fldChar w:fldCharType="end"/>
      </w:r>
      <w:r>
        <w:fldChar w:fldCharType="end"/>
      </w:r>
    </w:p>
    <w:p w:rsidR="00D031A5">
      <w:pPr>
        <w:pStyle w:val="TOC2"/>
        <w:rPr>
          <w:rFonts w:asciiTheme="minorHAnsi" w:eastAsiaTheme="minorEastAsia" w:hAnsiTheme="minorHAnsi" w:cstheme="minorBidi"/>
          <w:sz w:val="22"/>
          <w:szCs w:val="22"/>
        </w:rPr>
      </w:pPr>
      <w:r>
        <w:fldChar w:fldCharType="begin"/>
      </w:r>
      <w:r>
        <w:instrText xml:space="preserve"> HYPERLINK \l "_Toc499213174" </w:instrText>
      </w:r>
      <w:r>
        <w:fldChar w:fldCharType="separate"/>
      </w:r>
      <w:r w:rsidRPr="004D5E52">
        <w:rPr>
          <w:rStyle w:val="Hyperlink"/>
        </w:rPr>
        <w:t>8.4. Package leaflet (PL)</w:t>
      </w:r>
      <w:r>
        <w:rPr>
          <w:webHidden/>
        </w:rPr>
        <w:tab/>
      </w:r>
      <w:r>
        <w:rPr>
          <w:webHidden/>
        </w:rPr>
        <w:fldChar w:fldCharType="begin"/>
      </w:r>
      <w:r>
        <w:rPr>
          <w:webHidden/>
        </w:rPr>
        <w:instrText xml:space="preserve"> PAGEREF _Toc499213174 \h </w:instrText>
      </w:r>
      <w:r>
        <w:rPr>
          <w:webHidden/>
        </w:rPr>
        <w:fldChar w:fldCharType="separate"/>
      </w:r>
      <w:r>
        <w:rPr>
          <w:webHidden/>
        </w:rPr>
        <w:t>30</w:t>
      </w:r>
      <w:r>
        <w:rPr>
          <w:webHidden/>
        </w:rPr>
        <w:fldChar w:fldCharType="end"/>
      </w:r>
      <w:r>
        <w:fldChar w:fldCharType="end"/>
      </w:r>
    </w:p>
    <w:p w:rsidR="00D031A5">
      <w:pPr>
        <w:pStyle w:val="TOC1"/>
        <w:rPr>
          <w:rFonts w:asciiTheme="minorHAnsi" w:eastAsiaTheme="minorEastAsia" w:hAnsiTheme="minorHAnsi" w:cstheme="minorBidi"/>
          <w:b w:val="0"/>
        </w:rPr>
      </w:pPr>
      <w:r>
        <w:fldChar w:fldCharType="begin"/>
      </w:r>
      <w:r>
        <w:instrText xml:space="preserve"> HYPERLINK \l "_Toc499213175" </w:instrText>
      </w:r>
      <w:r>
        <w:fldChar w:fldCharType="separate"/>
      </w:r>
      <w:r w:rsidRPr="004D5E52">
        <w:rPr>
          <w:rStyle w:val="Hyperlink"/>
        </w:rPr>
        <w:t>9. Appendix (as appropriate)</w:t>
      </w:r>
      <w:r>
        <w:rPr>
          <w:webHidden/>
        </w:rPr>
        <w:tab/>
      </w:r>
      <w:r>
        <w:rPr>
          <w:webHidden/>
        </w:rPr>
        <w:fldChar w:fldCharType="begin"/>
      </w:r>
      <w:r>
        <w:rPr>
          <w:webHidden/>
        </w:rPr>
        <w:instrText xml:space="preserve"> PAGEREF _Toc499213175 \h </w:instrText>
      </w:r>
      <w:r>
        <w:rPr>
          <w:webHidden/>
        </w:rPr>
        <w:fldChar w:fldCharType="separate"/>
      </w:r>
      <w:r>
        <w:rPr>
          <w:webHidden/>
        </w:rPr>
        <w:t>30</w:t>
      </w:r>
      <w:r>
        <w:rPr>
          <w:webHidden/>
        </w:rPr>
        <w:fldChar w:fldCharType="end"/>
      </w:r>
      <w:r>
        <w:fldChar w:fldCharType="end"/>
      </w:r>
    </w:p>
    <w:p w:rsidR="00627929" w:rsidRPr="00251E0C" w:rsidP="006E575F">
      <w:pPr>
        <w:pStyle w:val="No-numheading1Agency"/>
      </w:pPr>
      <w:r w:rsidRPr="00251E0C">
        <w:rPr>
          <w:bCs w:val="0"/>
        </w:rPr>
        <w:fldChar w:fldCharType="end"/>
      </w:r>
      <w:r w:rsidRPr="00251E0C">
        <w:br w:type="page"/>
      </w:r>
      <w:r w:rsidRPr="00251E0C">
        <w:t>Administrative information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814"/>
        <w:gridCol w:w="4815"/>
      </w:tblGrid>
      <w:tr w:rsidTr="00271BA2">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4814" w:type="dxa"/>
            <w:tcBorders>
              <w:top w:val="single" w:sz="4" w:space="0" w:color="auto"/>
            </w:tcBorders>
          </w:tcPr>
          <w:p w:rsidR="00627929" w:rsidRPr="00A46D76" w:rsidP="00271BA2">
            <w:pPr>
              <w:pStyle w:val="NormalAgency"/>
              <w:rPr>
                <w:b/>
              </w:rPr>
            </w:pPr>
            <w:r w:rsidRPr="00A46D76">
              <w:rPr>
                <w:b/>
              </w:rPr>
              <w:t>Invented name of the medicinal product:</w:t>
            </w:r>
          </w:p>
        </w:tc>
        <w:tc>
          <w:tcPr>
            <w:tcW w:w="4815" w:type="dxa"/>
            <w:tcBorders>
              <w:top w:val="single" w:sz="4" w:space="0" w:color="auto"/>
            </w:tcBorders>
          </w:tcPr>
          <w:p w:rsidR="00627929" w:rsidRPr="00A46D76" w:rsidP="00271BA2">
            <w:pPr>
              <w:pStyle w:val="NormalAgency"/>
              <w:rPr>
                <w:b/>
              </w:rPr>
            </w:pPr>
          </w:p>
        </w:tc>
      </w:tr>
      <w:tr w:rsidTr="00271BA2">
        <w:tblPrEx>
          <w:tblW w:w="0" w:type="auto"/>
          <w:tblLook w:val="01E0"/>
        </w:tblPrEx>
        <w:tc>
          <w:tcPr>
            <w:tcW w:w="4814" w:type="dxa"/>
          </w:tcPr>
          <w:p w:rsidR="00627929" w:rsidRPr="00A46D76" w:rsidP="00271BA2">
            <w:pPr>
              <w:pStyle w:val="NormalAgency"/>
              <w:rPr>
                <w:b/>
              </w:rPr>
            </w:pPr>
            <w:smartTag w:uri="urn:schemas-microsoft-com:office:smarttags" w:element="State">
              <w:r w:rsidRPr="00A46D76">
                <w:rPr>
                  <w:b/>
                </w:rPr>
                <w:t>INN</w:t>
              </w:r>
            </w:smartTag>
            <w:r w:rsidRPr="00A46D76">
              <w:rPr>
                <w:b/>
              </w:rPr>
              <w:t xml:space="preserve"> (or common name) of the active substance(s):</w:t>
            </w:r>
          </w:p>
        </w:tc>
        <w:tc>
          <w:tcPr>
            <w:tcW w:w="4815" w:type="dxa"/>
          </w:tcPr>
          <w:p w:rsidR="00627929" w:rsidRPr="00A46D76" w:rsidP="00271BA2">
            <w:pPr>
              <w:pStyle w:val="NormalAgency"/>
            </w:pPr>
          </w:p>
        </w:tc>
      </w:tr>
      <w:tr w:rsidTr="00271BA2">
        <w:tblPrEx>
          <w:tblW w:w="0" w:type="auto"/>
          <w:tblLook w:val="01E0"/>
        </w:tblPrEx>
        <w:tc>
          <w:tcPr>
            <w:tcW w:w="4814" w:type="dxa"/>
          </w:tcPr>
          <w:p w:rsidR="00627929" w:rsidRPr="00A46D76" w:rsidP="00271BA2">
            <w:pPr>
              <w:pStyle w:val="NormalAgency"/>
              <w:rPr>
                <w:b/>
              </w:rPr>
            </w:pPr>
            <w:r w:rsidRPr="00A46D76">
              <w:rPr>
                <w:b/>
              </w:rPr>
              <w:t>Applicant:</w:t>
            </w:r>
          </w:p>
        </w:tc>
        <w:tc>
          <w:tcPr>
            <w:tcW w:w="4815" w:type="dxa"/>
          </w:tcPr>
          <w:p w:rsidR="00627929" w:rsidRPr="00A46D76" w:rsidP="00271BA2">
            <w:pPr>
              <w:pStyle w:val="NormalAgency"/>
            </w:pPr>
          </w:p>
        </w:tc>
      </w:tr>
      <w:tr w:rsidTr="00271BA2">
        <w:tblPrEx>
          <w:tblW w:w="0" w:type="auto"/>
          <w:tblLook w:val="01E0"/>
        </w:tblPrEx>
        <w:tc>
          <w:tcPr>
            <w:tcW w:w="4814" w:type="dxa"/>
          </w:tcPr>
          <w:p w:rsidR="00627929" w:rsidRPr="00A46D76" w:rsidP="00271BA2">
            <w:pPr>
              <w:pStyle w:val="NormalAgency"/>
              <w:rPr>
                <w:b/>
              </w:rPr>
            </w:pPr>
            <w:r w:rsidRPr="00A46D76">
              <w:rPr>
                <w:b/>
              </w:rPr>
              <w:t>Applied Indication(s):</w:t>
            </w:r>
          </w:p>
        </w:tc>
        <w:tc>
          <w:tcPr>
            <w:tcW w:w="4815" w:type="dxa"/>
          </w:tcPr>
          <w:p w:rsidR="00627929" w:rsidRPr="00A46D76" w:rsidP="00271BA2">
            <w:pPr>
              <w:pStyle w:val="NormalAgency"/>
            </w:pPr>
          </w:p>
        </w:tc>
      </w:tr>
      <w:tr w:rsidTr="00271BA2">
        <w:tblPrEx>
          <w:tblW w:w="0" w:type="auto"/>
          <w:tblLook w:val="01E0"/>
        </w:tblPrEx>
        <w:tc>
          <w:tcPr>
            <w:tcW w:w="4814" w:type="dxa"/>
          </w:tcPr>
          <w:p w:rsidR="00627929" w:rsidRPr="00A46D76" w:rsidP="00271BA2">
            <w:pPr>
              <w:pStyle w:val="NormalAgency"/>
              <w:rPr>
                <w:b/>
              </w:rPr>
            </w:pPr>
            <w:r w:rsidRPr="00A46D76">
              <w:rPr>
                <w:b/>
              </w:rPr>
              <w:t xml:space="preserve">Pharmaco-therapeutic group </w:t>
            </w:r>
          </w:p>
          <w:p w:rsidR="00627929" w:rsidRPr="00A46D76" w:rsidP="00271BA2">
            <w:pPr>
              <w:pStyle w:val="NormalAgency"/>
              <w:rPr>
                <w:b/>
              </w:rPr>
            </w:pPr>
            <w:r w:rsidRPr="00A46D76">
              <w:rPr>
                <w:b/>
              </w:rPr>
              <w:t>(ATC Code):</w:t>
            </w:r>
          </w:p>
        </w:tc>
        <w:tc>
          <w:tcPr>
            <w:tcW w:w="4815" w:type="dxa"/>
          </w:tcPr>
          <w:p w:rsidR="00627929" w:rsidRPr="00A46D76" w:rsidP="00271BA2">
            <w:pPr>
              <w:pStyle w:val="NormalAgency"/>
            </w:pPr>
          </w:p>
        </w:tc>
      </w:tr>
      <w:tr w:rsidTr="00271BA2">
        <w:tblPrEx>
          <w:tblW w:w="0" w:type="auto"/>
          <w:tblLook w:val="01E0"/>
        </w:tblPrEx>
        <w:tc>
          <w:tcPr>
            <w:tcW w:w="4814" w:type="dxa"/>
          </w:tcPr>
          <w:p w:rsidR="00627929" w:rsidRPr="00A46D76" w:rsidP="00271BA2">
            <w:pPr>
              <w:pStyle w:val="NormalAgency"/>
              <w:rPr>
                <w:b/>
              </w:rPr>
            </w:pPr>
            <w:r w:rsidRPr="00A46D76">
              <w:rPr>
                <w:b/>
              </w:rPr>
              <w:t>Pharmaceutical form(s) and strength(s):</w:t>
            </w:r>
          </w:p>
        </w:tc>
        <w:tc>
          <w:tcPr>
            <w:tcW w:w="4815" w:type="dxa"/>
          </w:tcPr>
          <w:p w:rsidR="00627929" w:rsidRPr="00A46D76" w:rsidP="00271BA2">
            <w:pPr>
              <w:pStyle w:val="NormalAgency"/>
            </w:pPr>
          </w:p>
        </w:tc>
      </w:tr>
      <w:tr w:rsidTr="00271BA2">
        <w:tblPrEx>
          <w:tblW w:w="0" w:type="auto"/>
          <w:tblLook w:val="01E0"/>
        </w:tblPrEx>
        <w:tc>
          <w:tcPr>
            <w:tcW w:w="4814" w:type="dxa"/>
          </w:tcPr>
          <w:p w:rsidR="00627929" w:rsidRPr="00A46D76" w:rsidP="00271BA2">
            <w:pPr>
              <w:pStyle w:val="NormalAgency"/>
              <w:rPr>
                <w:b/>
              </w:rPr>
            </w:pPr>
            <w:r w:rsidRPr="00A46D76">
              <w:rPr>
                <w:b/>
              </w:rPr>
              <w:t>Rapporteur contact person:</w:t>
            </w: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rPr>
                <w:b/>
              </w:rPr>
            </w:pPr>
            <w:r w:rsidRPr="00A46D76">
              <w:rPr>
                <w:b/>
              </w:rPr>
              <w:t>Co-Rapporteur contact person:</w:t>
            </w: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pPr>
            <w:r w:rsidRPr="00A46D76">
              <w:rPr>
                <w:b/>
              </w:rPr>
              <w:t>EMA Product Lead:</w:t>
            </w: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pPr>
          </w:p>
          <w:p w:rsidR="00627929" w:rsidRPr="00A46D76" w:rsidP="00271BA2">
            <w:pPr>
              <w:pStyle w:val="NormalAgency"/>
              <w:rPr>
                <w:b/>
              </w:rPr>
            </w:pPr>
            <w:r w:rsidRPr="00A46D76">
              <w:rPr>
                <w:b/>
              </w:rPr>
              <w:t>Procedure Manager:</w:t>
            </w:r>
          </w:p>
        </w:tc>
        <w:tc>
          <w:tcPr>
            <w:tcW w:w="4815" w:type="dxa"/>
          </w:tcPr>
          <w:p w:rsidR="00627929" w:rsidRPr="00A46D76" w:rsidP="00271BA2">
            <w:pPr>
              <w:pStyle w:val="NormalAgency"/>
              <w:rPr>
                <w:b/>
              </w:rPr>
            </w:pPr>
            <w:r w:rsidRPr="00A46D76">
              <w:rPr>
                <w:b/>
              </w:rPr>
              <w:t>Name:</w:t>
            </w:r>
          </w:p>
          <w:p w:rsidR="00627929" w:rsidRPr="00A46D76" w:rsidP="00271BA2">
            <w:pPr>
              <w:pStyle w:val="NormalAgency"/>
            </w:pPr>
            <w:r w:rsidRPr="00A46D76">
              <w:t>Tel:</w:t>
            </w:r>
            <w:r w:rsidRPr="00A46D76">
              <w:tab/>
              <w:t xml:space="preserve"> </w:t>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Name:</w:t>
            </w:r>
          </w:p>
          <w:p w:rsidR="00627929" w:rsidRPr="00A46D76" w:rsidP="00271BA2">
            <w:pPr>
              <w:pStyle w:val="NormalAgency"/>
            </w:pPr>
            <w:r w:rsidRPr="00A46D76">
              <w:t>Tel:</w:t>
            </w:r>
            <w:r w:rsidRPr="00A46D76">
              <w:tab/>
              <w:t xml:space="preserve"> </w:t>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Name:</w:t>
            </w:r>
          </w:p>
          <w:p w:rsidR="00627929" w:rsidRPr="00A46D76" w:rsidP="00271BA2">
            <w:pPr>
              <w:pStyle w:val="NormalAgency"/>
            </w:pPr>
            <w:r w:rsidRPr="00A46D76">
              <w:t>Tel:</w:t>
            </w:r>
            <w:r w:rsidRPr="00A46D76">
              <w:tab/>
              <w:t xml:space="preserve"> </w:t>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C17F39">
            <w:pPr>
              <w:pStyle w:val="NormalAgency"/>
              <w:rPr>
                <w:b/>
              </w:rPr>
            </w:pPr>
            <w:r w:rsidRPr="00A46D76">
              <w:rPr>
                <w:b/>
              </w:rPr>
              <w:t>Name:</w:t>
            </w:r>
          </w:p>
          <w:p w:rsidR="00627929" w:rsidRPr="00A46D76" w:rsidP="00C17F39">
            <w:pPr>
              <w:pStyle w:val="NormalAgency"/>
            </w:pPr>
            <w:r w:rsidRPr="00A46D76">
              <w:t>Tel:</w:t>
            </w:r>
            <w:r w:rsidRPr="00A46D76">
              <w:tab/>
              <w:t xml:space="preserve"> </w:t>
            </w:r>
          </w:p>
          <w:p w:rsidR="00627929" w:rsidRPr="00A46D76" w:rsidP="00C17F39">
            <w:pPr>
              <w:pStyle w:val="NormalAgency"/>
            </w:pPr>
            <w:r w:rsidRPr="00A46D76">
              <w:t>Fax:</w:t>
            </w:r>
          </w:p>
          <w:p w:rsidR="00627929" w:rsidRPr="00A46D76" w:rsidP="00271BA2">
            <w:pPr>
              <w:pStyle w:val="NormalAgency"/>
            </w:pPr>
            <w:r w:rsidRPr="00A46D76">
              <w:t>Email:</w:t>
            </w:r>
          </w:p>
        </w:tc>
      </w:tr>
      <w:tr w:rsidTr="00271BA2">
        <w:tblPrEx>
          <w:tblW w:w="0" w:type="auto"/>
          <w:tblLook w:val="01E0"/>
        </w:tblPrEx>
        <w:tc>
          <w:tcPr>
            <w:tcW w:w="4814" w:type="dxa"/>
          </w:tcPr>
          <w:p w:rsidR="00627929" w:rsidRPr="00A46D76" w:rsidP="00271BA2">
            <w:pPr>
              <w:pStyle w:val="NormalAgency"/>
              <w:rPr>
                <w:b/>
              </w:rPr>
            </w:pPr>
            <w:r w:rsidRPr="00A46D76">
              <w:rPr>
                <w:b/>
              </w:rPr>
              <w:t xml:space="preserve">Names of the Rapporteur assessors </w:t>
            </w:r>
          </w:p>
          <w:p w:rsidR="00627929" w:rsidRPr="00A46D76" w:rsidP="00271BA2">
            <w:pPr>
              <w:pStyle w:val="NormalAgency"/>
            </w:pPr>
            <w:r w:rsidRPr="00A46D76">
              <w:rPr>
                <w:b/>
              </w:rPr>
              <w:t>(internal and external):</w:t>
            </w:r>
          </w:p>
        </w:tc>
        <w:tc>
          <w:tcPr>
            <w:tcW w:w="4815" w:type="dxa"/>
          </w:tcPr>
          <w:p w:rsidR="00627929" w:rsidRPr="00A46D76" w:rsidP="00271BA2">
            <w:pPr>
              <w:pStyle w:val="NormalAgency"/>
              <w:rPr>
                <w:b/>
              </w:rPr>
            </w:pPr>
            <w:r w:rsidRPr="00A46D76">
              <w:rPr>
                <w:b/>
              </w:rPr>
              <w:t>Quality:</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Non-clinical:</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Clinical :</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r w:rsidRPr="00A46D76">
              <w:tab/>
            </w:r>
          </w:p>
          <w:p w:rsidR="00627929" w:rsidRPr="00A46D76" w:rsidP="00271BA2">
            <w:pPr>
              <w:pStyle w:val="NormalAgency"/>
            </w:pPr>
            <w:r w:rsidRPr="00A46D76">
              <w:t>Email:</w:t>
            </w:r>
          </w:p>
        </w:tc>
      </w:tr>
      <w:tr w:rsidTr="00271BA2">
        <w:tblPrEx>
          <w:tblW w:w="0" w:type="auto"/>
          <w:tblLook w:val="01E0"/>
        </w:tblPrEx>
        <w:tc>
          <w:tcPr>
            <w:tcW w:w="4814" w:type="dxa"/>
            <w:tcBorders>
              <w:bottom w:val="single" w:sz="4" w:space="0" w:color="auto"/>
            </w:tcBorders>
          </w:tcPr>
          <w:p w:rsidR="00627929" w:rsidRPr="00A46D76" w:rsidP="00271BA2">
            <w:pPr>
              <w:pStyle w:val="NormalAgency"/>
              <w:rPr>
                <w:b/>
              </w:rPr>
            </w:pPr>
            <w:r w:rsidRPr="00A46D76">
              <w:rPr>
                <w:b/>
              </w:rPr>
              <w:t xml:space="preserve">Names of the Co-Rapporteur assessors </w:t>
            </w:r>
          </w:p>
          <w:p w:rsidR="00627929" w:rsidRPr="00A46D76" w:rsidP="00271BA2">
            <w:pPr>
              <w:pStyle w:val="NormalAgency"/>
            </w:pPr>
            <w:r w:rsidRPr="00A46D76">
              <w:rPr>
                <w:b/>
              </w:rPr>
              <w:t>(internal and external):</w:t>
            </w:r>
          </w:p>
        </w:tc>
        <w:tc>
          <w:tcPr>
            <w:tcW w:w="4815" w:type="dxa"/>
            <w:tcBorders>
              <w:bottom w:val="single" w:sz="4" w:space="0" w:color="auto"/>
            </w:tcBorders>
          </w:tcPr>
          <w:p w:rsidR="00627929" w:rsidRPr="00A46D76" w:rsidP="00271BA2">
            <w:pPr>
              <w:pStyle w:val="NormalAgency"/>
              <w:rPr>
                <w:b/>
              </w:rPr>
            </w:pPr>
            <w:r w:rsidRPr="00A46D76">
              <w:rPr>
                <w:b/>
              </w:rPr>
              <w:t>Quality:</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Non-clinical:</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p>
          <w:p w:rsidR="00627929" w:rsidRPr="00A46D76" w:rsidP="00271BA2">
            <w:pPr>
              <w:pStyle w:val="NormalAgency"/>
            </w:pPr>
            <w:r w:rsidRPr="00A46D76">
              <w:t>Email:</w:t>
            </w:r>
          </w:p>
          <w:p w:rsidR="00627929" w:rsidRPr="00A46D76" w:rsidP="00271BA2">
            <w:pPr>
              <w:pStyle w:val="NormalAgency"/>
            </w:pPr>
          </w:p>
          <w:p w:rsidR="00627929" w:rsidRPr="00A46D76" w:rsidP="00271BA2">
            <w:pPr>
              <w:pStyle w:val="NormalAgency"/>
              <w:rPr>
                <w:b/>
              </w:rPr>
            </w:pPr>
            <w:r w:rsidRPr="00A46D76">
              <w:rPr>
                <w:b/>
              </w:rPr>
              <w:t>Clinical:</w:t>
            </w:r>
          </w:p>
          <w:p w:rsidR="00627929" w:rsidRPr="00A46D76" w:rsidP="00271BA2">
            <w:pPr>
              <w:pStyle w:val="NormalAgency"/>
            </w:pPr>
            <w:r w:rsidRPr="00A46D76">
              <w:rPr>
                <w:b/>
              </w:rPr>
              <w:t>Name(s)</w:t>
            </w:r>
          </w:p>
          <w:p w:rsidR="00627929" w:rsidRPr="00A46D76" w:rsidP="00271BA2">
            <w:pPr>
              <w:pStyle w:val="NormalAgency"/>
            </w:pPr>
            <w:r w:rsidRPr="00A46D76">
              <w:t>Tel:</w:t>
            </w:r>
            <w:r w:rsidRPr="00A46D76">
              <w:tab/>
            </w:r>
          </w:p>
          <w:p w:rsidR="00627929" w:rsidRPr="00A46D76" w:rsidP="00271BA2">
            <w:pPr>
              <w:pStyle w:val="NormalAgency"/>
            </w:pPr>
            <w:r w:rsidRPr="00A46D76">
              <w:t>Fax:</w:t>
            </w:r>
            <w:r w:rsidRPr="00A46D76">
              <w:tab/>
            </w:r>
          </w:p>
          <w:p w:rsidR="00627929" w:rsidRPr="00A46D76" w:rsidP="00271BA2">
            <w:pPr>
              <w:pStyle w:val="NormalAgency"/>
            </w:pPr>
            <w:r w:rsidRPr="00A46D76">
              <w:t>Email:</w:t>
            </w:r>
          </w:p>
        </w:tc>
      </w:tr>
      <w:tr w:rsidTr="00945381">
        <w:tblPrEx>
          <w:tblW w:w="0" w:type="auto"/>
          <w:tblLook w:val="01E0"/>
        </w:tblPrEx>
        <w:tc>
          <w:tcPr>
            <w:tcW w:w="4814" w:type="dxa"/>
            <w:tcBorders>
              <w:bottom w:val="single" w:sz="4" w:space="0" w:color="auto"/>
            </w:tcBorders>
          </w:tcPr>
          <w:p w:rsidR="00627929" w:rsidRPr="00A46D76" w:rsidP="00945381">
            <w:pPr>
              <w:pStyle w:val="NormalAgency"/>
              <w:rPr>
                <w:b/>
              </w:rPr>
            </w:pPr>
            <w:r w:rsidRPr="00A46D76">
              <w:rPr>
                <w:b/>
              </w:rPr>
              <w:t xml:space="preserve">Names of the PRAC Rapporteur assessors </w:t>
            </w:r>
          </w:p>
          <w:p w:rsidR="00627929" w:rsidRPr="00A46D76" w:rsidP="00945381">
            <w:pPr>
              <w:pStyle w:val="NormalAgency"/>
            </w:pPr>
            <w:r w:rsidRPr="00A46D76">
              <w:rPr>
                <w:b/>
              </w:rPr>
              <w:t>(internal and external):</w:t>
            </w:r>
          </w:p>
        </w:tc>
        <w:tc>
          <w:tcPr>
            <w:tcW w:w="4815" w:type="dxa"/>
            <w:tcBorders>
              <w:bottom w:val="single" w:sz="4" w:space="0" w:color="auto"/>
            </w:tcBorders>
          </w:tcPr>
          <w:p w:rsidR="00627929" w:rsidRPr="00A46D76" w:rsidP="00945381">
            <w:pPr>
              <w:pStyle w:val="NormalAgency"/>
            </w:pPr>
            <w:r w:rsidRPr="00A46D76">
              <w:rPr>
                <w:b/>
              </w:rPr>
              <w:t>Name(s)</w:t>
            </w:r>
          </w:p>
          <w:p w:rsidR="00627929" w:rsidRPr="00A46D76" w:rsidP="00945381">
            <w:pPr>
              <w:pStyle w:val="NormalAgency"/>
            </w:pPr>
            <w:r w:rsidRPr="00A46D76">
              <w:t>Tel:</w:t>
            </w:r>
            <w:r w:rsidRPr="00A46D76">
              <w:tab/>
            </w:r>
          </w:p>
          <w:p w:rsidR="00627929" w:rsidRPr="00A46D76" w:rsidP="00945381">
            <w:pPr>
              <w:pStyle w:val="NormalAgency"/>
            </w:pPr>
            <w:r w:rsidRPr="00A46D76">
              <w:t>Fax:</w:t>
            </w:r>
          </w:p>
          <w:p w:rsidR="00627929" w:rsidRPr="00A46D76" w:rsidP="00945381">
            <w:pPr>
              <w:pStyle w:val="NormalAgency"/>
            </w:pPr>
            <w:r w:rsidRPr="00A46D76">
              <w:t>Email:</w:t>
            </w:r>
          </w:p>
          <w:p w:rsidR="00627929" w:rsidRPr="00A46D76" w:rsidP="00945381">
            <w:pPr>
              <w:pStyle w:val="NormalAgency"/>
            </w:pPr>
          </w:p>
          <w:p w:rsidR="00627929" w:rsidRPr="00A46D76" w:rsidP="00945381">
            <w:pPr>
              <w:pStyle w:val="NormalAgency"/>
            </w:pPr>
          </w:p>
        </w:tc>
      </w:tr>
    </w:tbl>
    <w:p w:rsidR="00627929" w:rsidRPr="00251E0C" w:rsidP="006E575F">
      <w:pPr>
        <w:pStyle w:val="BodytextAgency"/>
        <w:rPr>
          <w:b/>
        </w:rPr>
      </w:pPr>
    </w:p>
    <w:p w:rsidR="00A952C5" w:rsidP="00A952C5">
      <w:pPr>
        <w:pStyle w:val="No-TOCheadingAgency"/>
        <w:rPr>
          <w:sz w:val="22"/>
          <w:szCs w:val="22"/>
        </w:rPr>
      </w:pPr>
      <w:r>
        <w:rPr>
          <w:sz w:val="22"/>
          <w:szCs w:val="22"/>
        </w:rPr>
        <w:t>Declarations</w:t>
      </w:r>
    </w:p>
    <w:p w:rsidR="00A952C5" w:rsidP="00A952C5">
      <w:pPr>
        <w:pStyle w:val="BodytextAgency"/>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fldChar w:fldCharType="separate"/>
      </w:r>
      <w:r>
        <w:rPr>
          <w:color w:val="000000"/>
        </w:rPr>
        <w:fldChar w:fldCharType="end"/>
      </w:r>
      <w:r>
        <w:rPr>
          <w:color w:val="000000"/>
        </w:rPr>
        <w:t xml:space="preserve"> </w:t>
      </w:r>
      <w:r>
        <w:rPr>
          <w:snapToGrid w:val="0"/>
        </w:rPr>
        <w:t xml:space="preserve">The assessor confirms that proprietary information on, or reference to, third parties (e.g. ASMF holder) or products are not included in this assessment, </w:t>
      </w:r>
      <w:r>
        <w:t>unless there are previou</w:t>
      </w:r>
      <w:r>
        <w:t>s contracts and/or agreements with the third party(ies).</w:t>
      </w:r>
    </w:p>
    <w:p w:rsidR="00A952C5" w:rsidP="00A952C5">
      <w:pPr>
        <w:pStyle w:val="BodytextAgency"/>
        <w:rPr>
          <w:sz w:val="20"/>
          <w:szCs w:val="20"/>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fldChar w:fldCharType="separate"/>
      </w:r>
      <w:r>
        <w:rPr>
          <w:color w:val="000000"/>
        </w:rPr>
        <w:fldChar w:fldCharType="end"/>
      </w:r>
      <w:r>
        <w:rPr>
          <w:color w:val="000000"/>
        </w:rPr>
        <w:t xml:space="preserve"> </w:t>
      </w:r>
      <w:r>
        <w:rPr>
          <w:snapToGrid w:val="0"/>
        </w:rPr>
        <w:t>The assessor confirms that reference to ongoing assessments or development plans for other products is not included in thi</w:t>
      </w:r>
      <w:r>
        <w:rPr>
          <w:snapToGrid w:val="0"/>
        </w:rPr>
        <w:t>s assessment report</w:t>
      </w:r>
      <w:r>
        <w:t>.</w:t>
      </w:r>
    </w:p>
    <w:p w:rsidR="00A952C5" w:rsidP="00A952C5">
      <w:pPr>
        <w:pStyle w:val="BodytextAgency"/>
      </w:pPr>
      <w:r>
        <w:t xml:space="preserve">Whenever the above box is un-ticked please indicate section and page where confidential information is located here: </w:t>
      </w:r>
    </w:p>
    <w:p w:rsidR="00627929" w:rsidRPr="00251E0C" w:rsidP="006E575F">
      <w:pPr>
        <w:pStyle w:val="No-numheading1Agency"/>
      </w:pPr>
      <w:r w:rsidRPr="00251E0C">
        <w:br w:type="page"/>
      </w:r>
      <w:r w:rsidRPr="00251E0C">
        <w:t>List of abbreviations</w:t>
      </w:r>
    </w:p>
    <w:p w:rsidR="00627929" w:rsidRPr="00D448DB" w:rsidP="00D448DB">
      <w:pPr>
        <w:pStyle w:val="BodytextAgency"/>
      </w:pPr>
      <w:r w:rsidRPr="00D448DB">
        <w:t xml:space="preserve"> </w:t>
      </w:r>
    </w:p>
    <w:p w:rsidR="00627929" w:rsidRPr="00251E0C" w:rsidP="00A46B8A">
      <w:pPr>
        <w:pStyle w:val="Heading1Agency"/>
        <w:keepLines/>
      </w:pPr>
      <w:r w:rsidRPr="00251E0C">
        <w:br w:type="page"/>
      </w:r>
      <w:bookmarkStart w:id="5" w:name="_Toc499213135"/>
      <w:r w:rsidRPr="00251E0C">
        <w:t>Recommendations</w:t>
      </w:r>
      <w:bookmarkEnd w:id="5"/>
    </w:p>
    <w:p w:rsidR="00627929" w:rsidRPr="00251E0C" w:rsidP="00A46B8A">
      <w:pPr>
        <w:pStyle w:val="BodytextAgency"/>
        <w:keepNext/>
        <w:keepLines/>
      </w:pPr>
      <w:r w:rsidRPr="00251E0C">
        <w:t xml:space="preserve">Based on the CHMP review of the data on quality, safety, efficacy and risk </w:t>
      </w:r>
      <w:r w:rsidRPr="00251E0C">
        <w:t>management plan, the CHMP considers that the application for &lt;product name&gt; &lt;an orphan medicinal product&gt; in the treatment of &lt;claimed indication&gt;,</w:t>
      </w:r>
    </w:p>
    <w:p w:rsidR="00627929" w:rsidRPr="00251E0C" w:rsidP="00A46B8A">
      <w:pPr>
        <w:pStyle w:val="BodytextAgency"/>
        <w:keepNext/>
        <w:keepLines/>
      </w:pPr>
      <w:r w:rsidRPr="00251E0C">
        <w:t>&lt;is approvable. The CHMP considers some points could be resolved after the marketing authorisation (see sect</w:t>
      </w:r>
      <w:r w:rsidRPr="00251E0C">
        <w:t>ion VI).&gt;</w:t>
      </w:r>
    </w:p>
    <w:p w:rsidR="00627929" w:rsidRPr="00251E0C" w:rsidP="00A46B8A">
      <w:pPr>
        <w:pStyle w:val="BodytextAgency"/>
        <w:keepNext/>
        <w:keepLines/>
      </w:pPr>
      <w:r w:rsidRPr="00251E0C">
        <w:t xml:space="preserve">&lt;could be approvable provided that satisfactory answers are given to the "other concerns" as detailed in the List of Questions. Failure to resolve other concerns may render the application </w:t>
      </w:r>
      <w:r w:rsidR="00440B4E">
        <w:t xml:space="preserve">not </w:t>
      </w:r>
      <w:r w:rsidRPr="00251E0C">
        <w:t>approvable&gt;. &lt;In addition, the CHMP has recommended c</w:t>
      </w:r>
      <w:r w:rsidRPr="00251E0C">
        <w:t>onditions for marketing authorisation and product information (see section VI).&gt; &lt;However, the answers to the "other concerns" may affect the final product information and/or other conditions for the marketing authorisation.&gt;</w:t>
      </w:r>
    </w:p>
    <w:p w:rsidR="00627929" w:rsidRPr="00251E0C" w:rsidP="00A46B8A">
      <w:pPr>
        <w:pStyle w:val="BodytextAgency"/>
        <w:keepNext/>
        <w:keepLines/>
      </w:pPr>
      <w:r w:rsidRPr="00251E0C">
        <w:t>&lt;is not approvable since "majo</w:t>
      </w:r>
      <w:r w:rsidRPr="00251E0C">
        <w:t xml:space="preserve">r objections" have been identified, which preclude a recommendation for marketing authorisation at the present time. The details of these major objections are provided in the List of Questions (see section VI).&gt; </w:t>
      </w:r>
    </w:p>
    <w:p w:rsidR="00627929" w:rsidRPr="00251E0C" w:rsidP="00A46B8A">
      <w:pPr>
        <w:pStyle w:val="BodytextAgency"/>
        <w:keepNext/>
        <w:keepLines/>
      </w:pPr>
      <w:r w:rsidRPr="00251E0C">
        <w:t xml:space="preserve">&lt;In addition, satisfactory answers must be </w:t>
      </w:r>
      <w:r w:rsidRPr="00251E0C">
        <w:t xml:space="preserve">given to the "other concerns" as detailed in the List of Questions.&gt; </w:t>
      </w:r>
    </w:p>
    <w:p w:rsidR="00627929" w:rsidRPr="00251E0C" w:rsidP="00A46B8A">
      <w:pPr>
        <w:pStyle w:val="BodytextAgency"/>
        <w:keepNext/>
        <w:keepLines/>
      </w:pPr>
      <w:r w:rsidRPr="00251E0C">
        <w:t xml:space="preserve">&lt;The major objections precluding a recommendation of marketing authorisation, pertain to the following principal deficiencies:&gt; </w:t>
      </w:r>
    </w:p>
    <w:p w:rsidR="00627929" w:rsidRPr="00251E0C" w:rsidP="00A46B8A">
      <w:pPr>
        <w:pStyle w:val="BodytextAgency"/>
        <w:keepNext/>
        <w:keepLines/>
      </w:pPr>
      <w:r w:rsidRPr="00251E0C">
        <w:t>&lt;Deficiencies arising from concerns over the confidential</w:t>
      </w:r>
      <w:r w:rsidRPr="00251E0C">
        <w:t xml:space="preserve"> (ASM - Active Substance Manufacturer restricted) part of the DMF are mentioned in the appendix (this appendix is not supplied to the MAA). These concerns will be conveyed in confidence to the holder of the DMF.&gt;</w:t>
      </w:r>
    </w:p>
    <w:p w:rsidR="00627929" w:rsidRPr="00D448DB" w:rsidP="00D448DB">
      <w:pPr>
        <w:pStyle w:val="No-numheading3Agency"/>
      </w:pPr>
      <w:r w:rsidRPr="00D448DB">
        <w:t>Questions to be posed to additional experts</w:t>
      </w:r>
    </w:p>
    <w:p w:rsidR="00627929" w:rsidRPr="00D448DB" w:rsidP="00D448DB">
      <w:pPr>
        <w:pStyle w:val="No-numheading3Agency"/>
      </w:pPr>
      <w:r w:rsidRPr="00D448DB">
        <w:t>Inspection issues</w:t>
      </w:r>
    </w:p>
    <w:p w:rsidR="00627929" w:rsidRPr="00251E0C" w:rsidP="00D448DB">
      <w:pPr>
        <w:pStyle w:val="No-numheading5Agency"/>
      </w:pPr>
      <w:r w:rsidRPr="00251E0C">
        <w:t>GMP inspection(s)</w:t>
      </w:r>
    </w:p>
    <w:p w:rsidR="00627929" w:rsidRPr="00D448DB" w:rsidP="00D448DB">
      <w:pPr>
        <w:pStyle w:val="DraftingNotesAgency"/>
      </w:pPr>
      <w:r w:rsidRPr="00D448DB">
        <w:t>[For routine GMP inspections]</w:t>
      </w:r>
    </w:p>
    <w:p w:rsidR="00627929" w:rsidRPr="00251E0C" w:rsidP="00D448DB">
      <w:pPr>
        <w:pStyle w:val="BodytextAgency"/>
      </w:pPr>
      <w:r w:rsidRPr="00251E0C">
        <w:t>&lt;A request for GMP inspection has been adopted for the following site(s) in order to verify the GMP compliance status.  The outcome of this/these inspection(s) is required for the Committee</w:t>
      </w:r>
      <w:r w:rsidRPr="00251E0C">
        <w:t xml:space="preserve"> to complete its examination of the application and will be needed by Day 181.&gt;</w:t>
      </w:r>
    </w:p>
    <w:p w:rsidR="00D448DB" w:rsidRPr="00D448DB" w:rsidP="00D448DB">
      <w:pPr>
        <w:keepNext/>
        <w:keepLines/>
        <w:autoSpaceDE w:val="0"/>
        <w:autoSpaceDN w:val="0"/>
        <w:adjustRightInd w:val="0"/>
        <w:spacing w:after="336" w:line="240" w:lineRule="atLeast"/>
        <w:rPr>
          <w:rFonts w:ascii="Courier New" w:eastAsia="Verdana" w:hAnsi="Courier New" w:cs="Times New Roman"/>
          <w:i/>
          <w:color w:val="339966"/>
          <w:sz w:val="22"/>
          <w:lang w:eastAsia="en-GB"/>
        </w:rPr>
      </w:pPr>
      <w:r w:rsidRPr="00251E0C">
        <w:t>And/or</w:t>
      </w:r>
    </w:p>
    <w:p w:rsidR="00627929" w:rsidRPr="00D448DB" w:rsidP="00D448DB">
      <w:pPr>
        <w:keepNext/>
        <w:keepLines/>
        <w:autoSpaceDE w:val="0"/>
        <w:autoSpaceDN w:val="0"/>
        <w:adjustRightInd w:val="0"/>
        <w:spacing w:after="336" w:line="240" w:lineRule="atLeast"/>
        <w:rPr>
          <w:rFonts w:ascii="Courier New" w:eastAsia="Verdana" w:hAnsi="Courier New" w:cs="Times New Roman"/>
          <w:i/>
          <w:color w:val="339966"/>
          <w:sz w:val="22"/>
          <w:lang w:eastAsia="en-GB"/>
        </w:rPr>
      </w:pPr>
      <w:r w:rsidRPr="00D448DB">
        <w:rPr>
          <w:rFonts w:ascii="Courier New" w:eastAsia="Verdana" w:hAnsi="Courier New" w:cs="Times New Roman"/>
          <w:i/>
          <w:color w:val="339966"/>
          <w:sz w:val="22"/>
          <w:lang w:eastAsia="en-GB"/>
        </w:rPr>
        <w:t>[For triggered GMP inspections]</w:t>
      </w:r>
    </w:p>
    <w:p w:rsidR="00627929" w:rsidRPr="00251E0C" w:rsidP="00D448DB">
      <w:pPr>
        <w:pStyle w:val="BodytextAgency"/>
      </w:pPr>
      <w:r w:rsidRPr="00251E0C">
        <w:t xml:space="preserve">&lt;A request for GMP inspection has been adopted for the following site(s) in order to provide further product specific information.  The </w:t>
      </w:r>
      <w:r w:rsidRPr="00251E0C">
        <w:t>outcome of this/these inspection(s) is required for the Committee during its examination of the application and will be needed by Day 121.&gt;</w:t>
      </w:r>
    </w:p>
    <w:p w:rsidR="00627929" w:rsidRPr="00251E0C" w:rsidP="00D448DB">
      <w:pPr>
        <w:pStyle w:val="No-numheading5Agency"/>
      </w:pPr>
      <w:r w:rsidRPr="00251E0C">
        <w:t>GCP inspection(s)</w:t>
      </w:r>
    </w:p>
    <w:p w:rsidR="00627929" w:rsidRPr="00D448DB" w:rsidP="00D448DB">
      <w:pPr>
        <w:pStyle w:val="DraftingNotesAgency"/>
      </w:pPr>
      <w:r w:rsidRPr="00D448DB">
        <w:t>[For routine GGP inspections]</w:t>
      </w:r>
    </w:p>
    <w:p w:rsidR="00627929" w:rsidRPr="00251E0C" w:rsidP="00D448DB">
      <w:pPr>
        <w:pStyle w:val="BodytextAgency"/>
      </w:pPr>
      <w:r w:rsidRPr="00251E0C">
        <w:t>&lt;A request for GCP inspection has been adopted for the following cli</w:t>
      </w:r>
      <w:r w:rsidRPr="00251E0C">
        <w:t>nical study(ies) &lt;enter study number(s)&gt;.  The outcome of this inspection and the satisfactory responses to its findings are an integral part of this procedure and will be needed by Day 181.&gt;</w:t>
      </w:r>
    </w:p>
    <w:p w:rsidR="00627929" w:rsidRPr="00251E0C" w:rsidP="00D448DB">
      <w:pPr>
        <w:pStyle w:val="BodytextAgency"/>
      </w:pPr>
      <w:r w:rsidRPr="00251E0C">
        <w:t>And/or</w:t>
      </w:r>
    </w:p>
    <w:p w:rsidR="00627929" w:rsidRPr="00251E0C" w:rsidP="00A46B8A">
      <w:pPr>
        <w:pStyle w:val="DraftingNotesAgency"/>
        <w:keepNext/>
        <w:keepLines/>
      </w:pPr>
      <w:r w:rsidRPr="00251E0C">
        <w:t>[For triggered GCP inspections]</w:t>
      </w:r>
    </w:p>
    <w:p w:rsidR="00627929" w:rsidRPr="00251E0C" w:rsidP="00D448DB">
      <w:pPr>
        <w:pStyle w:val="BodytextAgency"/>
      </w:pPr>
      <w:r w:rsidRPr="00251E0C">
        <w:t>&lt;A request for GCP inspec</w:t>
      </w:r>
      <w:r w:rsidRPr="00251E0C">
        <w:t>tion has been adopted for the following clinical study(ies) &lt;enter study number(s)&gt;.  The outcome of this inspection and the satisfactory responses to its findings are part of the responses to the LoQ and will be needed by Day 121.&gt;</w:t>
      </w:r>
    </w:p>
    <w:p w:rsidR="00627929" w:rsidRPr="00FB45E3" w:rsidP="00A46B8A">
      <w:pPr>
        <w:pStyle w:val="No-numheading3Agency"/>
        <w:keepLines/>
        <w:rPr>
          <w:sz w:val="18"/>
          <w:szCs w:val="18"/>
        </w:rPr>
      </w:pPr>
      <w:bookmarkStart w:id="6" w:name="_Toc294618654"/>
      <w:r w:rsidRPr="00FB45E3">
        <w:rPr>
          <w:sz w:val="18"/>
          <w:szCs w:val="18"/>
        </w:rPr>
        <w:t>&lt;New active Substance s</w:t>
      </w:r>
      <w:r w:rsidRPr="00FB45E3">
        <w:rPr>
          <w:sz w:val="18"/>
          <w:szCs w:val="18"/>
        </w:rPr>
        <w:t>tatus&gt;</w:t>
      </w:r>
      <w:bookmarkEnd w:id="6"/>
      <w:r w:rsidR="008A5882">
        <w:rPr>
          <w:sz w:val="18"/>
          <w:szCs w:val="18"/>
        </w:rPr>
        <w:t xml:space="preserve"> </w:t>
      </w:r>
    </w:p>
    <w:p w:rsidR="008A5882" w:rsidRPr="00F6159A" w:rsidP="008A5882">
      <w:pPr>
        <w:pStyle w:val="BodytextAgency"/>
      </w:pPr>
      <w:r w:rsidRPr="00FA06E8">
        <w:rPr>
          <w:rStyle w:val="DraftingNotesAgencyChar"/>
        </w:rPr>
        <w:t>[not applicable for biosimilars]</w:t>
      </w:r>
    </w:p>
    <w:p w:rsidR="00627929" w:rsidRPr="00D448DB" w:rsidP="00D448DB">
      <w:pPr>
        <w:pStyle w:val="BodytextAgency"/>
      </w:pPr>
      <w:r w:rsidRPr="00251E0C">
        <w:t xml:space="preserve">Based on the review of the data the CHMP considers that the active substance &lt;active substance&gt; </w:t>
      </w:r>
      <w:r w:rsidRPr="00D448DB">
        <w:t>contained in the medicinal product &lt;product name&gt;</w:t>
      </w:r>
    </w:p>
    <w:p w:rsidR="00627929" w:rsidRPr="00D448DB" w:rsidP="00D448DB">
      <w:pPr>
        <w:pStyle w:val="BodytextAgency"/>
      </w:pPr>
      <w:r w:rsidRPr="00D448DB">
        <w:t>&lt;is to be qualified as a new active substance &lt;in itself.&gt; &lt;</w:t>
      </w:r>
      <w:r w:rsidRPr="00D448DB">
        <w:t xml:space="preserve">in comparison to the known &lt;isomer/mixture of isomers/complex /derivative/salt of </w:t>
      </w:r>
      <w:smartTag w:uri="isiresearchsoft-com/cwyw" w:element="citation">
        <w:r w:rsidRPr="00D448DB">
          <w:t>{INN (salt) approved}</w:t>
        </w:r>
      </w:smartTag>
      <w:r w:rsidRPr="00D448DB">
        <w:t xml:space="preserve"> previously authorised in the European Union as </w:t>
      </w:r>
      <w:smartTag w:uri="isiresearchsoft-com/cwyw" w:element="citation">
        <w:r w:rsidRPr="00D448DB">
          <w:t>{name of the medicinal product approved}</w:t>
        </w:r>
      </w:smartTag>
      <w:r w:rsidRPr="00D448DB">
        <w:t xml:space="preserve"> as it differs significantly in properties with regard to safety </w:t>
      </w:r>
      <w:r w:rsidRPr="00D448DB">
        <w:t>and efficacy from the previously authorised substance.&gt;</w:t>
      </w:r>
    </w:p>
    <w:p w:rsidR="00627929" w:rsidRPr="00D448DB" w:rsidP="00D448DB">
      <w:pPr>
        <w:pStyle w:val="BodytextAgency"/>
      </w:pPr>
      <w:r w:rsidRPr="00D448DB">
        <w:t xml:space="preserve">&lt;could be qualified as a new active substance &lt;in itself&gt; &lt;in comparison to the known &lt;isomer/mixture of isomers/complex /derivative/salt of </w:t>
      </w:r>
      <w:smartTag w:uri="isiresearchsoft-com/cwyw" w:element="citation">
        <w:r w:rsidRPr="00D448DB">
          <w:t>{INN (salt) approved}</w:t>
        </w:r>
      </w:smartTag>
      <w:r w:rsidRPr="00D448DB">
        <w:t xml:space="preserve"> previously authorised in the European</w:t>
      </w:r>
      <w:r w:rsidRPr="00D448DB">
        <w:t xml:space="preserve"> Union as </w:t>
      </w:r>
      <w:smartTag w:uri="isiresearchsoft-com/cwyw" w:element="citation">
        <w:r w:rsidRPr="00D448DB">
          <w:t>{name of the medicinal product approved}</w:t>
        </w:r>
      </w:smartTag>
      <w:r w:rsidRPr="00D448DB">
        <w:t>&gt; &lt;provided that satisfactory responses are given to the concerns as detailed in the List of Questions&gt;</w:t>
      </w:r>
    </w:p>
    <w:p w:rsidR="00627929" w:rsidRPr="00D448DB" w:rsidP="00D448DB">
      <w:pPr>
        <w:pStyle w:val="BodytextAgency"/>
      </w:pPr>
      <w:r w:rsidRPr="00D448DB">
        <w:t>&lt;is not to be qualified as a new active substance &lt;in itself.&gt; &lt;in comparison to the known &lt;isomer/mix</w:t>
      </w:r>
      <w:r w:rsidRPr="00D448DB">
        <w:t xml:space="preserve">ture of isomers/complex /derivative/salt of </w:t>
      </w:r>
      <w:smartTag w:uri="isiresearchsoft-com/cwyw" w:element="citation">
        <w:r w:rsidRPr="00D448DB">
          <w:t>{INN (salt) approved}</w:t>
        </w:r>
      </w:smartTag>
      <w:r w:rsidRPr="00D448DB">
        <w:t xml:space="preserve"> previously authorised in the European Union as </w:t>
      </w:r>
      <w:smartTag w:uri="isiresearchsoft-com/cwyw" w:element="citation">
        <w:r w:rsidRPr="00D448DB">
          <w:t>{name of the medicinal product approved}</w:t>
        </w:r>
      </w:smartTag>
      <w:r w:rsidRPr="00D448DB">
        <w:t xml:space="preserve"> as it does not differ significantly in properties with regard to safety and efficacy from the previous</w:t>
      </w:r>
      <w:r w:rsidRPr="00D448DB">
        <w:t xml:space="preserve">ly authorised substance.&gt; The concerns identified, which preclude the recommendation are detailed in the List of Questions.&gt; </w:t>
      </w:r>
    </w:p>
    <w:p w:rsidR="00627929" w:rsidRPr="00251E0C" w:rsidP="00A46B8A">
      <w:pPr>
        <w:pStyle w:val="Heading1Agency"/>
        <w:keepLines/>
      </w:pPr>
      <w:bookmarkStart w:id="7" w:name="_Toc499213136"/>
      <w:r w:rsidRPr="00251E0C">
        <w:t>Executive summary</w:t>
      </w:r>
      <w:bookmarkEnd w:id="7"/>
    </w:p>
    <w:p w:rsidR="00627929" w:rsidP="00A46B8A">
      <w:pPr>
        <w:pStyle w:val="Heading2Agency"/>
        <w:keepLines/>
      </w:pPr>
      <w:bookmarkStart w:id="8" w:name="_Toc499213137"/>
      <w:r w:rsidRPr="00251E0C">
        <w:t>Problem statement</w:t>
      </w:r>
      <w:bookmarkEnd w:id="8"/>
    </w:p>
    <w:p w:rsidR="008A5882" w:rsidRPr="008A5882" w:rsidP="008A5882">
      <w:pPr>
        <w:pStyle w:val="DraftingNotesAgency"/>
      </w:pPr>
      <w:r w:rsidRPr="00A47D33">
        <w:rPr>
          <w:u w:val="single"/>
        </w:rPr>
        <w:t>For biosimilars</w:t>
      </w:r>
      <w:r w:rsidRPr="00CA5303">
        <w:t xml:space="preserve">: The below subsections 2.1.1 to 2.1.5 are not applicable. </w:t>
      </w:r>
    </w:p>
    <w:p w:rsidR="00376EF3" w:rsidP="00376EF3">
      <w:pPr>
        <w:pStyle w:val="Heading3Agency"/>
      </w:pPr>
      <w:r w:rsidRPr="004B139D">
        <w:t>Disease or conditio</w:t>
      </w:r>
      <w:r w:rsidRPr="004B139D">
        <w:t>n</w:t>
      </w:r>
    </w:p>
    <w:p w:rsidR="00440B4E" w:rsidRPr="00440B4E" w:rsidP="00440B4E">
      <w:pPr>
        <w:pStyle w:val="DraftingNotesAgency"/>
      </w:pPr>
      <w:r w:rsidRPr="00440B4E">
        <w:t>•</w:t>
      </w:r>
      <w:r w:rsidRPr="00440B4E">
        <w:tab/>
        <w:t>State the claimed the therapeutic indication.</w:t>
      </w:r>
    </w:p>
    <w:p w:rsidR="00376EF3" w:rsidP="00376EF3">
      <w:pPr>
        <w:pStyle w:val="Heading3Agency"/>
      </w:pPr>
      <w:r w:rsidRPr="004B139D">
        <w:t>Epidemiology &lt;and risk factors, screening tools/prevention&gt;</w:t>
      </w:r>
    </w:p>
    <w:p w:rsidR="00440B4E" w:rsidRPr="00440B4E" w:rsidP="00440B4E">
      <w:pPr>
        <w:pStyle w:val="DraftingNotesAgency"/>
      </w:pPr>
      <w:r w:rsidRPr="00440B4E">
        <w:t>•</w:t>
      </w:r>
      <w:r w:rsidRPr="00440B4E">
        <w:tab/>
        <w:t>Shortly describe the epidemiology of the disease (e.g., incidence, mortality).</w:t>
      </w:r>
    </w:p>
    <w:p w:rsidR="00376EF3" w:rsidP="00376EF3">
      <w:pPr>
        <w:pStyle w:val="Heading3Agency"/>
      </w:pPr>
      <w:r w:rsidRPr="004B139D">
        <w:t>&lt;Biologic features&gt;&lt;Aetiology and pathogenesis&gt;</w:t>
      </w:r>
    </w:p>
    <w:p w:rsidR="00440B4E" w:rsidRPr="00440B4E" w:rsidP="00440B4E">
      <w:pPr>
        <w:pStyle w:val="DraftingNotesAgency"/>
      </w:pPr>
      <w:r w:rsidRPr="00440B4E">
        <w:t>•</w:t>
      </w:r>
      <w:r w:rsidRPr="00440B4E">
        <w:tab/>
        <w:t xml:space="preserve">Focus on what </w:t>
      </w:r>
      <w:r w:rsidRPr="00440B4E">
        <w:t>is relevant for the scientific assessment (e.g., pathophysiology relevant for mechanism of action).</w:t>
      </w:r>
    </w:p>
    <w:p w:rsidR="00376EF3" w:rsidP="00376EF3">
      <w:pPr>
        <w:pStyle w:val="Heading3Agency"/>
      </w:pPr>
      <w:r w:rsidRPr="004B139D">
        <w:t>Clinical presentation, diagnosis &lt;and stage/prognosis&gt;</w:t>
      </w:r>
    </w:p>
    <w:p w:rsidR="00440B4E" w:rsidRPr="008664A1" w:rsidP="00440B4E">
      <w:pPr>
        <w:pStyle w:val="DraftingNotesAgency"/>
      </w:pPr>
      <w:r w:rsidRPr="00440B4E">
        <w:t>•</w:t>
      </w:r>
      <w:r w:rsidRPr="00440B4E">
        <w:tab/>
        <w:t>Be as specific as possible to the claimed therapeutic indication (avoid high-level textbook introdu</w:t>
      </w:r>
      <w:r w:rsidRPr="00440B4E">
        <w:t>ction to a particular disease).</w:t>
      </w:r>
    </w:p>
    <w:p w:rsidR="00376EF3" w:rsidRPr="004B139D" w:rsidP="00376EF3">
      <w:pPr>
        <w:pStyle w:val="Heading3Agency"/>
      </w:pPr>
      <w:r w:rsidRPr="004B139D">
        <w:t>Management</w:t>
      </w:r>
    </w:p>
    <w:p w:rsidR="008664A1" w:rsidRPr="004F304C" w:rsidP="008664A1">
      <w:pPr>
        <w:pStyle w:val="DraftingNotesAgency"/>
        <w:numPr>
          <w:ilvl w:val="0"/>
          <w:numId w:val="28"/>
        </w:numPr>
        <w:ind w:hanging="720"/>
      </w:pPr>
      <w:r w:rsidRPr="004F304C">
        <w:t>Describe aims and main methods of treatment, incl. surgery, medical therapy, etc. Refer to clinical guidelines and other published references.</w:t>
      </w:r>
    </w:p>
    <w:p w:rsidR="008664A1" w:rsidRPr="00B21821" w:rsidP="008664A1">
      <w:pPr>
        <w:pStyle w:val="DraftingNotesAgency"/>
        <w:numPr>
          <w:ilvl w:val="0"/>
          <w:numId w:val="28"/>
        </w:numPr>
        <w:ind w:hanging="720"/>
      </w:pPr>
      <w:r w:rsidRPr="00B21821">
        <w:t>Describe the unmet medical need.</w:t>
      </w:r>
    </w:p>
    <w:p w:rsidR="008664A1" w:rsidRPr="004B139D" w:rsidP="008664A1">
      <w:pPr>
        <w:spacing w:before="120"/>
        <w:ind w:left="284" w:hanging="284"/>
        <w:rPr>
          <w:sz w:val="16"/>
          <w:szCs w:val="16"/>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8A5882">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8664A1" w:rsidRPr="00104770" w:rsidP="008A5882">
            <w:pPr>
              <w:pStyle w:val="BodytextAgency"/>
              <w:keepNext/>
              <w:rPr>
                <w:b/>
              </w:rPr>
            </w:pPr>
            <w:r w:rsidRPr="00104770">
              <w:rPr>
                <w:b/>
              </w:rPr>
              <w:t>Notes</w:t>
            </w:r>
          </w:p>
        </w:tc>
      </w:tr>
      <w:tr w:rsidTr="008A5882">
        <w:tblPrEx>
          <w:tblW w:w="0" w:type="auto"/>
          <w:tblLook w:val="04A0"/>
        </w:tblPrEx>
        <w:tc>
          <w:tcPr>
            <w:tcW w:w="9629" w:type="dxa"/>
            <w:shd w:val="clear" w:color="auto" w:fill="E1E3F2"/>
          </w:tcPr>
          <w:p w:rsidR="008664A1" w:rsidRPr="001F4395" w:rsidP="008A5882">
            <w:pPr>
              <w:pStyle w:val="BodytextAgency"/>
              <w:keepNext/>
              <w:rPr>
                <w:b/>
                <w:bCs/>
              </w:rPr>
            </w:pPr>
            <w:r w:rsidRPr="001F4395">
              <w:rPr>
                <w:b/>
                <w:bCs/>
              </w:rPr>
              <w:t xml:space="preserve">The checklist above (for example </w:t>
            </w:r>
            <w:r w:rsidRPr="00B21821">
              <w:rPr>
                <w:rStyle w:val="DraftingNotesAgencyChar"/>
              </w:rPr>
              <w:t>“</w:t>
            </w:r>
            <w:r w:rsidRPr="00B21821">
              <w:rPr>
                <w:rStyle w:val="DraftingNotesAgencyChar"/>
                <w:rFonts w:ascii="Wingdings" w:hAnsi="Wingdings"/>
              </w:rPr>
              <w:sym w:font="Wingdings" w:char="F071"/>
            </w:r>
            <w:r w:rsidRPr="00B21821">
              <w:rPr>
                <w:rStyle w:val="DraftingNotesAgencyChar"/>
              </w:rPr>
              <w:t xml:space="preserve"> Describe the unmet medical need.”</w:t>
            </w:r>
            <w:r w:rsidRPr="001F4395">
              <w:rPr>
                <w:b/>
                <w:bCs/>
              </w:rPr>
              <w:t>) is provided for guidance during drafting of the report</w:t>
            </w:r>
            <w:r w:rsidRPr="00104770">
              <w:rPr>
                <w:b/>
                <w:bCs/>
              </w:rPr>
              <w:t xml:space="preserve"> -</w:t>
            </w:r>
            <w:r w:rsidRPr="001F4395">
              <w:rPr>
                <w:b/>
                <w:bCs/>
              </w:rPr>
              <w:t xml:space="preserve"> </w:t>
            </w:r>
            <w:r w:rsidRPr="00104770">
              <w:rPr>
                <w:b/>
                <w:bCs/>
              </w:rPr>
              <w:t>p</w:t>
            </w:r>
            <w:r w:rsidRPr="001F4395">
              <w:rPr>
                <w:b/>
                <w:bCs/>
              </w:rPr>
              <w:t xml:space="preserve">lease delete </w:t>
            </w:r>
            <w:r w:rsidRPr="00104770">
              <w:rPr>
                <w:b/>
                <w:bCs/>
              </w:rPr>
              <w:t xml:space="preserve">the checklist </w:t>
            </w:r>
            <w:r w:rsidRPr="001F4395">
              <w:rPr>
                <w:b/>
                <w:bCs/>
              </w:rPr>
              <w:t>from the final report.</w:t>
            </w:r>
          </w:p>
          <w:p w:rsidR="008664A1" w:rsidRPr="00104770" w:rsidP="008A5882">
            <w:pPr>
              <w:pStyle w:val="BodytextAgency"/>
              <w:keepNext/>
              <w:rPr>
                <w:sz w:val="16"/>
                <w:szCs w:val="16"/>
              </w:rPr>
            </w:pPr>
            <w:r w:rsidRPr="00104770">
              <w:rPr>
                <w:bCs/>
              </w:rPr>
              <w:t>In some situations and therapeutic areas, deviation from the recommended cont</w:t>
            </w:r>
            <w:r w:rsidRPr="00104770">
              <w:rPr>
                <w:bCs/>
              </w:rPr>
              <w:t>ent and structure is necessary (e.g., vaccines, radio-pharmaceutical precursors, analogues, bio-similar medicinal products, generic medicinal products).</w:t>
            </w:r>
            <w:r w:rsidRPr="00104770">
              <w:rPr>
                <w:sz w:val="16"/>
                <w:szCs w:val="16"/>
              </w:rPr>
              <w:t xml:space="preserve">  </w:t>
            </w:r>
          </w:p>
          <w:p w:rsidR="008664A1" w:rsidRPr="004B139D" w:rsidP="008A5882">
            <w:pPr>
              <w:pStyle w:val="BodytextAgency"/>
              <w:keepNext/>
            </w:pPr>
            <w:r w:rsidRPr="00104770">
              <w:rPr>
                <w:bCs/>
              </w:rPr>
              <w:t xml:space="preserve">For additional guidance on content and style and an example, see the </w:t>
            </w:r>
            <w:r w:rsidRPr="001F4395">
              <w:rPr>
                <w:bCs/>
                <w:i/>
              </w:rPr>
              <w:t>D80 assessment report - Overview</w:t>
            </w:r>
            <w:r w:rsidRPr="001F4395">
              <w:rPr>
                <w:bCs/>
                <w:i/>
              </w:rPr>
              <w:t xml:space="preserve"> Guidance</w:t>
            </w:r>
            <w:r w:rsidRPr="00104770">
              <w:rPr>
                <w:bCs/>
              </w:rPr>
              <w:t>.</w:t>
            </w:r>
          </w:p>
        </w:tc>
      </w:tr>
    </w:tbl>
    <w:p w:rsidR="00376EF3" w:rsidRPr="00CE09A0" w:rsidP="00D448DB">
      <w:pPr>
        <w:pStyle w:val="BodytextAgency"/>
      </w:pPr>
    </w:p>
    <w:p w:rsidR="00627929" w:rsidRPr="00251E0C" w:rsidP="00A46B8A">
      <w:pPr>
        <w:pStyle w:val="Heading2Agency"/>
        <w:keepLines/>
      </w:pPr>
      <w:bookmarkStart w:id="9" w:name="_Toc499213138"/>
      <w:r w:rsidRPr="00251E0C">
        <w:t>About the product</w:t>
      </w:r>
      <w:bookmarkEnd w:id="9"/>
    </w:p>
    <w:p w:rsidR="00627929" w:rsidRPr="00251E0C" w:rsidP="00A46B8A">
      <w:pPr>
        <w:pStyle w:val="Heading2Agency"/>
        <w:keepLines/>
        <w:ind w:left="630" w:hanging="630"/>
      </w:pPr>
      <w:bookmarkStart w:id="10" w:name="_Toc499213139"/>
      <w:r w:rsidRPr="00251E0C">
        <w:t>The development programme/compliance with CHMP guidance/scientific advice</w:t>
      </w:r>
      <w:bookmarkEnd w:id="10"/>
    </w:p>
    <w:p w:rsidR="00627929" w:rsidRPr="00251E0C" w:rsidP="00A46B8A">
      <w:pPr>
        <w:pStyle w:val="Heading2Agency"/>
        <w:keepLines/>
      </w:pPr>
      <w:bookmarkStart w:id="11" w:name="_Toc499213140"/>
      <w:r w:rsidRPr="00251E0C">
        <w:t>General comments on compliance with GMP, GLP, GCP</w:t>
      </w:r>
      <w:bookmarkEnd w:id="11"/>
      <w:r w:rsidRPr="00251E0C">
        <w:t xml:space="preserve"> </w:t>
      </w:r>
    </w:p>
    <w:p w:rsidR="00627929" w:rsidRPr="00251E0C" w:rsidP="00A46B8A">
      <w:pPr>
        <w:pStyle w:val="Heading2Agency"/>
        <w:keepLines/>
      </w:pPr>
      <w:bookmarkStart w:id="12" w:name="_Toc499213141"/>
      <w:r w:rsidRPr="00251E0C">
        <w:t>Type of application and other comments on the submitted dossier</w:t>
      </w:r>
      <w:bookmarkEnd w:id="12"/>
    </w:p>
    <w:p w:rsidR="00627929" w:rsidP="00A46B8A">
      <w:pPr>
        <w:pStyle w:val="BodytextAgency"/>
        <w:keepNext/>
        <w:keepLines/>
        <w:numPr>
          <w:ilvl w:val="0"/>
          <w:numId w:val="6"/>
        </w:numPr>
      </w:pPr>
      <w:r w:rsidRPr="00251E0C">
        <w:t>Legal basis</w:t>
      </w:r>
    </w:p>
    <w:p w:rsidR="000424D8" w:rsidP="000424D8">
      <w:pPr>
        <w:pStyle w:val="BodytextAgency"/>
        <w:keepNext/>
        <w:keepLines/>
        <w:numPr>
          <w:ilvl w:val="0"/>
          <w:numId w:val="6"/>
        </w:numPr>
      </w:pPr>
      <w:r w:rsidRPr="00251E0C">
        <w:t>Accelerated procedure</w:t>
      </w:r>
    </w:p>
    <w:p w:rsidR="000424D8" w:rsidRPr="006E08AB" w:rsidP="000424D8">
      <w:pPr>
        <w:pStyle w:val="BodytextAgency"/>
        <w:ind w:left="357"/>
      </w:pPr>
      <w:r w:rsidRPr="006E08AB">
        <w:t>&lt;</w:t>
      </w:r>
      <w:r w:rsidRPr="006E08AB">
        <w:t xml:space="preserve">The CHMP &lt;agreed&gt; &lt;did not agree&gt; to the applicant’s request for an accelerated assessment as the product was &lt;not&gt; considered to be of major public health interest. This was based on </w:t>
      </w:r>
      <w:r w:rsidRPr="006E08AB">
        <w:rPr>
          <w:rFonts w:ascii="Courier New" w:hAnsi="Courier New"/>
          <w:i/>
          <w:color w:val="339966"/>
          <w:sz w:val="22"/>
        </w:rPr>
        <w:t>{include summary of reasons for accepting or rejecting accelerated asses</w:t>
      </w:r>
      <w:r w:rsidRPr="006E08AB">
        <w:rPr>
          <w:rFonts w:ascii="Courier New" w:hAnsi="Courier New"/>
          <w:i/>
          <w:color w:val="339966"/>
          <w:sz w:val="22"/>
        </w:rPr>
        <w:t>sment}</w:t>
      </w:r>
      <w:r w:rsidRPr="006E08AB">
        <w:t>.&gt;</w:t>
      </w:r>
    </w:p>
    <w:p w:rsidR="000424D8" w:rsidP="000424D8">
      <w:pPr>
        <w:pStyle w:val="BodytextAgency"/>
        <w:ind w:left="357"/>
      </w:pPr>
      <w:r w:rsidRPr="006E08AB">
        <w:rPr>
          <w:rFonts w:ascii="Courier New" w:hAnsi="Courier New"/>
          <w:i/>
          <w:color w:val="339966"/>
          <w:sz w:val="22"/>
        </w:rPr>
        <w:t xml:space="preserve">If the accelerated assessment </w:t>
      </w:r>
      <w:r w:rsidR="00A2269E">
        <w:rPr>
          <w:rFonts w:ascii="Courier New" w:hAnsi="Courier New"/>
          <w:i/>
          <w:color w:val="339966"/>
          <w:sz w:val="22"/>
        </w:rPr>
        <w:t xml:space="preserve">is no longer appropriate the CHMP </w:t>
      </w:r>
      <w:r>
        <w:rPr>
          <w:rFonts w:ascii="Courier New" w:hAnsi="Courier New"/>
          <w:i/>
          <w:color w:val="339966"/>
          <w:sz w:val="22"/>
        </w:rPr>
        <w:t xml:space="preserve">should propose to </w:t>
      </w:r>
      <w:r w:rsidRPr="006E08AB">
        <w:rPr>
          <w:rFonts w:ascii="Courier New" w:hAnsi="Courier New"/>
          <w:i/>
          <w:color w:val="339966"/>
          <w:sz w:val="22"/>
        </w:rPr>
        <w:t xml:space="preserve">revert to standard timetable: </w:t>
      </w:r>
      <w:r w:rsidRPr="006E08AB">
        <w:t xml:space="preserve">&lt;However, during </w:t>
      </w:r>
      <w:r w:rsidRPr="006E08AB">
        <w:t xml:space="preserve">assessment the </w:t>
      </w:r>
      <w:r w:rsidR="00A2269E">
        <w:t>CHMP</w:t>
      </w:r>
      <w:r w:rsidRPr="006E08AB">
        <w:t xml:space="preserve"> concluded that it </w:t>
      </w:r>
      <w:r>
        <w:t>is</w:t>
      </w:r>
      <w:r w:rsidRPr="006E08AB">
        <w:t xml:space="preserve"> no longer appropriate to pursue accelerated assessment, as </w:t>
      </w:r>
      <w:r w:rsidRPr="006E08AB">
        <w:rPr>
          <w:rFonts w:ascii="Courier New" w:hAnsi="Courier New"/>
          <w:i/>
          <w:color w:val="339966"/>
          <w:sz w:val="22"/>
        </w:rPr>
        <w:t xml:space="preserve">{include summary </w:t>
      </w:r>
      <w:r w:rsidRPr="006E08AB">
        <w:rPr>
          <w:rFonts w:ascii="Courier New" w:hAnsi="Courier New"/>
          <w:i/>
          <w:color w:val="339966"/>
          <w:sz w:val="22"/>
        </w:rPr>
        <w:t>of reasons for reverting to standard timetable}</w:t>
      </w:r>
      <w:r w:rsidRPr="006E08AB">
        <w:t>.&gt;</w:t>
      </w:r>
    </w:p>
    <w:p w:rsidR="00627929" w:rsidRPr="008A5882" w:rsidP="008A5882">
      <w:pPr>
        <w:pStyle w:val="BodytextAgency"/>
        <w:numPr>
          <w:ilvl w:val="0"/>
          <w:numId w:val="33"/>
        </w:numPr>
        <w:rPr>
          <w:bCs/>
        </w:rPr>
      </w:pPr>
      <w:r w:rsidRPr="00251E0C">
        <w:t>Conditional approval</w:t>
      </w:r>
      <w:r w:rsidR="008A5882">
        <w:t xml:space="preserve"> </w:t>
      </w:r>
      <w:r w:rsidRPr="002B314A" w:rsidR="008A5882">
        <w:rPr>
          <w:rStyle w:val="DraftingNotesAgencyChar"/>
        </w:rPr>
        <w:t>[not applicable for biosimilars]</w:t>
      </w:r>
    </w:p>
    <w:p w:rsidR="000424D8" w:rsidRPr="00CA7D22" w:rsidP="00D448DB">
      <w:pPr>
        <w:pStyle w:val="BodytextAgency"/>
      </w:pPr>
      <w:r w:rsidRPr="00CA7D22">
        <w:t>The benefit-risk balance is positive</w:t>
      </w:r>
      <w:r>
        <w:t>.</w:t>
      </w:r>
    </w:p>
    <w:p w:rsidR="000424D8" w:rsidRPr="00CA7D22" w:rsidP="00D448DB">
      <w:pPr>
        <w:pStyle w:val="BodytextAgency"/>
      </w:pPr>
      <w:r w:rsidRPr="00CA7D22">
        <w:t xml:space="preserve">It is likely that the applicant will be able to provide comprehensive data. </w:t>
      </w:r>
      <w:r w:rsidRPr="00CA7D22">
        <w:rPr>
          <w:rFonts w:ascii="Courier New" w:hAnsi="Courier New"/>
          <w:i/>
          <w:color w:val="339966"/>
          <w:sz w:val="22"/>
        </w:rPr>
        <w:t>{</w:t>
      </w:r>
      <w:r w:rsidRPr="00D448DB">
        <w:rPr>
          <w:rStyle w:val="DraftingNotesAgencyChar"/>
        </w:rPr>
        <w:t>Summarise in general terms the applic</w:t>
      </w:r>
      <w:r w:rsidRPr="00D448DB">
        <w:rPr>
          <w:rStyle w:val="DraftingNotesAgencyChar"/>
        </w:rPr>
        <w:t>ant’s claim that they provide comprehensive data}</w:t>
      </w:r>
    </w:p>
    <w:p w:rsidR="000424D8" w:rsidRPr="00CA7D22" w:rsidP="00D448DB">
      <w:pPr>
        <w:pStyle w:val="BodytextAgency"/>
      </w:pPr>
      <w:r w:rsidRPr="00CA7D22">
        <w:t xml:space="preserve">Unmet medical needs will be addressed, as </w:t>
      </w:r>
      <w:r w:rsidRPr="00D448DB">
        <w:rPr>
          <w:rStyle w:val="DraftingNotesAgencyChar"/>
        </w:rPr>
        <w:t>{include the applicant’s claim on why the product will provide major therapeutic advantage over the authorised methods}.</w:t>
      </w:r>
    </w:p>
    <w:p w:rsidR="000424D8" w:rsidRPr="00CA7D22" w:rsidP="00D448DB">
      <w:pPr>
        <w:pStyle w:val="BodytextAgency"/>
      </w:pPr>
      <w:r w:rsidRPr="00CA7D22">
        <w:t xml:space="preserve">The benefits to public health of the immediate availability outweigh the risks inherent in the fact that additional data are still required. </w:t>
      </w:r>
      <w:r w:rsidRPr="00CA7D22">
        <w:rPr>
          <w:rFonts w:ascii="Courier New" w:hAnsi="Courier New"/>
          <w:i/>
          <w:color w:val="339966"/>
          <w:sz w:val="22"/>
        </w:rPr>
        <w:t xml:space="preserve">{Summarise the </w:t>
      </w:r>
      <w:r>
        <w:rPr>
          <w:rFonts w:ascii="Courier New" w:hAnsi="Courier New"/>
          <w:i/>
          <w:color w:val="339966"/>
          <w:sz w:val="22"/>
        </w:rPr>
        <w:t>applicant’s claims</w:t>
      </w:r>
      <w:r w:rsidRPr="00CA7D22">
        <w:rPr>
          <w:rFonts w:ascii="Courier New" w:hAnsi="Courier New"/>
          <w:i/>
          <w:color w:val="339966"/>
          <w:sz w:val="22"/>
        </w:rPr>
        <w:t>}</w:t>
      </w:r>
    </w:p>
    <w:p w:rsidR="000424D8" w:rsidRPr="008A5882" w:rsidP="008C7B94">
      <w:pPr>
        <w:pStyle w:val="BodytextAgency"/>
        <w:numPr>
          <w:ilvl w:val="0"/>
          <w:numId w:val="33"/>
        </w:numPr>
        <w:rPr>
          <w:bCs/>
        </w:rPr>
      </w:pPr>
      <w:r w:rsidRPr="00251E0C">
        <w:t>Approval under exceptional circumstances</w:t>
      </w:r>
      <w:r w:rsidR="008A5882">
        <w:t xml:space="preserve"> </w:t>
      </w:r>
      <w:r w:rsidRPr="002B314A" w:rsidR="008A5882">
        <w:rPr>
          <w:rStyle w:val="DraftingNotesAgencyChar"/>
        </w:rPr>
        <w:t>[not applicable for biosimilars]</w:t>
      </w:r>
    </w:p>
    <w:p w:rsidR="00627929" w:rsidRPr="00251E0C" w:rsidP="00D448DB">
      <w:pPr>
        <w:pStyle w:val="BodytextAgency"/>
        <w:widowControl w:val="0"/>
        <w:numPr>
          <w:ilvl w:val="0"/>
          <w:numId w:val="6"/>
        </w:numPr>
      </w:pPr>
      <w:r w:rsidRPr="00251E0C">
        <w:t>Biosim</w:t>
      </w:r>
      <w:r w:rsidRPr="00251E0C">
        <w:t>ilarity</w:t>
      </w:r>
    </w:p>
    <w:p w:rsidR="00627929" w:rsidRPr="00251E0C" w:rsidP="00D448DB">
      <w:pPr>
        <w:pStyle w:val="BodytextAgency"/>
        <w:widowControl w:val="0"/>
        <w:numPr>
          <w:ilvl w:val="0"/>
          <w:numId w:val="6"/>
        </w:numPr>
      </w:pPr>
      <w:r w:rsidRPr="00251E0C">
        <w:t>1 year data exclusivity</w:t>
      </w:r>
    </w:p>
    <w:p w:rsidR="00627929" w:rsidRPr="008A5882" w:rsidP="008C7B94">
      <w:pPr>
        <w:pStyle w:val="BodytextAgency"/>
        <w:numPr>
          <w:ilvl w:val="0"/>
          <w:numId w:val="33"/>
        </w:numPr>
        <w:rPr>
          <w:bCs/>
        </w:rPr>
      </w:pPr>
      <w:r w:rsidRPr="00251E0C">
        <w:t>Significance of paediatric studies</w:t>
      </w:r>
      <w:r w:rsidR="008A5882">
        <w:t xml:space="preserve"> </w:t>
      </w:r>
      <w:r w:rsidRPr="002B314A" w:rsidR="008A5882">
        <w:rPr>
          <w:rStyle w:val="DraftingNotesAgencyChar"/>
        </w:rPr>
        <w:t>[not applicable for biosimilars]</w:t>
      </w:r>
    </w:p>
    <w:p w:rsidR="00627929" w:rsidRPr="00251E0C" w:rsidP="00A46B8A">
      <w:pPr>
        <w:pStyle w:val="Heading1Agency"/>
        <w:keepLines/>
      </w:pPr>
      <w:bookmarkStart w:id="13" w:name="_Toc499213142"/>
      <w:r w:rsidRPr="00251E0C">
        <w:t>Scientific overview and discussion</w:t>
      </w:r>
      <w:bookmarkEnd w:id="13"/>
    </w:p>
    <w:p w:rsidR="00627929" w:rsidRPr="00D448DB" w:rsidP="00D448DB">
      <w:pPr>
        <w:pStyle w:val="DraftingNotesAgency"/>
        <w:spacing w:line="240" w:lineRule="atLeast"/>
      </w:pPr>
      <w:r w:rsidRPr="00D448DB">
        <w:t>The structure of this AR is in accordance with the Day 80 Overview and will be updated at the different stages of the CHM</w:t>
      </w:r>
      <w:r w:rsidRPr="00D448DB">
        <w:t>P review (Day 150/180/CHMP AR/EPAR) so as to constitute a self standing document. See also the Day 80 Overview Guidance.</w:t>
      </w:r>
    </w:p>
    <w:p w:rsidR="00627929" w:rsidRPr="00D448DB" w:rsidP="00D448DB">
      <w:pPr>
        <w:pStyle w:val="DraftingNotesAgency"/>
        <w:spacing w:line="240" w:lineRule="atLeast"/>
      </w:pPr>
      <w:r w:rsidRPr="00D448DB">
        <w:t xml:space="preserve">It should therefore be sufficiently detailed to eventually be used for the CHMP (Withdrawal) AR and (W)EPAR and give sufficient </w:t>
      </w:r>
      <w:r w:rsidRPr="00D448DB">
        <w:t>justifications for the LoQ/LoOI  as appropriate.</w:t>
      </w:r>
    </w:p>
    <w:p w:rsidR="00627929" w:rsidRPr="00D448DB" w:rsidP="00D448DB">
      <w:pPr>
        <w:pStyle w:val="DraftingNotesAgency"/>
        <w:spacing w:line="240" w:lineRule="atLeast"/>
      </w:pPr>
      <w:r w:rsidRPr="00D448DB">
        <w:t xml:space="preserve">Tables and graphs to display results are encouraged.  </w:t>
      </w:r>
    </w:p>
    <w:p w:rsidR="008A5882" w:rsidP="008A5882">
      <w:pPr>
        <w:pStyle w:val="Heading2Agency"/>
      </w:pPr>
      <w:bookmarkStart w:id="14" w:name="_Toc481067088"/>
      <w:bookmarkStart w:id="15" w:name="_Toc499213143"/>
      <w:r w:rsidRPr="004937EE">
        <w:t>Quality aspects</w:t>
      </w:r>
      <w:bookmarkEnd w:id="14"/>
      <w:bookmarkEnd w:id="15"/>
    </w:p>
    <w:p w:rsidR="008A5882" w:rsidP="008A5882">
      <w:pPr>
        <w:pStyle w:val="Heading3Agency"/>
      </w:pPr>
      <w:bookmarkStart w:id="16" w:name="_Toc481067089"/>
      <w:r w:rsidRPr="004937EE">
        <w:t>Introduction</w:t>
      </w:r>
      <w:bookmarkEnd w:id="16"/>
    </w:p>
    <w:p w:rsidR="008A5882" w:rsidP="008A5882">
      <w:pPr>
        <w:pStyle w:val="DraftingNotesAgency"/>
      </w:pPr>
      <w:r>
        <w:t xml:space="preserve">The following text may be used: </w:t>
      </w:r>
    </w:p>
    <w:p w:rsidR="008A5882" w:rsidP="008A5882">
      <w:pPr>
        <w:pStyle w:val="BodytextAgency"/>
      </w:pPr>
      <w:r>
        <w:t>&lt;The finished product is presented as &lt;pharmaceutical form(s)&gt; containing &lt;strength(s)&gt; of</w:t>
      </w:r>
      <w:r>
        <w:t xml:space="preserve"> &lt;INN&gt; as active substance. </w:t>
      </w:r>
    </w:p>
    <w:p w:rsidR="008A5882" w:rsidP="008A5882">
      <w:pPr>
        <w:pStyle w:val="BodytextAgency"/>
      </w:pPr>
      <w:r>
        <w:t xml:space="preserve">Other ingredients are: (include the list of excipients as described in section 6.1) </w:t>
      </w:r>
    </w:p>
    <w:p w:rsidR="008A5882" w:rsidP="008A5882">
      <w:pPr>
        <w:pStyle w:val="BodytextAgency"/>
      </w:pPr>
      <w:r>
        <w:t xml:space="preserve">The product is available in &lt;primary packaging as described in section 6.5 of the SmPC&gt;. </w:t>
      </w:r>
    </w:p>
    <w:p w:rsidR="008A5882" w:rsidRPr="00A60056" w:rsidP="008A5882">
      <w:pPr>
        <w:pStyle w:val="DraftingNotesAgency"/>
      </w:pPr>
      <w:r>
        <w:t>Mention Medical Devices, if it is part of the presen</w:t>
      </w:r>
      <w:r>
        <w:t>tation of the medicinal product.</w:t>
      </w:r>
    </w:p>
    <w:p w:rsidR="008A5882" w:rsidRPr="004937EE" w:rsidP="008A5882">
      <w:pPr>
        <w:pStyle w:val="Heading3Agency"/>
      </w:pPr>
      <w:bookmarkStart w:id="17" w:name="_Toc481067090"/>
      <w:r w:rsidRPr="004937EE">
        <w:t>Active Substance</w:t>
      </w:r>
      <w:bookmarkEnd w:id="17"/>
    </w:p>
    <w:p w:rsidR="008A5882" w:rsidP="008A5882">
      <w:pPr>
        <w:pStyle w:val="No-numheading3Agency"/>
        <w:spacing w:before="360"/>
      </w:pPr>
      <w:r w:rsidRPr="00467FB4">
        <w:t>General Information</w:t>
      </w:r>
    </w:p>
    <w:p w:rsidR="008A5882" w:rsidRPr="002810C8" w:rsidP="008A5882">
      <w:pPr>
        <w:pStyle w:val="No-numheading3Agency"/>
        <w:spacing w:before="360"/>
      </w:pPr>
      <w:r>
        <w:t>Manufacture, process controls</w:t>
      </w:r>
      <w:r w:rsidRPr="002810C8">
        <w:t xml:space="preserve"> </w:t>
      </w:r>
      <w:r>
        <w:t>and</w:t>
      </w:r>
      <w:r w:rsidRPr="002810C8">
        <w:t xml:space="preserve"> characterisation</w:t>
      </w:r>
      <w:r>
        <w:t xml:space="preserve"> </w:t>
      </w:r>
    </w:p>
    <w:p w:rsidR="008A5882" w:rsidP="008A5882">
      <w:pPr>
        <w:pStyle w:val="No-numheading3Agency"/>
        <w:spacing w:before="360"/>
      </w:pPr>
      <w:r>
        <w:t>Specification, analytical procedures, reference standards, batch analysis, and container closure</w:t>
      </w:r>
    </w:p>
    <w:p w:rsidR="008A5882" w:rsidRPr="00D31D4F" w:rsidP="008A5882">
      <w:pPr>
        <w:pStyle w:val="DraftingNotesAgency"/>
        <w:spacing w:before="120" w:after="120"/>
        <w:rPr>
          <w:u w:val="single"/>
        </w:rPr>
      </w:pPr>
      <w:r w:rsidRPr="00D31D4F">
        <w:rPr>
          <w:u w:val="single"/>
        </w:rPr>
        <w:t>Specifications</w:t>
      </w:r>
    </w:p>
    <w:p w:rsidR="008A5882" w:rsidRPr="00D31D4F" w:rsidP="008A5882">
      <w:pPr>
        <w:pStyle w:val="DraftingNotesAgency"/>
        <w:spacing w:before="120" w:after="120"/>
        <w:rPr>
          <w:u w:val="single"/>
        </w:rPr>
      </w:pPr>
      <w:r w:rsidRPr="00D31D4F">
        <w:rPr>
          <w:u w:val="single"/>
        </w:rPr>
        <w:t xml:space="preserve">Analytical procedures </w:t>
      </w:r>
      <w:r w:rsidRPr="00D31D4F">
        <w:rPr>
          <w:u w:val="single"/>
        </w:rPr>
        <w:t>and reference standards</w:t>
      </w:r>
    </w:p>
    <w:p w:rsidR="008A5882" w:rsidRPr="00D31D4F" w:rsidP="008A5882">
      <w:pPr>
        <w:pStyle w:val="DraftingNotesAgency"/>
        <w:spacing w:before="120" w:after="120"/>
        <w:rPr>
          <w:u w:val="single"/>
        </w:rPr>
      </w:pPr>
      <w:r w:rsidRPr="00D31D4F">
        <w:rPr>
          <w:u w:val="single"/>
        </w:rPr>
        <w:t xml:space="preserve">Batch analysis </w:t>
      </w:r>
    </w:p>
    <w:p w:rsidR="008A5882" w:rsidP="008A5882">
      <w:pPr>
        <w:pStyle w:val="DraftingNotesAgency"/>
      </w:pPr>
      <w:r>
        <w:rPr>
          <w:u w:val="single"/>
        </w:rPr>
        <w:t>C</w:t>
      </w:r>
      <w:r w:rsidRPr="00D31D4F">
        <w:rPr>
          <w:u w:val="single"/>
        </w:rPr>
        <w:t>ontainer closure</w:t>
      </w:r>
    </w:p>
    <w:p w:rsidR="008A5882" w:rsidP="008A5882">
      <w:pPr>
        <w:pStyle w:val="No-numheading3Agency"/>
        <w:spacing w:before="360"/>
      </w:pPr>
      <w:r>
        <w:t>Stability</w:t>
      </w:r>
    </w:p>
    <w:p w:rsidR="008A5882" w:rsidRPr="004937EE" w:rsidP="008A5882">
      <w:pPr>
        <w:pStyle w:val="Heading3Agency"/>
      </w:pPr>
      <w:bookmarkStart w:id="18" w:name="_Toc481067096"/>
      <w:r w:rsidRPr="004937EE">
        <w:t>Finished Medicinal Product</w:t>
      </w:r>
      <w:bookmarkEnd w:id="18"/>
    </w:p>
    <w:p w:rsidR="008A5882" w:rsidRPr="00134446" w:rsidP="008A5882">
      <w:pPr>
        <w:pStyle w:val="No-numheading3Agency"/>
        <w:rPr>
          <w:spacing w:val="57"/>
        </w:rPr>
      </w:pPr>
      <w:r w:rsidRPr="00134446">
        <w:t>Description of the</w:t>
      </w:r>
      <w:r w:rsidRPr="00134446">
        <w:rPr>
          <w:spacing w:val="-2"/>
        </w:rPr>
        <w:t xml:space="preserve"> product</w:t>
      </w:r>
      <w:r w:rsidRPr="00134446">
        <w:t xml:space="preserve"> </w:t>
      </w:r>
      <w:r w:rsidRPr="00134446">
        <w:rPr>
          <w:spacing w:val="-2"/>
        </w:rPr>
        <w:t xml:space="preserve">and Pharmaceutical </w:t>
      </w:r>
      <w:r w:rsidRPr="00134446">
        <w:t>Development</w:t>
      </w:r>
      <w:r w:rsidRPr="00134446">
        <w:rPr>
          <w:spacing w:val="57"/>
        </w:rPr>
        <w:t xml:space="preserve"> </w:t>
      </w:r>
    </w:p>
    <w:p w:rsidR="008A5882" w:rsidRPr="00D31D4F" w:rsidP="008A5882">
      <w:pPr>
        <w:pStyle w:val="DraftingNotesAgency"/>
      </w:pPr>
      <w:r w:rsidRPr="00D31D4F">
        <w:t>Description of the product</w:t>
      </w:r>
    </w:p>
    <w:p w:rsidR="008A5882" w:rsidRPr="00A860A6" w:rsidP="008A5882">
      <w:pPr>
        <w:pStyle w:val="DraftingNotesAgency"/>
      </w:pPr>
      <w:r w:rsidRPr="00A860A6">
        <w:t>Pharmaceutical development</w:t>
      </w:r>
    </w:p>
    <w:p w:rsidR="008A5882" w:rsidRPr="00134446" w:rsidP="008A5882">
      <w:pPr>
        <w:pStyle w:val="No-numheading3Agency"/>
        <w:spacing w:before="360"/>
      </w:pPr>
      <w:r w:rsidRPr="00134446">
        <w:t>Manufacture of the</w:t>
      </w:r>
      <w:r w:rsidRPr="00482E8B">
        <w:t xml:space="preserve"> </w:t>
      </w:r>
      <w:r w:rsidRPr="00134446">
        <w:t>product and</w:t>
      </w:r>
      <w:r w:rsidRPr="00482E8B">
        <w:t xml:space="preserve"> </w:t>
      </w:r>
      <w:r w:rsidRPr="00134446">
        <w:t>process controls</w:t>
      </w:r>
    </w:p>
    <w:p w:rsidR="008A5882" w:rsidRPr="0090421F" w:rsidP="008A5882">
      <w:pPr>
        <w:pStyle w:val="DraftingNotesAgency"/>
        <w:rPr>
          <w:u w:val="single"/>
        </w:rPr>
      </w:pPr>
      <w:r w:rsidRPr="0090421F">
        <w:rPr>
          <w:u w:val="single"/>
        </w:rPr>
        <w:t>Manufacture</w:t>
      </w:r>
    </w:p>
    <w:p w:rsidR="008A5882" w:rsidRPr="00134446" w:rsidP="008A5882">
      <w:pPr>
        <w:pStyle w:val="DraftingNotesAgency"/>
        <w:rPr>
          <w:u w:val="single"/>
        </w:rPr>
      </w:pPr>
      <w:r w:rsidRPr="00134446">
        <w:rPr>
          <w:u w:val="single"/>
        </w:rPr>
        <w:t>Process controls</w:t>
      </w:r>
    </w:p>
    <w:p w:rsidR="008A5882" w:rsidRPr="00134446" w:rsidP="008A5882">
      <w:pPr>
        <w:pStyle w:val="DraftingNotesAgency"/>
        <w:rPr>
          <w:u w:val="single"/>
        </w:rPr>
      </w:pPr>
      <w:r w:rsidRPr="00134446">
        <w:rPr>
          <w:u w:val="single"/>
        </w:rPr>
        <w:t>Process validation / verification</w:t>
      </w:r>
    </w:p>
    <w:p w:rsidR="008A5882" w:rsidRPr="003114DB" w:rsidP="008A5882">
      <w:pPr>
        <w:pStyle w:val="No-numheading3Agency"/>
        <w:spacing w:before="360"/>
      </w:pPr>
      <w:r w:rsidRPr="00134446">
        <w:t xml:space="preserve">Product </w:t>
      </w:r>
      <w:r w:rsidRPr="003114DB">
        <w:t xml:space="preserve">specification, </w:t>
      </w:r>
      <w:r>
        <w:t>analytical procedures, batch analysis</w:t>
      </w:r>
    </w:p>
    <w:p w:rsidR="008A5882" w:rsidRPr="00134446" w:rsidP="008A5882">
      <w:pPr>
        <w:pStyle w:val="DraftingNotesAgency"/>
        <w:rPr>
          <w:u w:val="single"/>
        </w:rPr>
      </w:pPr>
      <w:r w:rsidRPr="00134446">
        <w:rPr>
          <w:u w:val="single"/>
        </w:rPr>
        <w:t>Specifications</w:t>
      </w:r>
    </w:p>
    <w:p w:rsidR="008A5882" w:rsidRPr="00134446" w:rsidP="008A5882">
      <w:pPr>
        <w:pStyle w:val="DraftingNotesAgency"/>
        <w:rPr>
          <w:u w:val="single"/>
        </w:rPr>
      </w:pPr>
      <w:r w:rsidRPr="00134446">
        <w:rPr>
          <w:u w:val="single"/>
        </w:rPr>
        <w:t>Analytical procedures</w:t>
      </w:r>
      <w:r w:rsidRPr="003114DB">
        <w:rPr>
          <w:u w:val="single"/>
        </w:rPr>
        <w:t xml:space="preserve"> </w:t>
      </w:r>
      <w:r w:rsidRPr="000A6CEA">
        <w:rPr>
          <w:u w:val="single"/>
        </w:rPr>
        <w:t>and reference standards</w:t>
      </w:r>
    </w:p>
    <w:p w:rsidR="008A5882" w:rsidRPr="00134446" w:rsidP="008A5882">
      <w:pPr>
        <w:pStyle w:val="DraftingNotesAgency"/>
        <w:rPr>
          <w:u w:val="single"/>
        </w:rPr>
      </w:pPr>
      <w:r w:rsidRPr="00134446">
        <w:rPr>
          <w:u w:val="single"/>
        </w:rPr>
        <w:t>Batch analysis</w:t>
      </w:r>
    </w:p>
    <w:p w:rsidR="008A5882" w:rsidP="008A5882">
      <w:pPr>
        <w:pStyle w:val="DraftingNotesAgency"/>
      </w:pPr>
      <w:r>
        <w:t>Container closure</w:t>
      </w:r>
    </w:p>
    <w:p w:rsidR="008A5882" w:rsidRPr="00134446" w:rsidP="008A5882">
      <w:pPr>
        <w:pStyle w:val="No-numheading3Agency"/>
        <w:spacing w:before="360"/>
      </w:pPr>
      <w:r w:rsidRPr="00134446">
        <w:t>Stability of the</w:t>
      </w:r>
      <w:r w:rsidRPr="00482E8B">
        <w:t xml:space="preserve"> </w:t>
      </w:r>
      <w:r w:rsidRPr="00134446">
        <w:t>product</w:t>
      </w:r>
    </w:p>
    <w:p w:rsidR="008A5882" w:rsidRPr="00830E3C" w:rsidP="008A5882">
      <w:pPr>
        <w:pStyle w:val="No-numheading3Agency"/>
        <w:spacing w:before="360"/>
      </w:pPr>
      <w:r w:rsidRPr="00AA7EE9">
        <w:t>&lt;Biosimilarit</w:t>
      </w:r>
      <w:r w:rsidRPr="00AA7EE9">
        <w:t xml:space="preserve">y&gt; </w:t>
      </w:r>
    </w:p>
    <w:tbl>
      <w:tblPr>
        <w:tblW w:w="4999" w:type="pct"/>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302"/>
        <w:gridCol w:w="2232"/>
        <w:gridCol w:w="2672"/>
        <w:gridCol w:w="3421"/>
      </w:tblGrid>
      <w:tr w:rsidTr="008A5882">
        <w:tblPrEx>
          <w:tblW w:w="4999" w:type="pct"/>
          <w:tblBorders>
            <w:top w:val="single" w:sz="4" w:space="0" w:color="auto"/>
            <w:left w:val="single" w:sz="4" w:space="0" w:color="auto"/>
            <w:bottom w:val="single" w:sz="4" w:space="0" w:color="auto"/>
            <w:right w:val="single" w:sz="4" w:space="0" w:color="auto"/>
            <w:insideH w:val="single" w:sz="4" w:space="0" w:color="auto"/>
          </w:tblBorders>
          <w:tblLook w:val="04A0"/>
        </w:tblPrEx>
        <w:trPr>
          <w:tblHeader/>
        </w:trPr>
        <w:tc>
          <w:tcPr>
            <w:tcW w:w="5000" w:type="pct"/>
            <w:gridSpan w:val="4"/>
          </w:tcPr>
          <w:p w:rsidR="008A5882" w:rsidRPr="0090421F" w:rsidP="008A5882">
            <w:pPr>
              <w:pStyle w:val="DraftingNotesAgency"/>
            </w:pPr>
            <w:r>
              <w:t>&lt;Insert/</w:t>
            </w:r>
            <w:r w:rsidRPr="0090421F">
              <w:t>Delete the table as appropriate</w:t>
            </w:r>
            <w:r>
              <w:t>&gt;</w:t>
            </w:r>
          </w:p>
        </w:tc>
      </w:tr>
      <w:tr w:rsidTr="008A5882">
        <w:tblPrEx>
          <w:tblW w:w="4999" w:type="pct"/>
          <w:tblLook w:val="04A0"/>
        </w:tblPrEx>
        <w:trPr>
          <w:tblHeader/>
        </w:trPr>
        <w:tc>
          <w:tcPr>
            <w:tcW w:w="676" w:type="pct"/>
            <w:hideMark/>
          </w:tcPr>
          <w:p w:rsidR="008A5882" w:rsidRPr="002C47CD" w:rsidP="008A5882">
            <w:pPr>
              <w:pStyle w:val="BodytextAgency"/>
            </w:pPr>
            <w:r w:rsidRPr="002C47CD">
              <w:t>Molecular parameter</w:t>
            </w:r>
          </w:p>
        </w:tc>
        <w:tc>
          <w:tcPr>
            <w:tcW w:w="1159" w:type="pct"/>
            <w:hideMark/>
          </w:tcPr>
          <w:p w:rsidR="008A5882" w:rsidRPr="002C47CD" w:rsidP="008A5882">
            <w:pPr>
              <w:pStyle w:val="BodytextAgency"/>
            </w:pPr>
            <w:r w:rsidRPr="002C47CD">
              <w:t>Attribute</w:t>
            </w:r>
          </w:p>
        </w:tc>
        <w:tc>
          <w:tcPr>
            <w:tcW w:w="1388" w:type="pct"/>
            <w:hideMark/>
          </w:tcPr>
          <w:p w:rsidR="008A5882" w:rsidRPr="002C47CD" w:rsidP="008A5882">
            <w:pPr>
              <w:pStyle w:val="BodytextAgency"/>
            </w:pPr>
            <w:r w:rsidRPr="002C47CD">
              <w:t>Methods for control and characterization</w:t>
            </w:r>
          </w:p>
        </w:tc>
        <w:tc>
          <w:tcPr>
            <w:tcW w:w="1777" w:type="pct"/>
            <w:hideMark/>
          </w:tcPr>
          <w:p w:rsidR="008A5882" w:rsidRPr="002C47CD" w:rsidP="008A5882">
            <w:pPr>
              <w:pStyle w:val="BodytextAgency"/>
            </w:pPr>
            <w:r w:rsidRPr="002C47CD">
              <w:t>Key findings</w:t>
            </w:r>
          </w:p>
        </w:tc>
      </w:tr>
      <w:tr w:rsidTr="008A5882">
        <w:tblPrEx>
          <w:tblW w:w="4999" w:type="pct"/>
          <w:tblLook w:val="04A0"/>
        </w:tblPrEx>
        <w:tc>
          <w:tcPr>
            <w:tcW w:w="676" w:type="pct"/>
            <w:hideMark/>
          </w:tcPr>
          <w:p w:rsidR="008A5882" w:rsidRPr="002C47CD" w:rsidP="008A5882">
            <w:pPr>
              <w:pStyle w:val="BodytextAgency"/>
            </w:pPr>
            <w:r w:rsidRPr="002C47CD">
              <w:t>Primary structure</w:t>
            </w:r>
          </w:p>
        </w:tc>
        <w:tc>
          <w:tcPr>
            <w:tcW w:w="1159" w:type="pct"/>
            <w:hideMark/>
          </w:tcPr>
          <w:p w:rsidR="008A5882" w:rsidRPr="002C47CD" w:rsidP="008A5882">
            <w:pPr>
              <w:pStyle w:val="BodytextAgency"/>
            </w:pPr>
            <w:r w:rsidRPr="002C47CD">
              <w:t>Amino acid sequence</w:t>
            </w:r>
          </w:p>
        </w:tc>
        <w:tc>
          <w:tcPr>
            <w:tcW w:w="1388" w:type="pct"/>
            <w:hideMark/>
          </w:tcPr>
          <w:p w:rsidR="008A5882" w:rsidRPr="002C47CD" w:rsidP="008A5882">
            <w:pPr>
              <w:pStyle w:val="BodytextAgency"/>
            </w:pPr>
            <w:r w:rsidRPr="002C47CD">
              <w:t>Reducing peptide mapping (MS)</w:t>
            </w:r>
          </w:p>
        </w:tc>
        <w:tc>
          <w:tcPr>
            <w:tcW w:w="1777" w:type="pct"/>
            <w:vAlign w:val="center"/>
            <w:hideMark/>
          </w:tcPr>
          <w:p w:rsidR="008A5882" w:rsidRPr="002C47CD" w:rsidP="008A5882">
            <w:pPr>
              <w:pStyle w:val="BodytextAgency"/>
            </w:pPr>
            <w:r w:rsidRPr="002C47CD">
              <w:t>Identical primary sequence</w:t>
            </w:r>
          </w:p>
        </w:tc>
      </w:tr>
      <w:tr w:rsidTr="008A5882">
        <w:tblPrEx>
          <w:tblW w:w="4999" w:type="pct"/>
          <w:tblLook w:val="04A0"/>
        </w:tblPrEx>
        <w:tc>
          <w:tcPr>
            <w:tcW w:w="676" w:type="pct"/>
            <w:hideMark/>
          </w:tcPr>
          <w:p w:rsidR="008A5882" w:rsidRPr="002C47CD" w:rsidP="008A5882">
            <w:pPr>
              <w:pStyle w:val="BodytextAgency"/>
            </w:pPr>
            <w:r w:rsidRPr="002C47CD">
              <w:t>Higher order structure</w:t>
            </w:r>
          </w:p>
        </w:tc>
        <w:tc>
          <w:tcPr>
            <w:tcW w:w="1159" w:type="pct"/>
            <w:hideMark/>
          </w:tcPr>
          <w:p w:rsidR="008A5882" w:rsidRPr="002C47CD" w:rsidP="008A5882">
            <w:pPr>
              <w:pStyle w:val="BodytextAgency"/>
            </w:pPr>
            <w:r w:rsidRPr="002C47CD">
              <w:t>Secondary and tertiary structure</w:t>
            </w:r>
          </w:p>
        </w:tc>
        <w:tc>
          <w:tcPr>
            <w:tcW w:w="1388" w:type="pct"/>
            <w:hideMark/>
          </w:tcPr>
          <w:p w:rsidR="008A5882" w:rsidRPr="002C47CD" w:rsidP="008A5882">
            <w:pPr>
              <w:pStyle w:val="BodytextAgency"/>
            </w:pPr>
            <w:r w:rsidRPr="002C47CD">
              <w:t xml:space="preserve">CD spectroscopy </w:t>
            </w:r>
          </w:p>
        </w:tc>
        <w:tc>
          <w:tcPr>
            <w:tcW w:w="1777" w:type="pct"/>
            <w:hideMark/>
          </w:tcPr>
          <w:p w:rsidR="008A5882" w:rsidRPr="002C47CD" w:rsidP="008A5882">
            <w:pPr>
              <w:pStyle w:val="BodytextAgency"/>
            </w:pPr>
            <w:r w:rsidRPr="002C47CD">
              <w:t>Comparable higher order structure</w:t>
            </w:r>
          </w:p>
        </w:tc>
      </w:tr>
      <w:tr w:rsidTr="008A5882">
        <w:tblPrEx>
          <w:tblW w:w="4999" w:type="pct"/>
          <w:tblLook w:val="04A0"/>
        </w:tblPrEx>
        <w:tc>
          <w:tcPr>
            <w:tcW w:w="676" w:type="pct"/>
            <w:hideMark/>
          </w:tcPr>
          <w:p w:rsidR="008A5882" w:rsidRPr="002C47CD" w:rsidP="008A5882">
            <w:pPr>
              <w:pStyle w:val="BodytextAgency"/>
            </w:pPr>
            <w:r w:rsidRPr="002C47CD">
              <w:t>…</w:t>
            </w:r>
          </w:p>
        </w:tc>
        <w:tc>
          <w:tcPr>
            <w:tcW w:w="1159" w:type="pct"/>
          </w:tcPr>
          <w:p w:rsidR="008A5882" w:rsidRPr="002C47CD" w:rsidP="008A5882">
            <w:pPr>
              <w:pStyle w:val="BodytextAgency"/>
            </w:pPr>
          </w:p>
        </w:tc>
        <w:tc>
          <w:tcPr>
            <w:tcW w:w="1388" w:type="pct"/>
          </w:tcPr>
          <w:p w:rsidR="008A5882" w:rsidRPr="002C47CD" w:rsidP="008A5882">
            <w:pPr>
              <w:pStyle w:val="BodytextAgency"/>
            </w:pPr>
          </w:p>
        </w:tc>
        <w:tc>
          <w:tcPr>
            <w:tcW w:w="1777" w:type="pct"/>
          </w:tcPr>
          <w:p w:rsidR="008A5882" w:rsidRPr="002C47CD" w:rsidP="008A5882">
            <w:pPr>
              <w:pStyle w:val="BodytextAgency"/>
            </w:pPr>
          </w:p>
        </w:tc>
      </w:tr>
    </w:tbl>
    <w:p w:rsidR="008A5882" w:rsidP="008A5882">
      <w:pPr>
        <w:pStyle w:val="No-numheading3Agency"/>
        <w:spacing w:before="360"/>
      </w:pPr>
      <w:r>
        <w:t>P</w:t>
      </w:r>
      <w:r w:rsidRPr="005C6935">
        <w:t>ost approval change management protocol</w:t>
      </w:r>
      <w:r>
        <w:t>(s)</w:t>
      </w:r>
      <w:r w:rsidRPr="005C6935">
        <w:t xml:space="preserve"> </w:t>
      </w:r>
    </w:p>
    <w:p w:rsidR="008A5882" w:rsidRPr="00482E8B" w:rsidP="008A5882">
      <w:pPr>
        <w:pStyle w:val="No-numheading3Agency"/>
        <w:spacing w:before="360"/>
      </w:pPr>
      <w:r w:rsidRPr="00482E8B">
        <w:t>Adventitious agents</w:t>
      </w:r>
    </w:p>
    <w:p w:rsidR="008A5882" w:rsidRPr="00482E8B" w:rsidP="008A5882">
      <w:pPr>
        <w:pStyle w:val="No-numheading3Agency"/>
        <w:spacing w:before="360"/>
      </w:pPr>
      <w:r w:rsidRPr="00482E8B">
        <w:t>GMO</w:t>
      </w:r>
    </w:p>
    <w:p w:rsidR="008A5882" w:rsidP="008A5882">
      <w:pPr>
        <w:pStyle w:val="Heading3Agency"/>
      </w:pPr>
      <w:bookmarkStart w:id="19" w:name="_Toc481067104"/>
      <w:r w:rsidRPr="004937EE">
        <w:t xml:space="preserve">Discussion </w:t>
      </w:r>
      <w:r>
        <w:t>and c</w:t>
      </w:r>
      <w:r w:rsidRPr="00134446">
        <w:t xml:space="preserve">onclusions </w:t>
      </w:r>
      <w:r w:rsidRPr="004937EE">
        <w:t>on chemical, pharmaceutical and biological aspects</w:t>
      </w:r>
      <w:bookmarkEnd w:id="19"/>
    </w:p>
    <w:p w:rsidR="00627929" w:rsidRPr="00251E0C" w:rsidP="00A46B8A">
      <w:pPr>
        <w:pStyle w:val="Heading2Agency"/>
        <w:keepLines/>
      </w:pPr>
      <w:bookmarkStart w:id="20" w:name="_Toc498682946"/>
      <w:bookmarkStart w:id="21" w:name="_Toc498682947"/>
      <w:bookmarkStart w:id="22" w:name="_Toc498682948"/>
      <w:bookmarkStart w:id="23" w:name="_Toc498682949"/>
      <w:bookmarkStart w:id="24" w:name="_Toc498682950"/>
      <w:bookmarkStart w:id="25" w:name="_Toc498682951"/>
      <w:bookmarkStart w:id="26" w:name="_Toc498682952"/>
      <w:bookmarkStart w:id="27" w:name="_Toc498682953"/>
      <w:bookmarkStart w:id="28" w:name="_Toc498682954"/>
      <w:bookmarkStart w:id="29" w:name="_Toc498682955"/>
      <w:bookmarkStart w:id="30" w:name="_Toc498682956"/>
      <w:bookmarkStart w:id="31" w:name="_Toc498682957"/>
      <w:bookmarkStart w:id="32" w:name="_Toc498682958"/>
      <w:bookmarkStart w:id="33" w:name="_Toc498682959"/>
      <w:bookmarkStart w:id="34" w:name="_Toc498682960"/>
      <w:bookmarkStart w:id="35" w:name="_Toc498682961"/>
      <w:bookmarkStart w:id="36" w:name="_Toc498682962"/>
      <w:bookmarkStart w:id="37" w:name="_Toc498682963"/>
      <w:bookmarkStart w:id="38" w:name="_Toc4992131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251E0C">
        <w:t xml:space="preserve">Non clinical </w:t>
      </w:r>
      <w:r w:rsidRPr="00251E0C">
        <w:t>aspects</w:t>
      </w:r>
      <w:bookmarkEnd w:id="38"/>
      <w:r w:rsidRPr="00251E0C">
        <w:t xml:space="preserve"> </w:t>
      </w:r>
    </w:p>
    <w:p w:rsidR="00627929" w:rsidRPr="00251E0C" w:rsidP="00A46B8A">
      <w:pPr>
        <w:pStyle w:val="Heading3Agency"/>
        <w:keepLines/>
      </w:pPr>
      <w:r w:rsidRPr="00251E0C">
        <w:t xml:space="preserve">Pharmacology </w:t>
      </w:r>
    </w:p>
    <w:p w:rsidR="00627929" w:rsidRPr="00251E0C" w:rsidP="00A46B8A">
      <w:pPr>
        <w:pStyle w:val="Heading3Agency"/>
        <w:keepLines/>
      </w:pPr>
      <w:r w:rsidRPr="00251E0C">
        <w:t>Pharmacokinetics</w:t>
      </w:r>
    </w:p>
    <w:p w:rsidR="00627929" w:rsidRPr="00251E0C" w:rsidP="00A46B8A">
      <w:pPr>
        <w:pStyle w:val="Heading3Agency"/>
        <w:keepLines/>
      </w:pPr>
      <w:r w:rsidRPr="00251E0C">
        <w:t>Toxicology</w:t>
      </w:r>
    </w:p>
    <w:p w:rsidR="00627929" w:rsidRPr="00251E0C" w:rsidP="00A46B8A">
      <w:pPr>
        <w:pStyle w:val="Heading3Agency"/>
        <w:keepLines/>
      </w:pPr>
      <w:r w:rsidRPr="00251E0C">
        <w:t>Ecotoxicity/environmental risk assessment</w:t>
      </w:r>
    </w:p>
    <w:p w:rsidR="00627929" w:rsidRPr="00251E0C" w:rsidP="00A46B8A">
      <w:pPr>
        <w:pStyle w:val="Heading3Agency"/>
        <w:keepLines/>
      </w:pPr>
      <w:r w:rsidRPr="00251E0C">
        <w:t>Discussion on non-clinical aspects</w:t>
      </w:r>
    </w:p>
    <w:p w:rsidR="00627929" w:rsidRPr="00251E0C" w:rsidP="00A46B8A">
      <w:pPr>
        <w:pStyle w:val="Heading3Agency"/>
        <w:keepLines/>
      </w:pPr>
      <w:r w:rsidRPr="00251E0C">
        <w:t>Conclusion on non-clinical aspects</w:t>
      </w:r>
    </w:p>
    <w:p w:rsidR="00627929" w:rsidRPr="00251E0C" w:rsidP="00A46B8A">
      <w:pPr>
        <w:pStyle w:val="Heading2Agency"/>
        <w:keepLines/>
      </w:pPr>
      <w:bookmarkStart w:id="39" w:name="_Toc499213145"/>
      <w:r w:rsidRPr="00251E0C">
        <w:t>Clinical aspects</w:t>
      </w:r>
      <w:bookmarkEnd w:id="39"/>
    </w:p>
    <w:p w:rsidR="00627929" w:rsidRPr="00D448DB" w:rsidP="00D448DB">
      <w:pPr>
        <w:pStyle w:val="No-numheading2Agency"/>
        <w:numPr>
          <w:ilvl w:val="0"/>
          <w:numId w:val="26"/>
        </w:numPr>
      </w:pPr>
      <w:r w:rsidRPr="00D448DB">
        <w:t xml:space="preserve">Tabular overview of clinical studies </w:t>
      </w:r>
    </w:p>
    <w:p w:rsidR="00627929" w:rsidRPr="00251E0C" w:rsidP="00A46B8A">
      <w:pPr>
        <w:pStyle w:val="Heading3Agency"/>
        <w:keepLines/>
      </w:pPr>
      <w:r w:rsidRPr="00251E0C">
        <w:t>Pharmacokinetics</w:t>
      </w:r>
    </w:p>
    <w:p w:rsidR="00627929" w:rsidRPr="00251E0C" w:rsidP="00A46B8A">
      <w:pPr>
        <w:pStyle w:val="Heading3Agency"/>
        <w:keepLines/>
      </w:pPr>
      <w:r w:rsidRPr="00251E0C">
        <w:t>Pharmacodynamics</w:t>
      </w:r>
    </w:p>
    <w:p w:rsidR="00627929" w:rsidRPr="00251E0C" w:rsidP="00A46B8A">
      <w:pPr>
        <w:pStyle w:val="Heading3Agency"/>
        <w:keepLines/>
      </w:pPr>
      <w:r w:rsidRPr="00251E0C">
        <w:t>Discussion on clinical pharmacology</w:t>
      </w:r>
    </w:p>
    <w:p w:rsidR="00627929" w:rsidRPr="00251E0C" w:rsidP="00A46B8A">
      <w:pPr>
        <w:pStyle w:val="Heading3Agency"/>
        <w:keepLines/>
      </w:pPr>
      <w:r w:rsidRPr="00251E0C">
        <w:t>Conclusions on clinical pharmacology</w:t>
      </w:r>
    </w:p>
    <w:p w:rsidR="00627929" w:rsidRPr="00251E0C" w:rsidP="00A46B8A">
      <w:pPr>
        <w:pStyle w:val="Heading3Agency"/>
        <w:keepLines/>
      </w:pPr>
      <w:r w:rsidRPr="00251E0C">
        <w:t>Clinical efficacy</w:t>
      </w:r>
    </w:p>
    <w:p w:rsidR="00627929" w:rsidRPr="00450962" w:rsidP="00D448DB">
      <w:pPr>
        <w:pStyle w:val="No-numheading5Agency"/>
        <w:rPr>
          <w:sz w:val="22"/>
          <w:szCs w:val="22"/>
        </w:rPr>
      </w:pPr>
      <w:r w:rsidRPr="00450962">
        <w:rPr>
          <w:sz w:val="22"/>
          <w:szCs w:val="22"/>
        </w:rPr>
        <w:t>Dose-response studies and main clinical studies</w:t>
      </w:r>
    </w:p>
    <w:p w:rsidR="00627929" w:rsidRPr="00251E0C" w:rsidP="00D448DB">
      <w:pPr>
        <w:pStyle w:val="No-numheading5Agency"/>
      </w:pPr>
      <w:r w:rsidRPr="00251E0C">
        <w:t>Summary of main efficacy results</w:t>
      </w:r>
    </w:p>
    <w:p w:rsidR="00627929" w:rsidRPr="00251E0C" w:rsidP="00D448DB">
      <w:pPr>
        <w:pStyle w:val="BodytextAgency"/>
      </w:pPr>
      <w:r w:rsidRPr="00251E0C">
        <w:t>The following tables summarise the efficacy results from the main studies supporting</w:t>
      </w:r>
      <w:r w:rsidRPr="00251E0C">
        <w:t xml:space="preserve"> the present application. These summaries should be read in conjunction with the discussion on clinical efficacy as well as the </w:t>
      </w:r>
      <w:r w:rsidR="00544B00">
        <w:t>&lt;</w:t>
      </w:r>
      <w:r w:rsidRPr="00251E0C">
        <w:t>benefit risk assessment</w:t>
      </w:r>
      <w:r w:rsidR="00544B00">
        <w:t>&gt;&lt;biosimilarity assessment&gt;</w:t>
      </w:r>
      <w:r w:rsidRPr="00251E0C">
        <w:t xml:space="preserve"> (see later sections).</w:t>
      </w:r>
    </w:p>
    <w:p w:rsidR="00627929" w:rsidRPr="00251E0C" w:rsidP="00D448DB">
      <w:pPr>
        <w:pStyle w:val="No-numheading5Agency"/>
        <w:keepNext w:val="0"/>
        <w:widowControl w:val="0"/>
      </w:pPr>
      <w:r w:rsidRPr="00251E0C">
        <w:t xml:space="preserve">Table XXX. </w:t>
      </w:r>
      <w:r w:rsidRPr="00D448DB">
        <w:rPr>
          <w:b w:val="0"/>
        </w:rPr>
        <w:t>Summary of efficacy for trial &lt;trial&gt;</w:t>
      </w:r>
      <w:r w:rsidRPr="00251E0C">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4"/>
        <w:gridCol w:w="86"/>
        <w:gridCol w:w="1440"/>
        <w:gridCol w:w="360"/>
        <w:gridCol w:w="90"/>
        <w:gridCol w:w="900"/>
        <w:gridCol w:w="810"/>
        <w:gridCol w:w="860"/>
        <w:gridCol w:w="940"/>
        <w:gridCol w:w="1800"/>
      </w:tblGrid>
      <w:tr w:rsidTr="00271BA2">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314"/>
        </w:trPr>
        <w:tc>
          <w:tcPr>
            <w:tcW w:w="9450" w:type="dxa"/>
            <w:gridSpan w:val="10"/>
          </w:tcPr>
          <w:p w:rsidR="00627929" w:rsidRPr="00251E0C" w:rsidP="00D448DB">
            <w:pPr>
              <w:pStyle w:val="AFPstyle"/>
              <w:widowControl w:val="0"/>
              <w:tabs>
                <w:tab w:val="center" w:pos="4536"/>
                <w:tab w:val="right" w:pos="8306"/>
              </w:tabs>
              <w:adjustRightInd w:val="0"/>
              <w:spacing w:after="120" w:line="240" w:lineRule="auto"/>
              <w:rPr>
                <w:rFonts w:ascii="Verdana" w:hAnsi="Verdana"/>
                <w:b/>
                <w:bCs/>
                <w:color w:val="000000"/>
                <w:sz w:val="18"/>
                <w:szCs w:val="18"/>
                <w:lang w:val="en-US"/>
              </w:rPr>
            </w:pPr>
            <w:r w:rsidRPr="00251E0C">
              <w:rPr>
                <w:rFonts w:ascii="Verdana" w:hAnsi="Verdana"/>
                <w:b/>
                <w:bCs/>
                <w:color w:val="000000"/>
                <w:sz w:val="18"/>
                <w:szCs w:val="18"/>
                <w:u w:val="single"/>
                <w:lang w:val="en-US"/>
              </w:rPr>
              <w:t xml:space="preserve">Title: </w:t>
            </w:r>
            <w:r w:rsidRPr="00251E0C">
              <w:rPr>
                <w:rFonts w:ascii="Verdana" w:hAnsi="Verdana"/>
                <w:bCs/>
                <w:color w:val="000000"/>
                <w:sz w:val="18"/>
                <w:szCs w:val="18"/>
                <w:u w:val="single"/>
                <w:lang w:val="en-US"/>
              </w:rPr>
              <w:t>&lt;title&gt;</w:t>
            </w:r>
            <w:r w:rsidRPr="00251E0C">
              <w:rPr>
                <w:rFonts w:ascii="Verdana" w:hAnsi="Verdana"/>
                <w:bCs/>
                <w:color w:val="000000"/>
                <w:sz w:val="18"/>
                <w:szCs w:val="18"/>
                <w:lang w:val="en-US"/>
              </w:rPr>
              <w:t xml:space="preserve"> </w:t>
            </w:r>
          </w:p>
        </w:tc>
      </w:tr>
      <w:tr w:rsidTr="00271BA2">
        <w:tblPrEx>
          <w:tblW w:w="9450" w:type="dxa"/>
          <w:tblInd w:w="108" w:type="dxa"/>
          <w:tblLayout w:type="fixed"/>
          <w:tblLook w:val="01E0"/>
        </w:tblPrEx>
        <w:trPr>
          <w:cantSplit/>
          <w:trHeight w:val="314"/>
        </w:trPr>
        <w:tc>
          <w:tcPr>
            <w:tcW w:w="2164" w:type="dxa"/>
          </w:tcPr>
          <w:p w:rsidR="00627929" w:rsidRPr="00251E0C" w:rsidP="00D448DB">
            <w:pPr>
              <w:widowControl w:val="0"/>
              <w:tabs>
                <w:tab w:val="left" w:pos="1134"/>
              </w:tabs>
              <w:rPr>
                <w:bCs/>
                <w:color w:val="000000"/>
                <w:lang w:val="en-US"/>
              </w:rPr>
            </w:pPr>
            <w:r w:rsidRPr="00251E0C">
              <w:rPr>
                <w:bCs/>
                <w:color w:val="000000"/>
                <w:lang w:val="en-US"/>
              </w:rPr>
              <w:t>Study identifier</w:t>
            </w:r>
          </w:p>
        </w:tc>
        <w:tc>
          <w:tcPr>
            <w:tcW w:w="7286" w:type="dxa"/>
            <w:gridSpan w:val="9"/>
          </w:tcPr>
          <w:p w:rsidR="00627929" w:rsidRPr="00251E0C" w:rsidP="00D448DB">
            <w:pPr>
              <w:widowControl w:val="0"/>
              <w:tabs>
                <w:tab w:val="left" w:pos="1134"/>
              </w:tabs>
              <w:rPr>
                <w:lang w:val="en-US" w:eastAsia="nl-NL"/>
              </w:rPr>
            </w:pPr>
            <w:r w:rsidRPr="00251E0C">
              <w:rPr>
                <w:lang w:val="en-US" w:eastAsia="nl-NL"/>
              </w:rPr>
              <w:t>&lt;code&gt;</w:t>
            </w:r>
          </w:p>
          <w:p w:rsidR="00627929" w:rsidRPr="00251E0C" w:rsidP="00D448DB">
            <w:pPr>
              <w:widowControl w:val="0"/>
              <w:tabs>
                <w:tab w:val="left" w:pos="1134"/>
              </w:tabs>
              <w:rPr>
                <w:i/>
                <w:color w:val="339966"/>
                <w:lang w:val="en-US" w:eastAsia="nl-NL"/>
              </w:rPr>
            </w:pPr>
          </w:p>
        </w:tc>
      </w:tr>
      <w:tr w:rsidTr="00271BA2">
        <w:tblPrEx>
          <w:tblW w:w="9450" w:type="dxa"/>
          <w:tblInd w:w="108" w:type="dxa"/>
          <w:tblLayout w:type="fixed"/>
          <w:tblLook w:val="01E0"/>
        </w:tblPrEx>
        <w:trPr>
          <w:cantSplit/>
          <w:trHeight w:val="314"/>
        </w:trPr>
        <w:tc>
          <w:tcPr>
            <w:tcW w:w="2164" w:type="dxa"/>
            <w:vMerge w:val="restart"/>
          </w:tcPr>
          <w:p w:rsidR="00627929" w:rsidRPr="00251E0C" w:rsidP="00D448DB">
            <w:pPr>
              <w:widowControl w:val="0"/>
              <w:tabs>
                <w:tab w:val="left" w:pos="1134"/>
              </w:tabs>
              <w:rPr>
                <w:bCs/>
                <w:color w:val="000000"/>
                <w:lang w:val="en-US"/>
              </w:rPr>
            </w:pPr>
            <w:r w:rsidRPr="00251E0C">
              <w:rPr>
                <w:bCs/>
                <w:color w:val="000000"/>
                <w:lang w:val="en-US"/>
              </w:rPr>
              <w:t>Design</w:t>
            </w:r>
          </w:p>
        </w:tc>
        <w:tc>
          <w:tcPr>
            <w:tcW w:w="7286" w:type="dxa"/>
            <w:gridSpan w:val="9"/>
          </w:tcPr>
          <w:p w:rsidR="00627929" w:rsidRPr="00251E0C" w:rsidP="00D448DB">
            <w:pPr>
              <w:widowControl w:val="0"/>
              <w:tabs>
                <w:tab w:val="left" w:pos="1134"/>
              </w:tabs>
              <w:rPr>
                <w:lang w:val="en-US" w:eastAsia="nl-NL"/>
              </w:rPr>
            </w:pPr>
            <w:r w:rsidRPr="00251E0C">
              <w:rPr>
                <w:lang w:val="en-US" w:eastAsia="nl-NL"/>
              </w:rPr>
              <w:t>&lt;</w:t>
            </w:r>
            <w:r w:rsidRPr="00251E0C">
              <w:rPr>
                <w:iCs/>
                <w:u w:color="C0C0C0"/>
                <w:lang w:val="en-US" w:eastAsia="nl-NL"/>
              </w:rPr>
              <w:t>free text</w:t>
            </w:r>
            <w:r w:rsidRPr="00251E0C">
              <w:rPr>
                <w:lang w:val="en-US" w:eastAsia="nl-NL"/>
              </w:rPr>
              <w:t>&gt;</w:t>
            </w:r>
          </w:p>
          <w:p w:rsidR="00627929" w:rsidRPr="00251E0C" w:rsidP="00D448DB">
            <w:pPr>
              <w:widowControl w:val="0"/>
              <w:tabs>
                <w:tab w:val="left" w:pos="1134"/>
              </w:tabs>
              <w:rPr>
                <w:i/>
                <w:color w:val="339966"/>
                <w:lang w:val="en-US" w:eastAsia="nl-NL"/>
              </w:rPr>
            </w:pP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1134"/>
              </w:tabs>
              <w:rPr>
                <w:bCs/>
                <w:color w:val="000000"/>
                <w:lang w:val="en-US"/>
              </w:rPr>
            </w:pPr>
          </w:p>
        </w:tc>
        <w:tc>
          <w:tcPr>
            <w:tcW w:w="2876" w:type="dxa"/>
            <w:gridSpan w:val="5"/>
            <w:tcBorders>
              <w:top w:val="nil"/>
              <w:bottom w:val="nil"/>
            </w:tcBorders>
          </w:tcPr>
          <w:p w:rsidR="00627929" w:rsidRPr="00251E0C" w:rsidP="00D448DB">
            <w:pPr>
              <w:widowControl w:val="0"/>
              <w:autoSpaceDE w:val="0"/>
              <w:autoSpaceDN w:val="0"/>
              <w:adjustRightInd w:val="0"/>
              <w:rPr>
                <w:iCs/>
                <w:u w:color="C0C0C0"/>
                <w:lang w:val="en-US" w:eastAsia="nl-NL"/>
              </w:rPr>
            </w:pPr>
            <w:r w:rsidRPr="00251E0C">
              <w:rPr>
                <w:lang w:val="en-US"/>
              </w:rPr>
              <w:t>Duration of main phase:</w:t>
            </w:r>
          </w:p>
        </w:tc>
        <w:tc>
          <w:tcPr>
            <w:tcW w:w="4410" w:type="dxa"/>
            <w:gridSpan w:val="4"/>
            <w:tcBorders>
              <w:top w:val="nil"/>
              <w:bottom w:val="nil"/>
            </w:tcBorders>
          </w:tcPr>
          <w:p w:rsidR="00627929" w:rsidRPr="00251E0C" w:rsidP="00D448DB">
            <w:pPr>
              <w:widowControl w:val="0"/>
              <w:autoSpaceDE w:val="0"/>
              <w:autoSpaceDN w:val="0"/>
              <w:adjustRightInd w:val="0"/>
              <w:rPr>
                <w:iCs/>
                <w:u w:color="C0C0C0"/>
                <w:lang w:val="en-US" w:eastAsia="nl-NL"/>
              </w:rPr>
            </w:pPr>
            <w:r w:rsidRPr="00251E0C">
              <w:rPr>
                <w:lang w:val="en-US"/>
              </w:rPr>
              <w:t>&lt;time&gt;</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1134"/>
              </w:tabs>
              <w:rPr>
                <w:bCs/>
                <w:color w:val="000000"/>
                <w:lang w:val="en-US"/>
              </w:rPr>
            </w:pPr>
          </w:p>
        </w:tc>
        <w:tc>
          <w:tcPr>
            <w:tcW w:w="2876" w:type="dxa"/>
            <w:gridSpan w:val="5"/>
            <w:tcBorders>
              <w:top w:val="nil"/>
              <w:bottom w:val="nil"/>
            </w:tcBorders>
          </w:tcPr>
          <w:p w:rsidR="00627929" w:rsidRPr="00251E0C" w:rsidP="00D448DB">
            <w:pPr>
              <w:widowControl w:val="0"/>
              <w:autoSpaceDE w:val="0"/>
              <w:autoSpaceDN w:val="0"/>
              <w:adjustRightInd w:val="0"/>
              <w:rPr>
                <w:iCs/>
                <w:u w:color="C0C0C0"/>
                <w:lang w:val="en-US" w:eastAsia="nl-NL"/>
              </w:rPr>
            </w:pPr>
            <w:r w:rsidRPr="00251E0C">
              <w:rPr>
                <w:lang w:val="en-US"/>
              </w:rPr>
              <w:t>Duration of Run-in phase:</w:t>
            </w:r>
          </w:p>
        </w:tc>
        <w:tc>
          <w:tcPr>
            <w:tcW w:w="4410" w:type="dxa"/>
            <w:gridSpan w:val="4"/>
            <w:tcBorders>
              <w:top w:val="nil"/>
              <w:bottom w:val="nil"/>
            </w:tcBorders>
          </w:tcPr>
          <w:p w:rsidR="00627929" w:rsidRPr="00251E0C" w:rsidP="00D448DB">
            <w:pPr>
              <w:widowControl w:val="0"/>
              <w:autoSpaceDE w:val="0"/>
              <w:autoSpaceDN w:val="0"/>
              <w:adjustRightInd w:val="0"/>
              <w:rPr>
                <w:iCs/>
                <w:u w:color="C0C0C0"/>
                <w:lang w:val="en-US" w:eastAsia="nl-NL"/>
              </w:rPr>
            </w:pPr>
            <w:r w:rsidRPr="00251E0C">
              <w:rPr>
                <w:lang w:val="en-US"/>
              </w:rPr>
              <w:t>&lt;time&gt; &lt;not applicable&gt;</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1134"/>
              </w:tabs>
              <w:rPr>
                <w:bCs/>
                <w:color w:val="000000"/>
                <w:lang w:val="en-US"/>
              </w:rPr>
            </w:pPr>
          </w:p>
        </w:tc>
        <w:tc>
          <w:tcPr>
            <w:tcW w:w="2876" w:type="dxa"/>
            <w:gridSpan w:val="5"/>
            <w:tcBorders>
              <w:top w:val="nil"/>
            </w:tcBorders>
          </w:tcPr>
          <w:p w:rsidR="00627929" w:rsidRPr="00251E0C" w:rsidP="00D448DB">
            <w:pPr>
              <w:widowControl w:val="0"/>
              <w:autoSpaceDE w:val="0"/>
              <w:autoSpaceDN w:val="0"/>
              <w:adjustRightInd w:val="0"/>
              <w:rPr>
                <w:iCs/>
                <w:u w:color="C0C0C0"/>
                <w:lang w:val="en-US" w:eastAsia="nl-NL"/>
              </w:rPr>
            </w:pPr>
            <w:r w:rsidRPr="00251E0C">
              <w:rPr>
                <w:lang w:val="en-US"/>
              </w:rPr>
              <w:t>Duration of Extension phase:</w:t>
            </w:r>
          </w:p>
        </w:tc>
        <w:tc>
          <w:tcPr>
            <w:tcW w:w="4410" w:type="dxa"/>
            <w:gridSpan w:val="4"/>
            <w:tcBorders>
              <w:top w:val="nil"/>
            </w:tcBorders>
          </w:tcPr>
          <w:p w:rsidR="00627929" w:rsidRPr="00251E0C" w:rsidP="00D448DB">
            <w:pPr>
              <w:widowControl w:val="0"/>
              <w:autoSpaceDE w:val="0"/>
              <w:autoSpaceDN w:val="0"/>
              <w:adjustRightInd w:val="0"/>
              <w:rPr>
                <w:iCs/>
                <w:u w:color="C0C0C0"/>
                <w:lang w:val="en-US" w:eastAsia="nl-NL"/>
              </w:rPr>
            </w:pPr>
            <w:r w:rsidRPr="00251E0C">
              <w:rPr>
                <w:lang w:val="en-US"/>
              </w:rPr>
              <w:t>&lt;time&gt; &lt;not applicable&gt;</w:t>
            </w:r>
          </w:p>
        </w:tc>
      </w:tr>
      <w:tr w:rsidTr="00271BA2">
        <w:tblPrEx>
          <w:tblW w:w="9450" w:type="dxa"/>
          <w:tblInd w:w="108" w:type="dxa"/>
          <w:tblLayout w:type="fixed"/>
          <w:tblLook w:val="01E0"/>
        </w:tblPrEx>
        <w:trPr>
          <w:cantSplit/>
          <w:trHeight w:val="314"/>
        </w:trPr>
        <w:tc>
          <w:tcPr>
            <w:tcW w:w="2164" w:type="dxa"/>
          </w:tcPr>
          <w:p w:rsidR="00627929" w:rsidRPr="00251E0C" w:rsidP="00D448DB">
            <w:pPr>
              <w:widowControl w:val="0"/>
              <w:tabs>
                <w:tab w:val="left" w:pos="1134"/>
              </w:tabs>
              <w:rPr>
                <w:bCs/>
                <w:color w:val="000000"/>
                <w:lang w:val="en-US"/>
              </w:rPr>
            </w:pPr>
            <w:r w:rsidRPr="00251E0C">
              <w:rPr>
                <w:bCs/>
                <w:color w:val="000000"/>
                <w:lang w:val="en-US"/>
              </w:rPr>
              <w:t>Hypothesis</w:t>
            </w:r>
          </w:p>
        </w:tc>
        <w:tc>
          <w:tcPr>
            <w:tcW w:w="7286" w:type="dxa"/>
            <w:gridSpan w:val="9"/>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&lt;Superiority&gt; &lt; Equivalence&gt; &lt;</w:t>
            </w:r>
            <w:r w:rsidRPr="00251E0C">
              <w:rPr>
                <w:rFonts w:ascii="Verdana" w:hAnsi="Verdana"/>
                <w:iCs/>
                <w:sz w:val="18"/>
                <w:szCs w:val="18"/>
                <w:u w:color="C0C0C0"/>
                <w:lang w:val="en-US" w:eastAsia="nl-NL"/>
              </w:rPr>
              <w:t>Non-inferiority&gt; &lt;Exploratory: specify&gt;</w:t>
            </w:r>
          </w:p>
        </w:tc>
      </w:tr>
      <w:tr w:rsidTr="00271BA2">
        <w:tblPrEx>
          <w:tblW w:w="9450" w:type="dxa"/>
          <w:tblInd w:w="108" w:type="dxa"/>
          <w:tblLayout w:type="fixed"/>
          <w:tblLook w:val="01E0"/>
        </w:tblPrEx>
        <w:trPr>
          <w:cantSplit/>
          <w:trHeight w:val="314"/>
        </w:trPr>
        <w:tc>
          <w:tcPr>
            <w:tcW w:w="2164" w:type="dxa"/>
            <w:vMerge w:val="restart"/>
          </w:tcPr>
          <w:p w:rsidR="00627929" w:rsidRPr="00251E0C" w:rsidP="00D448DB">
            <w:pPr>
              <w:widowControl w:val="0"/>
              <w:tabs>
                <w:tab w:val="left" w:pos="1134"/>
              </w:tabs>
              <w:rPr>
                <w:bCs/>
                <w:color w:val="000000"/>
                <w:lang w:val="en-US"/>
              </w:rPr>
            </w:pPr>
            <w:r w:rsidRPr="00251E0C">
              <w:rPr>
                <w:bCs/>
                <w:color w:val="000000"/>
                <w:lang w:val="en-US"/>
              </w:rPr>
              <w:t>Treatments groups</w:t>
            </w:r>
          </w:p>
          <w:p w:rsidR="00627929" w:rsidRPr="00251E0C" w:rsidP="00D448DB">
            <w:pPr>
              <w:widowControl w:val="0"/>
              <w:tabs>
                <w:tab w:val="left" w:pos="1134"/>
              </w:tabs>
              <w:rPr>
                <w:bCs/>
                <w:i/>
                <w:color w:val="339966"/>
                <w:lang w:val="en-US"/>
              </w:rPr>
            </w:pPr>
          </w:p>
        </w:tc>
        <w:tc>
          <w:tcPr>
            <w:tcW w:w="2876" w:type="dxa"/>
            <w:gridSpan w:val="5"/>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&lt;group descriptor&gt;</w:t>
            </w:r>
            <w:r w:rsidRPr="00251E0C">
              <w:rPr>
                <w:rFonts w:ascii="Verdana" w:hAnsi="Verdana"/>
                <w:iCs/>
                <w:sz w:val="18"/>
                <w:szCs w:val="18"/>
                <w:u w:color="C0C0C0"/>
                <w:lang w:val="en-US" w:eastAsia="nl-NL"/>
              </w:rPr>
              <w:br/>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&lt;treatment&gt;. &lt;duration&gt;, &lt;number randomized&gt;</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1134"/>
              </w:tabs>
              <w:rPr>
                <w:bCs/>
                <w:color w:val="000000"/>
                <w:lang w:val="en-US"/>
              </w:rPr>
            </w:pPr>
          </w:p>
        </w:tc>
        <w:tc>
          <w:tcPr>
            <w:tcW w:w="2876" w:type="dxa"/>
            <w:gridSpan w:val="5"/>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&lt;group descriptor&gt;</w:t>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&lt;treatment&gt;. &lt;duration&gt;, &lt;number randomized&gt;</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1134"/>
              </w:tabs>
              <w:rPr>
                <w:bCs/>
                <w:color w:val="000000"/>
                <w:lang w:val="en-US"/>
              </w:rPr>
            </w:pPr>
          </w:p>
        </w:tc>
        <w:tc>
          <w:tcPr>
            <w:tcW w:w="2876" w:type="dxa"/>
            <w:gridSpan w:val="5"/>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&lt;group descriptor&gt;</w:t>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&lt;treatment&gt;. &lt;duration&gt;, &lt;number randomized&gt;</w:t>
            </w:r>
          </w:p>
        </w:tc>
      </w:tr>
      <w:tr w:rsidTr="00271BA2">
        <w:tblPrEx>
          <w:tblW w:w="9450" w:type="dxa"/>
          <w:tblInd w:w="108" w:type="dxa"/>
          <w:tblLayout w:type="fixed"/>
          <w:tblLook w:val="01E0"/>
        </w:tblPrEx>
        <w:trPr>
          <w:cantSplit/>
          <w:trHeight w:val="314"/>
        </w:trPr>
        <w:tc>
          <w:tcPr>
            <w:tcW w:w="2164" w:type="dxa"/>
            <w:vMerge w:val="restart"/>
          </w:tcPr>
          <w:p w:rsidR="00627929" w:rsidRPr="00251E0C" w:rsidP="00D448DB">
            <w:pPr>
              <w:widowControl w:val="0"/>
              <w:tabs>
                <w:tab w:val="left" w:pos="0"/>
              </w:tabs>
              <w:rPr>
                <w:bCs/>
                <w:color w:val="000000"/>
                <w:lang w:val="en-US"/>
              </w:rPr>
            </w:pPr>
            <w:r w:rsidRPr="00251E0C">
              <w:rPr>
                <w:bCs/>
                <w:color w:val="000000"/>
                <w:lang w:val="en-US"/>
              </w:rPr>
              <w:t>Endpoints and definitions</w:t>
            </w:r>
            <w:r w:rsidRPr="00251E0C">
              <w:rPr>
                <w:bCs/>
                <w:color w:val="000000"/>
                <w:lang w:val="en-US"/>
              </w:rPr>
              <w:br/>
            </w:r>
          </w:p>
        </w:tc>
        <w:tc>
          <w:tcPr>
            <w:tcW w:w="1526"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&lt;Co-&gt;Primary endpoint</w:t>
            </w:r>
          </w:p>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135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&lt;label&gt;</w:t>
            </w:r>
            <w:r w:rsidRPr="00251E0C">
              <w:rPr>
                <w:rFonts w:ascii="Verdana" w:hAnsi="Verdana"/>
                <w:iCs/>
                <w:sz w:val="18"/>
                <w:szCs w:val="18"/>
                <w:u w:color="C0C0C0"/>
                <w:lang w:val="en-US" w:eastAsia="nl-NL"/>
              </w:rPr>
              <w:br/>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&lt;free text&gt; </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0"/>
              </w:tabs>
              <w:rPr>
                <w:bCs/>
                <w:color w:val="000000"/>
                <w:lang w:val="en-US"/>
              </w:rPr>
            </w:pPr>
          </w:p>
        </w:tc>
        <w:tc>
          <w:tcPr>
            <w:tcW w:w="1526"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&lt;Secondary&gt; &lt;other: specify&gt; endpoint</w:t>
            </w:r>
          </w:p>
        </w:tc>
        <w:tc>
          <w:tcPr>
            <w:tcW w:w="135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&lt;label&gt;</w:t>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&lt;free text&gt; </w:t>
            </w:r>
          </w:p>
        </w:tc>
      </w:tr>
      <w:tr w:rsidTr="00271BA2">
        <w:tblPrEx>
          <w:tblW w:w="9450" w:type="dxa"/>
          <w:tblInd w:w="108" w:type="dxa"/>
          <w:tblLayout w:type="fixed"/>
          <w:tblLook w:val="01E0"/>
        </w:tblPrEx>
        <w:trPr>
          <w:cantSplit/>
          <w:trHeight w:val="314"/>
        </w:trPr>
        <w:tc>
          <w:tcPr>
            <w:tcW w:w="2164" w:type="dxa"/>
            <w:vMerge/>
          </w:tcPr>
          <w:p w:rsidR="00627929" w:rsidRPr="00251E0C" w:rsidP="00D448DB">
            <w:pPr>
              <w:widowControl w:val="0"/>
              <w:tabs>
                <w:tab w:val="left" w:pos="0"/>
              </w:tabs>
              <w:rPr>
                <w:bCs/>
                <w:color w:val="000000"/>
                <w:lang w:val="en-US"/>
              </w:rPr>
            </w:pPr>
          </w:p>
        </w:tc>
        <w:tc>
          <w:tcPr>
            <w:tcW w:w="1526"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&lt;Secondary&gt; &lt;other: specify&gt; endpoint</w:t>
            </w:r>
          </w:p>
        </w:tc>
        <w:tc>
          <w:tcPr>
            <w:tcW w:w="135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&lt;label&gt;</w:t>
            </w:r>
            <w:r w:rsidRPr="00251E0C">
              <w:rPr>
                <w:rFonts w:ascii="Verdana" w:hAnsi="Verdana"/>
                <w:iCs/>
                <w:sz w:val="18"/>
                <w:szCs w:val="18"/>
                <w:u w:color="C0C0C0"/>
                <w:lang w:val="en-US" w:eastAsia="nl-NL"/>
              </w:rPr>
              <w:br/>
            </w:r>
          </w:p>
        </w:tc>
        <w:tc>
          <w:tcPr>
            <w:tcW w:w="4410" w:type="dxa"/>
            <w:gridSpan w:val="4"/>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&lt;free text&gt; </w:t>
            </w:r>
          </w:p>
        </w:tc>
      </w:tr>
      <w:tr w:rsidTr="00271BA2">
        <w:tblPrEx>
          <w:tblW w:w="9450" w:type="dxa"/>
          <w:tblInd w:w="108" w:type="dxa"/>
          <w:tblLayout w:type="fixed"/>
          <w:tblLook w:val="01E0"/>
        </w:tblPrEx>
        <w:trPr>
          <w:cantSplit/>
          <w:trHeight w:val="314"/>
        </w:trPr>
        <w:tc>
          <w:tcPr>
            <w:tcW w:w="2164" w:type="dxa"/>
          </w:tcPr>
          <w:p w:rsidR="00627929" w:rsidRPr="00251E0C" w:rsidP="00D448DB">
            <w:pPr>
              <w:widowControl w:val="0"/>
              <w:tabs>
                <w:tab w:val="left" w:pos="1134"/>
              </w:tabs>
              <w:rPr>
                <w:bCs/>
                <w:color w:val="000000"/>
                <w:lang w:val="en-US"/>
              </w:rPr>
            </w:pPr>
            <w:r w:rsidRPr="00251E0C">
              <w:rPr>
                <w:bCs/>
                <w:color w:val="000000"/>
                <w:lang w:val="en-US"/>
              </w:rPr>
              <w:t>Database lock</w:t>
            </w:r>
          </w:p>
        </w:tc>
        <w:tc>
          <w:tcPr>
            <w:tcW w:w="7286" w:type="dxa"/>
            <w:gridSpan w:val="9"/>
          </w:tcPr>
          <w:p w:rsidR="00627929" w:rsidRPr="00251E0C" w:rsidP="00D448DB">
            <w:pPr>
              <w:widowControl w:val="0"/>
              <w:autoSpaceDE w:val="0"/>
              <w:autoSpaceDN w:val="0"/>
              <w:adjustRightInd w:val="0"/>
              <w:rPr>
                <w:iCs/>
                <w:u w:color="C0C0C0"/>
                <w:lang w:val="en-US" w:eastAsia="nl-NL"/>
              </w:rPr>
            </w:pPr>
            <w:r w:rsidRPr="00251E0C">
              <w:rPr>
                <w:lang w:val="en-US"/>
              </w:rPr>
              <w:t>&lt;date&gt;</w:t>
            </w:r>
          </w:p>
        </w:tc>
      </w:tr>
      <w:tr w:rsidTr="00271BA2">
        <w:tblPrEx>
          <w:tblW w:w="9450" w:type="dxa"/>
          <w:tblInd w:w="108" w:type="dxa"/>
          <w:tblLayout w:type="fixed"/>
          <w:tblLook w:val="01E0"/>
        </w:tblPrEx>
        <w:trPr>
          <w:cantSplit/>
          <w:trHeight w:val="314"/>
        </w:trPr>
        <w:tc>
          <w:tcPr>
            <w:tcW w:w="9450" w:type="dxa"/>
            <w:gridSpan w:val="10"/>
          </w:tcPr>
          <w:p w:rsidR="00627929" w:rsidRPr="00251E0C" w:rsidP="00D448DB">
            <w:pPr>
              <w:pStyle w:val="AFPstyle"/>
              <w:widowControl w:val="0"/>
              <w:tabs>
                <w:tab w:val="center" w:pos="4536"/>
                <w:tab w:val="right" w:pos="8306"/>
              </w:tabs>
              <w:adjustRightInd w:val="0"/>
              <w:spacing w:after="120" w:line="240" w:lineRule="auto"/>
              <w:jc w:val="left"/>
              <w:rPr>
                <w:rFonts w:ascii="Verdana" w:hAnsi="Verdana"/>
                <w:b/>
                <w:bCs/>
                <w:color w:val="000000"/>
                <w:sz w:val="18"/>
                <w:szCs w:val="18"/>
                <w:u w:val="single"/>
                <w:lang w:val="en-US"/>
              </w:rPr>
            </w:pPr>
            <w:r w:rsidRPr="00251E0C">
              <w:rPr>
                <w:rFonts w:ascii="Verdana" w:hAnsi="Verdana"/>
                <w:b/>
                <w:bCs/>
                <w:color w:val="000000"/>
                <w:sz w:val="18"/>
                <w:szCs w:val="18"/>
                <w:u w:val="single"/>
                <w:lang w:val="en-US"/>
              </w:rPr>
              <w:t xml:space="preserve">Results and Analysis </w:t>
            </w:r>
            <w:r w:rsidRPr="00251E0C">
              <w:rPr>
                <w:rFonts w:ascii="Verdana" w:hAnsi="Verdana"/>
                <w:b/>
                <w:bCs/>
                <w:color w:val="000000"/>
                <w:sz w:val="18"/>
                <w:szCs w:val="18"/>
                <w:u w:val="single"/>
                <w:lang w:val="en-US"/>
              </w:rPr>
              <w:br/>
            </w:r>
          </w:p>
        </w:tc>
      </w:tr>
      <w:tr w:rsidTr="00271BA2">
        <w:tblPrEx>
          <w:tblW w:w="9450" w:type="dxa"/>
          <w:tblInd w:w="108" w:type="dxa"/>
          <w:tblLayout w:type="fixed"/>
          <w:tblLook w:val="01E0"/>
        </w:tblPrEx>
        <w:trPr>
          <w:cantSplit/>
          <w:trHeight w:val="314"/>
        </w:trPr>
        <w:tc>
          <w:tcPr>
            <w:tcW w:w="2250" w:type="dxa"/>
            <w:gridSpan w:val="2"/>
          </w:tcPr>
          <w:p w:rsidR="00627929" w:rsidRPr="00251E0C" w:rsidP="00D448DB">
            <w:pPr>
              <w:widowControl w:val="0"/>
              <w:tabs>
                <w:tab w:val="left" w:pos="1134"/>
              </w:tabs>
              <w:rPr>
                <w:b/>
                <w:bCs/>
                <w:color w:val="000000"/>
                <w:lang w:val="en-US"/>
              </w:rPr>
            </w:pPr>
            <w:r w:rsidRPr="00251E0C">
              <w:rPr>
                <w:b/>
                <w:bCs/>
                <w:color w:val="000000"/>
                <w:lang w:val="en-US"/>
              </w:rPr>
              <w:t xml:space="preserve">Analysis </w:t>
            </w:r>
            <w:r w:rsidRPr="00251E0C">
              <w:rPr>
                <w:b/>
                <w:bCs/>
                <w:color w:val="000000"/>
                <w:lang w:val="en-US"/>
              </w:rPr>
              <w:t>description</w:t>
            </w:r>
          </w:p>
        </w:tc>
        <w:tc>
          <w:tcPr>
            <w:tcW w:w="7200" w:type="dxa"/>
            <w:gridSpan w:val="8"/>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
                <w:i/>
                <w:iCs/>
                <w:sz w:val="18"/>
                <w:szCs w:val="18"/>
                <w:u w:color="C0C0C0"/>
                <w:lang w:val="en-US" w:eastAsia="nl-NL"/>
              </w:rPr>
            </w:pPr>
            <w:r w:rsidRPr="00251E0C">
              <w:rPr>
                <w:rFonts w:ascii="Verdana" w:hAnsi="Verdana"/>
                <w:b/>
                <w:bCs/>
                <w:color w:val="000000"/>
                <w:sz w:val="18"/>
                <w:szCs w:val="18"/>
                <w:lang w:val="en-US"/>
              </w:rPr>
              <w:t>Primary Analysis</w:t>
            </w:r>
          </w:p>
        </w:tc>
      </w:tr>
      <w:tr w:rsidTr="00271BA2">
        <w:tblPrEx>
          <w:tblW w:w="9450" w:type="dxa"/>
          <w:tblInd w:w="108" w:type="dxa"/>
          <w:tblLayout w:type="fixed"/>
          <w:tblLook w:val="01E0"/>
        </w:tblPrEx>
        <w:trPr>
          <w:cantSplit/>
          <w:trHeight w:val="314"/>
        </w:trPr>
        <w:tc>
          <w:tcPr>
            <w:tcW w:w="2250" w:type="dxa"/>
            <w:gridSpan w:val="2"/>
          </w:tcPr>
          <w:p w:rsidR="00627929" w:rsidRPr="00251E0C" w:rsidP="00D448DB">
            <w:pPr>
              <w:widowControl w:val="0"/>
              <w:tabs>
                <w:tab w:val="left" w:pos="0"/>
              </w:tabs>
              <w:rPr>
                <w:bCs/>
                <w:color w:val="000000"/>
                <w:lang w:val="en-US"/>
              </w:rPr>
            </w:pPr>
            <w:r w:rsidRPr="00251E0C">
              <w:rPr>
                <w:bCs/>
                <w:color w:val="000000"/>
                <w:lang w:val="en-US"/>
              </w:rPr>
              <w:t>Analysis population and time point description</w:t>
            </w:r>
          </w:p>
        </w:tc>
        <w:tc>
          <w:tcPr>
            <w:tcW w:w="7200" w:type="dxa"/>
            <w:gridSpan w:val="8"/>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color w:val="000000"/>
                <w:sz w:val="18"/>
                <w:szCs w:val="18"/>
                <w:lang w:val="en-US"/>
              </w:rPr>
              <w:t>&lt;Intent to treat&gt; &lt;Per protocol&gt; &lt;other: specify&gt;</w:t>
            </w:r>
          </w:p>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&lt;time point&gt;</w:t>
            </w:r>
          </w:p>
        </w:tc>
      </w:tr>
      <w:tr w:rsidTr="00271BA2">
        <w:tblPrEx>
          <w:tblW w:w="9450" w:type="dxa"/>
          <w:tblInd w:w="108" w:type="dxa"/>
          <w:tblLayout w:type="fixed"/>
          <w:tblLook w:val="01E0"/>
        </w:tblPrEx>
        <w:trPr>
          <w:cantSplit/>
          <w:trHeight w:val="314"/>
        </w:trPr>
        <w:tc>
          <w:tcPr>
            <w:tcW w:w="2250" w:type="dxa"/>
            <w:gridSpan w:val="2"/>
            <w:vMerge w:val="restart"/>
          </w:tcPr>
          <w:p w:rsidR="00627929" w:rsidRPr="00251E0C" w:rsidP="00D448DB">
            <w:pPr>
              <w:widowControl w:val="0"/>
              <w:tabs>
                <w:tab w:val="left" w:pos="0"/>
              </w:tabs>
              <w:rPr>
                <w:bCs/>
                <w:color w:val="000000"/>
                <w:lang w:val="en-US"/>
              </w:rPr>
            </w:pPr>
            <w:r w:rsidRPr="00251E0C">
              <w:rPr>
                <w:bCs/>
                <w:color w:val="000000"/>
                <w:lang w:val="en-US"/>
              </w:rPr>
              <w:t>Descriptive statistics and estimate variability</w:t>
            </w:r>
          </w:p>
        </w:tc>
        <w:tc>
          <w:tcPr>
            <w:tcW w:w="180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color w:val="000000"/>
                <w:sz w:val="18"/>
                <w:szCs w:val="18"/>
                <w:lang w:val="en-US"/>
              </w:rPr>
              <w:t>Treatment group</w:t>
            </w:r>
          </w:p>
        </w:tc>
        <w:tc>
          <w:tcPr>
            <w:tcW w:w="1800" w:type="dxa"/>
            <w:gridSpan w:val="3"/>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sz w:val="18"/>
                <w:szCs w:val="18"/>
                <w:lang w:val="en-US"/>
              </w:rPr>
            </w:pPr>
            <w:r w:rsidRPr="00251E0C">
              <w:rPr>
                <w:rFonts w:ascii="Verdana" w:hAnsi="Verdana"/>
                <w:iCs/>
                <w:sz w:val="18"/>
                <w:szCs w:val="18"/>
                <w:u w:color="C0C0C0"/>
                <w:lang w:val="en-US" w:eastAsia="nl-NL"/>
              </w:rPr>
              <w:t xml:space="preserve">&lt;group descriptor&gt; </w:t>
            </w:r>
            <w:r w:rsidRPr="00251E0C">
              <w:rPr>
                <w:rFonts w:ascii="Verdana" w:hAnsi="Verdana"/>
                <w:iCs/>
                <w:sz w:val="18"/>
                <w:szCs w:val="18"/>
                <w:u w:color="C0C0C0"/>
                <w:lang w:val="en-US" w:eastAsia="nl-NL"/>
              </w:rPr>
              <w:br/>
            </w:r>
          </w:p>
        </w:tc>
        <w:tc>
          <w:tcPr>
            <w:tcW w:w="1800" w:type="dxa"/>
            <w:gridSpan w:val="2"/>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sz w:val="18"/>
                <w:szCs w:val="18"/>
                <w:lang w:val="en-US"/>
              </w:rPr>
            </w:pPr>
            <w:r w:rsidRPr="00251E0C">
              <w:rPr>
                <w:rFonts w:ascii="Verdana" w:hAnsi="Verdana"/>
                <w:iCs/>
                <w:sz w:val="18"/>
                <w:szCs w:val="18"/>
                <w:u w:color="C0C0C0"/>
                <w:lang w:val="en-US" w:eastAsia="nl-NL"/>
              </w:rPr>
              <w:t xml:space="preserve">&lt;group descriptor&gt; </w:t>
            </w:r>
            <w:r w:rsidRPr="00251E0C">
              <w:rPr>
                <w:rFonts w:ascii="Verdana" w:hAnsi="Verdana"/>
                <w:iCs/>
                <w:sz w:val="18"/>
                <w:szCs w:val="18"/>
                <w:u w:color="C0C0C0"/>
                <w:lang w:val="en-US" w:eastAsia="nl-NL"/>
              </w:rPr>
              <w:br/>
            </w:r>
          </w:p>
        </w:tc>
        <w:tc>
          <w:tcPr>
            <w:tcW w:w="1800" w:type="dxa"/>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sz w:val="18"/>
                <w:szCs w:val="18"/>
                <w:lang w:val="en-US"/>
              </w:rPr>
            </w:pPr>
            <w:r w:rsidRPr="00251E0C">
              <w:rPr>
                <w:rFonts w:ascii="Verdana" w:hAnsi="Verdana"/>
                <w:iCs/>
                <w:sz w:val="18"/>
                <w:szCs w:val="18"/>
                <w:u w:color="C0C0C0"/>
                <w:lang w:val="en-US" w:eastAsia="nl-NL"/>
              </w:rPr>
              <w:t>&lt;</w:t>
            </w:r>
            <w:r w:rsidRPr="00251E0C">
              <w:rPr>
                <w:rFonts w:ascii="Verdana" w:hAnsi="Verdana"/>
                <w:iCs/>
                <w:sz w:val="18"/>
                <w:szCs w:val="18"/>
                <w:u w:color="C0C0C0"/>
                <w:lang w:val="en-US" w:eastAsia="nl-NL"/>
              </w:rPr>
              <w:t xml:space="preserve">group descriptor&gt; </w:t>
            </w:r>
            <w:r w:rsidRPr="00251E0C">
              <w:rPr>
                <w:rFonts w:ascii="Verdana" w:hAnsi="Verdana"/>
                <w:iCs/>
                <w:sz w:val="18"/>
                <w:szCs w:val="18"/>
                <w:u w:color="C0C0C0"/>
                <w:lang w:val="en-US" w:eastAsia="nl-NL"/>
              </w:rPr>
              <w:br/>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color w:val="000000"/>
                <w:sz w:val="18"/>
                <w:szCs w:val="18"/>
                <w:lang w:val="en-US"/>
              </w:rPr>
              <w:t>Number of subject</w:t>
            </w:r>
          </w:p>
        </w:tc>
        <w:tc>
          <w:tcPr>
            <w:tcW w:w="1800" w:type="dxa"/>
            <w:gridSpan w:val="3"/>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bCs/>
                <w:color w:val="000000"/>
                <w:sz w:val="18"/>
                <w:szCs w:val="18"/>
                <w:lang w:val="en-US"/>
              </w:rPr>
              <w:t>&lt;n&gt;</w:t>
            </w:r>
          </w:p>
        </w:tc>
        <w:tc>
          <w:tcPr>
            <w:tcW w:w="1800" w:type="dxa"/>
            <w:gridSpan w:val="2"/>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bCs/>
                <w:color w:val="000000"/>
                <w:sz w:val="18"/>
                <w:szCs w:val="18"/>
                <w:lang w:val="en-US"/>
              </w:rPr>
              <w:t>&lt;n&gt;</w:t>
            </w:r>
          </w:p>
        </w:tc>
        <w:tc>
          <w:tcPr>
            <w:tcW w:w="1800" w:type="dxa"/>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bCs/>
                <w:color w:val="000000"/>
                <w:sz w:val="18"/>
                <w:szCs w:val="18"/>
                <w:lang w:val="en-US"/>
              </w:rPr>
              <w:t>&lt;n&gt;</w:t>
            </w:r>
          </w:p>
        </w:tc>
      </w:tr>
      <w:tr w:rsidTr="00271BA2">
        <w:tblPrEx>
          <w:tblW w:w="9450" w:type="dxa"/>
          <w:tblInd w:w="108" w:type="dxa"/>
          <w:tblLayout w:type="fixed"/>
          <w:tblLook w:val="01E0"/>
        </w:tblPrEx>
        <w:trPr>
          <w:cantSplit/>
          <w:trHeight w:val="657"/>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i/>
                <w:sz w:val="18"/>
                <w:szCs w:val="18"/>
                <w:lang w:val="en-US"/>
              </w:rPr>
            </w:pPr>
            <w:r w:rsidRPr="00251E0C">
              <w:rPr>
                <w:rFonts w:ascii="Verdana" w:hAnsi="Verdana"/>
                <w:bCs/>
                <w:sz w:val="18"/>
                <w:szCs w:val="18"/>
                <w:lang w:val="en-US"/>
              </w:rPr>
              <w:t xml:space="preserve">&lt;endpoint&gt; </w:t>
            </w:r>
          </w:p>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sz w:val="18"/>
                <w:szCs w:val="18"/>
                <w:lang w:val="en-US"/>
              </w:rPr>
            </w:pPr>
            <w:r w:rsidRPr="00251E0C">
              <w:rPr>
                <w:rFonts w:ascii="Verdana" w:hAnsi="Verdana"/>
                <w:bCs/>
                <w:sz w:val="18"/>
                <w:szCs w:val="18"/>
                <w:lang w:val="en-US"/>
              </w:rPr>
              <w:t>(&lt;statistic&gt;)</w:t>
            </w:r>
            <w:r w:rsidRPr="00251E0C">
              <w:rPr>
                <w:rFonts w:ascii="Verdana" w:hAnsi="Verdana"/>
                <w:bCs/>
                <w:i/>
                <w:sz w:val="18"/>
                <w:szCs w:val="18"/>
                <w:lang w:val="en-US"/>
              </w:rPr>
              <w:t xml:space="preserve"> </w:t>
            </w:r>
            <w:r w:rsidRPr="00251E0C">
              <w:rPr>
                <w:rFonts w:ascii="Verdana" w:hAnsi="Verdana"/>
                <w:bCs/>
                <w:i/>
                <w:sz w:val="18"/>
                <w:szCs w:val="18"/>
                <w:lang w:val="en-US"/>
              </w:rPr>
              <w:br/>
            </w:r>
          </w:p>
        </w:tc>
        <w:tc>
          <w:tcPr>
            <w:tcW w:w="1800" w:type="dxa"/>
            <w:gridSpan w:val="3"/>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sz w:val="18"/>
                <w:szCs w:val="18"/>
                <w:lang w:val="en-US"/>
              </w:rPr>
            </w:pPr>
            <w:r w:rsidRPr="00251E0C">
              <w:rPr>
                <w:rFonts w:ascii="Verdana" w:hAnsi="Verdana"/>
                <w:iCs/>
                <w:sz w:val="18"/>
                <w:szCs w:val="18"/>
                <w:u w:color="C0C0C0"/>
                <w:lang w:val="en-US" w:eastAsia="nl-NL"/>
              </w:rPr>
              <w:t xml:space="preserve">&lt;point estimate&gt; </w:t>
            </w:r>
          </w:p>
        </w:tc>
        <w:tc>
          <w:tcPr>
            <w:tcW w:w="1800" w:type="dxa"/>
            <w:gridSpan w:val="2"/>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c>
          <w:tcPr>
            <w:tcW w:w="1800" w:type="dxa"/>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656"/>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top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sz w:val="18"/>
                <w:szCs w:val="18"/>
                <w:lang w:val="en-US"/>
              </w:rPr>
            </w:pPr>
            <w:r w:rsidRPr="00251E0C">
              <w:rPr>
                <w:rFonts w:ascii="Verdana" w:hAnsi="Verdana"/>
                <w:bCs/>
                <w:sz w:val="18"/>
                <w:szCs w:val="18"/>
                <w:lang w:val="en-US"/>
              </w:rPr>
              <w:t>&lt;variability statistic&gt;</w:t>
            </w:r>
            <w:r w:rsidRPr="00251E0C">
              <w:rPr>
                <w:rFonts w:ascii="Verdana" w:hAnsi="Verdana"/>
                <w:bCs/>
                <w:i/>
                <w:sz w:val="18"/>
                <w:szCs w:val="18"/>
                <w:lang w:val="en-US"/>
              </w:rPr>
              <w:t xml:space="preserve"> </w:t>
            </w:r>
            <w:r w:rsidRPr="00251E0C">
              <w:rPr>
                <w:rFonts w:ascii="Verdana" w:hAnsi="Verdana"/>
                <w:bCs/>
                <w:i/>
                <w:sz w:val="18"/>
                <w:szCs w:val="18"/>
                <w:lang w:val="en-US"/>
              </w:rPr>
              <w:br/>
            </w:r>
          </w:p>
        </w:tc>
        <w:tc>
          <w:tcPr>
            <w:tcW w:w="1800" w:type="dxa"/>
            <w:gridSpan w:val="3"/>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sz w:val="18"/>
                <w:szCs w:val="18"/>
                <w:lang w:val="en-US"/>
              </w:rPr>
            </w:pPr>
            <w:r w:rsidRPr="00251E0C">
              <w:rPr>
                <w:rFonts w:ascii="Verdana" w:hAnsi="Verdana"/>
                <w:iCs/>
                <w:sz w:val="18"/>
                <w:szCs w:val="18"/>
                <w:u w:color="C0C0C0"/>
                <w:lang w:val="en-US" w:eastAsia="nl-NL"/>
              </w:rPr>
              <w:t>&lt;variability&gt;</w:t>
            </w:r>
          </w:p>
        </w:tc>
        <w:tc>
          <w:tcPr>
            <w:tcW w:w="1800" w:type="dxa"/>
            <w:gridSpan w:val="2"/>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c>
          <w:tcPr>
            <w:tcW w:w="1800" w:type="dxa"/>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546"/>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sz w:val="18"/>
                <w:szCs w:val="18"/>
                <w:lang w:val="en-US"/>
              </w:rPr>
            </w:pPr>
            <w:r w:rsidRPr="00251E0C">
              <w:rPr>
                <w:rFonts w:ascii="Verdana" w:hAnsi="Verdana"/>
                <w:bCs/>
                <w:sz w:val="18"/>
                <w:szCs w:val="18"/>
                <w:lang w:val="en-US"/>
              </w:rPr>
              <w:t>&lt;endpoint&gt;</w:t>
            </w:r>
          </w:p>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sz w:val="18"/>
                <w:szCs w:val="18"/>
                <w:lang w:val="en-US"/>
              </w:rPr>
            </w:pPr>
            <w:r w:rsidRPr="00251E0C">
              <w:rPr>
                <w:rFonts w:ascii="Verdana" w:hAnsi="Verdana"/>
                <w:bCs/>
                <w:sz w:val="18"/>
                <w:szCs w:val="18"/>
                <w:lang w:val="en-US"/>
              </w:rPr>
              <w:t>(&lt;statistic&gt;)</w:t>
            </w:r>
          </w:p>
        </w:tc>
        <w:tc>
          <w:tcPr>
            <w:tcW w:w="1800" w:type="dxa"/>
            <w:gridSpan w:val="3"/>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sz w:val="18"/>
                <w:szCs w:val="18"/>
                <w:lang w:val="en-US"/>
              </w:rPr>
            </w:pPr>
            <w:r w:rsidRPr="00251E0C">
              <w:rPr>
                <w:rFonts w:ascii="Verdana" w:hAnsi="Verdana"/>
                <w:iCs/>
                <w:sz w:val="18"/>
                <w:szCs w:val="18"/>
                <w:u w:color="C0C0C0"/>
                <w:lang w:val="en-US" w:eastAsia="nl-NL"/>
              </w:rPr>
              <w:t xml:space="preserve">&lt;point estimate&gt; </w:t>
            </w:r>
          </w:p>
        </w:tc>
        <w:tc>
          <w:tcPr>
            <w:tcW w:w="1800" w:type="dxa"/>
            <w:gridSpan w:val="2"/>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&lt;</w:t>
            </w:r>
            <w:r w:rsidRPr="00251E0C">
              <w:rPr>
                <w:rFonts w:ascii="Verdana" w:hAnsi="Verdana"/>
                <w:iCs/>
                <w:sz w:val="18"/>
                <w:szCs w:val="18"/>
                <w:u w:color="C0C0C0"/>
                <w:lang w:val="en-US" w:eastAsia="nl-NL"/>
              </w:rPr>
              <w:t xml:space="preserve">point estimate&gt; </w:t>
            </w:r>
          </w:p>
        </w:tc>
        <w:tc>
          <w:tcPr>
            <w:tcW w:w="1800" w:type="dxa"/>
            <w:tcBorders>
              <w:bottom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546"/>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top w:val="dashed" w:sz="4" w:space="0" w:color="auto"/>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sz w:val="18"/>
                <w:szCs w:val="18"/>
                <w:lang w:val="en-US"/>
              </w:rPr>
              <w:t>&lt;variability statistic&gt;</w:t>
            </w:r>
          </w:p>
        </w:tc>
        <w:tc>
          <w:tcPr>
            <w:tcW w:w="1800" w:type="dxa"/>
            <w:gridSpan w:val="3"/>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c>
          <w:tcPr>
            <w:tcW w:w="1800" w:type="dxa"/>
            <w:gridSpan w:val="2"/>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c>
          <w:tcPr>
            <w:tcW w:w="1800" w:type="dxa"/>
            <w:tcBorders>
              <w:top w:val="dashed" w:sz="4" w:space="0" w:color="auto"/>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546"/>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bottom w:val="nil"/>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color w:val="000000"/>
                <w:sz w:val="18"/>
                <w:szCs w:val="18"/>
                <w:lang w:val="en-US"/>
              </w:rPr>
              <w:t>&lt;endpoint&gt;</w:t>
            </w:r>
          </w:p>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sz w:val="18"/>
                <w:szCs w:val="18"/>
                <w:lang w:val="en-US"/>
              </w:rPr>
              <w:t>(&lt;statistic&gt;)</w:t>
            </w:r>
          </w:p>
        </w:tc>
        <w:tc>
          <w:tcPr>
            <w:tcW w:w="1800" w:type="dxa"/>
            <w:gridSpan w:val="3"/>
            <w:tcBorders>
              <w:bottom w:val="nil"/>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c>
          <w:tcPr>
            <w:tcW w:w="1800" w:type="dxa"/>
            <w:gridSpan w:val="2"/>
            <w:tcBorders>
              <w:bottom w:val="nil"/>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c>
          <w:tcPr>
            <w:tcW w:w="1800" w:type="dxa"/>
            <w:tcBorders>
              <w:bottom w:val="nil"/>
            </w:tcBorders>
          </w:tcPr>
          <w:p w:rsidR="00627929" w:rsidRPr="00251E0C" w:rsidP="00D448DB">
            <w:pPr>
              <w:pStyle w:val="AFPstyle"/>
              <w:widowControl w:val="0"/>
              <w:tabs>
                <w:tab w:val="center" w:pos="4536"/>
                <w:tab w:val="right" w:pos="8306"/>
              </w:tabs>
              <w:adjustRightInd w:val="0"/>
              <w:spacing w:before="0" w:line="240" w:lineRule="auto"/>
              <w:jc w:val="center"/>
              <w:rPr>
                <w:rFonts w:ascii="Verdana" w:hAnsi="Verdana"/>
                <w:bCs/>
                <w:color w:val="000000"/>
                <w:sz w:val="18"/>
                <w:szCs w:val="18"/>
                <w:lang w:val="en-US"/>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546"/>
        </w:trPr>
        <w:tc>
          <w:tcPr>
            <w:tcW w:w="2250" w:type="dxa"/>
            <w:gridSpan w:val="2"/>
            <w:vMerge/>
          </w:tcPr>
          <w:p w:rsidR="00627929" w:rsidRPr="00251E0C" w:rsidP="00D448DB">
            <w:pPr>
              <w:widowControl w:val="0"/>
              <w:tabs>
                <w:tab w:val="left" w:pos="0"/>
              </w:tabs>
              <w:rPr>
                <w:bCs/>
                <w:color w:val="000000"/>
                <w:lang w:val="en-US"/>
              </w:rPr>
            </w:pPr>
          </w:p>
        </w:tc>
        <w:tc>
          <w:tcPr>
            <w:tcW w:w="1800" w:type="dxa"/>
            <w:gridSpan w:val="2"/>
            <w:tcBorders>
              <w:top w:val="nil"/>
            </w:tcBorders>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18"/>
                <w:szCs w:val="18"/>
                <w:lang w:val="en-US"/>
              </w:rPr>
            </w:pPr>
            <w:r w:rsidRPr="00251E0C">
              <w:rPr>
                <w:rFonts w:ascii="Verdana" w:hAnsi="Verdana"/>
                <w:bCs/>
                <w:sz w:val="18"/>
                <w:szCs w:val="18"/>
                <w:lang w:val="en-US"/>
              </w:rPr>
              <w:t>&lt;variability statistic&gt;</w:t>
            </w:r>
          </w:p>
        </w:tc>
        <w:tc>
          <w:tcPr>
            <w:tcW w:w="1800" w:type="dxa"/>
            <w:gridSpan w:val="3"/>
            <w:tcBorders>
              <w:top w:val="nil"/>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c>
          <w:tcPr>
            <w:tcW w:w="1800" w:type="dxa"/>
            <w:gridSpan w:val="2"/>
            <w:tcBorders>
              <w:top w:val="nil"/>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c>
          <w:tcPr>
            <w:tcW w:w="1800" w:type="dxa"/>
            <w:tcBorders>
              <w:top w:val="nil"/>
            </w:tcBorders>
          </w:tcPr>
          <w:p w:rsidR="00627929" w:rsidRPr="00251E0C" w:rsidP="00D448DB">
            <w:pPr>
              <w:pStyle w:val="AFPstyle"/>
              <w:widowControl w:val="0"/>
              <w:tabs>
                <w:tab w:val="center" w:pos="4536"/>
                <w:tab w:val="right" w:pos="8306"/>
              </w:tabs>
              <w:adjustRightInd w:val="0"/>
              <w:jc w:val="center"/>
              <w:rPr>
                <w:rFonts w:ascii="Verdana" w:hAnsi="Verdana"/>
                <w:bCs/>
                <w:color w:val="000000"/>
                <w:sz w:val="18"/>
                <w:szCs w:val="18"/>
                <w:lang w:val="en-US"/>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314"/>
        </w:trPr>
        <w:tc>
          <w:tcPr>
            <w:tcW w:w="2250" w:type="dxa"/>
            <w:gridSpan w:val="2"/>
            <w:vMerge w:val="restart"/>
          </w:tcPr>
          <w:p w:rsidR="00627929" w:rsidRPr="00251E0C" w:rsidP="00D448DB">
            <w:pPr>
              <w:widowControl w:val="0"/>
              <w:tabs>
                <w:tab w:val="left" w:pos="0"/>
              </w:tabs>
              <w:rPr>
                <w:bCs/>
                <w:lang w:val="en-US"/>
              </w:rPr>
            </w:pPr>
            <w:r w:rsidRPr="00251E0C">
              <w:rPr>
                <w:bCs/>
                <w:lang w:val="en-US"/>
              </w:rPr>
              <w:t>Effect estimate per comparison</w:t>
            </w:r>
            <w:r w:rsidRPr="00251E0C">
              <w:rPr>
                <w:bCs/>
                <w:lang w:val="en-US"/>
              </w:rPr>
              <w:br/>
            </w:r>
          </w:p>
        </w:tc>
        <w:tc>
          <w:tcPr>
            <w:tcW w:w="1890" w:type="dxa"/>
            <w:gridSpan w:val="3"/>
            <w:vMerge w:val="restart"/>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&lt;Co-&gt;Primary endpoint</w:t>
            </w: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Comparison groups</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&lt;group descriptors&gt; </w:t>
            </w:r>
            <w:r w:rsidRPr="00251E0C">
              <w:rPr>
                <w:rFonts w:ascii="Verdana" w:hAnsi="Verdana"/>
                <w:iCs/>
                <w:sz w:val="18"/>
                <w:szCs w:val="18"/>
                <w:u w:color="C0C0C0"/>
                <w:lang w:val="en-US" w:eastAsia="nl-NL"/>
              </w:rPr>
              <w:br/>
            </w:r>
          </w:p>
        </w:tc>
      </w:tr>
      <w:tr w:rsidTr="00271BA2">
        <w:tblPrEx>
          <w:tblW w:w="9450" w:type="dxa"/>
          <w:tblInd w:w="108" w:type="dxa"/>
          <w:tblLayout w:type="fixed"/>
          <w:tblLook w:val="01E0"/>
        </w:tblPrEx>
        <w:trPr>
          <w:cantSplit/>
          <w:trHeight w:val="325"/>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&lt;test statistic&gt; </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324"/>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 statistic&gt;</w:t>
            </w:r>
            <w:r w:rsidRPr="00251E0C">
              <w:rPr>
                <w:rFonts w:ascii="Verdana" w:hAnsi="Verdana"/>
                <w:i/>
                <w:iCs/>
                <w:sz w:val="18"/>
                <w:szCs w:val="18"/>
                <w:u w:color="C0C0C0"/>
                <w:lang w:val="en-US" w:eastAsia="nl-NL"/>
              </w:rPr>
              <w:t xml:space="preserve"> </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P-value</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&lt;P-value&gt;</w:t>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lang w:val="en-US"/>
              </w:rPr>
            </w:pPr>
          </w:p>
        </w:tc>
        <w:tc>
          <w:tcPr>
            <w:tcW w:w="1890" w:type="dxa"/>
            <w:gridSpan w:val="3"/>
            <w:vMerge w:val="restart"/>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&lt;&lt;Co-&gt;Primary &gt; &lt;Secondary&gt;&lt;other: specify&gt; endpoint</w:t>
            </w:r>
            <w:r w:rsidRPr="00251E0C">
              <w:rPr>
                <w:rFonts w:ascii="Verdana" w:hAnsi="Verdana"/>
                <w:iCs/>
                <w:sz w:val="18"/>
                <w:szCs w:val="18"/>
                <w:u w:color="C0C0C0"/>
                <w:lang w:val="en-US" w:eastAsia="nl-NL"/>
              </w:rPr>
              <w:br/>
            </w: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Comparison groups</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&lt;group descriptors&gt; </w:t>
            </w:r>
            <w:r w:rsidRPr="00251E0C">
              <w:rPr>
                <w:rFonts w:ascii="Verdana" w:hAnsi="Verdana"/>
                <w:iCs/>
                <w:sz w:val="18"/>
                <w:szCs w:val="18"/>
                <w:u w:color="C0C0C0"/>
                <w:lang w:val="en-US" w:eastAsia="nl-NL"/>
              </w:rPr>
              <w:br/>
            </w:r>
          </w:p>
        </w:tc>
      </w:tr>
      <w:tr w:rsidTr="00271BA2">
        <w:tblPrEx>
          <w:tblW w:w="9450" w:type="dxa"/>
          <w:tblInd w:w="108" w:type="dxa"/>
          <w:tblLayout w:type="fixed"/>
          <w:tblLook w:val="01E0"/>
        </w:tblPrEx>
        <w:trPr>
          <w:cantSplit/>
          <w:trHeight w:val="222"/>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&lt;test statistic&gt; </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221"/>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 statistic&gt;</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P-value</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&lt;P-value&gt;</w:t>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lang w:val="en-US"/>
              </w:rPr>
            </w:pPr>
          </w:p>
        </w:tc>
        <w:tc>
          <w:tcPr>
            <w:tcW w:w="1890" w:type="dxa"/>
            <w:gridSpan w:val="3"/>
            <w:vMerge w:val="restart"/>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&lt;&lt;Co-&gt;Primary &gt; &lt;Secondary&gt;&lt;other: specify&gt; endpoint</w:t>
            </w:r>
            <w:r w:rsidRPr="00251E0C">
              <w:rPr>
                <w:rFonts w:ascii="Verdana" w:hAnsi="Verdana"/>
                <w:iCs/>
                <w:sz w:val="18"/>
                <w:szCs w:val="18"/>
                <w:u w:color="C0C0C0"/>
                <w:lang w:val="en-US" w:eastAsia="nl-NL"/>
              </w:rPr>
              <w:br/>
            </w: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Comparison groups</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&lt;group descriptors&gt; </w:t>
            </w:r>
            <w:r w:rsidRPr="00251E0C">
              <w:rPr>
                <w:rFonts w:ascii="Verdana" w:hAnsi="Verdana"/>
                <w:iCs/>
                <w:sz w:val="18"/>
                <w:szCs w:val="18"/>
                <w:u w:color="C0C0C0"/>
                <w:lang w:val="en-US" w:eastAsia="nl-NL"/>
              </w:rPr>
              <w:br/>
            </w:r>
          </w:p>
        </w:tc>
      </w:tr>
      <w:tr w:rsidTr="00271BA2">
        <w:tblPrEx>
          <w:tblW w:w="9450" w:type="dxa"/>
          <w:tblInd w:w="108" w:type="dxa"/>
          <w:tblLayout w:type="fixed"/>
          <w:tblLook w:val="01E0"/>
        </w:tblPrEx>
        <w:trPr>
          <w:cantSplit/>
          <w:trHeight w:val="222"/>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&lt;test statistic&gt;</w:t>
            </w:r>
            <w:r w:rsidRPr="00251E0C">
              <w:rPr>
                <w:rFonts w:ascii="Verdana" w:hAnsi="Verdana"/>
                <w:iCs/>
                <w:sz w:val="18"/>
                <w:szCs w:val="18"/>
                <w:u w:color="C0C0C0"/>
                <w:lang w:val="en-US" w:eastAsia="nl-NL"/>
              </w:rPr>
              <w:t xml:space="preserve"> </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 xml:space="preserve">&lt;point estimate&gt; </w:t>
            </w:r>
          </w:p>
        </w:tc>
      </w:tr>
      <w:tr w:rsidTr="00271BA2">
        <w:tblPrEx>
          <w:tblW w:w="9450" w:type="dxa"/>
          <w:tblInd w:w="108" w:type="dxa"/>
          <w:tblLayout w:type="fixed"/>
          <w:tblLook w:val="01E0"/>
        </w:tblPrEx>
        <w:trPr>
          <w:cantSplit/>
          <w:trHeight w:val="221"/>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 statistic&gt;</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&lt;variability&gt;</w:t>
            </w:r>
          </w:p>
        </w:tc>
      </w:tr>
      <w:tr w:rsidTr="00271BA2">
        <w:tblPrEx>
          <w:tblW w:w="9450" w:type="dxa"/>
          <w:tblInd w:w="108" w:type="dxa"/>
          <w:tblLayout w:type="fixed"/>
          <w:tblLook w:val="01E0"/>
        </w:tblPrEx>
        <w:trPr>
          <w:cantSplit/>
          <w:trHeight w:val="314"/>
        </w:trPr>
        <w:tc>
          <w:tcPr>
            <w:tcW w:w="2250" w:type="dxa"/>
            <w:gridSpan w:val="2"/>
            <w:vMerge/>
          </w:tcPr>
          <w:p w:rsidR="00627929" w:rsidRPr="00251E0C" w:rsidP="00D448DB">
            <w:pPr>
              <w:widowControl w:val="0"/>
              <w:tabs>
                <w:tab w:val="left" w:pos="0"/>
              </w:tabs>
              <w:rPr>
                <w:bCs/>
                <w:lang w:val="en-US"/>
              </w:rPr>
            </w:pPr>
          </w:p>
        </w:tc>
        <w:tc>
          <w:tcPr>
            <w:tcW w:w="1890" w:type="dxa"/>
            <w:gridSpan w:val="3"/>
            <w:vMerge/>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p>
        </w:tc>
        <w:tc>
          <w:tcPr>
            <w:tcW w:w="2570" w:type="dxa"/>
            <w:gridSpan w:val="3"/>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P-value</w:t>
            </w:r>
          </w:p>
        </w:tc>
        <w:tc>
          <w:tcPr>
            <w:tcW w:w="2740" w:type="dxa"/>
            <w:gridSpan w:val="2"/>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iCs/>
                <w:sz w:val="18"/>
                <w:szCs w:val="18"/>
                <w:u w:color="C0C0C0"/>
                <w:lang w:val="en-US" w:eastAsia="nl-NL"/>
              </w:rPr>
              <w:t>&lt;P-value&gt;</w:t>
            </w:r>
          </w:p>
        </w:tc>
      </w:tr>
      <w:tr w:rsidTr="00271BA2">
        <w:tblPrEx>
          <w:tblW w:w="9450" w:type="dxa"/>
          <w:tblInd w:w="108" w:type="dxa"/>
          <w:tblLayout w:type="fixed"/>
          <w:tblLook w:val="01E0"/>
        </w:tblPrEx>
        <w:trPr>
          <w:cantSplit/>
          <w:trHeight w:val="314"/>
        </w:trPr>
        <w:tc>
          <w:tcPr>
            <w:tcW w:w="2250" w:type="dxa"/>
            <w:gridSpan w:val="2"/>
          </w:tcPr>
          <w:p w:rsidR="00627929" w:rsidRPr="00251E0C" w:rsidP="00D448DB">
            <w:pPr>
              <w:widowControl w:val="0"/>
              <w:tabs>
                <w:tab w:val="left" w:pos="0"/>
              </w:tabs>
              <w:rPr>
                <w:bCs/>
                <w:color w:val="000000"/>
                <w:lang w:val="en-US"/>
              </w:rPr>
            </w:pPr>
            <w:r w:rsidRPr="00251E0C">
              <w:rPr>
                <w:bCs/>
                <w:color w:val="000000"/>
                <w:lang w:val="en-US"/>
              </w:rPr>
              <w:t>Notes</w:t>
            </w:r>
          </w:p>
        </w:tc>
        <w:tc>
          <w:tcPr>
            <w:tcW w:w="7200" w:type="dxa"/>
            <w:gridSpan w:val="8"/>
          </w:tcPr>
          <w:p w:rsidR="00627929" w:rsidRPr="00251E0C" w:rsidP="00D448DB">
            <w:pPr>
              <w:pStyle w:val="AFPstyle"/>
              <w:widowControl w:val="0"/>
              <w:tabs>
                <w:tab w:val="center" w:pos="4536"/>
                <w:tab w:val="right" w:pos="8306"/>
              </w:tabs>
              <w:adjustRightInd w:val="0"/>
              <w:spacing w:before="0" w:line="240" w:lineRule="auto"/>
              <w:jc w:val="left"/>
              <w:rPr>
                <w:rFonts w:ascii="Verdana" w:hAnsi="Verdana"/>
                <w:bCs/>
                <w:color w:val="000000"/>
                <w:sz w:val="20"/>
                <w:lang w:val="en-US"/>
              </w:rPr>
            </w:pPr>
            <w:r w:rsidRPr="00251E0C">
              <w:rPr>
                <w:rFonts w:ascii="Verdana" w:hAnsi="Verdana"/>
                <w:bCs/>
                <w:color w:val="000000"/>
                <w:sz w:val="20"/>
                <w:lang w:val="en-US"/>
              </w:rPr>
              <w:t>&lt;free text&gt;</w:t>
            </w:r>
            <w:r w:rsidRPr="00251E0C">
              <w:rPr>
                <w:rFonts w:ascii="Verdana" w:hAnsi="Verdana"/>
                <w:bCs/>
                <w:color w:val="000000"/>
                <w:sz w:val="20"/>
                <w:lang w:val="en-US"/>
              </w:rPr>
              <w:br/>
            </w:r>
          </w:p>
        </w:tc>
      </w:tr>
      <w:tr w:rsidTr="00271BA2">
        <w:tblPrEx>
          <w:tblW w:w="9450" w:type="dxa"/>
          <w:tblInd w:w="108" w:type="dxa"/>
          <w:tblLayout w:type="fixed"/>
          <w:tblLook w:val="01E0"/>
        </w:tblPrEx>
        <w:trPr>
          <w:cantSplit/>
          <w:trHeight w:val="314"/>
        </w:trPr>
        <w:tc>
          <w:tcPr>
            <w:tcW w:w="2250" w:type="dxa"/>
            <w:gridSpan w:val="2"/>
          </w:tcPr>
          <w:p w:rsidR="00627929" w:rsidRPr="00251E0C" w:rsidP="00076DAA">
            <w:pPr>
              <w:keepNext/>
              <w:widowControl w:val="0"/>
              <w:tabs>
                <w:tab w:val="left" w:pos="1134"/>
              </w:tabs>
              <w:rPr>
                <w:b/>
                <w:bCs/>
                <w:color w:val="000000"/>
                <w:lang w:val="en-US"/>
              </w:rPr>
            </w:pPr>
            <w:r w:rsidRPr="00251E0C">
              <w:rPr>
                <w:b/>
                <w:bCs/>
                <w:color w:val="000000"/>
                <w:lang w:val="en-US"/>
              </w:rPr>
              <w:t>Analysis description</w:t>
            </w:r>
          </w:p>
        </w:tc>
        <w:tc>
          <w:tcPr>
            <w:tcW w:w="7200" w:type="dxa"/>
            <w:gridSpan w:val="8"/>
          </w:tcPr>
          <w:p w:rsidR="00627929" w:rsidRPr="00251E0C" w:rsidP="00076DAA">
            <w:pPr>
              <w:pStyle w:val="AFPstyle"/>
              <w:keepNext/>
              <w:widowControl w:val="0"/>
              <w:tabs>
                <w:tab w:val="center" w:pos="4536"/>
                <w:tab w:val="right" w:pos="8306"/>
              </w:tabs>
              <w:adjustRightInd w:val="0"/>
              <w:spacing w:before="0" w:line="240" w:lineRule="auto"/>
              <w:jc w:val="left"/>
              <w:rPr>
                <w:rFonts w:ascii="Verdana" w:hAnsi="Verdana"/>
                <w:iCs/>
                <w:sz w:val="18"/>
                <w:szCs w:val="18"/>
                <w:u w:color="C0C0C0"/>
                <w:lang w:val="en-US" w:eastAsia="nl-NL"/>
              </w:rPr>
            </w:pPr>
            <w:r w:rsidRPr="00251E0C">
              <w:rPr>
                <w:rFonts w:ascii="Verdana" w:hAnsi="Verdana"/>
                <w:b/>
                <w:bCs/>
                <w:color w:val="000000"/>
                <w:sz w:val="18"/>
                <w:szCs w:val="18"/>
                <w:lang w:val="en-US"/>
              </w:rPr>
              <w:t xml:space="preserve">&lt;Secondary analysis&gt; &lt;Co-primary Analysis&gt; &lt;Other, specify: &gt; </w:t>
            </w:r>
          </w:p>
        </w:tc>
      </w:tr>
      <w:tr w:rsidTr="00271BA2">
        <w:tblPrEx>
          <w:tblW w:w="9450" w:type="dxa"/>
          <w:tblInd w:w="108" w:type="dxa"/>
          <w:tblLayout w:type="fixed"/>
          <w:tblLook w:val="01E0"/>
        </w:tblPrEx>
        <w:trPr>
          <w:cantSplit/>
          <w:trHeight w:val="314"/>
        </w:trPr>
        <w:tc>
          <w:tcPr>
            <w:tcW w:w="2250" w:type="dxa"/>
            <w:gridSpan w:val="2"/>
          </w:tcPr>
          <w:p w:rsidR="00627929" w:rsidRPr="00251E0C" w:rsidP="00076DAA">
            <w:pPr>
              <w:keepNext/>
              <w:widowControl w:val="0"/>
              <w:tabs>
                <w:tab w:val="left" w:pos="601"/>
              </w:tabs>
              <w:rPr>
                <w:bCs/>
                <w:i/>
                <w:color w:val="339966"/>
                <w:lang w:val="en-US"/>
              </w:rPr>
            </w:pPr>
          </w:p>
        </w:tc>
        <w:tc>
          <w:tcPr>
            <w:tcW w:w="7200" w:type="dxa"/>
            <w:gridSpan w:val="8"/>
          </w:tcPr>
          <w:p w:rsidR="00627929" w:rsidRPr="00251E0C" w:rsidP="00076DAA">
            <w:pPr>
              <w:pStyle w:val="AFPstyle"/>
              <w:keepNext/>
              <w:widowControl w:val="0"/>
              <w:tabs>
                <w:tab w:val="center" w:pos="4536"/>
                <w:tab w:val="right" w:pos="8306"/>
              </w:tabs>
              <w:adjustRightInd w:val="0"/>
              <w:spacing w:before="0" w:line="240" w:lineRule="auto"/>
              <w:rPr>
                <w:rFonts w:ascii="Verdana" w:hAnsi="Verdana"/>
                <w:bCs/>
                <w:color w:val="000000"/>
                <w:sz w:val="18"/>
                <w:szCs w:val="18"/>
                <w:lang w:val="en-US"/>
              </w:rPr>
            </w:pPr>
          </w:p>
        </w:tc>
      </w:tr>
    </w:tbl>
    <w:p w:rsidR="00627929" w:rsidP="00A46B8A">
      <w:pPr>
        <w:pStyle w:val="No-numheading3Agency"/>
        <w:keepLines/>
      </w:pPr>
      <w:r w:rsidRPr="00251E0C">
        <w:t>Clinical studies in special populations</w:t>
      </w:r>
    </w:p>
    <w:p w:rsidR="00076DAA" w:rsidRPr="0072053F" w:rsidP="00076DAA">
      <w:pPr>
        <w:pStyle w:val="DraftingNotesAgency"/>
        <w:keepNext/>
      </w:pPr>
      <w:r w:rsidRPr="0072053F">
        <w:t xml:space="preserve">Not applicable for </w:t>
      </w:r>
      <w:r w:rsidRPr="0072053F">
        <w:t>biosimilars.</w:t>
      </w:r>
    </w:p>
    <w:tbl>
      <w:tblPr>
        <w:tblW w:w="0" w:type="auto"/>
        <w:tblCellMar>
          <w:top w:w="15" w:type="dxa"/>
          <w:left w:w="15" w:type="dxa"/>
          <w:bottom w:w="15" w:type="dxa"/>
          <w:right w:w="15" w:type="dxa"/>
        </w:tblCellMar>
        <w:tblLook w:val="00A0"/>
      </w:tblPr>
      <w:tblGrid>
        <w:gridCol w:w="2400"/>
        <w:gridCol w:w="2401"/>
        <w:gridCol w:w="2401"/>
        <w:gridCol w:w="2401"/>
      </w:tblGrid>
      <w:tr w:rsidTr="000548B5">
        <w:tblPrEx>
          <w:tblW w:w="0" w:type="auto"/>
          <w:tblCellMar>
            <w:top w:w="15" w:type="dxa"/>
            <w:left w:w="15" w:type="dxa"/>
            <w:bottom w:w="15" w:type="dxa"/>
            <w:right w:w="15" w:type="dxa"/>
          </w:tblCellMar>
          <w:tblLook w:val="00A0"/>
        </w:tblPrEx>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line="240" w:lineRule="atLeast"/>
              <w:rPr>
                <w:rFonts w:ascii="Times New Roman" w:hAnsi="Times New Roman" w:cs="Times New Roman"/>
                <w:lang w:eastAsia="en-GB"/>
              </w:rPr>
            </w:pPr>
            <w:r w:rsidRPr="00251E0C">
              <w:rPr>
                <w:rFonts w:ascii="Times New Roman" w:hAnsi="Times New Roman" w:cs="Times New Roman"/>
                <w:lang w:eastAsia="en-GB"/>
              </w:rPr>
              <w:br/>
            </w:r>
            <w:r w:rsidRPr="00251E0C">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line="240" w:lineRule="atLeast"/>
              <w:rPr>
                <w:rFonts w:eastAsia="Times New Roman" w:cs="Times New Roman"/>
                <w:color w:val="000000"/>
                <w:lang w:eastAsia="en-GB"/>
              </w:rPr>
            </w:pPr>
            <w:r w:rsidRPr="00251E0C">
              <w:rPr>
                <w:rFonts w:eastAsia="Times New Roman" w:cs="Times New Roman"/>
                <w:color w:val="000000"/>
                <w:lang w:eastAsia="en-GB"/>
              </w:rPr>
              <w:t>Age 65-74</w:t>
            </w:r>
          </w:p>
          <w:p w:rsidR="00627929" w:rsidRPr="00251E0C" w:rsidP="00A46B8A">
            <w:pPr>
              <w:keepNext/>
              <w:keepLines/>
              <w:spacing w:line="240" w:lineRule="atLeast"/>
              <w:rPr>
                <w:rFonts w:ascii="Times New Roman" w:hAnsi="Times New Roman" w:cs="Times New Roman"/>
                <w:lang w:eastAsia="en-GB"/>
              </w:rPr>
            </w:pPr>
            <w:r w:rsidRPr="00251E0C">
              <w:rPr>
                <w:rFonts w:eastAsia="Times New Roman" w:cs="Times New Roman"/>
                <w:color w:val="000000"/>
                <w:lang w:eastAsia="en-GB"/>
              </w:rP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line="240" w:lineRule="atLeast"/>
              <w:rPr>
                <w:rFonts w:ascii="Times New Roman" w:hAnsi="Times New Roman" w:cs="Times New Roman"/>
                <w:lang w:eastAsia="en-GB"/>
              </w:rPr>
            </w:pPr>
            <w:r w:rsidRPr="00251E0C">
              <w:rPr>
                <w:rFonts w:eastAsia="Times New Roman" w:cs="Times New Roman"/>
                <w:color w:val="000000"/>
                <w:lang w:eastAsia="en-GB"/>
              </w:rPr>
              <w:t>Age 75-84</w:t>
            </w:r>
            <w:r w:rsidRPr="00251E0C">
              <w:rPr>
                <w:rFonts w:eastAsia="Times New Roman" w:cs="Times New Roman"/>
                <w:color w:val="000000"/>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line="240" w:lineRule="atLeast"/>
              <w:rPr>
                <w:rFonts w:ascii="Times New Roman" w:hAnsi="Times New Roman" w:cs="Times New Roman"/>
                <w:lang w:eastAsia="en-GB"/>
              </w:rPr>
            </w:pPr>
            <w:r w:rsidRPr="00251E0C">
              <w:rPr>
                <w:rFonts w:eastAsia="Times New Roman" w:cs="Times New Roman"/>
                <w:color w:val="000000"/>
                <w:lang w:eastAsia="en-GB"/>
              </w:rPr>
              <w:t>Age 85+</w:t>
            </w:r>
            <w:r w:rsidRPr="00251E0C">
              <w:rPr>
                <w:rFonts w:eastAsia="Times New Roman" w:cs="Times New Roman"/>
                <w:color w:val="000000"/>
                <w:lang w:eastAsia="en-GB"/>
              </w:rPr>
              <w:br/>
              <w:t>(Older subjects number /total number)</w:t>
            </w:r>
          </w:p>
        </w:tc>
      </w:tr>
      <w:tr w:rsidTr="000548B5">
        <w:tblPrEx>
          <w:tblW w:w="0" w:type="auto"/>
          <w:tblCellMar>
            <w:top w:w="15" w:type="dxa"/>
            <w:left w:w="15" w:type="dxa"/>
            <w:bottom w:w="15" w:type="dxa"/>
            <w:right w:w="15" w:type="dxa"/>
          </w:tblCellMar>
          <w:tblLook w:val="00A0"/>
        </w:tblPrEx>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rPr>
                <w:rFonts w:ascii="Times New Roman" w:hAnsi="Times New Roman" w:cs="Times New Roman"/>
                <w:lang w:eastAsia="en-GB"/>
              </w:rPr>
            </w:pPr>
            <w:r w:rsidRPr="00251E0C">
              <w:rPr>
                <w:rFonts w:eastAsia="Times New Roman" w:cs="Times New Roman"/>
                <w:color w:val="000000"/>
                <w:lang w:eastAsia="en-GB"/>
              </w:rPr>
              <w:t>PK Trials</w:t>
            </w:r>
          </w:p>
          <w:p w:rsidR="00627929" w:rsidRPr="00251E0C" w:rsidP="00A46B8A">
            <w:pPr>
              <w:keepNext/>
              <w:keepLines/>
              <w:spacing w:line="240" w:lineRule="atLeast"/>
              <w:rPr>
                <w:rFonts w:ascii="Times New Roman" w:hAnsi="Times New Roman" w:cs="Times New Roman"/>
                <w:lang w:eastAsia="en-GB"/>
              </w:rPr>
            </w:pPr>
            <w:r w:rsidRPr="00251E0C">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after="57" w:line="240" w:lineRule="atLeast"/>
              <w:rPr>
                <w:rFonts w:ascii="Times New Roman" w:hAnsi="Times New Roman" w:cs="Times New Roman"/>
                <w:lang w:eastAsia="en-GB"/>
              </w:rPr>
            </w:pP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after="57" w:line="240" w:lineRule="atLeast"/>
              <w:rPr>
                <w:rFonts w:ascii="Times New Roman" w:hAnsi="Times New Roman" w:cs="Times New Roman"/>
                <w:lang w:eastAsia="en-GB"/>
              </w:rPr>
            </w:pPr>
            <w:r w:rsidRPr="00251E0C">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627929" w:rsidRPr="00251E0C" w:rsidP="00A46B8A">
            <w:pPr>
              <w:keepNext/>
              <w:keepLines/>
              <w:spacing w:after="57" w:line="240" w:lineRule="atLeast"/>
              <w:rPr>
                <w:rFonts w:ascii="Times New Roman" w:hAnsi="Times New Roman" w:cs="Times New Roman"/>
                <w:lang w:eastAsia="en-GB"/>
              </w:rPr>
            </w:pPr>
            <w:r w:rsidRPr="00251E0C">
              <w:rPr>
                <w:rFonts w:ascii="Times New Roman" w:hAnsi="Times New Roman" w:cs="Times New Roman"/>
                <w:lang w:eastAsia="en-GB"/>
              </w:rPr>
              <w:br/>
            </w:r>
          </w:p>
        </w:tc>
      </w:tr>
    </w:tbl>
    <w:p w:rsidR="00627929" w:rsidRPr="00251E0C" w:rsidP="00A46B8A">
      <w:pPr>
        <w:pStyle w:val="No-numheading3Agency"/>
        <w:keepLines/>
      </w:pPr>
      <w:r w:rsidRPr="00251E0C">
        <w:t>Analysis performed across trials (pooled analyses AND meta-analysis)</w:t>
      </w:r>
    </w:p>
    <w:p w:rsidR="00627929" w:rsidRPr="00251E0C" w:rsidP="00A46B8A">
      <w:pPr>
        <w:pStyle w:val="No-numheading3Agency"/>
        <w:keepLines/>
      </w:pPr>
      <w:r w:rsidRPr="00251E0C">
        <w:t xml:space="preserve">Supportive study(ies) </w:t>
      </w:r>
    </w:p>
    <w:p w:rsidR="00627929" w:rsidRPr="00251E0C" w:rsidP="00A46B8A">
      <w:pPr>
        <w:pStyle w:val="Heading3Agency"/>
        <w:keepLines/>
      </w:pPr>
      <w:r w:rsidRPr="00251E0C">
        <w:t>Discussion on clinical efficacy</w:t>
      </w:r>
    </w:p>
    <w:p w:rsidR="00627929" w:rsidRPr="00251E0C" w:rsidP="00A46B8A">
      <w:pPr>
        <w:pStyle w:val="No-numheading4Agency"/>
        <w:keepLines/>
      </w:pPr>
      <w:r w:rsidRPr="00251E0C">
        <w:t>Design and conduct of clinical studies</w:t>
      </w:r>
    </w:p>
    <w:p w:rsidR="00627929" w:rsidRPr="00251E0C" w:rsidP="00A46B8A">
      <w:pPr>
        <w:pStyle w:val="No-numheading4Agency"/>
        <w:keepLines/>
      </w:pPr>
      <w:r w:rsidRPr="00251E0C">
        <w:t>Efficacy data and additional analyses</w:t>
      </w:r>
    </w:p>
    <w:p w:rsidR="00627929" w:rsidRPr="00251E0C" w:rsidP="00A46B8A">
      <w:pPr>
        <w:pStyle w:val="No-numheading4Agency"/>
        <w:keepLines/>
      </w:pPr>
      <w:r w:rsidRPr="00251E0C">
        <w:t>&lt;Additional expert consultation&gt;</w:t>
      </w:r>
    </w:p>
    <w:p w:rsidR="00627929" w:rsidRPr="00251E0C" w:rsidP="00A46B8A">
      <w:pPr>
        <w:pStyle w:val="No-numheading4Agency"/>
        <w:keepLines/>
      </w:pPr>
      <w:r w:rsidRPr="00251E0C">
        <w:t>&lt;Assessment of paediatric data on clinical efficacy&gt;</w:t>
      </w:r>
    </w:p>
    <w:p w:rsidR="00627929" w:rsidRPr="00251E0C" w:rsidP="00A46B8A">
      <w:pPr>
        <w:pStyle w:val="Heading3Agency"/>
        <w:keepLines/>
      </w:pPr>
      <w:r w:rsidRPr="00251E0C">
        <w:t>Conclusions on clinical efficacy</w:t>
      </w:r>
    </w:p>
    <w:p w:rsidR="00627929" w:rsidRPr="00251E0C" w:rsidP="00A46B8A">
      <w:pPr>
        <w:pStyle w:val="Heading3Agency"/>
        <w:keepLines/>
      </w:pPr>
      <w:r w:rsidRPr="00251E0C">
        <w:t>Clini</w:t>
      </w:r>
      <w:r w:rsidRPr="00251E0C">
        <w:t>cal safety</w:t>
      </w:r>
    </w:p>
    <w:p w:rsidR="00627929" w:rsidRPr="00251E0C" w:rsidP="00A46B8A">
      <w:pPr>
        <w:pStyle w:val="No-numheading3Agency"/>
        <w:keepLines/>
      </w:pPr>
      <w:r w:rsidRPr="00251E0C">
        <w:t>Patient exposure</w:t>
      </w:r>
    </w:p>
    <w:p w:rsidR="00627929" w:rsidRPr="00251E0C" w:rsidP="00A46B8A">
      <w:pPr>
        <w:pStyle w:val="No-numheading3Agency"/>
        <w:keepLines/>
      </w:pPr>
      <w:r w:rsidRPr="00251E0C">
        <w:t>Adverse events</w:t>
      </w:r>
    </w:p>
    <w:p w:rsidR="00627929" w:rsidRPr="00251E0C" w:rsidP="00A46B8A">
      <w:pPr>
        <w:pStyle w:val="No-numheading3Agency"/>
        <w:keepLines/>
      </w:pPr>
      <w:r w:rsidRPr="00251E0C">
        <w:t>Serious adverse events and deaths</w:t>
      </w:r>
    </w:p>
    <w:p w:rsidR="00627929" w:rsidRPr="00251E0C" w:rsidP="00A46B8A">
      <w:pPr>
        <w:pStyle w:val="No-numheading3Agency"/>
        <w:keepLines/>
      </w:pPr>
      <w:r w:rsidRPr="00251E0C">
        <w:t>Laboratory findings</w:t>
      </w:r>
    </w:p>
    <w:p w:rsidR="00627929" w:rsidP="00A46B8A">
      <w:pPr>
        <w:pStyle w:val="No-numheading3Agency"/>
        <w:keepLines/>
      </w:pPr>
      <w:r w:rsidRPr="00251E0C">
        <w:t>Safety in special populations</w:t>
      </w:r>
    </w:p>
    <w:p w:rsidR="00B30853" w:rsidRPr="00936A6F" w:rsidP="008C7B94">
      <w:pPr>
        <w:pStyle w:val="DraftingNotesAgency"/>
        <w:keepNext/>
      </w:pPr>
      <w:r>
        <w:t>Section n</w:t>
      </w:r>
      <w:r w:rsidRPr="0072053F">
        <w:t>ot applicable for biosimilars.</w:t>
      </w:r>
    </w:p>
    <w:tbl>
      <w:tblPr>
        <w:tblW w:w="0" w:type="auto"/>
        <w:tblCellMar>
          <w:top w:w="15" w:type="dxa"/>
          <w:left w:w="15" w:type="dxa"/>
          <w:bottom w:w="15" w:type="dxa"/>
          <w:right w:w="15" w:type="dxa"/>
        </w:tblCellMar>
        <w:tblLook w:val="00A0"/>
      </w:tblPr>
      <w:tblGrid>
        <w:gridCol w:w="3015"/>
        <w:gridCol w:w="1652"/>
        <w:gridCol w:w="1652"/>
        <w:gridCol w:w="1652"/>
        <w:gridCol w:w="1652"/>
      </w:tblGrid>
      <w:tr w:rsidTr="000548B5">
        <w:tblPrEx>
          <w:tblW w:w="0" w:type="auto"/>
          <w:tblCellMar>
            <w:top w:w="15" w:type="dxa"/>
            <w:left w:w="15" w:type="dxa"/>
            <w:bottom w:w="15" w:type="dxa"/>
            <w:right w:w="15" w:type="dxa"/>
          </w:tblCellMar>
          <w:tblLook w:val="00A0"/>
        </w:tblPrEx>
        <w:trPr>
          <w:trHeight w:val="78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rPr>
                <w:b/>
                <w:bCs/>
              </w:rPr>
              <w:t>MedDRA Terms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rPr>
                <w:b/>
                <w:bCs/>
              </w:rPr>
              <w:t>Age &lt;65</w:t>
            </w:r>
          </w:p>
          <w:p w:rsidR="00627929" w:rsidRPr="001B1900" w:rsidP="00A46B8A">
            <w:pPr>
              <w:pStyle w:val="BodytextAgency"/>
              <w:keepNext/>
              <w:keepLines/>
            </w:pPr>
            <w:r w:rsidRPr="001B1900">
              <w:rPr>
                <w:b/>
                <w:bCs/>
              </w:rPr>
              <w:t>number (percentage)</w:t>
            </w:r>
            <w:r w:rsidRPr="001B1900">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rPr>
                <w:b/>
                <w:bCs/>
              </w:rPr>
              <w:t>Age 65-74</w:t>
            </w:r>
          </w:p>
          <w:p w:rsidR="00627929" w:rsidRPr="001B1900" w:rsidP="00A46B8A">
            <w:pPr>
              <w:pStyle w:val="BodytextAgency"/>
              <w:keepNext/>
              <w:keepLines/>
            </w:pPr>
            <w:r w:rsidRPr="001B1900">
              <w:rPr>
                <w:b/>
                <w:bCs/>
              </w:rPr>
              <w:t>number (percentage)</w:t>
            </w:r>
            <w:r w:rsidRPr="001B1900">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rPr>
                <w:b/>
                <w:bCs/>
              </w:rPr>
              <w:t>Age 75-84</w:t>
            </w:r>
          </w:p>
          <w:p w:rsidR="00627929" w:rsidRPr="001B1900" w:rsidP="00A46B8A">
            <w:pPr>
              <w:pStyle w:val="BodytextAgency"/>
              <w:keepNext/>
              <w:keepLines/>
            </w:pPr>
            <w:r w:rsidRPr="001B1900">
              <w:rPr>
                <w:b/>
                <w:bCs/>
              </w:rPr>
              <w:t>number</w:t>
            </w:r>
            <w:r w:rsidRPr="001B1900">
              <w:rPr>
                <w:b/>
                <w:bCs/>
              </w:rPr>
              <w:t xml:space="preserve"> (percentage)</w:t>
            </w:r>
            <w:r w:rsidRPr="001B1900">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rPr>
                <w:b/>
                <w:bCs/>
              </w:rPr>
              <w:t>Age 85+</w:t>
            </w:r>
          </w:p>
          <w:p w:rsidR="00627929" w:rsidRPr="001B1900" w:rsidP="00A46B8A">
            <w:pPr>
              <w:pStyle w:val="BodytextAgency"/>
              <w:keepNext/>
              <w:keepLines/>
            </w:pPr>
            <w:r w:rsidRPr="001B1900">
              <w:rPr>
                <w:b/>
                <w:bCs/>
              </w:rPr>
              <w:t>number (percentage)</w:t>
            </w:r>
            <w:r w:rsidRPr="001B1900">
              <w:rPr>
                <w:b/>
                <w:bCs/>
                <w:vertAlign w:val="superscript"/>
              </w:rPr>
              <w:t xml:space="preserve">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Total AEs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Serious AEs – Total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Fatal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Hospitalization/prolong existing hospitalization</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Life-threatening</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Disability/incapacity</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 Other (medically </w:t>
            </w:r>
            <w:r w:rsidRPr="001B1900">
              <w:t>significant)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AE leading to drop-out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Psychiatric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Nervous system disorders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Accidents and injuries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Cardiac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Cerebrovascular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Infections and infestations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Anticholinergic syndrome</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r>
      <w:tr w:rsidTr="000548B5">
        <w:tblPrEx>
          <w:tblW w:w="0" w:type="auto"/>
          <w:tblCellMar>
            <w:top w:w="15" w:type="dxa"/>
            <w:left w:w="15" w:type="dxa"/>
            <w:bottom w:w="15" w:type="dxa"/>
            <w:right w:w="15" w:type="dxa"/>
          </w:tblCellMar>
          <w:tblLook w:val="00A0"/>
        </w:tblPrEx>
        <w:trPr>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xml:space="preserve">Quality of life decreased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Sum of postural hypotension, falls, black outs, syncope, dizziness, ataxia, fractures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 </w:t>
            </w:r>
          </w:p>
        </w:tc>
      </w:tr>
      <w:tr w:rsidTr="000548B5">
        <w:tblPrEx>
          <w:tblW w:w="0" w:type="auto"/>
          <w:tblCellMar>
            <w:top w:w="15" w:type="dxa"/>
            <w:left w:w="15" w:type="dxa"/>
            <w:bottom w:w="15" w:type="dxa"/>
            <w:right w:w="15" w:type="dxa"/>
          </w:tblCellMar>
          <w:tblLook w:val="00A0"/>
        </w:tblPrEx>
        <w:trPr>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t>&lt;other AE appearing more frequently in older patients</w:t>
            </w:r>
            <w:r w:rsidRPr="001B1900">
              <w:t>&gt;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627929" w:rsidRPr="001B1900" w:rsidP="00A46B8A">
            <w:pPr>
              <w:pStyle w:val="BodytextAgency"/>
              <w:keepNext/>
              <w:keepLines/>
            </w:pPr>
            <w:r w:rsidRPr="001B1900">
              <w:br/>
            </w:r>
          </w:p>
        </w:tc>
      </w:tr>
    </w:tbl>
    <w:p w:rsidR="00627929" w:rsidRPr="00251E0C" w:rsidP="00A46B8A">
      <w:pPr>
        <w:pStyle w:val="No-numheading3Agency"/>
        <w:keepLines/>
      </w:pPr>
      <w:r w:rsidRPr="00251E0C">
        <w:t>Immunological events</w:t>
      </w:r>
    </w:p>
    <w:p w:rsidR="00627929" w:rsidP="00076DAA">
      <w:pPr>
        <w:pStyle w:val="No-numheading3Agency"/>
        <w:keepLines/>
      </w:pPr>
      <w:r w:rsidRPr="00251E0C">
        <w:t>Safety related to drug-drug interactions and other interactions</w:t>
      </w:r>
    </w:p>
    <w:p w:rsidR="00076DAA" w:rsidRPr="00936A6F" w:rsidP="00076DAA">
      <w:pPr>
        <w:pStyle w:val="DraftingNotesAgency"/>
        <w:keepNext/>
      </w:pPr>
      <w:r w:rsidRPr="0072053F">
        <w:t>Not applicable for biosimilars.</w:t>
      </w:r>
    </w:p>
    <w:p w:rsidR="00627929" w:rsidRPr="00251E0C" w:rsidP="00A46B8A">
      <w:pPr>
        <w:pStyle w:val="No-numheading3Agency"/>
        <w:keepLines/>
      </w:pPr>
      <w:r w:rsidRPr="00251E0C">
        <w:t>Discontinuation due to AES</w:t>
      </w:r>
    </w:p>
    <w:p w:rsidR="00627929" w:rsidRPr="00251E0C" w:rsidP="00A46B8A">
      <w:pPr>
        <w:pStyle w:val="No-numheading3Agency"/>
        <w:keepLines/>
      </w:pPr>
      <w:r w:rsidRPr="00251E0C">
        <w:t>Post marketing experience</w:t>
      </w:r>
    </w:p>
    <w:p w:rsidR="00627929" w:rsidRPr="00251E0C" w:rsidP="00A46B8A">
      <w:pPr>
        <w:pStyle w:val="Heading3Agency"/>
        <w:keepLines/>
      </w:pPr>
      <w:r w:rsidRPr="00251E0C">
        <w:t>Discussion on clinical safety</w:t>
      </w:r>
    </w:p>
    <w:p w:rsidR="00627929" w:rsidRPr="00251E0C" w:rsidP="00A46B8A">
      <w:pPr>
        <w:pStyle w:val="No-numheading4Agency"/>
        <w:keepLines/>
      </w:pPr>
      <w:r w:rsidRPr="00251E0C">
        <w:t>&lt;Additional expert consultation&gt;</w:t>
      </w:r>
    </w:p>
    <w:p w:rsidR="00627929" w:rsidRPr="00251E0C" w:rsidP="00A46B8A">
      <w:pPr>
        <w:pStyle w:val="No-numheading4Agency"/>
        <w:keepLines/>
      </w:pPr>
      <w:r w:rsidRPr="00251E0C">
        <w:t xml:space="preserve">&lt;Assessment </w:t>
      </w:r>
      <w:r w:rsidRPr="00251E0C">
        <w:t>of paediatric data on clinical safety&gt;</w:t>
      </w:r>
    </w:p>
    <w:p w:rsidR="00627929" w:rsidRPr="00251E0C" w:rsidP="00A46B8A">
      <w:pPr>
        <w:pStyle w:val="Heading3Agency"/>
        <w:keepLines/>
      </w:pPr>
      <w:r w:rsidRPr="00251E0C">
        <w:t>Conclusions on clinical safety</w:t>
      </w:r>
    </w:p>
    <w:p w:rsidR="00627929" w:rsidRPr="00251E0C" w:rsidP="00A46B8A">
      <w:pPr>
        <w:pStyle w:val="DraftingNotesAgency"/>
        <w:keepNext/>
        <w:keepLines/>
      </w:pPr>
      <w:r w:rsidRPr="00251E0C">
        <w:t>[Apart from the overall conclusion on safety, comment also on which safety findings should be considered for inclusion in the safety specification of the RMP (See further below).]</w:t>
      </w:r>
    </w:p>
    <w:p w:rsidR="00627929" w:rsidRPr="00251E0C" w:rsidP="00A46B8A">
      <w:pPr>
        <w:pStyle w:val="Heading2Agency"/>
        <w:keepLines/>
        <w:numPr>
          <w:ilvl w:val="1"/>
          <w:numId w:val="2"/>
        </w:numPr>
      </w:pPr>
      <w:bookmarkStart w:id="40" w:name="_Toc413751791"/>
      <w:bookmarkStart w:id="41" w:name="_Toc499213146"/>
      <w:r w:rsidRPr="00251E0C">
        <w:t>Risk m</w:t>
      </w:r>
      <w:r w:rsidRPr="00251E0C">
        <w:t>anagement plan</w:t>
      </w:r>
      <w:bookmarkEnd w:id="40"/>
      <w:bookmarkEnd w:id="41"/>
    </w:p>
    <w:p w:rsidR="00627929" w:rsidRPr="00251E0C" w:rsidP="00A46B8A">
      <w:pPr>
        <w:pStyle w:val="No-numheading4Agency"/>
        <w:keepLines/>
      </w:pPr>
      <w:r w:rsidRPr="00251E0C">
        <w:t xml:space="preserve">Safety concerns </w:t>
      </w:r>
    </w:p>
    <w:p w:rsidR="00627929" w:rsidRPr="00251E0C" w:rsidP="00A46B8A">
      <w:pPr>
        <w:pStyle w:val="DraftingNotesAgency"/>
        <w:keepNext/>
        <w:keepLines/>
      </w:pPr>
      <w:r w:rsidRPr="00251E0C">
        <w:t>[To be filled in by the CHMP rapporteur, considering comments from the CHMP Co-Rapporteur, the PRAC rapporteur and Member States.]</w:t>
      </w:r>
    </w:p>
    <w:p w:rsidR="00627929" w:rsidRPr="00251E0C" w:rsidP="00A46B8A">
      <w:pPr>
        <w:pStyle w:val="DraftingNotesAgency"/>
        <w:keepNext/>
        <w:keepLines/>
      </w:pPr>
      <w:r w:rsidRPr="00251E0C">
        <w:t>[Copy here table from section 3.</w:t>
      </w:r>
      <w:r w:rsidR="00581FE4">
        <w:t>4</w:t>
      </w:r>
      <w:r w:rsidRPr="00251E0C">
        <w:t xml:space="preserve"> of the CHMP Rapporteur AR overview.</w:t>
      </w:r>
    </w:p>
    <w:p w:rsidR="00627929" w:rsidRPr="00251E0C" w:rsidP="00A46B8A">
      <w:pPr>
        <w:pStyle w:val="DraftingNotesAgency"/>
        <w:keepNext/>
        <w:keepLines/>
      </w:pPr>
      <w:r w:rsidRPr="00251E0C">
        <w:t>Specifically address th</w:t>
      </w:r>
      <w:r w:rsidRPr="00251E0C">
        <w:t>e need to modify the Safety specification and the summary of safety concerns based on the assessment of non-clinical and clinical data.]</w:t>
      </w:r>
    </w:p>
    <w:p w:rsidR="00627929" w:rsidRPr="00251E0C" w:rsidP="00A46B8A">
      <w:pPr>
        <w:pStyle w:val="No-numheading4Agency"/>
        <w:keepLines/>
        <w:rPr>
          <w:rFonts w:ascii="Courier New" w:hAnsi="Courier New"/>
          <w:b w:val="0"/>
          <w:iCs/>
          <w:color w:val="339966"/>
          <w:kern w:val="0"/>
          <w:sz w:val="22"/>
        </w:rPr>
      </w:pPr>
      <w:r w:rsidRPr="00251E0C">
        <w:t>Pharmacovigilance plan</w:t>
      </w:r>
      <w:r w:rsidRPr="00251E0C">
        <w:rPr>
          <w:rFonts w:ascii="Courier New" w:hAnsi="Courier New"/>
          <w:b w:val="0"/>
          <w:iCs/>
          <w:color w:val="339966"/>
          <w:kern w:val="0"/>
          <w:sz w:val="22"/>
        </w:rPr>
        <w:t xml:space="preserve"> </w:t>
      </w:r>
    </w:p>
    <w:p w:rsidR="00627929" w:rsidRPr="00251E0C" w:rsidP="00A46B8A">
      <w:pPr>
        <w:pStyle w:val="DraftingNotesAgency"/>
        <w:keepNext/>
        <w:keepLines/>
      </w:pPr>
      <w:r w:rsidRPr="00251E0C">
        <w:t>[This section has been assessed by the PRAC rapporteur]</w:t>
      </w:r>
    </w:p>
    <w:p w:rsidR="00627929" w:rsidRPr="00251E0C" w:rsidP="00A46B8A">
      <w:pPr>
        <w:pStyle w:val="DraftingNotesAgency"/>
        <w:keepNext/>
        <w:keepLines/>
      </w:pPr>
      <w:r w:rsidRPr="00251E0C">
        <w:t>[Copy here the tables from the PRAC Rap</w:t>
      </w:r>
      <w:r w:rsidRPr="00251E0C">
        <w:t>porteur RMP AR “Pharmacovigilance plan”.</w:t>
      </w:r>
    </w:p>
    <w:p w:rsidR="00627929" w:rsidRPr="00251E0C" w:rsidP="00A46B8A">
      <w:pPr>
        <w:pStyle w:val="DraftingNotesAgency"/>
        <w:keepNext/>
        <w:keepLines/>
      </w:pPr>
      <w:r w:rsidRPr="00251E0C">
        <w:t>Comment on whether routine pharmacovigilance is sufficient or whether additional activities are warranted. Comment on whether proposed activity(ies) is(are) appropriate and proportionate to the importance of the ris</w:t>
      </w:r>
      <w:r w:rsidRPr="00251E0C">
        <w:t>k proposed to be addressed and if additional activities are required.]</w:t>
      </w:r>
    </w:p>
    <w:p w:rsidR="00627929" w:rsidRPr="00251E0C" w:rsidP="00A46B8A">
      <w:pPr>
        <w:pStyle w:val="No-numheading4Agency"/>
        <w:keepLines/>
      </w:pPr>
      <w:r w:rsidRPr="00251E0C">
        <w:t>Risk minimisation measures</w:t>
      </w:r>
    </w:p>
    <w:p w:rsidR="00627929" w:rsidRPr="00251E0C" w:rsidP="00A46B8A">
      <w:pPr>
        <w:pStyle w:val="DraftingNotesAgency"/>
        <w:keepNext/>
        <w:keepLines/>
      </w:pPr>
      <w:r w:rsidRPr="00251E0C">
        <w:t>[This section has been assessed by the PRAC rapporteur</w:t>
      </w:r>
      <w:r w:rsidRPr="00251E0C">
        <w:rPr>
          <w:b/>
        </w:rPr>
        <w:t>]</w:t>
      </w:r>
    </w:p>
    <w:p w:rsidR="00627929" w:rsidRPr="00251E0C" w:rsidP="00A46B8A">
      <w:pPr>
        <w:pStyle w:val="DraftingNotesAgency"/>
        <w:keepNext/>
        <w:keepLines/>
      </w:pPr>
      <w:r w:rsidRPr="00251E0C">
        <w:t>[Copy here the table from the latest PRAC Rapporteur RMP AR “Risk minimisation measures for &lt;product n</w:t>
      </w:r>
      <w:r w:rsidRPr="00251E0C">
        <w:t>ame(s)&gt;</w:t>
      </w:r>
    </w:p>
    <w:p w:rsidR="00627929" w:rsidRPr="00251E0C" w:rsidP="00A46B8A">
      <w:pPr>
        <w:pStyle w:val="DraftingNotesAgency"/>
        <w:keepNext/>
        <w:keepLines/>
      </w:pPr>
      <w:r w:rsidRPr="00251E0C">
        <w:t>Comment on whether risk minimisation activities as proposed by the applicant are sufficient or whether additional risk minimisation measures are needed.]</w:t>
      </w:r>
    </w:p>
    <w:p w:rsidR="00627929" w:rsidRPr="00251E0C" w:rsidP="00A46B8A">
      <w:pPr>
        <w:pStyle w:val="No-numheading4Agency"/>
        <w:keepLines/>
      </w:pPr>
      <w:r w:rsidRPr="00251E0C">
        <w:t>Conclusion</w:t>
      </w:r>
    </w:p>
    <w:p w:rsidR="00627929" w:rsidRPr="00251E0C" w:rsidP="00A46B8A">
      <w:pPr>
        <w:pStyle w:val="DraftingNotesAgency"/>
        <w:keepNext/>
        <w:keepLines/>
      </w:pPr>
      <w:r w:rsidRPr="00251E0C">
        <w:t>[Choose one of the following options, based on the latest assessment report version</w:t>
      </w:r>
      <w:r w:rsidRPr="00251E0C">
        <w:t>.</w:t>
      </w:r>
    </w:p>
    <w:p w:rsidR="00627929" w:rsidRPr="00251E0C" w:rsidP="00A46B8A">
      <w:pPr>
        <w:pStyle w:val="DraftingNotesAgency"/>
        <w:keepNext/>
        <w:keepLines/>
      </w:pPr>
      <w:r w:rsidRPr="00251E0C">
        <w:t>[A) If the RMP is acceptable:</w:t>
      </w:r>
    </w:p>
    <w:p w:rsidR="00627929" w:rsidRPr="00DE11F1" w:rsidP="00A46B8A">
      <w:pPr>
        <w:pStyle w:val="BodytextAgency"/>
        <w:keepNext/>
        <w:keepLines/>
      </w:pPr>
      <w:r w:rsidRPr="00251E0C">
        <w:t xml:space="preserve">The CHMP and PRAC considered that the risk management plan version &lt;X&gt; is acceptable. &lt;In addition, minor revisions were recommended to be taken into account with the next RMP update&gt;. </w:t>
      </w:r>
    </w:p>
    <w:p w:rsidR="00627929" w:rsidRPr="00251E0C" w:rsidP="00A46B8A">
      <w:pPr>
        <w:pStyle w:val="DraftingNotesAgency"/>
        <w:keepNext/>
        <w:keepLines/>
      </w:pPr>
      <w:r w:rsidRPr="00251E0C">
        <w:t>[B) If the RMP could be acceptable wit</w:t>
      </w:r>
      <w:r w:rsidRPr="00251E0C">
        <w:t>h revisions required before opinion.</w:t>
      </w:r>
    </w:p>
    <w:p w:rsidR="00627929" w:rsidRPr="00DE11F1" w:rsidP="00A46B8A">
      <w:pPr>
        <w:keepNext/>
        <w:keepLines/>
        <w:spacing w:after="140" w:line="280" w:lineRule="atLeast"/>
        <w:rPr>
          <w:rFonts w:eastAsia="Times New Roman"/>
          <w:snapToGrid w:val="0"/>
          <w:lang w:eastAsia="en-GB"/>
        </w:rPr>
      </w:pPr>
      <w:r w:rsidRPr="00251E0C">
        <w:rPr>
          <w:rFonts w:eastAsia="Times New Roman"/>
          <w:snapToGrid w:val="0"/>
          <w:lang w:eastAsia="en-GB"/>
        </w:rPr>
        <w:t xml:space="preserve">The </w:t>
      </w:r>
      <w:r w:rsidRPr="00251E0C">
        <w:rPr>
          <w:lang w:eastAsia="en-GB"/>
        </w:rPr>
        <w:t xml:space="preserve">CHMP and </w:t>
      </w:r>
      <w:r w:rsidRPr="00251E0C">
        <w:rPr>
          <w:rFonts w:eastAsia="Times New Roman"/>
          <w:snapToGrid w:val="0"/>
          <w:lang w:eastAsia="en-GB"/>
        </w:rPr>
        <w:t xml:space="preserve">PRAC considered that the risk management plan </w:t>
      </w:r>
      <w:r w:rsidRPr="00251E0C">
        <w:rPr>
          <w:rFonts w:eastAsia="Times New Roman"/>
          <w:lang w:eastAsia="en-GB"/>
        </w:rPr>
        <w:t>version &lt;X&gt;</w:t>
      </w:r>
      <w:r w:rsidRPr="00251E0C">
        <w:rPr>
          <w:rFonts w:eastAsia="Times New Roman"/>
          <w:snapToGrid w:val="0"/>
          <w:lang w:eastAsia="en-GB"/>
        </w:rPr>
        <w:t xml:space="preserve"> could be acceptable if the applicant implements the changes to the RMP as detailed in the endorsed Rapporteur assessment report and in the list of q</w:t>
      </w:r>
      <w:r w:rsidRPr="00251E0C">
        <w:rPr>
          <w:rFonts w:eastAsia="Times New Roman"/>
          <w:snapToGrid w:val="0"/>
          <w:lang w:eastAsia="en-GB"/>
        </w:rPr>
        <w:t xml:space="preserve">uestions in section 6.3. </w:t>
      </w:r>
    </w:p>
    <w:p w:rsidR="00627929" w:rsidRPr="00251E0C" w:rsidP="00A46B8A">
      <w:pPr>
        <w:pStyle w:val="DraftingNotesAgency"/>
        <w:keepNext/>
        <w:keepLines/>
      </w:pPr>
      <w:r w:rsidRPr="00251E0C">
        <w:t>[C) If the RMP is not acceptable.]</w:t>
      </w:r>
    </w:p>
    <w:p w:rsidR="00627929" w:rsidRPr="00DE11F1" w:rsidP="00DE11F1">
      <w:pPr>
        <w:keepNext/>
        <w:keepLines/>
        <w:spacing w:after="140" w:line="280" w:lineRule="atLeast"/>
        <w:rPr>
          <w:rFonts w:eastAsia="Times New Roman"/>
          <w:snapToGrid w:val="0"/>
          <w:lang w:eastAsia="en-GB"/>
        </w:rPr>
      </w:pPr>
      <w:r w:rsidRPr="00251E0C">
        <w:rPr>
          <w:rFonts w:eastAsia="Times New Roman"/>
          <w:snapToGrid w:val="0"/>
          <w:lang w:eastAsia="en-GB"/>
        </w:rPr>
        <w:t>The</w:t>
      </w:r>
      <w:r w:rsidRPr="00251E0C">
        <w:rPr>
          <w:lang w:eastAsia="en-GB"/>
        </w:rPr>
        <w:t xml:space="preserve"> CHMP and</w:t>
      </w:r>
      <w:r w:rsidRPr="00251E0C">
        <w:rPr>
          <w:rFonts w:eastAsia="Times New Roman"/>
          <w:snapToGrid w:val="0"/>
          <w:lang w:eastAsia="en-GB"/>
        </w:rPr>
        <w:t xml:space="preserve"> PRAC considered that the risk management plan version </w:t>
      </w:r>
      <w:r w:rsidRPr="00251E0C">
        <w:rPr>
          <w:rFonts w:eastAsia="Times New Roman"/>
          <w:lang w:eastAsia="en-GB"/>
        </w:rPr>
        <w:t>&lt;X&gt;</w:t>
      </w:r>
      <w:r w:rsidRPr="00251E0C">
        <w:rPr>
          <w:rFonts w:eastAsia="Times New Roman"/>
          <w:snapToGrid w:val="0"/>
          <w:lang w:eastAsia="en-GB"/>
        </w:rPr>
        <w:t xml:space="preserve"> is not acceptable. Details are provided in the endorsed Rapporteur assessment report and in the list of questions in section 6.3.</w:t>
      </w:r>
    </w:p>
    <w:p w:rsidR="00627929" w:rsidP="00A46B8A">
      <w:pPr>
        <w:pStyle w:val="Heading2Agency"/>
        <w:keepLines/>
        <w:numPr>
          <w:ilvl w:val="1"/>
          <w:numId w:val="2"/>
        </w:numPr>
      </w:pPr>
      <w:bookmarkStart w:id="42" w:name="_Toc413751792"/>
      <w:bookmarkStart w:id="43" w:name="_Toc499213147"/>
      <w:r w:rsidRPr="00251E0C">
        <w:t>Pharmacovigilance system</w:t>
      </w:r>
      <w:bookmarkEnd w:id="42"/>
      <w:bookmarkEnd w:id="43"/>
      <w:r w:rsidRPr="00251E0C">
        <w:t xml:space="preserve">  </w:t>
      </w:r>
    </w:p>
    <w:p w:rsidR="00847154" w:rsidRPr="00053468" w:rsidP="00D35F1B">
      <w:pPr>
        <w:keepNext/>
        <w:spacing w:before="280" w:after="220"/>
        <w:outlineLvl w:val="2"/>
        <w:rPr>
          <w:rFonts w:eastAsia="Times New Roman"/>
          <w:iCs/>
          <w:snapToGrid w:val="0"/>
          <w:lang w:eastAsia="en-GB"/>
        </w:rPr>
      </w:pPr>
      <w:r w:rsidRPr="00053468">
        <w:rPr>
          <w:rFonts w:eastAsia="Times New Roman"/>
          <w:iCs/>
          <w:snapToGrid w:val="0"/>
          <w:lang w:eastAsia="en-GB"/>
        </w:rPr>
        <w:t xml:space="preserve">&lt;The CHMP considers that the  pharmacovigilance system summary submitted by the applicant fulfils </w:t>
      </w:r>
      <w:r w:rsidRPr="00053468">
        <w:rPr>
          <w:rFonts w:eastAsia="Times New Roman"/>
          <w:iCs/>
          <w:snapToGrid w:val="0"/>
          <w:lang w:eastAsia="en-GB"/>
        </w:rPr>
        <w:t>the requirements of Article 8(3) of Directive 2001/83/EC.&gt;</w:t>
      </w:r>
    </w:p>
    <w:p w:rsidR="00BC5E72" w:rsidRPr="00053468" w:rsidP="004A76AD">
      <w:pPr>
        <w:pStyle w:val="BodytextAgency"/>
      </w:pPr>
      <w:r w:rsidRPr="00053468">
        <w:t xml:space="preserve">&lt;The CHMP, having considered the data submitted in the application was of the opinion that it was not appropriate to </w:t>
      </w:r>
      <w:r w:rsidRPr="00406874">
        <w:rPr>
          <w:bCs/>
        </w:rPr>
        <w:t>conclude on pharmacovigilance</w:t>
      </w:r>
      <w:r w:rsidRPr="00053468">
        <w:t xml:space="preserve"> </w:t>
      </w:r>
      <w:r w:rsidRPr="00053468" w:rsidR="00D35F1B">
        <w:t xml:space="preserve">system </w:t>
      </w:r>
      <w:r w:rsidRPr="00053468">
        <w:t>at this time.&gt;</w:t>
      </w:r>
      <w:r w:rsidRPr="00053468" w:rsidR="00D35F1B">
        <w:t xml:space="preserve"> &lt;See list of questions&gt;.</w:t>
      </w:r>
    </w:p>
    <w:p w:rsidR="00847154" w:rsidRPr="00053468" w:rsidP="00D35F1B">
      <w:pPr>
        <w:widowControl w:val="0"/>
        <w:kinsoku w:val="0"/>
        <w:overflowPunct w:val="0"/>
        <w:autoSpaceDE w:val="0"/>
        <w:autoSpaceDN w:val="0"/>
        <w:adjustRightInd w:val="0"/>
        <w:spacing w:line="308" w:lineRule="auto"/>
        <w:ind w:right="386"/>
        <w:rPr>
          <w:rFonts w:eastAsia="Times New Roman"/>
          <w:iCs/>
          <w:snapToGrid w:val="0"/>
          <w:lang w:eastAsia="en-GB"/>
        </w:rPr>
      </w:pPr>
      <w:r w:rsidRPr="00053468">
        <w:rPr>
          <w:rFonts w:eastAsia="Times New Roman"/>
          <w:iCs/>
          <w:snapToGrid w:val="0"/>
          <w:lang w:eastAsia="en-GB"/>
        </w:rPr>
        <w:t>&lt;Th</w:t>
      </w:r>
      <w:r w:rsidRPr="00053468">
        <w:rPr>
          <w:rFonts w:eastAsia="Times New Roman"/>
          <w:iCs/>
          <w:snapToGrid w:val="0"/>
          <w:lang w:eastAsia="en-GB"/>
        </w:rPr>
        <w:t>e CHMP having considered the data submitted in the application was of the opinion that a pre-authorisation pharmacovigilance inspection is required&gt;.</w:t>
      </w:r>
    </w:p>
    <w:p w:rsidR="00627929" w:rsidP="00A46B8A">
      <w:pPr>
        <w:pStyle w:val="Heading1Agency"/>
        <w:keepLines/>
      </w:pPr>
      <w:bookmarkStart w:id="44" w:name="_Toc419417508"/>
      <w:bookmarkStart w:id="45" w:name="_Toc419417509"/>
      <w:bookmarkStart w:id="46" w:name="_Toc419417510"/>
      <w:bookmarkStart w:id="47" w:name="_Toc419417511"/>
      <w:bookmarkStart w:id="48" w:name="_Toc419417512"/>
      <w:bookmarkStart w:id="49" w:name="_Toc419417513"/>
      <w:bookmarkStart w:id="50" w:name="_Toc419417514"/>
      <w:bookmarkStart w:id="51" w:name="_Toc419417515"/>
      <w:bookmarkStart w:id="52" w:name="_Toc419417516"/>
      <w:bookmarkStart w:id="53" w:name="_Toc419417517"/>
      <w:bookmarkStart w:id="54" w:name="_Toc419417518"/>
      <w:bookmarkStart w:id="55" w:name="_Toc419417519"/>
      <w:bookmarkStart w:id="56" w:name="_Toc419417520"/>
      <w:bookmarkStart w:id="57" w:name="_Toc419417521"/>
      <w:bookmarkStart w:id="58" w:name="_Toc419417522"/>
      <w:bookmarkStart w:id="59" w:name="_Toc419417523"/>
      <w:bookmarkStart w:id="60" w:name="_Toc419417524"/>
      <w:bookmarkStart w:id="61" w:name="_Toc419417525"/>
      <w:bookmarkStart w:id="62" w:name="_Toc419417526"/>
      <w:bookmarkStart w:id="63" w:name="_Toc419417527"/>
      <w:bookmarkStart w:id="64" w:name="_Toc419417528"/>
      <w:bookmarkStart w:id="65" w:name="_Toc419417529"/>
      <w:bookmarkStart w:id="66" w:name="_Toc419417530"/>
      <w:bookmarkStart w:id="67" w:name="_Toc419417531"/>
      <w:bookmarkStart w:id="68" w:name="_Toc419417532"/>
      <w:bookmarkStart w:id="69" w:name="_Toc419417533"/>
      <w:bookmarkStart w:id="70" w:name="_Toc419417534"/>
      <w:bookmarkStart w:id="71" w:name="_Toc419417535"/>
      <w:bookmarkStart w:id="72" w:name="_Toc419417536"/>
      <w:bookmarkStart w:id="73" w:name="_Toc419417537"/>
      <w:bookmarkStart w:id="74" w:name="_Toc419417538"/>
      <w:bookmarkStart w:id="75" w:name="_Toc419417539"/>
      <w:bookmarkStart w:id="76" w:name="_Toc419417540"/>
      <w:bookmarkStart w:id="77" w:name="_Toc419417541"/>
      <w:bookmarkStart w:id="78" w:name="_Toc419417542"/>
      <w:bookmarkStart w:id="79" w:name="_Toc419417543"/>
      <w:bookmarkStart w:id="80" w:name="_Toc419417544"/>
      <w:bookmarkStart w:id="81" w:name="_Toc419417545"/>
      <w:bookmarkStart w:id="82" w:name="_Toc499213148"/>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251E0C">
        <w:t>Orphan medicinal products</w:t>
      </w:r>
      <w:bookmarkEnd w:id="82"/>
    </w:p>
    <w:p w:rsidR="000E49CC" w:rsidP="000E49CC">
      <w:pPr>
        <w:pStyle w:val="DraftingNotesAgency"/>
      </w:pPr>
      <w:r w:rsidRPr="00B40160">
        <w:rPr>
          <w:rFonts w:ascii="Verdana" w:hAnsi="Verdana" w:cs="Arial"/>
          <w:b/>
          <w:bCs/>
          <w:i w:val="0"/>
          <w:color w:val="auto"/>
          <w:kern w:val="32"/>
          <w:sz w:val="18"/>
        </w:rPr>
        <w:t>Orphan designation</w:t>
      </w:r>
    </w:p>
    <w:p w:rsidR="000E49CC" w:rsidP="000E49CC">
      <w:pPr>
        <w:pStyle w:val="BodytextAgency"/>
        <w:rPr>
          <w:spacing w:val="-1"/>
        </w:rPr>
      </w:pPr>
      <w:r>
        <w:rPr>
          <w:spacing w:val="-1"/>
        </w:rPr>
        <w:t>&lt;N/A&gt;</w:t>
      </w:r>
      <w:r w:rsidR="00076DAA">
        <w:rPr>
          <w:spacing w:val="-1"/>
        </w:rPr>
        <w:t xml:space="preserve"> </w:t>
      </w:r>
      <w:r w:rsidRPr="00076DAA" w:rsidR="00076DAA">
        <w:rPr>
          <w:rStyle w:val="DraftingNotesAgencyChar"/>
        </w:rPr>
        <w:t>Not applicable for biosimilars.</w:t>
      </w:r>
    </w:p>
    <w:p w:rsidR="000E49CC" w:rsidP="000E49CC">
      <w:pPr>
        <w:pStyle w:val="DraftingNotesAgency"/>
        <w:tabs>
          <w:tab w:val="left" w:pos="0"/>
        </w:tabs>
      </w:pPr>
      <w:r>
        <w:t>or</w:t>
      </w:r>
    </w:p>
    <w:p w:rsidR="000E49CC" w:rsidP="000E49CC">
      <w:pPr>
        <w:pStyle w:val="DraftingNotesAgency"/>
        <w:tabs>
          <w:tab w:val="left" w:pos="0"/>
        </w:tabs>
        <w:rPr>
          <w:iCs/>
          <w:color w:val="000000"/>
        </w:rPr>
      </w:pPr>
      <w:r>
        <w:t>[For orphan products</w:t>
      </w:r>
      <w:r>
        <w:t xml:space="preserve"> state the orphan indication and the prevalence of the condition (from</w:t>
      </w:r>
      <w:r>
        <w:rPr>
          <w:spacing w:val="20"/>
        </w:rPr>
        <w:t xml:space="preserve"> </w:t>
      </w:r>
      <w:r>
        <w:t>COMP summary report)].</w:t>
      </w:r>
    </w:p>
    <w:p w:rsidR="000E49CC" w:rsidP="000E49CC">
      <w:pPr>
        <w:pStyle w:val="BodytextAgency"/>
        <w:rPr>
          <w:spacing w:val="-1"/>
        </w:rPr>
      </w:pPr>
      <w:r>
        <w:rPr>
          <w:spacing w:val="-1"/>
        </w:rPr>
        <w:t xml:space="preserve">&lt;According </w:t>
      </w:r>
      <w:r>
        <w:t xml:space="preserve">to </w:t>
      </w:r>
      <w:r>
        <w:rPr>
          <w:spacing w:val="-1"/>
        </w:rPr>
        <w:t>the conclusion</w:t>
      </w:r>
      <w:r>
        <w:rPr>
          <w:spacing w:val="-2"/>
        </w:rPr>
        <w:t xml:space="preserve"> </w:t>
      </w:r>
      <w:r>
        <w:t>of</w:t>
      </w:r>
      <w:r>
        <w:rPr>
          <w:spacing w:val="-2"/>
        </w:rPr>
        <w:t xml:space="preserve"> </w:t>
      </w:r>
      <w:r>
        <w:rPr>
          <w:spacing w:val="-1"/>
        </w:rPr>
        <w:t xml:space="preserve">the </w:t>
      </w:r>
      <w:r>
        <w:t>COMP</w:t>
      </w:r>
      <w:r>
        <w:rPr>
          <w:spacing w:val="-2"/>
        </w:rPr>
        <w:t xml:space="preserve"> </w:t>
      </w:r>
      <w:r>
        <w:rPr>
          <w:spacing w:val="-1"/>
        </w:rPr>
        <w:t>(Opinion</w:t>
      </w:r>
      <w:r>
        <w:rPr>
          <w:spacing w:val="-2"/>
        </w:rPr>
        <w:t xml:space="preserve"> </w:t>
      </w:r>
      <w:r>
        <w:t>dated</w:t>
      </w:r>
      <w:r>
        <w:rPr>
          <w:spacing w:val="-1"/>
        </w:rPr>
        <w:t xml:space="preserve"> &lt;date&gt;)</w:t>
      </w:r>
      <w:r>
        <w:rPr>
          <w:spacing w:val="-2"/>
        </w:rPr>
        <w:t xml:space="preserve"> </w:t>
      </w:r>
      <w:r>
        <w:rPr>
          <w:spacing w:val="-1"/>
        </w:rPr>
        <w:t>the prevalence</w:t>
      </w:r>
      <w:r>
        <w:t xml:space="preserve"> of</w:t>
      </w:r>
      <w:r>
        <w:rPr>
          <w:spacing w:val="-2"/>
        </w:rPr>
        <w:t xml:space="preserve"> </w:t>
      </w:r>
      <w:r>
        <w:rPr>
          <w:spacing w:val="-1"/>
        </w:rPr>
        <w:t>the “condition” &lt;state</w:t>
      </w:r>
      <w:r>
        <w:rPr>
          <w:spacing w:val="-4"/>
        </w:rPr>
        <w:t xml:space="preserve"> </w:t>
      </w:r>
      <w:r>
        <w:rPr>
          <w:spacing w:val="-1"/>
        </w:rPr>
        <w:t>the</w:t>
      </w:r>
      <w:r>
        <w:rPr>
          <w:spacing w:val="-4"/>
        </w:rPr>
        <w:t xml:space="preserve"> </w:t>
      </w:r>
      <w:r>
        <w:rPr>
          <w:spacing w:val="-1"/>
        </w:rPr>
        <w:t>condition&gt;</w:t>
      </w:r>
      <w:r>
        <w:rPr>
          <w:spacing w:val="-5"/>
        </w:rPr>
        <w:t xml:space="preserve"> </w:t>
      </w:r>
      <w:r>
        <w:t>is</w:t>
      </w:r>
      <w:r>
        <w:rPr>
          <w:spacing w:val="-4"/>
        </w:rPr>
        <w:t xml:space="preserve"> </w:t>
      </w:r>
      <w:r>
        <w:rPr>
          <w:spacing w:val="-1"/>
        </w:rPr>
        <w:t>&lt;&gt;</w:t>
      </w:r>
      <w:r>
        <w:rPr>
          <w:spacing w:val="-5"/>
        </w:rPr>
        <w:t xml:space="preserve"> </w:t>
      </w:r>
      <w:r>
        <w:t>per</w:t>
      </w:r>
      <w:r>
        <w:rPr>
          <w:spacing w:val="-5"/>
        </w:rPr>
        <w:t xml:space="preserve"> </w:t>
      </w:r>
      <w:r>
        <w:t>10000</w:t>
      </w:r>
      <w:r>
        <w:rPr>
          <w:spacing w:val="-3"/>
        </w:rPr>
        <w:t xml:space="preserve"> </w:t>
      </w:r>
      <w:r>
        <w:rPr>
          <w:spacing w:val="-1"/>
        </w:rPr>
        <w:t>individuals</w:t>
      </w:r>
      <w:r>
        <w:t xml:space="preserve"> in</w:t>
      </w:r>
      <w:r>
        <w:rPr>
          <w:spacing w:val="-5"/>
        </w:rPr>
        <w:t xml:space="preserve"> </w:t>
      </w:r>
      <w:r>
        <w:rPr>
          <w:spacing w:val="-1"/>
        </w:rPr>
        <w:t>the</w:t>
      </w:r>
      <w:r>
        <w:rPr>
          <w:spacing w:val="-4"/>
        </w:rPr>
        <w:t xml:space="preserve"> </w:t>
      </w:r>
      <w:r>
        <w:rPr>
          <w:spacing w:val="-1"/>
        </w:rPr>
        <w:t>EU&gt;.</w:t>
      </w:r>
    </w:p>
    <w:p w:rsidR="000E49CC" w:rsidP="000E49CC">
      <w:pPr>
        <w:pStyle w:val="DraftingNotesAgency"/>
        <w:rPr>
          <w:iCs/>
          <w:color w:val="000000"/>
        </w:rPr>
      </w:pPr>
      <w:r>
        <w:t>Indicate if, and when the product received Orphan Drug Designation(s)</w:t>
      </w:r>
      <w:r>
        <w:rPr>
          <w:spacing w:val="29"/>
        </w:rPr>
        <w:t xml:space="preserve"> </w:t>
      </w:r>
      <w:r>
        <w:t>related to the applied indication(s).</w:t>
      </w:r>
    </w:p>
    <w:p w:rsidR="000E49CC" w:rsidP="000E49CC">
      <w:pPr>
        <w:pStyle w:val="BodytextAgency"/>
      </w:pPr>
      <w:r>
        <w:t>&lt;Product name&gt; was designated as an orphan medicinal product EU/../../... on &lt;date&gt; in the following condition:  &lt;insert the orphan condition that r</w:t>
      </w:r>
      <w:r>
        <w:t xml:space="preserve">elates to the indication in the MAA&gt;. </w:t>
      </w:r>
    </w:p>
    <w:p w:rsidR="000E49CC" w:rsidP="000E49CC">
      <w:pPr>
        <w:pStyle w:val="DraftingNotesAgency"/>
      </w:pPr>
      <w:r>
        <w:t>Special consideration has to be given to orphan designated</w:t>
      </w:r>
      <w:r>
        <w:rPr>
          <w:spacing w:val="29"/>
        </w:rPr>
        <w:t xml:space="preserve"> </w:t>
      </w:r>
      <w:r>
        <w:t>products with regard to the scope of the orphan condition in relation</w:t>
      </w:r>
      <w:r>
        <w:rPr>
          <w:spacing w:val="22"/>
        </w:rPr>
        <w:t xml:space="preserve"> </w:t>
      </w:r>
      <w:r>
        <w:t>to the therapeutic indication claimed by the applicant (for a product to be authorised a</w:t>
      </w:r>
      <w:r>
        <w:t>s an orphan medicinal product, the indication has to fall within the scope of the orphan designated condition).</w:t>
      </w:r>
    </w:p>
    <w:p w:rsidR="000E49CC" w:rsidP="000E49CC">
      <w:pPr>
        <w:pStyle w:val="No-numheading5Agency"/>
      </w:pPr>
      <w:r>
        <w:t>Similarity</w:t>
      </w:r>
    </w:p>
    <w:p w:rsidR="000E49CC" w:rsidRPr="00792532" w:rsidP="000E49CC">
      <w:pPr>
        <w:pStyle w:val="BodytextAgency"/>
      </w:pPr>
      <w:r>
        <w:t>&lt;</w:t>
      </w:r>
      <w:r w:rsidRPr="00792532">
        <w:t>The application</w:t>
      </w:r>
      <w:r>
        <w:t xml:space="preserve"> &lt;did not&gt;</w:t>
      </w:r>
      <w:r w:rsidRPr="00792532">
        <w:t xml:space="preserve"> contain</w:t>
      </w:r>
      <w:r>
        <w:t>&lt;ed&gt;</w:t>
      </w:r>
      <w:r w:rsidRPr="00792532">
        <w:t xml:space="preserve"> a critical report </w:t>
      </w:r>
      <w:r>
        <w:t>p</w:t>
      </w:r>
      <w:r w:rsidRPr="00792532">
        <w:t>ursuant to Article 8 of Regulation (EC) No. 141/2000 and Article 3 of Commi</w:t>
      </w:r>
      <w:r w:rsidRPr="00792532">
        <w:t>ssion Regulation (EC) No 847/2000</w:t>
      </w:r>
      <w:r>
        <w:t xml:space="preserve">, </w:t>
      </w:r>
      <w:r w:rsidRPr="00792532">
        <w:t>addressing the possible similarity with authorised orphan medicinal products</w:t>
      </w:r>
      <w:r>
        <w:t>.&gt; &lt;The assessment of similarity is appended to this report.&gt;</w:t>
      </w:r>
    </w:p>
    <w:p w:rsidR="000E49CC" w:rsidP="000E49CC">
      <w:pPr>
        <w:pStyle w:val="DraftingNotesAgency"/>
        <w:rPr>
          <w:iCs/>
          <w:color w:val="000000"/>
        </w:rPr>
      </w:pPr>
      <w:r>
        <w:t>For medicinal products similar to an orphan medicinal product</w:t>
      </w:r>
      <w:r>
        <w:rPr>
          <w:spacing w:val="28"/>
        </w:rPr>
        <w:t xml:space="preserve"> </w:t>
      </w:r>
      <w:r>
        <w:t>elaborations on the d</w:t>
      </w:r>
      <w:r>
        <w:t>ata supporting clinical</w:t>
      </w:r>
      <w:r>
        <w:rPr>
          <w:spacing w:val="29"/>
        </w:rPr>
        <w:t xml:space="preserve"> </w:t>
      </w:r>
      <w:r>
        <w:t>superiority to an already authorised orphan medicinal product in the</w:t>
      </w:r>
      <w:r>
        <w:rPr>
          <w:spacing w:val="29"/>
        </w:rPr>
        <w:t xml:space="preserve"> </w:t>
      </w:r>
      <w:r>
        <w:t>same indication (refer to Commission Regulation (EC) No 847/2000 Article 3(3)d)and on inability to supply sufficient quantities of existing orphan product are done</w:t>
      </w:r>
      <w:r>
        <w:t xml:space="preserve"> in separate reports (Appendix).</w:t>
      </w:r>
    </w:p>
    <w:p w:rsidR="000E49CC" w:rsidP="000E49CC">
      <w:pPr>
        <w:pStyle w:val="DraftingNotesAgency"/>
        <w:keepNext/>
        <w:keepLines/>
      </w:pPr>
      <w:r w:rsidRPr="00251E0C">
        <w:t>If an orphan drug has been authorised in the same indication during the evaluation procedure, request the company to submit a report on similarity and</w:t>
      </w:r>
      <w:r>
        <w:t>, if applicable,</w:t>
      </w:r>
      <w:r w:rsidRPr="00251E0C">
        <w:t xml:space="preserve"> the data </w:t>
      </w:r>
      <w:r>
        <w:t xml:space="preserve">to support derogation from orphan market </w:t>
      </w:r>
      <w:r>
        <w:t>exclusivity.</w:t>
      </w:r>
    </w:p>
    <w:p w:rsidR="00076DAA" w:rsidP="00076DAA">
      <w:pPr>
        <w:pStyle w:val="DraftingNotesAgency"/>
      </w:pPr>
      <w:r>
        <w:t>This section could apply to biosimilars.</w:t>
      </w:r>
    </w:p>
    <w:p w:rsidR="00076DAA" w:rsidRPr="00076DAA" w:rsidP="008C7B94">
      <w:pPr>
        <w:pStyle w:val="BodytextAgency"/>
      </w:pPr>
    </w:p>
    <w:p w:rsidR="000E49CC" w:rsidP="000E49CC">
      <w:pPr>
        <w:pStyle w:val="No-numheading5Agency"/>
      </w:pPr>
      <w:r>
        <w:t>&lt;Derogation(s) from market exclusivity&gt;</w:t>
      </w:r>
    </w:p>
    <w:p w:rsidR="000E49CC" w:rsidP="000E49CC">
      <w:pPr>
        <w:pStyle w:val="DraftingNotesAgency"/>
      </w:pPr>
      <w:r>
        <w:t>Complete the following paragraph only for submissions where the product was similar to an authorised orphan medicinal product(s) and claims for derogation(s) bas</w:t>
      </w:r>
      <w:r>
        <w:t xml:space="preserve">ed on Art. 8.3 was/were submitted. Where applicable, a separate AR on the derogation(s) will have to be adopted and annexed. </w:t>
      </w:r>
    </w:p>
    <w:p w:rsidR="000E49CC" w:rsidP="000E49CC">
      <w:pPr>
        <w:pStyle w:val="BodytextAgency"/>
      </w:pPr>
      <w:r>
        <w:t xml:space="preserve">&lt;Pursuant to Article 8 of Regulation (EC) No. 141/2000 &lt;and Article 3 of Commission Regulation (EC) No 847/2000&gt;, the application </w:t>
      </w:r>
      <w:r>
        <w:t>contained a claim addressing the following derogation laid down in Article 8(3) of the  Regulation (EC) No. 141/2000 ; &lt;the holder of the marketing authorisation for the original orphan medicinal product has given his consent to the applicant&gt; or &lt; the hol</w:t>
      </w:r>
      <w:r>
        <w:t>der of the marketing authorisation for the original orphan medicinal product is unable to supply sufficient quantities of the medicinal product&gt; or &lt;the applicant can establish in the application that the medicinal product, although similar to the orphan m</w:t>
      </w:r>
      <w:r>
        <w:t>edicinal product already authorised, is safer, more effective or otherwise clinically superior.&gt;&gt; &lt;The assessment of the derogation claim is appended to this report.&gt;</w:t>
      </w:r>
    </w:p>
    <w:p w:rsidR="00076DAA" w:rsidP="00076DAA">
      <w:pPr>
        <w:pStyle w:val="DraftingNotesAgency"/>
      </w:pPr>
      <w:r>
        <w:t>This section could apply to biosimilars.</w:t>
      </w:r>
    </w:p>
    <w:p w:rsidR="00076DAA">
      <w:pPr>
        <w:rPr>
          <w:rFonts w:eastAsia="Verdana"/>
          <w:lang w:eastAsia="en-GB"/>
        </w:rPr>
      </w:pPr>
      <w:r>
        <w:br w:type="page"/>
      </w:r>
    </w:p>
    <w:p w:rsidR="00076DAA" w:rsidP="000E49CC">
      <w:pPr>
        <w:pStyle w:val="BodytextAgency"/>
      </w:pPr>
    </w:p>
    <w:p w:rsidR="000E49CC" w:rsidRPr="00076DAA" w:rsidP="00076DAA">
      <w:pPr>
        <w:pStyle w:val="DraftingNotesAgency"/>
        <w:pBdr>
          <w:top w:val="single" w:sz="4" w:space="1" w:color="auto"/>
          <w:left w:val="single" w:sz="4" w:space="4" w:color="auto"/>
          <w:bottom w:val="single" w:sz="4" w:space="1" w:color="auto"/>
          <w:right w:val="single" w:sz="4" w:space="4" w:color="auto"/>
        </w:pBdr>
        <w:rPr>
          <w:highlight w:val="yellow"/>
        </w:rPr>
      </w:pPr>
      <w:r w:rsidRPr="00C325A1">
        <w:t>Section ‘</w:t>
      </w:r>
      <w:r>
        <w:t xml:space="preserve">5. </w:t>
      </w:r>
      <w:r w:rsidRPr="00C325A1">
        <w:t>B</w:t>
      </w:r>
      <w:r>
        <w:t>enefit risk</w:t>
      </w:r>
      <w:r w:rsidRPr="00C325A1">
        <w:t xml:space="preserve"> assessment’ not applicable</w:t>
      </w:r>
      <w:r>
        <w:t xml:space="preserve"> for biosimilar. Please </w:t>
      </w:r>
      <w:r w:rsidRPr="00C325A1">
        <w:t>replace by</w:t>
      </w:r>
      <w:r>
        <w:t xml:space="preserve"> this section by</w:t>
      </w:r>
      <w:r w:rsidRPr="00C325A1">
        <w:t xml:space="preserve"> </w:t>
      </w:r>
      <w:r>
        <w:t>the</w:t>
      </w:r>
      <w:r w:rsidRPr="00C325A1">
        <w:t xml:space="preserve"> section </w:t>
      </w:r>
      <w:r>
        <w:t>called ‘</w:t>
      </w:r>
      <w:r w:rsidRPr="00C325A1">
        <w:t>biosimilarity assessment</w:t>
      </w:r>
      <w:r>
        <w:t>’</w:t>
      </w:r>
      <w:r w:rsidRPr="00C325A1">
        <w:t xml:space="preserve"> (see </w:t>
      </w:r>
      <w:r>
        <w:t>further below)</w:t>
      </w:r>
    </w:p>
    <w:p w:rsidR="00627929" w:rsidRPr="00251E0C" w:rsidP="00A46B8A">
      <w:pPr>
        <w:pStyle w:val="Heading1Agency"/>
        <w:keepLines/>
      </w:pPr>
      <w:bookmarkStart w:id="83" w:name="_Toc499213149"/>
      <w:r w:rsidRPr="00251E0C">
        <w:t>Benefit risk assessment</w:t>
      </w:r>
      <w:bookmarkEnd w:id="83"/>
    </w:p>
    <w:p w:rsidR="00627929" w:rsidRPr="00251E0C" w:rsidP="00A46B8A">
      <w:pPr>
        <w:pStyle w:val="DraftingNotesAgency"/>
        <w:keepNext/>
        <w:keepLines/>
      </w:pPr>
      <w:r w:rsidRPr="00251E0C">
        <w:t>(Update this section at Day 150/180). See Day 80 template/guidance for instructions</w:t>
      </w:r>
      <w:r w:rsidR="00F243F7">
        <w:t>; delete comment boxes from final report</w:t>
      </w:r>
      <w:r w:rsidRPr="00251E0C">
        <w:t>)</w:t>
      </w:r>
    </w:p>
    <w:p w:rsidR="00376EF3" w:rsidRPr="00CE09A0" w:rsidP="00D031A5">
      <w:pPr>
        <w:pStyle w:val="Heading2Agency"/>
        <w:keepLines/>
        <w:numPr>
          <w:ilvl w:val="1"/>
          <w:numId w:val="2"/>
        </w:numPr>
      </w:pPr>
      <w:bookmarkStart w:id="84" w:name="_Ref431462961"/>
      <w:bookmarkStart w:id="85" w:name="_Toc443386978"/>
      <w:bookmarkStart w:id="86" w:name="_Toc499213150"/>
      <w:r w:rsidRPr="00CE09A0">
        <w:t>Therapeutic Context</w:t>
      </w:r>
      <w:bookmarkEnd w:id="84"/>
      <w:bookmarkEnd w:id="85"/>
      <w:bookmarkEnd w:id="86"/>
    </w:p>
    <w:p w:rsidR="00376EF3" w:rsidP="00CE09A0">
      <w:pPr>
        <w:pStyle w:val="Heading3Agency"/>
      </w:pPr>
      <w:r w:rsidRPr="00CE09A0">
        <w:t>Disease or condition</w:t>
      </w:r>
    </w:p>
    <w:p w:rsidR="00476DBA" w:rsidRPr="001C48C5" w:rsidP="00476DBA">
      <w:pPr>
        <w:pStyle w:val="DraftingNotesAgency"/>
        <w:numPr>
          <w:ilvl w:val="0"/>
          <w:numId w:val="29"/>
        </w:numPr>
      </w:pPr>
      <w:r w:rsidRPr="001C48C5">
        <w:t>State the claimed indication.  If appropriate, shortly describe key aspects (if any) of the disease or condition studied that are important for the benefit-risk assessment (e.g.,</w:t>
      </w:r>
      <w:r w:rsidRPr="001C48C5">
        <w:t xml:space="preserve"> definitions).</w:t>
      </w:r>
    </w:p>
    <w:p w:rsidR="00476DBA" w:rsidRPr="001C48C5" w:rsidP="00476DBA">
      <w:pPr>
        <w:pStyle w:val="DraftingNotesAgency"/>
        <w:numPr>
          <w:ilvl w:val="0"/>
          <w:numId w:val="29"/>
        </w:numPr>
      </w:pPr>
      <w:r w:rsidRPr="004F304C">
        <w:t xml:space="preserve">Describe the aims of therapy (e.g., to prolong survival) </w:t>
      </w:r>
      <w:r w:rsidRPr="00B21821">
        <w:t>and key (efficacy) endpoints, if appropriate</w:t>
      </w:r>
      <w:r w:rsidRPr="004F304C">
        <w:t>.</w:t>
      </w:r>
    </w:p>
    <w:p w:rsidR="00476DBA" w:rsidRPr="00476DBA" w:rsidP="00476DBA">
      <w:pPr>
        <w:pStyle w:val="BodytextAgency"/>
      </w:pPr>
    </w:p>
    <w:p w:rsidR="00376EF3" w:rsidP="00CE09A0">
      <w:pPr>
        <w:pStyle w:val="Heading3Agency"/>
      </w:pPr>
      <w:r w:rsidRPr="00CE09A0">
        <w:t>Available therapies and unmet medical need</w:t>
      </w:r>
    </w:p>
    <w:p w:rsidR="00476DBA" w:rsidRPr="001C48C5" w:rsidP="00476DBA">
      <w:pPr>
        <w:pStyle w:val="DraftingNotesAgency"/>
        <w:numPr>
          <w:ilvl w:val="0"/>
          <w:numId w:val="29"/>
        </w:numPr>
      </w:pPr>
      <w:r w:rsidRPr="004F304C">
        <w:t xml:space="preserve">Shortly summarise the main available treatment options and the unmet need, if any (a detailed description is in section </w:t>
      </w:r>
      <w:r>
        <w:fldChar w:fldCharType="begin"/>
      </w:r>
      <w:r>
        <w:instrText xml:space="preserve"> REF _Ref449532428 \r \h  \* MERGEFORMAT </w:instrText>
      </w:r>
      <w:r>
        <w:fldChar w:fldCharType="separate"/>
      </w:r>
      <w:r>
        <w:rPr>
          <w:b/>
        </w:rPr>
        <w:t>Error! Reference source not found.</w:t>
      </w:r>
      <w:r>
        <w:fldChar w:fldCharType="end"/>
      </w:r>
      <w:r>
        <w:t xml:space="preserve"> </w:t>
      </w:r>
      <w:r>
        <w:fldChar w:fldCharType="begin"/>
      </w:r>
      <w:r>
        <w:instrText xml:space="preserve"> REF _Ref449446026 \h  \* MERGEFORMAT </w:instrText>
      </w:r>
      <w:r>
        <w:fldChar w:fldCharType="separate"/>
      </w:r>
      <w:r>
        <w:rPr>
          <w:b/>
        </w:rPr>
        <w:t>Error! Reference source not found.</w:t>
      </w:r>
      <w:r>
        <w:fldChar w:fldCharType="end"/>
      </w:r>
      <w:r w:rsidRPr="004F304C">
        <w:t>).</w:t>
      </w:r>
    </w:p>
    <w:p w:rsidR="00376EF3" w:rsidP="00CE09A0">
      <w:pPr>
        <w:pStyle w:val="Heading3Agency"/>
      </w:pPr>
      <w:r w:rsidRPr="00CE09A0">
        <w:t>Main clinical studies</w:t>
      </w:r>
    </w:p>
    <w:p w:rsidR="00476DBA" w:rsidRPr="00476DBA" w:rsidP="00476DBA">
      <w:pPr>
        <w:pStyle w:val="DraftingNotesAgency"/>
      </w:pPr>
      <w:r w:rsidRPr="00476DBA">
        <w:t>Briefly describe the design of the main trial(s) and the selected population(s).</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8A5882">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476DBA" w:rsidRPr="00476DBA" w:rsidP="00476DBA">
            <w:pPr>
              <w:pStyle w:val="BodytextAgency"/>
              <w:rPr>
                <w:b/>
              </w:rPr>
            </w:pPr>
            <w:r w:rsidRPr="00476DBA">
              <w:rPr>
                <w:b/>
              </w:rPr>
              <w:t>Comm</w:t>
            </w:r>
            <w:r w:rsidRPr="00476DBA">
              <w:rPr>
                <w:b/>
              </w:rPr>
              <w:t>ents</w:t>
            </w:r>
          </w:p>
        </w:tc>
      </w:tr>
      <w:tr w:rsidTr="008A5882">
        <w:tblPrEx>
          <w:tblW w:w="0" w:type="auto"/>
          <w:tblLook w:val="04A0"/>
        </w:tblPrEx>
        <w:tc>
          <w:tcPr>
            <w:tcW w:w="9629" w:type="dxa"/>
            <w:shd w:val="clear" w:color="auto" w:fill="E1E3F2"/>
          </w:tcPr>
          <w:p w:rsidR="00476DBA" w:rsidRPr="00476DBA" w:rsidP="00476DBA">
            <w:pPr>
              <w:pStyle w:val="BodytextAgency"/>
              <w:numPr>
                <w:ilvl w:val="0"/>
                <w:numId w:val="16"/>
              </w:numPr>
            </w:pPr>
            <w:r w:rsidRPr="00476DBA">
              <w:t>Describe aspects of the condition that are most relevant for the target population and the product and thus could be considered relevant key effects to evaluate in the studies. (For instance, for a product intended to prolong survival, describe morta</w:t>
            </w:r>
            <w:r w:rsidRPr="00476DBA">
              <w:t xml:space="preserve">lity.) </w:t>
            </w:r>
          </w:p>
          <w:p w:rsidR="00476DBA" w:rsidRPr="00476DBA" w:rsidP="00476DBA">
            <w:pPr>
              <w:pStyle w:val="BodytextAgency"/>
              <w:numPr>
                <w:ilvl w:val="0"/>
                <w:numId w:val="16"/>
              </w:numPr>
            </w:pPr>
            <w:r w:rsidRPr="00476DBA">
              <w:t xml:space="preserve">The unmet medical need should be described in precise epidemiological terms (e.g., incidence, mortality) as much as possible.  Societal or public health implications of the condition (e.g., impact of poor control and prevention of an infectious </w:t>
            </w:r>
            <w:r w:rsidRPr="00476DBA">
              <w:t>disease) should also be addressed where relevant.</w:t>
            </w:r>
          </w:p>
          <w:p w:rsidR="00476DBA" w:rsidRPr="00476DBA" w:rsidP="00476DBA">
            <w:pPr>
              <w:pStyle w:val="BodytextAgency"/>
              <w:numPr>
                <w:ilvl w:val="0"/>
                <w:numId w:val="17"/>
              </w:numPr>
            </w:pPr>
            <w:r w:rsidRPr="00476DBA">
              <w:t xml:space="preserve">The main clinical trials should be described with respect to randomisation, blinding, control, dosing and study size. </w:t>
            </w:r>
          </w:p>
          <w:p w:rsidR="00476DBA" w:rsidRPr="00476DBA" w:rsidP="00476DBA">
            <w:pPr>
              <w:pStyle w:val="BodytextAgency"/>
              <w:numPr>
                <w:ilvl w:val="0"/>
                <w:numId w:val="16"/>
              </w:numPr>
            </w:pPr>
            <w:r w:rsidRPr="00476DBA">
              <w:t>Describe these key aspects only briefly. These will already have been described in deta</w:t>
            </w:r>
            <w:r w:rsidRPr="00476DBA">
              <w:t xml:space="preserve">il in the respective sections. </w:t>
            </w:r>
          </w:p>
        </w:tc>
      </w:tr>
    </w:tbl>
    <w:p w:rsidR="00476DBA" w:rsidRPr="00476DBA" w:rsidP="00476DBA">
      <w:pPr>
        <w:pStyle w:val="BodytextAgency"/>
      </w:pPr>
    </w:p>
    <w:p w:rsidR="00376EF3" w:rsidRPr="00D031A5" w:rsidP="00D031A5">
      <w:pPr>
        <w:pStyle w:val="Heading2Agency"/>
        <w:keepLines/>
        <w:numPr>
          <w:ilvl w:val="1"/>
          <w:numId w:val="2"/>
        </w:numPr>
      </w:pPr>
      <w:bookmarkStart w:id="87" w:name="_Ref431979628"/>
      <w:bookmarkStart w:id="88" w:name="_Toc443386979"/>
      <w:bookmarkStart w:id="89" w:name="_Toc499213151"/>
      <w:r w:rsidRPr="00376EF3">
        <w:t>Favourable effects</w:t>
      </w:r>
      <w:bookmarkEnd w:id="87"/>
      <w:bookmarkEnd w:id="88"/>
      <w:bookmarkEnd w:id="89"/>
    </w:p>
    <w:p w:rsidR="00476DBA" w:rsidP="00476DBA">
      <w:pPr>
        <w:pStyle w:val="DraftingNotesAgency"/>
        <w:numPr>
          <w:ilvl w:val="0"/>
          <w:numId w:val="30"/>
        </w:numPr>
        <w:ind w:hanging="720"/>
      </w:pPr>
      <w:r w:rsidRPr="001C48C5">
        <w:t xml:space="preserve">State the key favourable effects (i.e., primary endpoint and secondary endpoints of clinical relevance) and shortly describe them (e.g., point estimates, confidence intervals). </w:t>
      </w:r>
    </w:p>
    <w:p w:rsidR="00476DBA" w:rsidP="00476DBA">
      <w:pPr>
        <w:pStyle w:val="DraftingNotesAgency"/>
        <w:numPr>
          <w:ilvl w:val="0"/>
          <w:numId w:val="30"/>
        </w:numPr>
        <w:ind w:hanging="720"/>
      </w:pPr>
      <w:r w:rsidRPr="001C48C5">
        <w:t xml:space="preserve">Consider describing key effects in important subgroups (e.g. as defined by age, sex, ethnicity, organ function, disease severity, or genetic polymorphism). </w:t>
      </w:r>
    </w:p>
    <w:p w:rsidR="00476DBA" w:rsidRPr="001C48C5" w:rsidP="00476DBA">
      <w:pPr>
        <w:pStyle w:val="DraftingNotesAgency"/>
        <w:numPr>
          <w:ilvl w:val="0"/>
          <w:numId w:val="30"/>
        </w:numPr>
        <w:ind w:hanging="720"/>
      </w:pPr>
      <w:r w:rsidRPr="001C48C5">
        <w:t>Consider describing also consistency of findings between the studies and prior knowledge (if not co</w:t>
      </w:r>
      <w:r w:rsidRPr="001C48C5">
        <w:t xml:space="preserve">nsistent, this should be mentioned in section </w:t>
      </w:r>
      <w:r w:rsidRPr="001C48C5">
        <w:fldChar w:fldCharType="begin"/>
      </w:r>
      <w:r w:rsidRPr="001C48C5">
        <w:instrText xml:space="preserve"> REF _Ref433177327 \r \h  \* MERGEFORMAT </w:instrText>
      </w:r>
      <w:r w:rsidRPr="001C48C5">
        <w:fldChar w:fldCharType="separate"/>
      </w:r>
      <w:r>
        <w:t xml:space="preserve">5.3. </w:t>
      </w:r>
      <w:r w:rsidRPr="001C48C5">
        <w:fldChar w:fldCharType="end"/>
      </w:r>
      <w:r w:rsidRPr="001C48C5">
        <w:t xml:space="preserve"> as an uncertainty) and robustness of the data.</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6F55E8" w:rsidRPr="00D448DB" w:rsidP="006F55E8">
            <w:pPr>
              <w:keepNext/>
              <w:spacing w:after="140" w:line="280" w:lineRule="atLeast"/>
              <w:rPr>
                <w:rFonts w:eastAsia="Verdana"/>
                <w:b/>
                <w:lang w:eastAsia="en-GB"/>
              </w:rPr>
            </w:pPr>
            <w:r w:rsidRPr="00D448DB">
              <w:rPr>
                <w:rFonts w:eastAsia="Verdana"/>
                <w:b/>
                <w:smallCaps/>
                <w:sz w:val="20"/>
                <w:szCs w:val="20"/>
                <w:lang w:eastAsia="en-GB"/>
              </w:rPr>
              <w:t>Comments</w:t>
            </w:r>
          </w:p>
        </w:tc>
      </w:tr>
      <w:tr w:rsidTr="00CE09A0">
        <w:tblPrEx>
          <w:tblW w:w="0" w:type="auto"/>
          <w:tblLook w:val="04A0"/>
        </w:tblPrEx>
        <w:tc>
          <w:tcPr>
            <w:tcW w:w="9629" w:type="dxa"/>
            <w:shd w:val="clear" w:color="auto" w:fill="E1E3F2"/>
          </w:tcPr>
          <w:p w:rsidR="00476DBA" w:rsidRPr="003977BF" w:rsidP="00476DBA">
            <w:pPr>
              <w:numPr>
                <w:ilvl w:val="0"/>
                <w:numId w:val="15"/>
              </w:numPr>
              <w:spacing w:after="140" w:line="280" w:lineRule="atLeast"/>
              <w:ind w:left="709" w:hanging="425"/>
              <w:rPr>
                <w:rFonts w:eastAsia="Verdana"/>
                <w:lang w:eastAsia="en-GB"/>
              </w:rPr>
            </w:pPr>
            <w:r w:rsidRPr="003977BF">
              <w:rPr>
                <w:rFonts w:eastAsia="Verdana"/>
                <w:lang w:eastAsia="en-GB"/>
              </w:rPr>
              <w:t>Strive for clarity</w:t>
            </w:r>
            <w:r w:rsidRPr="00104770">
              <w:rPr>
                <w:rFonts w:eastAsia="Verdana"/>
                <w:lang w:eastAsia="en-GB"/>
              </w:rPr>
              <w:t>,</w:t>
            </w:r>
            <w:r w:rsidRPr="003977BF">
              <w:rPr>
                <w:rFonts w:eastAsia="Verdana"/>
                <w:lang w:eastAsia="en-GB"/>
              </w:rPr>
              <w:t xml:space="preserve"> e.g., a difference in median overall survival of 6.8 months was observed for treatment X compared to treatment Y, HR=0.8 (95% C.I.: 0.6, 0.9; logrank </w:t>
            </w:r>
            <w:r w:rsidRPr="003977BF">
              <w:rPr>
                <w:rFonts w:eastAsia="Verdana"/>
                <w:i/>
                <w:lang w:eastAsia="en-GB"/>
              </w:rPr>
              <w:t>P</w:t>
            </w:r>
            <w:r w:rsidRPr="003977BF">
              <w:rPr>
                <w:rFonts w:eastAsia="Verdana"/>
                <w:lang w:eastAsia="en-GB"/>
              </w:rPr>
              <w:t>=.001).</w:t>
            </w:r>
          </w:p>
          <w:p w:rsidR="006F55E8" w:rsidRPr="006F55E8" w:rsidP="006F55E8">
            <w:pPr>
              <w:numPr>
                <w:ilvl w:val="0"/>
                <w:numId w:val="15"/>
              </w:numPr>
              <w:spacing w:after="140" w:line="280" w:lineRule="atLeast"/>
              <w:ind w:left="709" w:hanging="425"/>
              <w:rPr>
                <w:rFonts w:eastAsia="Verdana"/>
                <w:lang w:eastAsia="en-GB"/>
              </w:rPr>
            </w:pPr>
            <w:r w:rsidRPr="006F55E8">
              <w:rPr>
                <w:rFonts w:eastAsia="Verdana"/>
                <w:lang w:eastAsia="en-GB"/>
              </w:rPr>
              <w:t>Avoid interpretation and value judgements (e.g., it was convincingly shown that overall survival</w:t>
            </w:r>
            <w:r w:rsidRPr="006F55E8">
              <w:rPr>
                <w:rFonts w:eastAsia="Verdana"/>
                <w:lang w:eastAsia="en-GB"/>
              </w:rPr>
              <w:t xml:space="preserve"> was greatly improved for treatment X).</w:t>
            </w:r>
          </w:p>
          <w:p w:rsidR="006F55E8" w:rsidRPr="006F55E8" w:rsidP="006F55E8">
            <w:pPr>
              <w:numPr>
                <w:ilvl w:val="0"/>
                <w:numId w:val="15"/>
              </w:numPr>
              <w:spacing w:after="140" w:line="280" w:lineRule="atLeast"/>
              <w:ind w:left="709" w:hanging="425"/>
              <w:rPr>
                <w:rFonts w:eastAsia="Verdana"/>
                <w:lang w:eastAsia="en-GB"/>
              </w:rPr>
            </w:pPr>
            <w:r w:rsidRPr="006F55E8">
              <w:rPr>
                <w:rFonts w:eastAsia="Verdana"/>
                <w:lang w:eastAsia="en-GB"/>
              </w:rPr>
              <w:t xml:space="preserve">This section should be consistent with the favourable effects described in the </w:t>
            </w:r>
            <w:r w:rsidRPr="006F55E8">
              <w:rPr>
                <w:rFonts w:eastAsia="Verdana"/>
                <w:lang w:eastAsia="en-GB"/>
              </w:rPr>
              <w:fldChar w:fldCharType="begin"/>
            </w:r>
            <w:r w:rsidRPr="006F55E8">
              <w:rPr>
                <w:rFonts w:eastAsia="Verdana"/>
                <w:lang w:eastAsia="en-GB"/>
              </w:rPr>
              <w:instrText xml:space="preserve"> REF _Ref431908088 \h  \* MERGEFORMAT </w:instrText>
            </w:r>
            <w:r w:rsidRPr="006F55E8">
              <w:rPr>
                <w:rFonts w:eastAsia="Verdana"/>
                <w:lang w:eastAsia="en-GB"/>
              </w:rPr>
              <w:fldChar w:fldCharType="separate"/>
            </w:r>
            <w:r w:rsidRPr="00A74FD6">
              <w:rPr>
                <w:rFonts w:eastAsia="Verdana" w:cs="Arial"/>
                <w:bCs/>
                <w:kern w:val="32"/>
                <w:lang w:eastAsia="en-GB"/>
              </w:rPr>
              <w:t>Effects Table</w:t>
            </w:r>
            <w:r w:rsidRPr="006F55E8">
              <w:rPr>
                <w:rFonts w:eastAsia="Verdana"/>
                <w:lang w:eastAsia="en-GB"/>
              </w:rPr>
              <w:fldChar w:fldCharType="end"/>
            </w:r>
            <w:r w:rsidRPr="006F55E8">
              <w:rPr>
                <w:rFonts w:eastAsia="Verdana"/>
                <w:lang w:eastAsia="en-GB"/>
              </w:rPr>
              <w:t xml:space="preserve"> and with the </w:t>
            </w:r>
            <w:r>
              <w:fldChar w:fldCharType="begin"/>
            </w:r>
            <w:r>
              <w:instrText xml:space="preserve"> HYPERLINK "http://ec.europa.eu/health/files/eudralex/vol-2/c/smpc_guideline_rev2_en.pdf" \l "page=20" \o "A GUIDELINE ON SUMMARY OF PRODUCT CHARACTERISTICS" </w:instrText>
            </w:r>
            <w:r>
              <w:fldChar w:fldCharType="separate"/>
            </w:r>
            <w:r w:rsidRPr="006F55E8">
              <w:rPr>
                <w:rFonts w:eastAsia="Verdana"/>
                <w:color w:val="0000FF"/>
                <w:u w:val="single"/>
                <w:lang w:eastAsia="en-GB"/>
              </w:rPr>
              <w:t>SmPC section 5.1</w:t>
            </w:r>
            <w:r>
              <w:fldChar w:fldCharType="end"/>
            </w:r>
            <w:r w:rsidRPr="006F55E8">
              <w:rPr>
                <w:rFonts w:eastAsia="Verdana"/>
                <w:lang w:eastAsia="en-GB"/>
              </w:rPr>
              <w:t>. No new results should be introduced here that have not been described in deta</w:t>
            </w:r>
            <w:r w:rsidRPr="006F55E8">
              <w:rPr>
                <w:rFonts w:eastAsia="Verdana"/>
                <w:lang w:eastAsia="en-GB"/>
              </w:rPr>
              <w:t xml:space="preserve">il in the previous sections </w:t>
            </w:r>
          </w:p>
          <w:p w:rsidR="006F55E8" w:rsidRPr="006F55E8" w:rsidP="006F55E8">
            <w:pPr>
              <w:numPr>
                <w:ilvl w:val="0"/>
                <w:numId w:val="15"/>
              </w:numPr>
              <w:spacing w:after="140" w:line="280" w:lineRule="atLeast"/>
              <w:ind w:left="709" w:hanging="425"/>
              <w:rPr>
                <w:rFonts w:eastAsia="Verdana"/>
                <w:lang w:eastAsia="en-GB"/>
              </w:rPr>
            </w:pPr>
            <w:r w:rsidRPr="006F55E8">
              <w:rPr>
                <w:rFonts w:eastAsia="Verdana"/>
                <w:lang w:eastAsia="en-GB"/>
              </w:rPr>
              <w:t>This section does not need to be updated during the procedure unless new key results are submitted</w:t>
            </w:r>
          </w:p>
          <w:p w:rsidR="006F55E8" w:rsidRPr="006F55E8" w:rsidP="006F55E8">
            <w:pPr>
              <w:keepNext/>
              <w:spacing w:after="140" w:line="280" w:lineRule="atLeast"/>
              <w:rPr>
                <w:rFonts w:eastAsia="Verdana"/>
                <w:lang w:eastAsia="en-GB"/>
              </w:rPr>
            </w:pPr>
            <w:r w:rsidRPr="006F55E8">
              <w:rPr>
                <w:rFonts w:eastAsia="Verdana"/>
                <w:lang w:eastAsia="en-GB"/>
              </w:rPr>
              <w:t xml:space="preserve">For more guidance on definitions of favourable effects, how to select “key” effects, and examples, see </w:t>
            </w:r>
            <w:r w:rsidRPr="006F55E8">
              <w:rPr>
                <w:bCs/>
              </w:rPr>
              <w:t xml:space="preserve">the </w:t>
            </w:r>
            <w:r w:rsidRPr="006F55E8">
              <w:rPr>
                <w:bCs/>
                <w:i/>
              </w:rPr>
              <w:t>D80 assessment report</w:t>
            </w:r>
            <w:r w:rsidRPr="006F55E8">
              <w:rPr>
                <w:bCs/>
                <w:i/>
              </w:rPr>
              <w:t xml:space="preserve"> - Overview Guidance</w:t>
            </w:r>
            <w:r w:rsidRPr="006F55E8">
              <w:rPr>
                <w:bCs/>
              </w:rPr>
              <w:t>.</w:t>
            </w:r>
          </w:p>
        </w:tc>
      </w:tr>
    </w:tbl>
    <w:p w:rsidR="00376EF3" w:rsidRPr="00D031A5" w:rsidP="00D031A5">
      <w:pPr>
        <w:pStyle w:val="Heading2Agency"/>
        <w:keepLines/>
        <w:numPr>
          <w:ilvl w:val="1"/>
          <w:numId w:val="2"/>
        </w:numPr>
      </w:pPr>
      <w:bookmarkStart w:id="90" w:name="_Ref431971956"/>
      <w:bookmarkStart w:id="91" w:name="_Ref433177327"/>
      <w:bookmarkStart w:id="92" w:name="_Toc443386980"/>
      <w:bookmarkStart w:id="93" w:name="_Toc499213152"/>
      <w:r w:rsidRPr="00376EF3">
        <w:t>Uncertainties and limitations</w:t>
      </w:r>
      <w:bookmarkEnd w:id="90"/>
      <w:r w:rsidRPr="00376EF3">
        <w:t xml:space="preserve"> about favourable effects</w:t>
      </w:r>
      <w:bookmarkEnd w:id="91"/>
      <w:bookmarkEnd w:id="92"/>
      <w:bookmarkEnd w:id="93"/>
    </w:p>
    <w:p w:rsidR="00476DBA" w:rsidRPr="00476DBA" w:rsidP="00476DBA">
      <w:pPr>
        <w:numPr>
          <w:ilvl w:val="0"/>
          <w:numId w:val="30"/>
        </w:numPr>
        <w:spacing w:after="140" w:line="280" w:lineRule="atLeast"/>
        <w:ind w:hanging="720"/>
        <w:rPr>
          <w:rFonts w:ascii="Courier New" w:eastAsia="Verdana" w:hAnsi="Courier New" w:cs="Times New Roman"/>
          <w:i/>
          <w:color w:val="339966"/>
          <w:sz w:val="22"/>
          <w:lang w:eastAsia="en-GB"/>
        </w:rPr>
      </w:pPr>
      <w:r w:rsidRPr="00476DBA">
        <w:rPr>
          <w:rFonts w:ascii="Courier New" w:eastAsia="Verdana" w:hAnsi="Courier New" w:cs="Times New Roman"/>
          <w:i/>
          <w:color w:val="339966"/>
          <w:sz w:val="22"/>
          <w:lang w:eastAsia="en-GB"/>
        </w:rPr>
        <w:t>Describe any important uncertainties and limitations about the knowledge of favourable effects that is important for the benefit-risk balance, including issues with regard to the</w:t>
      </w:r>
      <w:r w:rsidRPr="00476DBA">
        <w:rPr>
          <w:rFonts w:ascii="Courier New" w:eastAsia="Verdana" w:hAnsi="Courier New" w:cs="Times New Roman"/>
          <w:i/>
          <w:color w:val="339966"/>
          <w:sz w:val="22"/>
          <w:lang w:eastAsia="en-GB"/>
        </w:rPr>
        <w:t xml:space="preserve"> robustness of the results.</w:t>
      </w:r>
    </w:p>
    <w:p w:rsidR="00476DBA" w:rsidRPr="00476DBA" w:rsidP="00476DBA">
      <w:pPr>
        <w:numPr>
          <w:ilvl w:val="0"/>
          <w:numId w:val="30"/>
        </w:numPr>
        <w:spacing w:after="140" w:line="280" w:lineRule="atLeast"/>
        <w:ind w:hanging="720"/>
        <w:rPr>
          <w:rFonts w:ascii="Courier New" w:eastAsia="Verdana" w:hAnsi="Courier New" w:cs="Times New Roman"/>
          <w:i/>
          <w:color w:val="339966"/>
          <w:sz w:val="22"/>
          <w:lang w:eastAsia="en-GB"/>
        </w:rPr>
      </w:pPr>
      <w:r w:rsidRPr="00476DBA">
        <w:rPr>
          <w:rFonts w:ascii="Courier New" w:eastAsia="Verdana" w:hAnsi="Courier New" w:cs="Times New Roman"/>
          <w:i/>
          <w:color w:val="339966"/>
          <w:sz w:val="22"/>
          <w:lang w:eastAsia="en-GB"/>
        </w:rPr>
        <w:t>This section should be updated during the procedure. If there are no remaining uncertainties and limitations that have an impact on the benefit-risk balance, this section can be completed with “There are no remaining uncertainti</w:t>
      </w:r>
      <w:r w:rsidRPr="00476DBA">
        <w:rPr>
          <w:rFonts w:ascii="Courier New" w:eastAsia="Verdana" w:hAnsi="Courier New" w:cs="Times New Roman"/>
          <w:i/>
          <w:color w:val="339966"/>
          <w:sz w:val="22"/>
          <w:lang w:eastAsia="en-GB"/>
        </w:rPr>
        <w:t xml:space="preserve">es and limitations that have an impact on the benefit-risk balance (see section </w:t>
      </w:r>
      <w:r w:rsidRPr="00476DBA">
        <w:rPr>
          <w:rFonts w:ascii="Courier New" w:eastAsia="Verdana" w:hAnsi="Courier New" w:cs="Times New Roman"/>
          <w:i/>
          <w:color w:val="339966"/>
          <w:sz w:val="22"/>
          <w:lang w:eastAsia="en-GB"/>
        </w:rPr>
        <w:fldChar w:fldCharType="begin"/>
      </w:r>
      <w:r w:rsidRPr="00476DBA">
        <w:rPr>
          <w:rFonts w:ascii="Courier New" w:eastAsia="Verdana" w:hAnsi="Courier New" w:cs="Times New Roman"/>
          <w:i/>
          <w:color w:val="339966"/>
          <w:sz w:val="22"/>
          <w:lang w:eastAsia="en-GB"/>
        </w:rPr>
        <w:instrText xml:space="preserve"> REF _Ref433177739 \r \h  \* MERGEFORMAT </w:instrText>
      </w:r>
      <w:r w:rsidRPr="00476DBA">
        <w:rPr>
          <w:rFonts w:ascii="Courier New" w:eastAsia="Verdana" w:hAnsi="Courier New" w:cs="Times New Roman"/>
          <w:i/>
          <w:color w:val="339966"/>
          <w:sz w:val="22"/>
          <w:lang w:eastAsia="en-GB"/>
        </w:rPr>
        <w:fldChar w:fldCharType="separate"/>
      </w:r>
      <w:r>
        <w:rPr>
          <w:rFonts w:ascii="Courier New" w:eastAsia="Verdana" w:hAnsi="Courier New" w:cs="Times New Roman"/>
          <w:i/>
          <w:color w:val="339966"/>
          <w:sz w:val="22"/>
          <w:lang w:eastAsia="en-GB"/>
        </w:rPr>
        <w:t xml:space="preserve">5.7. </w:t>
      </w:r>
      <w:r w:rsidRPr="00476DBA">
        <w:rPr>
          <w:rFonts w:ascii="Courier New" w:eastAsia="Verdana" w:hAnsi="Courier New" w:cs="Times New Roman"/>
          <w:i/>
          <w:color w:val="339966"/>
          <w:sz w:val="22"/>
          <w:lang w:eastAsia="en-GB"/>
        </w:rPr>
        <w:fldChar w:fldCharType="end"/>
      </w:r>
      <w:r w:rsidRPr="00476DBA">
        <w:rPr>
          <w:rFonts w:ascii="Courier New" w:eastAsia="Verdana" w:hAnsi="Courier New" w:cs="Times New Roman"/>
          <w:i/>
          <w:color w:val="339966"/>
          <w:sz w:val="22"/>
          <w:lang w:eastAsia="en-GB"/>
        </w:rPr>
        <w:fldChar w:fldCharType="begin"/>
      </w:r>
      <w:r w:rsidRPr="00476DBA">
        <w:rPr>
          <w:rFonts w:ascii="Courier New" w:eastAsia="Verdana" w:hAnsi="Courier New" w:cs="Times New Roman"/>
          <w:i/>
          <w:color w:val="339966"/>
          <w:sz w:val="22"/>
          <w:lang w:eastAsia="en-GB"/>
        </w:rPr>
        <w:instrText xml:space="preserve"> REF _Ref433177739 \h  \* MERGEFORMAT </w:instrText>
      </w:r>
      <w:r w:rsidRPr="00476DBA">
        <w:rPr>
          <w:rFonts w:ascii="Courier New" w:eastAsia="Verdana" w:hAnsi="Courier New" w:cs="Times New Roman"/>
          <w:i/>
          <w:color w:val="339966"/>
          <w:sz w:val="22"/>
          <w:lang w:eastAsia="en-GB"/>
        </w:rPr>
        <w:fldChar w:fldCharType="separate"/>
      </w:r>
      <w:r w:rsidRPr="00A74FD6">
        <w:rPr>
          <w:rFonts w:ascii="Courier New" w:eastAsia="Verdana" w:hAnsi="Courier New" w:cs="Times New Roman"/>
          <w:i/>
          <w:color w:val="339966"/>
          <w:sz w:val="22"/>
          <w:lang w:eastAsia="en-GB"/>
        </w:rPr>
        <w:t>Benefit-risk assessment and discussion</w:t>
      </w:r>
      <w:r w:rsidRPr="00476DBA">
        <w:rPr>
          <w:rFonts w:ascii="Courier New" w:eastAsia="Verdana" w:hAnsi="Courier New" w:cs="Times New Roman"/>
          <w:i/>
          <w:color w:val="339966"/>
          <w:sz w:val="22"/>
          <w:lang w:eastAsia="en-GB"/>
        </w:rPr>
        <w:fldChar w:fldCharType="end"/>
      </w:r>
      <w:r w:rsidRPr="00476DBA">
        <w:rPr>
          <w:rFonts w:ascii="Courier New" w:eastAsia="Verdana" w:hAnsi="Courier New" w:cs="Times New Roman"/>
          <w:i/>
          <w:color w:val="339966"/>
          <w:sz w:val="22"/>
          <w:lang w:eastAsia="en-GB"/>
        </w:rPr>
        <w:t>).”</w:t>
      </w:r>
    </w:p>
    <w:p w:rsidR="00476DBA" w:rsidRPr="00476DBA" w:rsidP="00476DBA">
      <w:pPr>
        <w:tabs>
          <w:tab w:val="left" w:pos="284"/>
        </w:tabs>
        <w:spacing w:before="120"/>
        <w:ind w:left="284" w:hanging="284"/>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8A5882">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476DBA" w:rsidRPr="00476DBA" w:rsidP="00476DBA">
            <w:pPr>
              <w:keepNext/>
              <w:spacing w:after="140" w:line="280" w:lineRule="atLeast"/>
              <w:rPr>
                <w:rFonts w:eastAsia="Verdana"/>
                <w:b/>
                <w:lang w:eastAsia="en-GB"/>
              </w:rPr>
            </w:pPr>
            <w:r w:rsidRPr="00476DBA">
              <w:rPr>
                <w:rFonts w:eastAsia="Verdana"/>
                <w:b/>
                <w:smallCaps/>
                <w:sz w:val="20"/>
                <w:szCs w:val="20"/>
                <w:lang w:eastAsia="en-GB"/>
              </w:rPr>
              <w:t>Comments</w:t>
            </w:r>
          </w:p>
        </w:tc>
      </w:tr>
      <w:tr w:rsidTr="008A5882">
        <w:tblPrEx>
          <w:tblW w:w="0" w:type="auto"/>
          <w:tblLook w:val="04A0"/>
        </w:tblPrEx>
        <w:tc>
          <w:tcPr>
            <w:tcW w:w="9629" w:type="dxa"/>
            <w:shd w:val="clear" w:color="auto" w:fill="E1E3F2"/>
          </w:tcPr>
          <w:p w:rsidR="00476DBA" w:rsidRPr="00476DBA" w:rsidP="00476DBA">
            <w:pPr>
              <w:numPr>
                <w:ilvl w:val="0"/>
                <w:numId w:val="15"/>
              </w:numPr>
              <w:spacing w:after="140" w:line="280" w:lineRule="atLeast"/>
              <w:ind w:left="709" w:hanging="425"/>
              <w:rPr>
                <w:rFonts w:eastAsia="Verdana"/>
                <w:lang w:eastAsia="en-GB"/>
              </w:rPr>
            </w:pPr>
            <w:r w:rsidRPr="00476DBA">
              <w:rPr>
                <w:rFonts w:eastAsia="Verdana"/>
                <w:lang w:eastAsia="en-GB"/>
              </w:rPr>
              <w:t xml:space="preserve">Focus on important uncertainties that have an impact in terms of benefit-risk assessment. The description should be factual and value judgements should be avoided. </w:t>
            </w:r>
          </w:p>
          <w:p w:rsidR="00476DBA" w:rsidRPr="00476DBA" w:rsidP="00476DBA">
            <w:pPr>
              <w:numPr>
                <w:ilvl w:val="0"/>
                <w:numId w:val="15"/>
              </w:numPr>
              <w:spacing w:after="140" w:line="280" w:lineRule="atLeast"/>
              <w:ind w:left="709" w:hanging="425"/>
              <w:rPr>
                <w:rFonts w:eastAsia="Verdana"/>
                <w:lang w:eastAsia="en-GB"/>
              </w:rPr>
            </w:pPr>
            <w:r w:rsidRPr="00476DBA">
              <w:rPr>
                <w:rFonts w:eastAsia="Verdana"/>
                <w:lang w:eastAsia="en-GB"/>
              </w:rPr>
              <w:t xml:space="preserve">Value judgments about the confidence in the decision, the impact of uncertainties on the </w:t>
            </w:r>
            <w:r w:rsidRPr="00476DBA">
              <w:rPr>
                <w:rFonts w:eastAsia="Verdana"/>
                <w:lang w:eastAsia="en-GB"/>
              </w:rPr>
              <w:t>be</w:t>
            </w:r>
            <w:r w:rsidRPr="00476DBA">
              <w:rPr>
                <w:rFonts w:eastAsia="Verdana"/>
                <w:lang w:eastAsia="en-GB"/>
              </w:rPr>
              <w:t xml:space="preserve">nefit-risk balance and any actions (e.g., restriction of indication) should be described under section </w:t>
            </w:r>
            <w:r w:rsidRPr="00476DBA">
              <w:rPr>
                <w:rFonts w:eastAsia="Verdana"/>
                <w:lang w:eastAsia="en-GB"/>
              </w:rPr>
              <w:fldChar w:fldCharType="begin"/>
            </w:r>
            <w:r w:rsidRPr="00476DBA">
              <w:rPr>
                <w:rFonts w:eastAsia="Verdana"/>
                <w:lang w:eastAsia="en-GB"/>
              </w:rPr>
              <w:instrText xml:space="preserve"> REF _Ref431910368 \r \h  \* MERGEFORMAT </w:instrText>
            </w:r>
            <w:r w:rsidRPr="00476DBA">
              <w:rPr>
                <w:rFonts w:eastAsia="Verdana"/>
                <w:lang w:eastAsia="en-GB"/>
              </w:rPr>
              <w:fldChar w:fldCharType="separate"/>
            </w:r>
            <w:r>
              <w:rPr>
                <w:rFonts w:eastAsia="Verdana"/>
                <w:lang w:eastAsia="en-GB"/>
              </w:rPr>
              <w:t xml:space="preserve">5.7.1. </w:t>
            </w:r>
            <w:r w:rsidRPr="00476DBA">
              <w:rPr>
                <w:rFonts w:eastAsia="Verdana"/>
                <w:lang w:eastAsia="en-GB"/>
              </w:rPr>
              <w:fldChar w:fldCharType="end"/>
            </w:r>
            <w:r w:rsidRPr="00476DBA">
              <w:rPr>
                <w:rFonts w:eastAsia="Verdana"/>
                <w:lang w:eastAsia="en-GB"/>
              </w:rPr>
              <w:fldChar w:fldCharType="begin"/>
            </w:r>
            <w:r w:rsidRPr="00476DBA">
              <w:rPr>
                <w:rFonts w:eastAsia="Verdana"/>
                <w:lang w:eastAsia="en-GB"/>
              </w:rPr>
              <w:instrText xml:space="preserve"> REF _Ref431910368 \h  \* MERGEFORMAT </w:instrText>
            </w:r>
            <w:r w:rsidRPr="00476DBA">
              <w:rPr>
                <w:rFonts w:eastAsia="Verdana"/>
                <w:lang w:eastAsia="en-GB"/>
              </w:rPr>
              <w:fldChar w:fldCharType="separate"/>
            </w:r>
            <w:r w:rsidRPr="00A74FD6">
              <w:rPr>
                <w:rFonts w:eastAsia="Verdana"/>
                <w:lang w:eastAsia="en-GB"/>
              </w:rPr>
              <w:t>Importance of favourable and unfavourable effects</w:t>
            </w:r>
            <w:r w:rsidRPr="00476DBA">
              <w:rPr>
                <w:rFonts w:eastAsia="Verdana"/>
                <w:lang w:eastAsia="en-GB"/>
              </w:rPr>
              <w:fldChar w:fldCharType="end"/>
            </w:r>
            <w:r w:rsidRPr="00476DBA">
              <w:rPr>
                <w:rFonts w:eastAsia="Verdana"/>
                <w:lang w:eastAsia="en-GB"/>
              </w:rPr>
              <w:t xml:space="preserve"> and </w:t>
            </w:r>
            <w:r w:rsidRPr="00476DBA">
              <w:rPr>
                <w:rFonts w:eastAsia="Verdana"/>
                <w:lang w:eastAsia="en-GB"/>
              </w:rPr>
              <w:fldChar w:fldCharType="begin"/>
            </w:r>
            <w:r w:rsidRPr="00476DBA">
              <w:rPr>
                <w:rFonts w:eastAsia="Verdana"/>
                <w:lang w:eastAsia="en-GB"/>
              </w:rPr>
              <w:instrText xml:space="preserve"> REF _Ref437868126 \r \h  \* MERGEFORMAT </w:instrText>
            </w:r>
            <w:r w:rsidRPr="00476DBA">
              <w:rPr>
                <w:rFonts w:eastAsia="Verdana"/>
                <w:lang w:eastAsia="en-GB"/>
              </w:rPr>
              <w:fldChar w:fldCharType="separate"/>
            </w:r>
            <w:r>
              <w:rPr>
                <w:rFonts w:eastAsia="Verdana"/>
                <w:lang w:eastAsia="en-GB"/>
              </w:rPr>
              <w:t xml:space="preserve">5.7.2. </w:t>
            </w:r>
            <w:r w:rsidRPr="00476DBA">
              <w:rPr>
                <w:rFonts w:eastAsia="Verdana"/>
                <w:lang w:eastAsia="en-GB"/>
              </w:rPr>
              <w:fldChar w:fldCharType="end"/>
            </w:r>
            <w:r w:rsidRPr="00476DBA">
              <w:rPr>
                <w:rFonts w:eastAsia="Verdana"/>
                <w:lang w:eastAsia="en-GB"/>
              </w:rPr>
              <w:fldChar w:fldCharType="begin"/>
            </w:r>
            <w:r w:rsidRPr="00476DBA">
              <w:rPr>
                <w:rFonts w:eastAsia="Verdana"/>
                <w:lang w:eastAsia="en-GB"/>
              </w:rPr>
              <w:instrText xml:space="preserve"> REF _Ref437868126 \</w:instrText>
            </w:r>
            <w:r w:rsidRPr="00476DBA">
              <w:rPr>
                <w:rFonts w:eastAsia="Verdana"/>
                <w:lang w:eastAsia="en-GB"/>
              </w:rPr>
              <w:instrText xml:space="preserve">h  \* MERGEFORMAT </w:instrText>
            </w:r>
            <w:r w:rsidRPr="00476DBA">
              <w:rPr>
                <w:rFonts w:eastAsia="Verdana"/>
                <w:lang w:eastAsia="en-GB"/>
              </w:rPr>
              <w:fldChar w:fldCharType="separate"/>
            </w:r>
            <w:r w:rsidRPr="00A74FD6">
              <w:rPr>
                <w:rFonts w:eastAsia="Verdana"/>
                <w:lang w:eastAsia="en-GB"/>
              </w:rPr>
              <w:t>Balance of benefits and risks</w:t>
            </w:r>
            <w:r w:rsidRPr="00476DBA">
              <w:rPr>
                <w:rFonts w:eastAsia="Verdana"/>
                <w:lang w:eastAsia="en-GB"/>
              </w:rPr>
              <w:fldChar w:fldCharType="end"/>
            </w:r>
            <w:r w:rsidRPr="00476DBA">
              <w:rPr>
                <w:rFonts w:eastAsia="Verdana"/>
                <w:lang w:eastAsia="en-GB"/>
              </w:rPr>
              <w:t>.</w:t>
            </w:r>
          </w:p>
          <w:p w:rsidR="00476DBA" w:rsidRPr="00476DBA" w:rsidP="00476DBA">
            <w:pPr>
              <w:numPr>
                <w:ilvl w:val="0"/>
                <w:numId w:val="15"/>
              </w:numPr>
              <w:spacing w:after="140" w:line="280" w:lineRule="atLeast"/>
              <w:ind w:left="709" w:hanging="425"/>
              <w:rPr>
                <w:rFonts w:eastAsia="Verdana"/>
                <w:lang w:eastAsia="en-GB"/>
              </w:rPr>
            </w:pPr>
            <w:r w:rsidRPr="00476DBA">
              <w:rPr>
                <w:rFonts w:eastAsia="Verdana"/>
                <w:lang w:eastAsia="en-GB"/>
              </w:rPr>
              <w:t>Minor uncertainties on favourable effects that do not have an impact on the benefit-risk assessment and that can easily be managed (e.g., pr</w:t>
            </w:r>
            <w:r w:rsidRPr="00476DBA">
              <w:rPr>
                <w:rFonts w:eastAsia="Verdana"/>
                <w:lang w:eastAsia="en-GB"/>
              </w:rPr>
              <w:t xml:space="preserve">oduct information) will have been described in detail in previous sections (including </w:t>
            </w:r>
            <w:r w:rsidRPr="00476DBA">
              <w:rPr>
                <w:rFonts w:eastAsia="Verdana"/>
                <w:lang w:eastAsia="en-GB"/>
              </w:rPr>
              <w:fldChar w:fldCharType="begin"/>
            </w:r>
            <w:r w:rsidRPr="00476DBA">
              <w:rPr>
                <w:rFonts w:eastAsia="Verdana"/>
                <w:lang w:eastAsia="en-GB"/>
              </w:rPr>
              <w:instrText xml:space="preserve"> REF _Ref449446842 \h </w:instrText>
            </w:r>
            <w:r w:rsidRPr="00476DBA">
              <w:rPr>
                <w:rFonts w:eastAsia="Verdana"/>
                <w:lang w:eastAsia="en-GB"/>
              </w:rPr>
              <w:fldChar w:fldCharType="separate"/>
            </w:r>
            <w:r>
              <w:rPr>
                <w:rFonts w:eastAsia="Verdana"/>
                <w:b/>
                <w:bCs/>
                <w:lang w:val="en-US" w:eastAsia="en-GB"/>
              </w:rPr>
              <w:t>Error! Reference source not found.</w:t>
            </w:r>
            <w:r w:rsidRPr="00476DBA">
              <w:rPr>
                <w:rFonts w:eastAsia="Verdana"/>
                <w:lang w:eastAsia="en-GB"/>
              </w:rPr>
              <w:fldChar w:fldCharType="end"/>
            </w:r>
            <w:r w:rsidRPr="00476DBA">
              <w:rPr>
                <w:rFonts w:eastAsia="Verdana"/>
                <w:lang w:eastAsia="en-GB"/>
              </w:rPr>
              <w:t xml:space="preserve">, </w:t>
            </w:r>
            <w:r w:rsidRPr="00476DBA">
              <w:rPr>
                <w:rFonts w:eastAsia="Verdana"/>
                <w:lang w:eastAsia="en-GB"/>
              </w:rPr>
              <w:fldChar w:fldCharType="begin"/>
            </w:r>
            <w:r w:rsidRPr="00476DBA">
              <w:rPr>
                <w:rFonts w:eastAsia="Verdana"/>
                <w:lang w:eastAsia="en-GB"/>
              </w:rPr>
              <w:instrText xml:space="preserve"> REF _Ref449446847 \h </w:instrText>
            </w:r>
            <w:r w:rsidRPr="00476DBA">
              <w:rPr>
                <w:rFonts w:eastAsia="Verdana"/>
                <w:lang w:eastAsia="en-GB"/>
              </w:rPr>
              <w:fldChar w:fldCharType="separate"/>
            </w:r>
            <w:r>
              <w:rPr>
                <w:rFonts w:eastAsia="Verdana"/>
                <w:b/>
                <w:bCs/>
                <w:lang w:val="en-US" w:eastAsia="en-GB"/>
              </w:rPr>
              <w:t>Error! Reference source not found.</w:t>
            </w:r>
            <w:r w:rsidRPr="00476DBA">
              <w:rPr>
                <w:rFonts w:eastAsia="Verdana"/>
                <w:lang w:eastAsia="en-GB"/>
              </w:rPr>
              <w:fldChar w:fldCharType="end"/>
            </w:r>
            <w:r w:rsidRPr="00476DBA">
              <w:rPr>
                <w:rFonts w:eastAsia="Verdana"/>
                <w:lang w:eastAsia="en-GB"/>
              </w:rPr>
              <w:t xml:space="preserve">, </w:t>
            </w:r>
            <w:r w:rsidRPr="00476DBA">
              <w:rPr>
                <w:rFonts w:eastAsia="Verdana"/>
                <w:lang w:eastAsia="en-GB"/>
              </w:rPr>
              <w:fldChar w:fldCharType="begin"/>
            </w:r>
            <w:r w:rsidRPr="00476DBA">
              <w:rPr>
                <w:rFonts w:eastAsia="Verdana"/>
                <w:lang w:eastAsia="en-GB"/>
              </w:rPr>
              <w:instrText xml:space="preserve"> REF _Ref449446853 \h </w:instrText>
            </w:r>
            <w:r w:rsidRPr="00476DBA">
              <w:rPr>
                <w:rFonts w:eastAsia="Verdana"/>
                <w:lang w:eastAsia="en-GB"/>
              </w:rPr>
              <w:fldChar w:fldCharType="separate"/>
            </w:r>
            <w:r>
              <w:rPr>
                <w:rFonts w:eastAsia="Verdana"/>
                <w:b/>
                <w:bCs/>
                <w:lang w:val="en-US" w:eastAsia="en-GB"/>
              </w:rPr>
              <w:t>Error! Reference source not found.</w:t>
            </w:r>
            <w:r w:rsidRPr="00476DBA">
              <w:rPr>
                <w:rFonts w:eastAsia="Verdana"/>
                <w:lang w:eastAsia="en-GB"/>
              </w:rPr>
              <w:fldChar w:fldCharType="end"/>
            </w:r>
            <w:r w:rsidRPr="00476DBA">
              <w:rPr>
                <w:rFonts w:eastAsia="Verdana"/>
                <w:lang w:eastAsia="en-GB"/>
              </w:rPr>
              <w:t xml:space="preserve">, </w:t>
            </w:r>
            <w:r w:rsidRPr="00476DBA">
              <w:rPr>
                <w:rFonts w:eastAsia="Verdana"/>
                <w:lang w:eastAsia="en-GB"/>
              </w:rPr>
              <w:fldChar w:fldCharType="begin"/>
            </w:r>
            <w:r w:rsidRPr="00476DBA">
              <w:rPr>
                <w:rFonts w:eastAsia="Verdana"/>
                <w:lang w:eastAsia="en-GB"/>
              </w:rPr>
              <w:instrText xml:space="preserve"> REF _Ref449446856 \h </w:instrText>
            </w:r>
            <w:r w:rsidRPr="00476DBA">
              <w:rPr>
                <w:rFonts w:eastAsia="Verdana"/>
                <w:lang w:eastAsia="en-GB"/>
              </w:rPr>
              <w:fldChar w:fldCharType="separate"/>
            </w:r>
            <w:r>
              <w:rPr>
                <w:rFonts w:eastAsia="Verdana"/>
                <w:b/>
                <w:bCs/>
                <w:lang w:val="en-US" w:eastAsia="en-GB"/>
              </w:rPr>
              <w:t>Error! Reference source not found.</w:t>
            </w:r>
            <w:r w:rsidRPr="00476DBA">
              <w:rPr>
                <w:rFonts w:eastAsia="Verdana"/>
                <w:lang w:eastAsia="en-GB"/>
              </w:rPr>
              <w:fldChar w:fldCharType="end"/>
            </w:r>
            <w:r w:rsidRPr="00476DBA">
              <w:rPr>
                <w:rFonts w:eastAsia="Verdana"/>
                <w:lang w:eastAsia="en-GB"/>
              </w:rPr>
              <w:t>) and do not need to be repeated here. If still considered worth mentioning, briefly state the uncertainty and how it will be managed.</w:t>
            </w:r>
          </w:p>
          <w:p w:rsidR="00476DBA" w:rsidRPr="00476DBA" w:rsidP="00476DBA">
            <w:pPr>
              <w:numPr>
                <w:ilvl w:val="0"/>
                <w:numId w:val="15"/>
              </w:numPr>
              <w:spacing w:after="140" w:line="280" w:lineRule="atLeast"/>
              <w:ind w:left="709" w:hanging="425"/>
              <w:rPr>
                <w:rFonts w:eastAsia="Verdana"/>
                <w:lang w:eastAsia="en-GB"/>
              </w:rPr>
            </w:pPr>
            <w:r w:rsidRPr="00476DBA">
              <w:rPr>
                <w:rFonts w:eastAsia="Verdana"/>
                <w:lang w:eastAsia="en-GB"/>
              </w:rPr>
              <w:t>Examples of uncertainties and limitations;</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Indeterminate estimates, e.g., too small sample size, too broad confidence intervals, insufficient significance, withdrawal patterns that may impact on the interpretation of the results</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Statistical aspects e.g. appropriateness of statistical model, validit</w:t>
            </w:r>
            <w:r w:rsidRPr="00476DBA">
              <w:rPr>
                <w:rFonts w:eastAsia="Verdana"/>
                <w:bCs/>
                <w:lang w:eastAsia="en-GB"/>
              </w:rPr>
              <w:t>y of assumptions, considerations, combined analyses, missing data, imputation methods, multiplicity;</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Assay sensitivity issues (non-inferiority / equivalence trials; treatment compliance);</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lang w:eastAsia="en-GB"/>
              </w:rPr>
              <w:t>Representativeness  of the patient population expected to be treated</w:t>
            </w:r>
            <w:r w:rsidRPr="00476DBA">
              <w:rPr>
                <w:rFonts w:eastAsia="Verdana"/>
                <w:lang w:eastAsia="en-GB"/>
              </w:rPr>
              <w:t xml:space="preserve"> with the product (external validity) </w:t>
            </w:r>
          </w:p>
          <w:p w:rsidR="00476DBA" w:rsidRPr="00476DBA" w:rsidP="00476DBA">
            <w:pPr>
              <w:numPr>
                <w:ilvl w:val="0"/>
                <w:numId w:val="15"/>
              </w:numPr>
              <w:spacing w:after="140" w:line="280" w:lineRule="atLeast"/>
              <w:ind w:left="1134" w:hanging="425"/>
              <w:rPr>
                <w:rFonts w:eastAsia="Verdana"/>
                <w:lang w:eastAsia="en-GB"/>
              </w:rPr>
            </w:pPr>
            <w:r w:rsidRPr="00476DBA">
              <w:rPr>
                <w:rFonts w:eastAsia="Verdana"/>
                <w:lang w:eastAsia="en-GB"/>
              </w:rPr>
              <w:t xml:space="preserve">The chosen “key” effects are different from the aims of therapy described in </w:t>
            </w:r>
            <w:r w:rsidRPr="00476DBA">
              <w:rPr>
                <w:rFonts w:eastAsia="Verdana"/>
                <w:lang w:eastAsia="en-GB"/>
              </w:rPr>
              <w:fldChar w:fldCharType="begin"/>
            </w:r>
            <w:r w:rsidRPr="00476DBA">
              <w:rPr>
                <w:rFonts w:eastAsia="Verdana"/>
                <w:lang w:eastAsia="en-GB"/>
              </w:rPr>
              <w:instrText xml:space="preserve"> REF _Ref431462961 \r \h  \* MERGEFORMAT </w:instrText>
            </w:r>
            <w:r w:rsidRPr="00476DBA">
              <w:rPr>
                <w:rFonts w:eastAsia="Verdana"/>
                <w:lang w:eastAsia="en-GB"/>
              </w:rPr>
              <w:fldChar w:fldCharType="separate"/>
            </w:r>
            <w:r>
              <w:rPr>
                <w:rFonts w:eastAsia="Verdana"/>
                <w:lang w:eastAsia="en-GB"/>
              </w:rPr>
              <w:t xml:space="preserve">5.1. </w:t>
            </w:r>
            <w:r w:rsidRPr="00476DBA">
              <w:rPr>
                <w:rFonts w:eastAsia="Verdana"/>
                <w:lang w:eastAsia="en-GB"/>
              </w:rPr>
              <w:fldChar w:fldCharType="end"/>
            </w:r>
            <w:r w:rsidRPr="00476DBA">
              <w:rPr>
                <w:rFonts w:eastAsia="Verdana"/>
                <w:lang w:eastAsia="en-GB"/>
              </w:rPr>
              <w:fldChar w:fldCharType="begin"/>
            </w:r>
            <w:r w:rsidRPr="00476DBA">
              <w:rPr>
                <w:rFonts w:eastAsia="Verdana"/>
                <w:lang w:eastAsia="en-GB"/>
              </w:rPr>
              <w:instrText xml:space="preserve"> REF _Ref431462961 \h  \* </w:instrText>
            </w:r>
            <w:r w:rsidRPr="00476DBA">
              <w:rPr>
                <w:rFonts w:eastAsia="Verdana"/>
                <w:lang w:eastAsia="en-GB"/>
              </w:rPr>
              <w:instrText xml:space="preserve">MERGEFORMAT </w:instrText>
            </w:r>
            <w:r w:rsidRPr="00476DBA">
              <w:rPr>
                <w:rFonts w:eastAsia="Verdana"/>
                <w:lang w:eastAsia="en-GB"/>
              </w:rPr>
              <w:fldChar w:fldCharType="separate"/>
            </w:r>
            <w:r w:rsidRPr="00A74FD6">
              <w:rPr>
                <w:rFonts w:eastAsia="Verdana"/>
                <w:lang w:eastAsia="en-GB"/>
              </w:rPr>
              <w:t>Therapeutic Context</w:t>
            </w:r>
            <w:r w:rsidRPr="00476DBA">
              <w:rPr>
                <w:rFonts w:eastAsia="Verdana"/>
                <w:lang w:eastAsia="en-GB"/>
              </w:rPr>
              <w:fldChar w:fldCharType="end"/>
            </w:r>
            <w:r w:rsidRPr="00476DBA">
              <w:rPr>
                <w:rFonts w:eastAsia="Verdana"/>
                <w:lang w:eastAsia="en-GB"/>
              </w:rPr>
              <w:t xml:space="preserve">; </w:t>
            </w:r>
          </w:p>
          <w:p w:rsidR="00476DBA" w:rsidRPr="00476DBA" w:rsidP="00476DBA">
            <w:pPr>
              <w:numPr>
                <w:ilvl w:val="0"/>
                <w:numId w:val="15"/>
              </w:numPr>
              <w:spacing w:after="140" w:line="280" w:lineRule="atLeast"/>
              <w:ind w:left="1134" w:hanging="425"/>
              <w:rPr>
                <w:rFonts w:eastAsia="Verdana"/>
                <w:lang w:eastAsia="en-GB"/>
              </w:rPr>
            </w:pPr>
            <w:r w:rsidRPr="00476DBA">
              <w:rPr>
                <w:rFonts w:eastAsia="Verdana"/>
                <w:bCs/>
                <w:lang w:eastAsia="en-GB"/>
              </w:rPr>
              <w:t xml:space="preserve">Positive findings on primary efficacy endpoint(s) are not supported by at least favourable trends in specified secondary efficacy measures; single pivotal </w:t>
            </w:r>
            <w:r w:rsidRPr="00476DBA">
              <w:rPr>
                <w:rFonts w:eastAsia="Verdana"/>
                <w:bCs/>
                <w:lang w:eastAsia="en-GB"/>
              </w:rPr>
              <w:t>trial;</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GCP compliance issues;</w:t>
            </w:r>
          </w:p>
          <w:p w:rsidR="00476DBA" w:rsidRPr="00476DBA" w:rsidP="00476DBA">
            <w:pPr>
              <w:numPr>
                <w:ilvl w:val="0"/>
                <w:numId w:val="15"/>
              </w:numPr>
              <w:spacing w:after="140" w:line="280" w:lineRule="atLeast"/>
              <w:ind w:left="1134" w:hanging="425"/>
              <w:rPr>
                <w:rFonts w:eastAsia="Verdana"/>
                <w:b/>
                <w:bCs/>
                <w:lang w:eastAsia="en-GB"/>
              </w:rPr>
            </w:pPr>
            <w:r w:rsidRPr="00476DBA">
              <w:rPr>
                <w:rFonts w:eastAsia="Verdana"/>
                <w:bCs/>
                <w:lang w:eastAsia="en-GB"/>
              </w:rPr>
              <w:t>The product used in clinical trials is not appropriately representative of the product proposed for marketing;</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 xml:space="preserve">Any specific aspects of formulation (composition or development) which impact the safe and effective use of the </w:t>
            </w:r>
            <w:r w:rsidRPr="00476DBA">
              <w:rPr>
                <w:rFonts w:eastAsia="Verdana"/>
                <w:bCs/>
                <w:lang w:eastAsia="en-GB"/>
              </w:rPr>
              <w:t>product;</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Inconsistency of findings between the studies and prior knowledge.</w:t>
            </w:r>
          </w:p>
          <w:p w:rsidR="00476DBA" w:rsidRPr="00476DBA" w:rsidP="00476DBA">
            <w:pPr>
              <w:numPr>
                <w:ilvl w:val="0"/>
                <w:numId w:val="15"/>
              </w:numPr>
              <w:spacing w:after="140" w:line="280" w:lineRule="atLeast"/>
              <w:ind w:left="1134" w:hanging="425"/>
              <w:rPr>
                <w:rFonts w:eastAsia="Verdana"/>
                <w:bCs/>
                <w:lang w:eastAsia="en-GB"/>
              </w:rPr>
            </w:pPr>
            <w:r w:rsidRPr="00476DBA">
              <w:rPr>
                <w:rFonts w:eastAsia="Verdana"/>
                <w:bCs/>
                <w:lang w:eastAsia="en-GB"/>
              </w:rPr>
              <w:t xml:space="preserve">Inconsistent findings in important subgroups (e.g. age, gender, disease characteristics, and concomitant treatment); differences between regions (EU vs. non-EU); </w:t>
            </w:r>
          </w:p>
          <w:p w:rsidR="00476DBA" w:rsidRPr="00476DBA" w:rsidP="00476DBA">
            <w:pPr>
              <w:numPr>
                <w:ilvl w:val="0"/>
                <w:numId w:val="15"/>
              </w:numPr>
              <w:spacing w:after="140" w:line="280" w:lineRule="atLeast"/>
              <w:ind w:left="709" w:hanging="425"/>
              <w:rPr>
                <w:rFonts w:eastAsia="Verdana"/>
                <w:lang w:eastAsia="en-GB"/>
              </w:rPr>
            </w:pPr>
            <w:r w:rsidRPr="00476DBA">
              <w:rPr>
                <w:rFonts w:eastAsia="Verdana"/>
                <w:lang w:eastAsia="en-GB"/>
              </w:rPr>
              <w:t>If relevant, ment</w:t>
            </w:r>
            <w:r w:rsidRPr="00476DBA">
              <w:rPr>
                <w:rFonts w:eastAsia="Verdana"/>
                <w:lang w:eastAsia="en-GB"/>
              </w:rPr>
              <w:t>ion if there are any sources of uncertainties with respect to (in-process) controls or stability, characterisation, manufacturing method, which could compromise batch to batch consistency and a constant efficacy profile (to be considered especially for neg</w:t>
            </w:r>
            <w:r w:rsidRPr="00476DBA">
              <w:rPr>
                <w:rFonts w:eastAsia="Verdana"/>
                <w:lang w:eastAsia="en-GB"/>
              </w:rPr>
              <w:t xml:space="preserve">ative opinions). </w:t>
            </w:r>
          </w:p>
        </w:tc>
      </w:tr>
    </w:tbl>
    <w:p w:rsidR="00376EF3" w:rsidRPr="00D031A5" w:rsidP="00D031A5">
      <w:pPr>
        <w:pStyle w:val="Heading2Agency"/>
        <w:keepLines/>
        <w:numPr>
          <w:ilvl w:val="1"/>
          <w:numId w:val="2"/>
        </w:numPr>
      </w:pPr>
      <w:bookmarkStart w:id="94" w:name="_Ref431972748"/>
      <w:bookmarkStart w:id="95" w:name="_Toc443386981"/>
      <w:bookmarkStart w:id="96" w:name="_Toc499213153"/>
      <w:r w:rsidRPr="00376EF3">
        <w:t>Unfavourable effects</w:t>
      </w:r>
      <w:bookmarkEnd w:id="94"/>
      <w:bookmarkEnd w:id="95"/>
      <w:bookmarkEnd w:id="96"/>
    </w:p>
    <w:p w:rsidR="00476DBA" w:rsidRPr="003977BF" w:rsidP="00476DBA">
      <w:pPr>
        <w:pStyle w:val="DraftingNotesAgency"/>
        <w:numPr>
          <w:ilvl w:val="0"/>
          <w:numId w:val="31"/>
        </w:numPr>
        <w:ind w:hanging="720"/>
      </w:pPr>
      <w:r w:rsidRPr="004F304C">
        <w:t>State the key unfavourable effects and shortly describe them (e.g., incidence, severity, duration, reversibility, dose-</w:t>
      </w:r>
      <w:r w:rsidRPr="004F304C">
        <w:t>response relationship; incidence of adverse events leading to withdrawals and/or hospitalisations</w:t>
      </w:r>
      <w:r w:rsidRPr="004F304C">
        <w:t>).</w:t>
      </w:r>
    </w:p>
    <w:p w:rsidR="00476DBA" w:rsidRPr="003977BF" w:rsidP="00476DBA">
      <w:pPr>
        <w:pStyle w:val="DraftingNotesAgency"/>
        <w:numPr>
          <w:ilvl w:val="0"/>
          <w:numId w:val="31"/>
        </w:numPr>
        <w:ind w:hanging="720"/>
      </w:pPr>
      <w:r w:rsidRPr="004F304C">
        <w:t>Consider describing key unfavourable effects in important subgroups (e.g. as defined by age, sex, ethnicity, organ function, disease severity, or genetic polymorphism).</w:t>
      </w:r>
      <w:r>
        <w:t xml:space="preserve">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6F55E8" w:rsidRPr="00D448DB" w:rsidP="006F55E8">
            <w:pPr>
              <w:keepNext/>
              <w:spacing w:after="140" w:line="280" w:lineRule="atLeast"/>
              <w:rPr>
                <w:rFonts w:eastAsia="Verdana"/>
                <w:b/>
                <w:lang w:eastAsia="en-GB"/>
              </w:rPr>
            </w:pPr>
            <w:bookmarkStart w:id="97" w:name="_Ref433178039"/>
            <w:bookmarkStart w:id="98" w:name="_Toc443386982"/>
            <w:r w:rsidRPr="00D448DB">
              <w:rPr>
                <w:rFonts w:eastAsia="Verdana"/>
                <w:b/>
                <w:smallCaps/>
                <w:sz w:val="20"/>
                <w:szCs w:val="20"/>
                <w:lang w:eastAsia="en-GB"/>
              </w:rPr>
              <w:t>Comments</w:t>
            </w:r>
          </w:p>
        </w:tc>
      </w:tr>
      <w:tr w:rsidTr="00CE09A0">
        <w:tblPrEx>
          <w:tblW w:w="0" w:type="auto"/>
          <w:tblLook w:val="04A0"/>
        </w:tblPrEx>
        <w:tc>
          <w:tcPr>
            <w:tcW w:w="9629" w:type="dxa"/>
            <w:shd w:val="clear" w:color="auto" w:fill="E1E3F2"/>
          </w:tcPr>
          <w:p w:rsidR="00476DBA" w:rsidRPr="003977BF" w:rsidP="00476DBA">
            <w:pPr>
              <w:numPr>
                <w:ilvl w:val="0"/>
                <w:numId w:val="17"/>
              </w:numPr>
              <w:spacing w:after="140" w:line="280" w:lineRule="atLeast"/>
              <w:rPr>
                <w:rFonts w:eastAsia="Verdana"/>
                <w:lang w:eastAsia="en-GB"/>
              </w:rPr>
            </w:pPr>
            <w:r w:rsidRPr="003977BF">
              <w:rPr>
                <w:rFonts w:eastAsia="Verdana"/>
                <w:lang w:eastAsia="en-GB"/>
              </w:rPr>
              <w:t xml:space="preserve">Strive for clarity (e.g., treatment X was associated with Grade 1-2 toxicity in 95% of patients);  </w:t>
            </w:r>
          </w:p>
          <w:p w:rsidR="006F55E8" w:rsidRPr="006F55E8" w:rsidP="006F55E8">
            <w:pPr>
              <w:numPr>
                <w:ilvl w:val="0"/>
                <w:numId w:val="17"/>
              </w:numPr>
              <w:spacing w:after="140" w:line="280" w:lineRule="atLeast"/>
              <w:rPr>
                <w:rFonts w:eastAsia="Verdana"/>
                <w:lang w:eastAsia="en-GB"/>
              </w:rPr>
            </w:pPr>
            <w:r w:rsidRPr="006F55E8">
              <w:rPr>
                <w:rFonts w:eastAsia="Verdana"/>
                <w:lang w:eastAsia="en-GB"/>
              </w:rPr>
              <w:t>Avoid interpretation and value judgements (e.g., low-grade toxicity for treatment X was significant);</w:t>
            </w:r>
          </w:p>
          <w:p w:rsidR="006F55E8" w:rsidRPr="006F55E8" w:rsidP="006F55E8">
            <w:pPr>
              <w:numPr>
                <w:ilvl w:val="0"/>
                <w:numId w:val="17"/>
              </w:numPr>
              <w:spacing w:after="140" w:line="280" w:lineRule="atLeast"/>
              <w:rPr>
                <w:rFonts w:eastAsia="Verdana"/>
                <w:lang w:eastAsia="en-GB"/>
              </w:rPr>
            </w:pPr>
            <w:r w:rsidRPr="006F55E8">
              <w:rPr>
                <w:rFonts w:eastAsia="Verdana"/>
                <w:lang w:eastAsia="en-GB"/>
              </w:rPr>
              <w:t>Try to avoid long lists of individual side-effects. If</w:t>
            </w:r>
            <w:r w:rsidRPr="006F55E8">
              <w:rPr>
                <w:rFonts w:eastAsia="Verdana"/>
                <w:lang w:eastAsia="en-GB"/>
              </w:rPr>
              <w:t xml:space="preserve"> meaningful, try to group them (e.g., in terms of their consequences such as life-threatening reactions or by System Organ Classes). </w:t>
            </w:r>
          </w:p>
          <w:p w:rsidR="006F55E8" w:rsidRPr="006F55E8" w:rsidP="006F55E8">
            <w:pPr>
              <w:numPr>
                <w:ilvl w:val="0"/>
                <w:numId w:val="17"/>
              </w:numPr>
              <w:spacing w:after="140" w:line="280" w:lineRule="atLeast"/>
              <w:rPr>
                <w:rFonts w:eastAsia="Verdana"/>
                <w:lang w:eastAsia="en-GB"/>
              </w:rPr>
            </w:pPr>
            <w:r w:rsidRPr="006F55E8">
              <w:rPr>
                <w:rFonts w:eastAsia="Verdana"/>
                <w:lang w:eastAsia="en-GB"/>
              </w:rPr>
              <w:t xml:space="preserve">This section should be consistent with the unfavourable effects described in </w:t>
            </w:r>
            <w:r w:rsidRPr="006F55E8">
              <w:rPr>
                <w:rFonts w:eastAsia="Verdana"/>
                <w:lang w:eastAsia="en-GB"/>
              </w:rPr>
              <w:fldChar w:fldCharType="begin"/>
            </w:r>
            <w:r w:rsidRPr="006F55E8">
              <w:rPr>
                <w:rFonts w:eastAsia="Verdana"/>
                <w:lang w:eastAsia="en-GB"/>
              </w:rPr>
              <w:instrText xml:space="preserve"> REF _Ref431908088 \r \h  \* MERGEFORMAT </w:instrText>
            </w:r>
            <w:r w:rsidRPr="006F55E8">
              <w:rPr>
                <w:rFonts w:eastAsia="Verdana"/>
                <w:lang w:eastAsia="en-GB"/>
              </w:rPr>
              <w:fldChar w:fldCharType="separate"/>
            </w:r>
            <w:r>
              <w:rPr>
                <w:rFonts w:eastAsia="Verdana"/>
                <w:lang w:eastAsia="en-GB"/>
              </w:rPr>
              <w:t xml:space="preserve">5.6. </w:t>
            </w:r>
            <w:r w:rsidRPr="006F55E8">
              <w:rPr>
                <w:rFonts w:eastAsia="Verdana"/>
                <w:lang w:eastAsia="en-GB"/>
              </w:rPr>
              <w:fldChar w:fldCharType="end"/>
            </w:r>
            <w:r w:rsidRPr="006F55E8">
              <w:rPr>
                <w:rFonts w:eastAsia="Verdana"/>
                <w:lang w:eastAsia="en-GB"/>
              </w:rPr>
              <w:fldChar w:fldCharType="begin"/>
            </w:r>
            <w:r w:rsidRPr="006F55E8">
              <w:rPr>
                <w:rFonts w:eastAsia="Verdana"/>
                <w:lang w:eastAsia="en-GB"/>
              </w:rPr>
              <w:instrText xml:space="preserve"> REF _Ref431908088 \h  \* MERGEFORMAT </w:instrText>
            </w:r>
            <w:r w:rsidRPr="006F55E8">
              <w:rPr>
                <w:rFonts w:eastAsia="Verdana"/>
                <w:lang w:eastAsia="en-GB"/>
              </w:rPr>
              <w:fldChar w:fldCharType="separate"/>
            </w:r>
            <w:r w:rsidRPr="00A74FD6">
              <w:rPr>
                <w:rFonts w:eastAsia="Verdana"/>
                <w:lang w:eastAsia="en-GB"/>
              </w:rPr>
              <w:t>Effects Table</w:t>
            </w:r>
            <w:r w:rsidRPr="006F55E8">
              <w:rPr>
                <w:rFonts w:eastAsia="Verdana"/>
                <w:lang w:eastAsia="en-GB"/>
              </w:rPr>
              <w:fldChar w:fldCharType="end"/>
            </w:r>
            <w:r w:rsidRPr="006F55E8">
              <w:rPr>
                <w:rFonts w:eastAsia="Verdana"/>
                <w:lang w:eastAsia="en-GB"/>
              </w:rPr>
              <w:t xml:space="preserve">, the important identified risks described in section </w:t>
            </w:r>
            <w:r w:rsidR="0071723A">
              <w:rPr>
                <w:rFonts w:eastAsia="Verdana"/>
                <w:lang w:eastAsia="en-GB"/>
              </w:rPr>
              <w:t>3.5 Risk management plan</w:t>
            </w:r>
            <w:r w:rsidRPr="006F55E8">
              <w:rPr>
                <w:rFonts w:eastAsia="Verdana"/>
                <w:lang w:eastAsia="en-GB"/>
              </w:rPr>
              <w:t xml:space="preserve">, and the </w:t>
            </w:r>
            <w:r>
              <w:fldChar w:fldCharType="begin"/>
            </w:r>
            <w:r>
              <w:instrText xml:space="preserve"> HYPERLINK "http://ec.europa.eu/health/files/eudralex/vol-2/c/smpc_guideline_rev2_en.pdf" \l "page=15" </w:instrText>
            </w:r>
            <w:r>
              <w:fldChar w:fldCharType="separate"/>
            </w:r>
            <w:r w:rsidRPr="006F55E8">
              <w:rPr>
                <w:rFonts w:eastAsia="Verdana"/>
                <w:color w:val="0000FF"/>
                <w:u w:val="single"/>
                <w:lang w:eastAsia="en-GB"/>
              </w:rPr>
              <w:t>S</w:t>
            </w:r>
            <w:r w:rsidRPr="006F55E8">
              <w:rPr>
                <w:rFonts w:eastAsia="Verdana"/>
                <w:color w:val="0000FF"/>
                <w:u w:val="single"/>
                <w:lang w:eastAsia="en-GB"/>
              </w:rPr>
              <w:t>mPC Section 4.8</w:t>
            </w:r>
            <w:r>
              <w:fldChar w:fldCharType="end"/>
            </w:r>
            <w:r w:rsidRPr="006F55E8">
              <w:rPr>
                <w:rFonts w:eastAsia="Verdana"/>
                <w:lang w:eastAsia="en-GB"/>
              </w:rPr>
              <w:t>. No new results should be introduced here that have not been described in detail in the previous sections (typically under</w:t>
            </w:r>
            <w:r w:rsidR="00C90F6A">
              <w:rPr>
                <w:rFonts w:eastAsia="Verdana"/>
                <w:lang w:eastAsia="en-GB"/>
              </w:rPr>
              <w:t xml:space="preserve"> Clinical Aspects</w:t>
            </w:r>
            <w:r w:rsidRPr="006F55E8">
              <w:rPr>
                <w:rFonts w:eastAsia="Verdana"/>
                <w:lang w:eastAsia="en-GB"/>
              </w:rPr>
              <w:t>).</w:t>
            </w:r>
          </w:p>
          <w:p w:rsidR="006F55E8" w:rsidRPr="006F55E8" w:rsidP="006F55E8">
            <w:pPr>
              <w:numPr>
                <w:ilvl w:val="0"/>
                <w:numId w:val="17"/>
              </w:numPr>
              <w:spacing w:after="140" w:line="280" w:lineRule="atLeast"/>
              <w:rPr>
                <w:rFonts w:eastAsia="Verdana"/>
                <w:lang w:eastAsia="en-GB"/>
              </w:rPr>
            </w:pPr>
            <w:r w:rsidRPr="006F55E8">
              <w:rPr>
                <w:rFonts w:eastAsia="Verdana"/>
                <w:lang w:eastAsia="en-GB"/>
              </w:rPr>
              <w:t>This section does not need to be updated during the procedure unless new key results are submit</w:t>
            </w:r>
            <w:r w:rsidRPr="006F55E8">
              <w:rPr>
                <w:rFonts w:eastAsia="Verdana"/>
                <w:lang w:eastAsia="en-GB"/>
              </w:rPr>
              <w:t>ted</w:t>
            </w:r>
          </w:p>
          <w:p w:rsidR="006F55E8" w:rsidRPr="006F55E8" w:rsidP="006F55E8">
            <w:pPr>
              <w:keepNext/>
              <w:spacing w:after="140" w:line="280" w:lineRule="atLeast"/>
              <w:rPr>
                <w:rFonts w:eastAsia="Verdana"/>
                <w:lang w:eastAsia="en-GB"/>
              </w:rPr>
            </w:pPr>
            <w:r w:rsidRPr="006F55E8">
              <w:rPr>
                <w:rFonts w:eastAsia="Verdana"/>
                <w:lang w:eastAsia="en-GB"/>
              </w:rPr>
              <w:t xml:space="preserve">For more guidance on how to describe unfavourable effects, see </w:t>
            </w:r>
            <w:r w:rsidRPr="006F55E8">
              <w:rPr>
                <w:bCs/>
              </w:rPr>
              <w:t xml:space="preserve">the </w:t>
            </w:r>
            <w:r w:rsidRPr="006F55E8">
              <w:rPr>
                <w:bCs/>
                <w:i/>
              </w:rPr>
              <w:t>D80 assessment report - Overview Guidance</w:t>
            </w:r>
            <w:r w:rsidRPr="006F55E8">
              <w:rPr>
                <w:bCs/>
              </w:rPr>
              <w:t>.</w:t>
            </w:r>
          </w:p>
        </w:tc>
      </w:tr>
    </w:tbl>
    <w:p w:rsidR="00376EF3" w:rsidRPr="00D031A5" w:rsidP="00D031A5">
      <w:pPr>
        <w:pStyle w:val="Heading2Agency"/>
        <w:keepLines/>
        <w:numPr>
          <w:ilvl w:val="1"/>
          <w:numId w:val="2"/>
        </w:numPr>
      </w:pPr>
      <w:bookmarkStart w:id="99" w:name="_Toc499213154"/>
      <w:r w:rsidRPr="00376EF3">
        <w:t>Uncertainties and limitations about unfavourable effects</w:t>
      </w:r>
      <w:bookmarkEnd w:id="97"/>
      <w:bookmarkEnd w:id="98"/>
      <w:bookmarkEnd w:id="99"/>
    </w:p>
    <w:p w:rsidR="00476DBA" w:rsidRPr="003977BF" w:rsidP="00476DBA">
      <w:pPr>
        <w:pStyle w:val="DraftingNotesAgency"/>
        <w:numPr>
          <w:ilvl w:val="0"/>
          <w:numId w:val="31"/>
        </w:numPr>
        <w:ind w:hanging="720"/>
      </w:pPr>
      <w:r w:rsidRPr="004F304C">
        <w:t xml:space="preserve">Describe any important uncertainties and limitations about the knowledge of </w:t>
      </w:r>
      <w:r w:rsidRPr="004F304C">
        <w:t>unfavourable effects that is important for the benefit-risk balance.</w:t>
      </w:r>
    </w:p>
    <w:p w:rsidR="00476DBA" w:rsidRPr="003977BF" w:rsidP="00476DBA">
      <w:pPr>
        <w:pStyle w:val="DraftingNotesAgency"/>
        <w:numPr>
          <w:ilvl w:val="0"/>
          <w:numId w:val="31"/>
        </w:numPr>
        <w:ind w:hanging="720"/>
      </w:pPr>
      <w:r w:rsidRPr="004F304C">
        <w:t>This section should be updated during the procedure. If there are no remaining limitations and uncertainties that have an impact on the benefit-risk balance, this section can be completed</w:t>
      </w:r>
      <w:r w:rsidRPr="004F304C">
        <w:t xml:space="preserve"> with “There are no remaining limitations and uncertainties that have an impact on the benefit-risk balance (see section </w:t>
      </w:r>
      <w:r w:rsidRPr="00B21821">
        <w:fldChar w:fldCharType="begin"/>
      </w:r>
      <w:r w:rsidRPr="00B21821">
        <w:instrText xml:space="preserve"> REF _Ref433177739 \r \h  \* MERGEFORMAT </w:instrText>
      </w:r>
      <w:r w:rsidRPr="00B21821">
        <w:fldChar w:fldCharType="separate"/>
      </w:r>
      <w:r>
        <w:t xml:space="preserve">5.7. </w:t>
      </w:r>
      <w:r w:rsidRPr="00B21821">
        <w:fldChar w:fldCharType="end"/>
      </w:r>
      <w:r w:rsidRPr="00B21821">
        <w:t xml:space="preserve"> </w:t>
      </w:r>
      <w:r w:rsidRPr="00B21821">
        <w:fldChar w:fldCharType="begin"/>
      </w:r>
      <w:r w:rsidRPr="00B21821">
        <w:instrText xml:space="preserve"> REF _Ref433177739 \h  \* MERGEFORMAT </w:instrText>
      </w:r>
      <w:r w:rsidRPr="00B21821">
        <w:fldChar w:fldCharType="separate"/>
      </w:r>
      <w:r w:rsidRPr="00376EF3">
        <w:t>Benefit-risk assessment and discussion</w:t>
      </w:r>
      <w:r w:rsidRPr="00B21821">
        <w:fldChar w:fldCharType="end"/>
      </w:r>
      <w:r w:rsidRPr="00B21821">
        <w:t>).”</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8A5882">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476DBA" w:rsidRPr="001C48C5" w:rsidP="008A5882">
            <w:pPr>
              <w:keepNext/>
              <w:spacing w:after="140" w:line="280" w:lineRule="atLeast"/>
              <w:rPr>
                <w:rFonts w:eastAsia="Verdana"/>
                <w:b/>
                <w:lang w:eastAsia="en-GB"/>
              </w:rPr>
            </w:pPr>
            <w:r w:rsidRPr="001C48C5">
              <w:rPr>
                <w:rFonts w:eastAsia="Verdana"/>
                <w:b/>
                <w:smallCaps/>
                <w:sz w:val="20"/>
                <w:szCs w:val="20"/>
                <w:lang w:eastAsia="en-GB"/>
              </w:rPr>
              <w:t>Comments</w:t>
            </w:r>
          </w:p>
        </w:tc>
      </w:tr>
      <w:tr w:rsidTr="008A5882">
        <w:tblPrEx>
          <w:tblW w:w="0" w:type="auto"/>
          <w:tblLook w:val="04A0"/>
        </w:tblPrEx>
        <w:tc>
          <w:tcPr>
            <w:tcW w:w="9629" w:type="dxa"/>
            <w:shd w:val="clear" w:color="auto" w:fill="E1E3F2"/>
          </w:tcPr>
          <w:p w:rsidR="00476DBA" w:rsidRPr="003977BF" w:rsidP="00476DBA">
            <w:pPr>
              <w:numPr>
                <w:ilvl w:val="0"/>
                <w:numId w:val="15"/>
              </w:numPr>
              <w:spacing w:after="140" w:line="280" w:lineRule="atLeast"/>
              <w:ind w:left="709" w:hanging="425"/>
              <w:rPr>
                <w:rFonts w:eastAsia="Verdana"/>
                <w:lang w:eastAsia="en-GB"/>
              </w:rPr>
            </w:pPr>
            <w:r w:rsidRPr="003977BF">
              <w:rPr>
                <w:rFonts w:eastAsia="Verdana"/>
                <w:lang w:eastAsia="en-GB"/>
              </w:rPr>
              <w:t xml:space="preserve">Focus on important uncertainties that have an impact in terms of benefit-risk assessment. The description should be factual. </w:t>
            </w:r>
          </w:p>
          <w:p w:rsidR="00476DBA" w:rsidRPr="003977BF" w:rsidP="00476DBA">
            <w:pPr>
              <w:numPr>
                <w:ilvl w:val="0"/>
                <w:numId w:val="15"/>
              </w:numPr>
              <w:spacing w:after="140" w:line="280" w:lineRule="atLeast"/>
              <w:ind w:left="709" w:hanging="425"/>
              <w:rPr>
                <w:rFonts w:eastAsia="Verdana"/>
                <w:lang w:eastAsia="en-GB"/>
              </w:rPr>
            </w:pPr>
            <w:r w:rsidRPr="003977BF">
              <w:rPr>
                <w:rFonts w:eastAsia="Verdana"/>
                <w:lang w:eastAsia="en-GB"/>
              </w:rPr>
              <w:t>Value judgments about the confidence in the decision, the impact of uncertainties on the benefit-risk balance and any actions (e.g</w:t>
            </w:r>
            <w:r w:rsidRPr="003977BF">
              <w:rPr>
                <w:rFonts w:eastAsia="Verdana"/>
                <w:lang w:eastAsia="en-GB"/>
              </w:rPr>
              <w:t xml:space="preserve">., restriction of indication) should be described under </w:t>
            </w:r>
            <w:r w:rsidRPr="003977BF">
              <w:rPr>
                <w:rFonts w:eastAsia="Verdana"/>
                <w:lang w:eastAsia="en-GB"/>
              </w:rPr>
              <w:fldChar w:fldCharType="begin"/>
            </w:r>
            <w:r w:rsidRPr="003977BF">
              <w:rPr>
                <w:rFonts w:eastAsia="Verdana"/>
                <w:lang w:eastAsia="en-GB"/>
              </w:rPr>
              <w:instrText xml:space="preserve"> REF _Ref431910368 \r \h  \* MERGEFORMAT </w:instrText>
            </w:r>
            <w:r w:rsidRPr="003977BF">
              <w:rPr>
                <w:rFonts w:eastAsia="Verdana"/>
                <w:lang w:eastAsia="en-GB"/>
              </w:rPr>
              <w:fldChar w:fldCharType="separate"/>
            </w:r>
            <w:r>
              <w:rPr>
                <w:rFonts w:eastAsia="Verdana"/>
                <w:lang w:eastAsia="en-GB"/>
              </w:rPr>
              <w:t xml:space="preserve">5.7.1. </w:t>
            </w:r>
            <w:r w:rsidRPr="003977BF">
              <w:rPr>
                <w:rFonts w:eastAsia="Verdana"/>
                <w:lang w:eastAsia="en-GB"/>
              </w:rPr>
              <w:fldChar w:fldCharType="end"/>
            </w:r>
            <w:r w:rsidRPr="003977BF">
              <w:rPr>
                <w:rFonts w:eastAsia="Verdana"/>
                <w:lang w:eastAsia="en-GB"/>
              </w:rPr>
              <w:fldChar w:fldCharType="begin"/>
            </w:r>
            <w:r w:rsidRPr="003977BF">
              <w:rPr>
                <w:rFonts w:eastAsia="Verdana"/>
                <w:lang w:eastAsia="en-GB"/>
              </w:rPr>
              <w:instrText xml:space="preserve"> REF _Ref431910368 \h  \* MERGEFORMAT </w:instrText>
            </w:r>
            <w:r w:rsidRPr="003977BF">
              <w:rPr>
                <w:rFonts w:eastAsia="Verdana"/>
                <w:lang w:eastAsia="en-GB"/>
              </w:rPr>
              <w:fldChar w:fldCharType="separate"/>
            </w:r>
            <w:r w:rsidRPr="00A74FD6">
              <w:rPr>
                <w:rFonts w:eastAsia="Verdana"/>
                <w:lang w:eastAsia="en-GB"/>
              </w:rPr>
              <w:t>Importance of favourable and unfavourable effects</w:t>
            </w:r>
            <w:r w:rsidRPr="003977BF">
              <w:rPr>
                <w:rFonts w:eastAsia="Verdana"/>
                <w:lang w:eastAsia="en-GB"/>
              </w:rPr>
              <w:fldChar w:fldCharType="end"/>
            </w:r>
            <w:r w:rsidRPr="003977BF">
              <w:rPr>
                <w:rFonts w:eastAsia="Verdana"/>
                <w:lang w:eastAsia="en-GB"/>
              </w:rPr>
              <w:t xml:space="preserve"> and </w:t>
            </w:r>
            <w:r w:rsidRPr="003977BF">
              <w:rPr>
                <w:rFonts w:eastAsia="Verdana"/>
                <w:lang w:eastAsia="en-GB"/>
              </w:rPr>
              <w:fldChar w:fldCharType="begin"/>
            </w:r>
            <w:r w:rsidRPr="003977BF">
              <w:rPr>
                <w:rFonts w:eastAsia="Verdana"/>
                <w:lang w:eastAsia="en-GB"/>
              </w:rPr>
              <w:instrText xml:space="preserve"> REF _Ref431910515 \r \h  \* MERGEFORMAT </w:instrText>
            </w:r>
            <w:r w:rsidRPr="003977BF">
              <w:rPr>
                <w:rFonts w:eastAsia="Verdana"/>
                <w:lang w:eastAsia="en-GB"/>
              </w:rPr>
              <w:fldChar w:fldCharType="separate"/>
            </w:r>
            <w:r>
              <w:rPr>
                <w:rFonts w:eastAsia="Verdana"/>
                <w:lang w:eastAsia="en-GB"/>
              </w:rPr>
              <w:t xml:space="preserve">5.7.2. </w:t>
            </w:r>
            <w:r w:rsidRPr="003977BF">
              <w:rPr>
                <w:rFonts w:eastAsia="Verdana"/>
                <w:lang w:eastAsia="en-GB"/>
              </w:rPr>
              <w:fldChar w:fldCharType="end"/>
            </w:r>
            <w:r w:rsidRPr="003977BF">
              <w:rPr>
                <w:rFonts w:eastAsia="Verdana"/>
                <w:lang w:eastAsia="en-GB"/>
              </w:rPr>
              <w:t xml:space="preserve"> </w:t>
            </w:r>
            <w:r w:rsidRPr="003977BF">
              <w:rPr>
                <w:rFonts w:eastAsia="Verdana"/>
                <w:lang w:eastAsia="en-GB"/>
              </w:rPr>
              <w:fldChar w:fldCharType="begin"/>
            </w:r>
            <w:r w:rsidRPr="003977BF">
              <w:rPr>
                <w:rFonts w:eastAsia="Verdana"/>
                <w:lang w:eastAsia="en-GB"/>
              </w:rPr>
              <w:instrText xml:space="preserve"> REF _Ref437868126 \h  \* MERGEFORMAT </w:instrText>
            </w:r>
            <w:r w:rsidRPr="003977BF">
              <w:rPr>
                <w:rFonts w:eastAsia="Verdana"/>
                <w:lang w:eastAsia="en-GB"/>
              </w:rPr>
              <w:fldChar w:fldCharType="separate"/>
            </w:r>
            <w:r w:rsidRPr="00A74FD6">
              <w:rPr>
                <w:rFonts w:eastAsia="Verdana"/>
                <w:lang w:eastAsia="en-GB"/>
              </w:rPr>
              <w:t>Balance of benefits and risks</w:t>
            </w:r>
            <w:r w:rsidRPr="003977BF">
              <w:rPr>
                <w:rFonts w:eastAsia="Verdana"/>
                <w:lang w:eastAsia="en-GB"/>
              </w:rPr>
              <w:fldChar w:fldCharType="end"/>
            </w:r>
            <w:r w:rsidRPr="003977BF">
              <w:rPr>
                <w:rFonts w:eastAsia="Verdana"/>
                <w:lang w:eastAsia="en-GB"/>
              </w:rPr>
              <w:t>.</w:t>
            </w:r>
          </w:p>
          <w:p w:rsidR="00476DBA" w:rsidRPr="003977BF" w:rsidP="00476DBA">
            <w:pPr>
              <w:numPr>
                <w:ilvl w:val="0"/>
                <w:numId w:val="15"/>
              </w:numPr>
              <w:spacing w:after="140" w:line="280" w:lineRule="atLeast"/>
              <w:ind w:left="709" w:hanging="425"/>
              <w:rPr>
                <w:rFonts w:eastAsia="Verdana"/>
                <w:lang w:eastAsia="en-GB"/>
              </w:rPr>
            </w:pPr>
            <w:r w:rsidRPr="003977BF">
              <w:rPr>
                <w:rFonts w:eastAsia="Verdana"/>
                <w:lang w:eastAsia="en-GB"/>
              </w:rPr>
              <w:t xml:space="preserve">Minor uncertainties that do not have an impact on the benefit-risk assessment and that can easily be managed (e.g., product information) will have been described in detail in previous </w:t>
            </w:r>
            <w:r w:rsidRPr="003977BF">
              <w:rPr>
                <w:rFonts w:eastAsia="Verdana"/>
                <w:lang w:eastAsia="en-GB"/>
              </w:rPr>
              <w:t>sections (including</w:t>
            </w:r>
            <w:r w:rsidRPr="00104770">
              <w:rPr>
                <w:rFonts w:eastAsia="Verdana"/>
                <w:lang w:eastAsia="en-GB"/>
              </w:rPr>
              <w:t xml:space="preserve"> </w:t>
            </w:r>
            <w:r w:rsidRPr="00104770">
              <w:rPr>
                <w:rFonts w:eastAsia="Verdana"/>
                <w:lang w:eastAsia="en-GB"/>
              </w:rPr>
              <w:fldChar w:fldCharType="begin"/>
            </w:r>
            <w:r w:rsidRPr="00104770">
              <w:rPr>
                <w:rFonts w:eastAsia="Verdana"/>
                <w:lang w:eastAsia="en-GB"/>
              </w:rPr>
              <w:instrText xml:space="preserve"> REF _Ref449446853 \h </w:instrText>
            </w:r>
            <w:r w:rsidRPr="00104770">
              <w:rPr>
                <w:rFonts w:eastAsia="Verdana"/>
                <w:lang w:eastAsia="en-GB"/>
              </w:rPr>
              <w:fldChar w:fldCharType="separate"/>
            </w:r>
            <w:r>
              <w:rPr>
                <w:rFonts w:eastAsia="Verdana"/>
                <w:b/>
                <w:bCs/>
                <w:lang w:val="en-US" w:eastAsia="en-GB"/>
              </w:rPr>
              <w:t>Error! Reference source not found.</w:t>
            </w:r>
            <w:r w:rsidRPr="00104770">
              <w:rPr>
                <w:rFonts w:eastAsia="Verdana"/>
                <w:lang w:eastAsia="en-GB"/>
              </w:rPr>
              <w:fldChar w:fldCharType="end"/>
            </w:r>
            <w:r w:rsidRPr="00104770">
              <w:rPr>
                <w:rFonts w:eastAsia="Verdana"/>
                <w:lang w:eastAsia="en-GB"/>
              </w:rPr>
              <w:t xml:space="preserve"> and </w:t>
            </w:r>
            <w:r w:rsidRPr="00104770">
              <w:rPr>
                <w:rFonts w:eastAsia="Verdana"/>
                <w:lang w:eastAsia="en-GB"/>
              </w:rPr>
              <w:fldChar w:fldCharType="begin"/>
            </w:r>
            <w:r w:rsidRPr="00104770">
              <w:rPr>
                <w:rFonts w:eastAsia="Verdana"/>
                <w:lang w:eastAsia="en-GB"/>
              </w:rPr>
              <w:instrText xml:space="preserve"> REF _Ref449446856 \h </w:instrText>
            </w:r>
            <w:r w:rsidRPr="00104770">
              <w:rPr>
                <w:rFonts w:eastAsia="Verdana"/>
                <w:lang w:eastAsia="en-GB"/>
              </w:rPr>
              <w:fldChar w:fldCharType="separate"/>
            </w:r>
            <w:r>
              <w:rPr>
                <w:rFonts w:eastAsia="Verdana"/>
                <w:b/>
                <w:bCs/>
                <w:lang w:val="en-US" w:eastAsia="en-GB"/>
              </w:rPr>
              <w:t xml:space="preserve">Error! Reference source not </w:t>
            </w:r>
            <w:r>
              <w:rPr>
                <w:rFonts w:eastAsia="Verdana"/>
                <w:b/>
                <w:bCs/>
                <w:lang w:val="en-US" w:eastAsia="en-GB"/>
              </w:rPr>
              <w:t>found.</w:t>
            </w:r>
            <w:r w:rsidRPr="00104770">
              <w:rPr>
                <w:rFonts w:eastAsia="Verdana"/>
                <w:lang w:eastAsia="en-GB"/>
              </w:rPr>
              <w:fldChar w:fldCharType="end"/>
            </w:r>
            <w:r w:rsidRPr="003977BF">
              <w:rPr>
                <w:rFonts w:eastAsia="Verdana"/>
                <w:lang w:eastAsia="en-GB"/>
              </w:rPr>
              <w:t>) and do not need to be repeated here. If still considered worth mentioning, briefly state the uncertainty and how it will be managed.</w:t>
            </w:r>
          </w:p>
          <w:p w:rsidR="00476DBA" w:rsidRPr="003977BF" w:rsidP="00476DBA">
            <w:pPr>
              <w:numPr>
                <w:ilvl w:val="0"/>
                <w:numId w:val="15"/>
              </w:numPr>
              <w:spacing w:after="140" w:line="280" w:lineRule="atLeast"/>
              <w:ind w:left="709" w:hanging="425"/>
              <w:rPr>
                <w:rFonts w:eastAsia="Verdana"/>
                <w:lang w:eastAsia="en-GB"/>
              </w:rPr>
            </w:pPr>
            <w:r w:rsidRPr="003977BF">
              <w:rPr>
                <w:rFonts w:eastAsia="Verdana"/>
                <w:lang w:eastAsia="en-GB"/>
              </w:rPr>
              <w:t>Consider discussing the adequacy/limitations (as relevant) of the database in terms of:</w:t>
            </w:r>
          </w:p>
          <w:p w:rsidR="00476DBA" w:rsidRPr="003977BF" w:rsidP="00476DBA">
            <w:pPr>
              <w:keepNext/>
              <w:numPr>
                <w:ilvl w:val="0"/>
                <w:numId w:val="20"/>
              </w:numPr>
              <w:spacing w:after="140" w:line="280" w:lineRule="atLeast"/>
              <w:rPr>
                <w:rFonts w:eastAsia="Verdana"/>
                <w:lang w:eastAsia="en-GB"/>
              </w:rPr>
            </w:pPr>
            <w:r w:rsidRPr="003977BF">
              <w:rPr>
                <w:rFonts w:eastAsia="Verdana"/>
                <w:lang w:eastAsia="en-GB"/>
              </w:rPr>
              <w:t>Sample size, dura</w:t>
            </w:r>
            <w:r w:rsidRPr="003977BF">
              <w:rPr>
                <w:rFonts w:eastAsia="Verdana"/>
                <w:lang w:eastAsia="en-GB"/>
              </w:rPr>
              <w:t xml:space="preserve">tion of follow up; </w:t>
            </w:r>
          </w:p>
          <w:p w:rsidR="00476DBA" w:rsidRPr="003977BF" w:rsidP="00476DBA">
            <w:pPr>
              <w:keepNext/>
              <w:numPr>
                <w:ilvl w:val="0"/>
                <w:numId w:val="20"/>
              </w:numPr>
              <w:spacing w:after="140" w:line="280" w:lineRule="atLeast"/>
              <w:rPr>
                <w:rFonts w:eastAsia="Verdana"/>
                <w:lang w:eastAsia="en-GB"/>
              </w:rPr>
            </w:pPr>
            <w:r w:rsidRPr="003977BF">
              <w:rPr>
                <w:rFonts w:eastAsia="Verdana"/>
                <w:lang w:eastAsia="en-GB"/>
              </w:rPr>
              <w:t>Quality findings, non-clinical findings;</w:t>
            </w:r>
          </w:p>
          <w:p w:rsidR="00476DBA" w:rsidRPr="003977BF" w:rsidP="00476DBA">
            <w:pPr>
              <w:keepNext/>
              <w:numPr>
                <w:ilvl w:val="0"/>
                <w:numId w:val="20"/>
              </w:numPr>
              <w:spacing w:after="140" w:line="280" w:lineRule="atLeast"/>
              <w:rPr>
                <w:rFonts w:eastAsia="Verdana"/>
                <w:lang w:eastAsia="en-GB"/>
              </w:rPr>
            </w:pPr>
            <w:r w:rsidRPr="003977BF">
              <w:rPr>
                <w:rFonts w:eastAsia="Verdana"/>
                <w:lang w:eastAsia="en-GB"/>
              </w:rPr>
              <w:t>Type of control group;</w:t>
            </w:r>
          </w:p>
          <w:p w:rsidR="00476DBA" w:rsidRPr="003977BF" w:rsidP="00476DBA">
            <w:pPr>
              <w:keepNext/>
              <w:numPr>
                <w:ilvl w:val="0"/>
                <w:numId w:val="20"/>
              </w:numPr>
              <w:spacing w:after="140" w:line="280" w:lineRule="atLeast"/>
              <w:rPr>
                <w:rFonts w:eastAsia="Verdana"/>
                <w:lang w:eastAsia="en-GB"/>
              </w:rPr>
            </w:pPr>
            <w:r w:rsidRPr="003977BF">
              <w:rPr>
                <w:rFonts w:eastAsia="Verdana"/>
                <w:lang w:eastAsia="en-GB"/>
              </w:rPr>
              <w:t>Missing data, discontinuations;</w:t>
            </w:r>
          </w:p>
          <w:p w:rsidR="00476DBA" w:rsidRPr="003977BF" w:rsidP="00476DBA">
            <w:pPr>
              <w:keepNext/>
              <w:numPr>
                <w:ilvl w:val="0"/>
                <w:numId w:val="20"/>
              </w:numPr>
              <w:spacing w:after="140" w:line="280" w:lineRule="atLeast"/>
              <w:rPr>
                <w:rFonts w:eastAsia="Verdana"/>
                <w:lang w:eastAsia="en-GB"/>
              </w:rPr>
            </w:pPr>
            <w:r w:rsidRPr="003977BF">
              <w:rPr>
                <w:rFonts w:eastAsia="Verdana"/>
                <w:lang w:eastAsia="en-GB"/>
              </w:rPr>
              <w:t>Adequacy of monitoring.</w:t>
            </w:r>
          </w:p>
          <w:p w:rsidR="00476DBA" w:rsidRPr="003977BF" w:rsidP="008A5882">
            <w:pPr>
              <w:keepNext/>
              <w:spacing w:after="140" w:line="280" w:lineRule="atLeast"/>
              <w:rPr>
                <w:rFonts w:eastAsia="Verdana"/>
                <w:lang w:eastAsia="en-GB"/>
              </w:rPr>
            </w:pPr>
            <w:r w:rsidRPr="003977BF">
              <w:rPr>
                <w:rFonts w:eastAsia="Verdana"/>
                <w:lang w:eastAsia="en-GB"/>
              </w:rPr>
              <w:t>For a listing of common sources of uncertainty for unfavourable effects</w:t>
            </w:r>
            <w:r w:rsidRPr="00104770">
              <w:rPr>
                <w:rFonts w:eastAsia="Verdana"/>
                <w:lang w:eastAsia="en-GB"/>
              </w:rPr>
              <w:t xml:space="preserve">, see </w:t>
            </w:r>
            <w:r w:rsidRPr="00104770">
              <w:rPr>
                <w:bCs/>
              </w:rPr>
              <w:t xml:space="preserve">the </w:t>
            </w:r>
            <w:r w:rsidRPr="00104770">
              <w:rPr>
                <w:bCs/>
                <w:i/>
              </w:rPr>
              <w:t>D80 assessment report - Overview Gu</w:t>
            </w:r>
            <w:r w:rsidRPr="00104770">
              <w:rPr>
                <w:bCs/>
                <w:i/>
              </w:rPr>
              <w:t>idance</w:t>
            </w:r>
            <w:r w:rsidRPr="003977BF">
              <w:rPr>
                <w:rFonts w:eastAsia="Verdana"/>
                <w:sz w:val="16"/>
                <w:szCs w:val="16"/>
                <w:lang w:eastAsia="en-GB"/>
              </w:rPr>
              <w:t>.</w:t>
            </w:r>
          </w:p>
        </w:tc>
      </w:tr>
    </w:tbl>
    <w:p w:rsidR="00376EF3" w:rsidRPr="00D031A5" w:rsidP="00D031A5">
      <w:pPr>
        <w:pStyle w:val="Heading2Agency"/>
        <w:keepLines/>
        <w:numPr>
          <w:ilvl w:val="1"/>
          <w:numId w:val="2"/>
        </w:numPr>
      </w:pPr>
      <w:bookmarkStart w:id="100" w:name="_Ref431908088"/>
      <w:bookmarkStart w:id="101" w:name="_Toc443386983"/>
      <w:bookmarkStart w:id="102" w:name="_Toc499213155"/>
      <w:r w:rsidRPr="00376EF3">
        <w:t>Effects Table</w:t>
      </w:r>
      <w:bookmarkEnd w:id="100"/>
      <w:bookmarkEnd w:id="101"/>
      <w:bookmarkEnd w:id="102"/>
    </w:p>
    <w:p w:rsidR="00476DBA" w:rsidRPr="003977BF" w:rsidP="00476DBA">
      <w:pPr>
        <w:pStyle w:val="DraftingNotesAgency"/>
        <w:numPr>
          <w:ilvl w:val="0"/>
          <w:numId w:val="32"/>
        </w:numPr>
        <w:ind w:hanging="720"/>
      </w:pPr>
      <w:r w:rsidRPr="001C48C5">
        <w:t>Summarise all the key favourable and unfavourable effects, strength of evidence and uncertainties described in the previous sections.</w:t>
      </w:r>
    </w:p>
    <w:p w:rsidR="00376EF3" w:rsidRPr="00376EF3" w:rsidP="00376EF3">
      <w:pPr>
        <w:tabs>
          <w:tab w:val="left" w:pos="284"/>
        </w:tabs>
        <w:spacing w:before="120"/>
        <w:ind w:left="284" w:hanging="284"/>
      </w:pPr>
      <w:r w:rsidRPr="00F419DC">
        <w:rPr>
          <w:b/>
        </w:rPr>
        <w:t>Table X.</w:t>
      </w:r>
      <w:r w:rsidRPr="00376EF3">
        <w:t xml:space="preserve"> Effects Table for [insert product name and indication]  &lt;(data cut-off: …)&gt;.</w:t>
      </w:r>
    </w:p>
    <w:tbl>
      <w:tblPr>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
      <w:tblGrid>
        <w:gridCol w:w="1134"/>
        <w:gridCol w:w="1667"/>
        <w:gridCol w:w="743"/>
        <w:gridCol w:w="1384"/>
        <w:gridCol w:w="1134"/>
        <w:gridCol w:w="2551"/>
        <w:gridCol w:w="993"/>
      </w:tblGrid>
      <w:tr w:rsidTr="00D448DB">
        <w:tblPrEx>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Ex>
        <w:trPr>
          <w:cantSplit/>
          <w:tblHeader/>
        </w:trPr>
        <w:tc>
          <w:tcPr>
            <w:tcW w:w="1134"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rPr>
                <w:b/>
              </w:rPr>
            </w:pPr>
            <w:r w:rsidRPr="00376EF3">
              <w:rPr>
                <w:b/>
              </w:rPr>
              <w:t>Effect</w:t>
            </w:r>
          </w:p>
        </w:tc>
        <w:tc>
          <w:tcPr>
            <w:tcW w:w="1667"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pPr>
            <w:r w:rsidRPr="00376EF3">
              <w:rPr>
                <w:b/>
              </w:rPr>
              <w:t>Short</w:t>
            </w:r>
            <w:r w:rsidRPr="00376EF3">
              <w:br/>
            </w:r>
            <w:r w:rsidRPr="00376EF3">
              <w:rPr>
                <w:b/>
              </w:rPr>
              <w:t>Description</w:t>
            </w:r>
          </w:p>
        </w:tc>
        <w:tc>
          <w:tcPr>
            <w:tcW w:w="743"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rPr>
                <w:b/>
              </w:rPr>
            </w:pPr>
            <w:r w:rsidRPr="00376EF3">
              <w:rPr>
                <w:b/>
              </w:rPr>
              <w:t>Unit</w:t>
            </w:r>
          </w:p>
        </w:tc>
        <w:tc>
          <w:tcPr>
            <w:tcW w:w="1384"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rPr>
                <w:b/>
              </w:rPr>
            </w:pPr>
            <w:r w:rsidRPr="00376EF3">
              <w:rPr>
                <w:b/>
              </w:rPr>
              <w:t>Treatment</w:t>
            </w:r>
          </w:p>
        </w:tc>
        <w:tc>
          <w:tcPr>
            <w:tcW w:w="1134"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rPr>
                <w:b/>
              </w:rPr>
            </w:pPr>
            <w:r w:rsidRPr="00376EF3">
              <w:rPr>
                <w:b/>
              </w:rPr>
              <w:t>Control</w:t>
            </w:r>
          </w:p>
        </w:tc>
        <w:tc>
          <w:tcPr>
            <w:tcW w:w="2551"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pPr>
            <w:r w:rsidRPr="00376EF3">
              <w:rPr>
                <w:b/>
              </w:rPr>
              <w:t>Uncertainties/</w:t>
            </w:r>
            <w:r w:rsidRPr="00376EF3">
              <w:br/>
            </w:r>
            <w:r w:rsidRPr="00376EF3">
              <w:rPr>
                <w:b/>
              </w:rPr>
              <w:t>Strength of evidence</w:t>
            </w:r>
          </w:p>
        </w:tc>
        <w:tc>
          <w:tcPr>
            <w:tcW w:w="993" w:type="dxa"/>
            <w:tcBorders>
              <w:top w:val="single" w:sz="4" w:space="0" w:color="auto"/>
              <w:left w:val="nil"/>
              <w:bottom w:val="single" w:sz="4" w:space="0" w:color="auto"/>
              <w:right w:val="nil"/>
              <w:tl2br w:val="nil"/>
              <w:tr2bl w:val="nil"/>
            </w:tcBorders>
            <w:shd w:val="clear" w:color="auto" w:fill="003399"/>
          </w:tcPr>
          <w:p w:rsidR="00376EF3" w:rsidRPr="00376EF3" w:rsidP="00376EF3">
            <w:pPr>
              <w:spacing w:before="120" w:after="120"/>
              <w:rPr>
                <w:b/>
              </w:rPr>
            </w:pPr>
            <w:r w:rsidRPr="00376EF3">
              <w:rPr>
                <w:b/>
              </w:rPr>
              <w:t>References</w:t>
            </w:r>
          </w:p>
        </w:tc>
      </w:tr>
      <w:tr w:rsidTr="00D448DB">
        <w:tblPrEx>
          <w:tblW w:w="9606" w:type="dxa"/>
          <w:tblLayout w:type="fixed"/>
          <w:tblLook w:val="00A0"/>
        </w:tblPrEx>
        <w:trPr>
          <w:cantSplit/>
          <w:trHeight w:val="540"/>
        </w:trPr>
        <w:tc>
          <w:tcPr>
            <w:tcW w:w="9606" w:type="dxa"/>
            <w:gridSpan w:val="7"/>
            <w:tcBorders>
              <w:top w:val="single" w:sz="4" w:space="0" w:color="auto"/>
              <w:bottom w:val="single" w:sz="4" w:space="0" w:color="auto"/>
            </w:tcBorders>
            <w:shd w:val="clear" w:color="auto" w:fill="E1E3F2"/>
            <w:vAlign w:val="center"/>
          </w:tcPr>
          <w:p w:rsidR="00376EF3" w:rsidRPr="00376EF3" w:rsidP="00376EF3">
            <w:pPr>
              <w:rPr>
                <w:b/>
              </w:rPr>
            </w:pPr>
            <w:r w:rsidRPr="00376EF3">
              <w:rPr>
                <w:b/>
              </w:rPr>
              <w:t>Favourable Effects</w:t>
            </w:r>
          </w:p>
        </w:tc>
      </w:tr>
      <w:tr w:rsidTr="00D448DB">
        <w:tblPrEx>
          <w:tblW w:w="9606" w:type="dxa"/>
          <w:tblLayout w:type="fixed"/>
          <w:tblLook w:val="00A0"/>
        </w:tblPrEx>
        <w:trPr>
          <w:cantSplit/>
          <w:trHeight w:val="540"/>
        </w:trPr>
        <w:tc>
          <w:tcPr>
            <w:tcW w:w="1134" w:type="dxa"/>
            <w:tcBorders>
              <w:top w:val="single" w:sz="4" w:space="0" w:color="auto"/>
            </w:tcBorders>
            <w:shd w:val="clear" w:color="auto" w:fill="E1E3F2"/>
          </w:tcPr>
          <w:p w:rsidR="00376EF3" w:rsidRPr="00376EF3" w:rsidP="00376EF3"/>
        </w:tc>
        <w:tc>
          <w:tcPr>
            <w:tcW w:w="1667" w:type="dxa"/>
            <w:tcBorders>
              <w:top w:val="single" w:sz="4" w:space="0" w:color="auto"/>
            </w:tcBorders>
            <w:shd w:val="clear" w:color="auto" w:fill="E1E3F2"/>
          </w:tcPr>
          <w:p w:rsidR="00376EF3" w:rsidRPr="00376EF3" w:rsidP="00376EF3"/>
        </w:tc>
        <w:tc>
          <w:tcPr>
            <w:tcW w:w="743" w:type="dxa"/>
            <w:tcBorders>
              <w:top w:val="single" w:sz="4" w:space="0" w:color="auto"/>
            </w:tcBorders>
            <w:shd w:val="clear" w:color="auto" w:fill="E1E3F2"/>
          </w:tcPr>
          <w:p w:rsidR="00376EF3" w:rsidRPr="00376EF3" w:rsidP="00376EF3"/>
        </w:tc>
        <w:tc>
          <w:tcPr>
            <w:tcW w:w="1384" w:type="dxa"/>
            <w:tcBorders>
              <w:top w:val="single" w:sz="4" w:space="0" w:color="auto"/>
            </w:tcBorders>
            <w:shd w:val="clear" w:color="auto" w:fill="E1E3F2"/>
          </w:tcPr>
          <w:p w:rsidR="00376EF3" w:rsidRPr="00376EF3" w:rsidP="00376EF3"/>
        </w:tc>
        <w:tc>
          <w:tcPr>
            <w:tcW w:w="1134" w:type="dxa"/>
            <w:tcBorders>
              <w:top w:val="single" w:sz="4" w:space="0" w:color="auto"/>
            </w:tcBorders>
            <w:shd w:val="clear" w:color="auto" w:fill="E1E3F2"/>
          </w:tcPr>
          <w:p w:rsidR="00376EF3" w:rsidRPr="00376EF3" w:rsidP="00376EF3"/>
        </w:tc>
        <w:tc>
          <w:tcPr>
            <w:tcW w:w="2551" w:type="dxa"/>
            <w:tcBorders>
              <w:top w:val="single" w:sz="4" w:space="0" w:color="auto"/>
            </w:tcBorders>
            <w:shd w:val="clear" w:color="auto" w:fill="E1E3F2"/>
          </w:tcPr>
          <w:p w:rsidR="00376EF3" w:rsidRPr="00376EF3" w:rsidP="00376EF3"/>
        </w:tc>
        <w:tc>
          <w:tcPr>
            <w:tcW w:w="993" w:type="dxa"/>
            <w:tcBorders>
              <w:top w:val="single" w:sz="4" w:space="0" w:color="auto"/>
            </w:tcBorders>
            <w:shd w:val="clear" w:color="auto" w:fill="E1E3F2"/>
          </w:tcPr>
          <w:p w:rsidR="00376EF3" w:rsidRPr="00376EF3" w:rsidP="00376EF3"/>
        </w:tc>
      </w:tr>
      <w:tr w:rsidTr="00D448DB">
        <w:tblPrEx>
          <w:tblW w:w="9606" w:type="dxa"/>
          <w:tblLayout w:type="fixed"/>
          <w:tblLook w:val="00A0"/>
        </w:tblPrEx>
        <w:trPr>
          <w:cantSplit/>
          <w:trHeight w:val="549"/>
        </w:trPr>
        <w:tc>
          <w:tcPr>
            <w:tcW w:w="1134" w:type="dxa"/>
            <w:tcBorders>
              <w:bottom w:val="single" w:sz="4" w:space="0" w:color="auto"/>
            </w:tcBorders>
            <w:shd w:val="clear" w:color="auto" w:fill="E1E3F2"/>
          </w:tcPr>
          <w:p w:rsidR="00376EF3" w:rsidRPr="00376EF3" w:rsidP="00376EF3"/>
        </w:tc>
        <w:tc>
          <w:tcPr>
            <w:tcW w:w="1667" w:type="dxa"/>
            <w:tcBorders>
              <w:bottom w:val="single" w:sz="4" w:space="0" w:color="auto"/>
            </w:tcBorders>
            <w:shd w:val="clear" w:color="auto" w:fill="E1E3F2"/>
          </w:tcPr>
          <w:p w:rsidR="00376EF3" w:rsidRPr="00376EF3" w:rsidP="00376EF3"/>
        </w:tc>
        <w:tc>
          <w:tcPr>
            <w:tcW w:w="743" w:type="dxa"/>
            <w:tcBorders>
              <w:bottom w:val="single" w:sz="4" w:space="0" w:color="auto"/>
            </w:tcBorders>
            <w:shd w:val="clear" w:color="auto" w:fill="E1E3F2"/>
          </w:tcPr>
          <w:p w:rsidR="00376EF3" w:rsidRPr="00376EF3" w:rsidP="00376EF3"/>
        </w:tc>
        <w:tc>
          <w:tcPr>
            <w:tcW w:w="1384" w:type="dxa"/>
            <w:tcBorders>
              <w:bottom w:val="single" w:sz="4" w:space="0" w:color="auto"/>
            </w:tcBorders>
            <w:shd w:val="clear" w:color="auto" w:fill="E1E3F2"/>
          </w:tcPr>
          <w:p w:rsidR="00376EF3" w:rsidRPr="00376EF3" w:rsidP="00376EF3"/>
        </w:tc>
        <w:tc>
          <w:tcPr>
            <w:tcW w:w="1134" w:type="dxa"/>
            <w:tcBorders>
              <w:bottom w:val="single" w:sz="4" w:space="0" w:color="auto"/>
            </w:tcBorders>
            <w:shd w:val="clear" w:color="auto" w:fill="E1E3F2"/>
          </w:tcPr>
          <w:p w:rsidR="00376EF3" w:rsidRPr="00376EF3" w:rsidP="00376EF3"/>
        </w:tc>
        <w:tc>
          <w:tcPr>
            <w:tcW w:w="2551" w:type="dxa"/>
            <w:tcBorders>
              <w:bottom w:val="single" w:sz="4" w:space="0" w:color="auto"/>
            </w:tcBorders>
            <w:shd w:val="clear" w:color="auto" w:fill="E1E3F2"/>
          </w:tcPr>
          <w:p w:rsidR="00376EF3" w:rsidRPr="00376EF3" w:rsidP="00376EF3"/>
        </w:tc>
        <w:tc>
          <w:tcPr>
            <w:tcW w:w="993" w:type="dxa"/>
            <w:tcBorders>
              <w:bottom w:val="single" w:sz="4" w:space="0" w:color="auto"/>
            </w:tcBorders>
            <w:shd w:val="clear" w:color="auto" w:fill="E1E3F2"/>
          </w:tcPr>
          <w:p w:rsidR="00376EF3" w:rsidRPr="00376EF3" w:rsidP="00376EF3"/>
        </w:tc>
      </w:tr>
      <w:tr w:rsidTr="00D448DB">
        <w:tblPrEx>
          <w:tblW w:w="9606" w:type="dxa"/>
          <w:tblLayout w:type="fixed"/>
          <w:tblLook w:val="00A0"/>
        </w:tblPrEx>
        <w:trPr>
          <w:cantSplit/>
          <w:trHeight w:val="549"/>
        </w:trPr>
        <w:tc>
          <w:tcPr>
            <w:tcW w:w="1134" w:type="dxa"/>
            <w:tcBorders>
              <w:bottom w:val="single" w:sz="4" w:space="0" w:color="auto"/>
            </w:tcBorders>
            <w:shd w:val="clear" w:color="auto" w:fill="E1E3F2"/>
          </w:tcPr>
          <w:p w:rsidR="00376EF3" w:rsidRPr="00376EF3" w:rsidP="00376EF3"/>
        </w:tc>
        <w:tc>
          <w:tcPr>
            <w:tcW w:w="1667" w:type="dxa"/>
            <w:tcBorders>
              <w:bottom w:val="single" w:sz="4" w:space="0" w:color="auto"/>
            </w:tcBorders>
            <w:shd w:val="clear" w:color="auto" w:fill="E1E3F2"/>
          </w:tcPr>
          <w:p w:rsidR="00376EF3" w:rsidRPr="00376EF3" w:rsidP="00376EF3"/>
        </w:tc>
        <w:tc>
          <w:tcPr>
            <w:tcW w:w="743" w:type="dxa"/>
            <w:tcBorders>
              <w:bottom w:val="single" w:sz="4" w:space="0" w:color="auto"/>
            </w:tcBorders>
            <w:shd w:val="clear" w:color="auto" w:fill="E1E3F2"/>
          </w:tcPr>
          <w:p w:rsidR="00376EF3" w:rsidRPr="00376EF3" w:rsidP="00376EF3"/>
        </w:tc>
        <w:tc>
          <w:tcPr>
            <w:tcW w:w="1384" w:type="dxa"/>
            <w:tcBorders>
              <w:bottom w:val="single" w:sz="4" w:space="0" w:color="auto"/>
            </w:tcBorders>
            <w:shd w:val="clear" w:color="auto" w:fill="E1E3F2"/>
          </w:tcPr>
          <w:p w:rsidR="00376EF3" w:rsidRPr="00376EF3" w:rsidP="00376EF3"/>
        </w:tc>
        <w:tc>
          <w:tcPr>
            <w:tcW w:w="1134" w:type="dxa"/>
            <w:tcBorders>
              <w:bottom w:val="single" w:sz="4" w:space="0" w:color="auto"/>
            </w:tcBorders>
            <w:shd w:val="clear" w:color="auto" w:fill="E1E3F2"/>
          </w:tcPr>
          <w:p w:rsidR="00376EF3" w:rsidRPr="00376EF3" w:rsidP="00376EF3"/>
        </w:tc>
        <w:tc>
          <w:tcPr>
            <w:tcW w:w="2551" w:type="dxa"/>
            <w:tcBorders>
              <w:bottom w:val="single" w:sz="4" w:space="0" w:color="auto"/>
            </w:tcBorders>
            <w:shd w:val="clear" w:color="auto" w:fill="E1E3F2"/>
          </w:tcPr>
          <w:p w:rsidR="00376EF3" w:rsidRPr="00376EF3" w:rsidP="00376EF3"/>
        </w:tc>
        <w:tc>
          <w:tcPr>
            <w:tcW w:w="993" w:type="dxa"/>
            <w:tcBorders>
              <w:bottom w:val="single" w:sz="4" w:space="0" w:color="auto"/>
            </w:tcBorders>
            <w:shd w:val="clear" w:color="auto" w:fill="E1E3F2"/>
          </w:tcPr>
          <w:p w:rsidR="00376EF3" w:rsidRPr="00376EF3" w:rsidP="00376EF3"/>
        </w:tc>
      </w:tr>
      <w:tr w:rsidTr="00D448DB">
        <w:tblPrEx>
          <w:tblW w:w="9606" w:type="dxa"/>
          <w:tblLayout w:type="fixed"/>
          <w:tblLook w:val="00A0"/>
        </w:tblPrEx>
        <w:trPr>
          <w:cantSplit/>
          <w:trHeight w:val="548"/>
        </w:trPr>
        <w:tc>
          <w:tcPr>
            <w:tcW w:w="9606" w:type="dxa"/>
            <w:gridSpan w:val="7"/>
            <w:tcBorders>
              <w:top w:val="single" w:sz="4" w:space="0" w:color="auto"/>
              <w:bottom w:val="single" w:sz="4" w:space="0" w:color="auto"/>
            </w:tcBorders>
            <w:shd w:val="clear" w:color="auto" w:fill="E1E3F2"/>
            <w:vAlign w:val="center"/>
          </w:tcPr>
          <w:p w:rsidR="00376EF3" w:rsidRPr="00376EF3" w:rsidP="00376EF3">
            <w:pPr>
              <w:rPr>
                <w:b/>
              </w:rPr>
            </w:pPr>
            <w:r w:rsidRPr="00376EF3">
              <w:rPr>
                <w:b/>
              </w:rPr>
              <w:t>Unfavourable Effects</w:t>
            </w:r>
          </w:p>
        </w:tc>
      </w:tr>
      <w:tr w:rsidTr="00D448DB">
        <w:tblPrEx>
          <w:tblW w:w="9606" w:type="dxa"/>
          <w:tblLayout w:type="fixed"/>
          <w:tblLook w:val="00A0"/>
        </w:tblPrEx>
        <w:trPr>
          <w:cantSplit/>
          <w:trHeight w:val="550"/>
        </w:trPr>
        <w:tc>
          <w:tcPr>
            <w:tcW w:w="1134" w:type="dxa"/>
            <w:tcBorders>
              <w:top w:val="single" w:sz="4" w:space="0" w:color="auto"/>
            </w:tcBorders>
            <w:shd w:val="clear" w:color="auto" w:fill="E1E3F2"/>
          </w:tcPr>
          <w:p w:rsidR="00376EF3" w:rsidRPr="00376EF3" w:rsidP="00376EF3"/>
        </w:tc>
        <w:tc>
          <w:tcPr>
            <w:tcW w:w="1667" w:type="dxa"/>
            <w:tcBorders>
              <w:top w:val="single" w:sz="4" w:space="0" w:color="auto"/>
            </w:tcBorders>
            <w:shd w:val="clear" w:color="auto" w:fill="E1E3F2"/>
          </w:tcPr>
          <w:p w:rsidR="00376EF3" w:rsidRPr="00376EF3" w:rsidP="00376EF3"/>
        </w:tc>
        <w:tc>
          <w:tcPr>
            <w:tcW w:w="743" w:type="dxa"/>
            <w:tcBorders>
              <w:top w:val="single" w:sz="4" w:space="0" w:color="auto"/>
            </w:tcBorders>
            <w:shd w:val="clear" w:color="auto" w:fill="E1E3F2"/>
          </w:tcPr>
          <w:p w:rsidR="00376EF3" w:rsidRPr="00376EF3" w:rsidP="00376EF3"/>
        </w:tc>
        <w:tc>
          <w:tcPr>
            <w:tcW w:w="1384" w:type="dxa"/>
            <w:tcBorders>
              <w:top w:val="single" w:sz="4" w:space="0" w:color="auto"/>
            </w:tcBorders>
            <w:shd w:val="clear" w:color="auto" w:fill="E1E3F2"/>
          </w:tcPr>
          <w:p w:rsidR="00376EF3" w:rsidRPr="00376EF3" w:rsidP="00376EF3"/>
        </w:tc>
        <w:tc>
          <w:tcPr>
            <w:tcW w:w="1134" w:type="dxa"/>
            <w:tcBorders>
              <w:top w:val="single" w:sz="4" w:space="0" w:color="auto"/>
            </w:tcBorders>
            <w:shd w:val="clear" w:color="auto" w:fill="E1E3F2"/>
          </w:tcPr>
          <w:p w:rsidR="00376EF3" w:rsidRPr="00376EF3" w:rsidP="00376EF3"/>
        </w:tc>
        <w:tc>
          <w:tcPr>
            <w:tcW w:w="2551" w:type="dxa"/>
            <w:tcBorders>
              <w:top w:val="single" w:sz="4" w:space="0" w:color="auto"/>
            </w:tcBorders>
            <w:shd w:val="clear" w:color="auto" w:fill="E1E3F2"/>
          </w:tcPr>
          <w:p w:rsidR="00376EF3" w:rsidRPr="00376EF3" w:rsidP="00376EF3"/>
        </w:tc>
        <w:tc>
          <w:tcPr>
            <w:tcW w:w="993" w:type="dxa"/>
            <w:tcBorders>
              <w:top w:val="single" w:sz="4" w:space="0" w:color="auto"/>
            </w:tcBorders>
            <w:shd w:val="clear" w:color="auto" w:fill="E1E3F2"/>
          </w:tcPr>
          <w:p w:rsidR="00376EF3" w:rsidRPr="00376EF3" w:rsidP="00376EF3"/>
        </w:tc>
      </w:tr>
      <w:tr w:rsidTr="00D448DB">
        <w:tblPrEx>
          <w:tblW w:w="9606" w:type="dxa"/>
          <w:tblLayout w:type="fixed"/>
          <w:tblLook w:val="00A0"/>
        </w:tblPrEx>
        <w:trPr>
          <w:cantSplit/>
          <w:trHeight w:val="559"/>
        </w:trPr>
        <w:tc>
          <w:tcPr>
            <w:tcW w:w="1134" w:type="dxa"/>
            <w:tcBorders>
              <w:bottom w:val="single" w:sz="6" w:space="0" w:color="FFFFFF"/>
            </w:tcBorders>
            <w:shd w:val="clear" w:color="auto" w:fill="E1E3F2"/>
          </w:tcPr>
          <w:p w:rsidR="00376EF3" w:rsidRPr="00376EF3" w:rsidP="00376EF3"/>
        </w:tc>
        <w:tc>
          <w:tcPr>
            <w:tcW w:w="1667" w:type="dxa"/>
            <w:tcBorders>
              <w:bottom w:val="single" w:sz="6" w:space="0" w:color="FFFFFF"/>
            </w:tcBorders>
            <w:shd w:val="clear" w:color="auto" w:fill="E1E3F2"/>
          </w:tcPr>
          <w:p w:rsidR="00376EF3" w:rsidRPr="00376EF3" w:rsidP="00376EF3"/>
        </w:tc>
        <w:tc>
          <w:tcPr>
            <w:tcW w:w="743" w:type="dxa"/>
            <w:tcBorders>
              <w:bottom w:val="single" w:sz="6" w:space="0" w:color="FFFFFF"/>
            </w:tcBorders>
            <w:shd w:val="clear" w:color="auto" w:fill="E1E3F2"/>
          </w:tcPr>
          <w:p w:rsidR="00376EF3" w:rsidRPr="00376EF3" w:rsidP="00376EF3"/>
        </w:tc>
        <w:tc>
          <w:tcPr>
            <w:tcW w:w="1384" w:type="dxa"/>
            <w:tcBorders>
              <w:bottom w:val="single" w:sz="6" w:space="0" w:color="FFFFFF"/>
            </w:tcBorders>
            <w:shd w:val="clear" w:color="auto" w:fill="E1E3F2"/>
          </w:tcPr>
          <w:p w:rsidR="00376EF3" w:rsidRPr="00376EF3" w:rsidP="00376EF3"/>
        </w:tc>
        <w:tc>
          <w:tcPr>
            <w:tcW w:w="1134" w:type="dxa"/>
            <w:tcBorders>
              <w:bottom w:val="single" w:sz="6" w:space="0" w:color="FFFFFF"/>
            </w:tcBorders>
            <w:shd w:val="clear" w:color="auto" w:fill="E1E3F2"/>
          </w:tcPr>
          <w:p w:rsidR="00376EF3" w:rsidRPr="00376EF3" w:rsidP="00376EF3"/>
        </w:tc>
        <w:tc>
          <w:tcPr>
            <w:tcW w:w="2551" w:type="dxa"/>
            <w:tcBorders>
              <w:bottom w:val="single" w:sz="6" w:space="0" w:color="FFFFFF"/>
            </w:tcBorders>
            <w:shd w:val="clear" w:color="auto" w:fill="E1E3F2"/>
          </w:tcPr>
          <w:p w:rsidR="00376EF3" w:rsidRPr="00376EF3" w:rsidP="00376EF3"/>
        </w:tc>
        <w:tc>
          <w:tcPr>
            <w:tcW w:w="993" w:type="dxa"/>
            <w:tcBorders>
              <w:bottom w:val="single" w:sz="6" w:space="0" w:color="FFFFFF"/>
            </w:tcBorders>
            <w:shd w:val="clear" w:color="auto" w:fill="E1E3F2"/>
          </w:tcPr>
          <w:p w:rsidR="00376EF3" w:rsidRPr="00376EF3" w:rsidP="00376EF3"/>
        </w:tc>
      </w:tr>
      <w:tr w:rsidTr="00D448DB">
        <w:tblPrEx>
          <w:tblW w:w="9606" w:type="dxa"/>
          <w:tblLayout w:type="fixed"/>
          <w:tblLook w:val="00A0"/>
        </w:tblPrEx>
        <w:trPr>
          <w:cantSplit/>
          <w:trHeight w:val="551"/>
        </w:trPr>
        <w:tc>
          <w:tcPr>
            <w:tcW w:w="1134" w:type="dxa"/>
            <w:tcBorders>
              <w:top w:val="single" w:sz="6" w:space="0" w:color="FFFFFF"/>
              <w:bottom w:val="nil"/>
            </w:tcBorders>
            <w:shd w:val="clear" w:color="auto" w:fill="E1E3F2"/>
          </w:tcPr>
          <w:p w:rsidR="00376EF3" w:rsidRPr="00376EF3" w:rsidP="00376EF3"/>
        </w:tc>
        <w:tc>
          <w:tcPr>
            <w:tcW w:w="1667" w:type="dxa"/>
            <w:tcBorders>
              <w:top w:val="single" w:sz="6" w:space="0" w:color="FFFFFF"/>
              <w:bottom w:val="nil"/>
            </w:tcBorders>
            <w:shd w:val="clear" w:color="auto" w:fill="E1E3F2"/>
          </w:tcPr>
          <w:p w:rsidR="00376EF3" w:rsidRPr="00376EF3" w:rsidP="00376EF3"/>
        </w:tc>
        <w:tc>
          <w:tcPr>
            <w:tcW w:w="743" w:type="dxa"/>
            <w:tcBorders>
              <w:top w:val="single" w:sz="6" w:space="0" w:color="FFFFFF"/>
              <w:bottom w:val="nil"/>
            </w:tcBorders>
            <w:shd w:val="clear" w:color="auto" w:fill="E1E3F2"/>
          </w:tcPr>
          <w:p w:rsidR="00376EF3" w:rsidRPr="00376EF3" w:rsidP="00376EF3"/>
        </w:tc>
        <w:tc>
          <w:tcPr>
            <w:tcW w:w="1384" w:type="dxa"/>
            <w:tcBorders>
              <w:top w:val="single" w:sz="6" w:space="0" w:color="FFFFFF"/>
              <w:bottom w:val="nil"/>
            </w:tcBorders>
            <w:shd w:val="clear" w:color="auto" w:fill="E1E3F2"/>
          </w:tcPr>
          <w:p w:rsidR="00376EF3" w:rsidRPr="00376EF3" w:rsidP="00376EF3"/>
        </w:tc>
        <w:tc>
          <w:tcPr>
            <w:tcW w:w="1134" w:type="dxa"/>
            <w:tcBorders>
              <w:top w:val="single" w:sz="6" w:space="0" w:color="FFFFFF"/>
              <w:bottom w:val="nil"/>
            </w:tcBorders>
            <w:shd w:val="clear" w:color="auto" w:fill="E1E3F2"/>
          </w:tcPr>
          <w:p w:rsidR="00376EF3" w:rsidRPr="00376EF3" w:rsidP="00376EF3"/>
        </w:tc>
        <w:tc>
          <w:tcPr>
            <w:tcW w:w="2551" w:type="dxa"/>
            <w:tcBorders>
              <w:top w:val="single" w:sz="6" w:space="0" w:color="FFFFFF"/>
              <w:bottom w:val="nil"/>
            </w:tcBorders>
            <w:shd w:val="clear" w:color="auto" w:fill="E1E3F2"/>
          </w:tcPr>
          <w:p w:rsidR="00376EF3" w:rsidRPr="00376EF3" w:rsidP="00376EF3"/>
        </w:tc>
        <w:tc>
          <w:tcPr>
            <w:tcW w:w="993" w:type="dxa"/>
            <w:tcBorders>
              <w:top w:val="single" w:sz="6" w:space="0" w:color="FFFFFF"/>
              <w:bottom w:val="nil"/>
            </w:tcBorders>
            <w:shd w:val="clear" w:color="auto" w:fill="E1E3F2"/>
          </w:tcPr>
          <w:p w:rsidR="00376EF3" w:rsidRPr="00376EF3" w:rsidP="00376EF3"/>
        </w:tc>
      </w:tr>
    </w:tbl>
    <w:p w:rsidR="00376EF3" w:rsidRPr="00376EF3" w:rsidP="00376EF3">
      <w:r w:rsidRPr="00376EF3">
        <w:t>Abbreviations:</w:t>
      </w:r>
    </w:p>
    <w:p w:rsidR="00376EF3" w:rsidP="00376EF3">
      <w:r w:rsidRPr="00376EF3">
        <w:t>Notes:</w:t>
      </w:r>
    </w:p>
    <w:p w:rsidR="006F55E8" w:rsidP="00376EF3"/>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6F55E8" w:rsidRPr="00D448DB" w:rsidP="006F55E8">
            <w:pPr>
              <w:keepNext/>
              <w:spacing w:after="140" w:line="280" w:lineRule="atLeast"/>
              <w:rPr>
                <w:rFonts w:eastAsia="Verdana"/>
                <w:b/>
                <w:lang w:eastAsia="en-GB"/>
              </w:rPr>
            </w:pPr>
            <w:r w:rsidRPr="00D448DB">
              <w:rPr>
                <w:rFonts w:eastAsia="Verdana"/>
                <w:b/>
                <w:smallCaps/>
                <w:sz w:val="20"/>
                <w:szCs w:val="20"/>
                <w:lang w:eastAsia="en-GB"/>
              </w:rPr>
              <w:t>Comments</w:t>
            </w:r>
          </w:p>
        </w:tc>
      </w:tr>
      <w:tr w:rsidTr="00CE09A0">
        <w:tblPrEx>
          <w:tblW w:w="0" w:type="auto"/>
          <w:tblLook w:val="04A0"/>
        </w:tblPrEx>
        <w:tc>
          <w:tcPr>
            <w:tcW w:w="9629" w:type="dxa"/>
            <w:shd w:val="clear" w:color="auto" w:fill="E1E3F2"/>
          </w:tcPr>
          <w:p w:rsidR="006F55E8" w:rsidRPr="006F55E8" w:rsidP="006F55E8">
            <w:pPr>
              <w:numPr>
                <w:ilvl w:val="0"/>
                <w:numId w:val="18"/>
              </w:numPr>
              <w:spacing w:after="140" w:line="280" w:lineRule="atLeast"/>
              <w:rPr>
                <w:rFonts w:eastAsia="Verdana"/>
                <w:lang w:eastAsia="en-GB"/>
              </w:rPr>
            </w:pPr>
            <w:r w:rsidRPr="006F55E8">
              <w:rPr>
                <w:rFonts w:eastAsia="Verdana"/>
                <w:lang w:eastAsia="en-GB"/>
              </w:rPr>
              <w:t xml:space="preserve">The Effects Table is entirely based on the </w:t>
            </w:r>
            <w:r w:rsidRPr="006F55E8">
              <w:rPr>
                <w:rFonts w:eastAsia="Verdana"/>
                <w:lang w:eastAsia="en-GB"/>
              </w:rPr>
              <w:t>assessment of the key favourable and unfavourable effects, strength of evidence, limitations and uncertainties described in the previous sections. As such, there is no new element in the table that has not been described elsewhere.</w:t>
            </w:r>
          </w:p>
          <w:p w:rsidR="006F55E8" w:rsidRPr="006F55E8" w:rsidP="006F55E8">
            <w:pPr>
              <w:numPr>
                <w:ilvl w:val="0"/>
                <w:numId w:val="18"/>
              </w:numPr>
              <w:spacing w:after="140" w:line="280" w:lineRule="atLeast"/>
              <w:rPr>
                <w:rFonts w:eastAsia="Verdana"/>
                <w:lang w:eastAsia="en-GB"/>
              </w:rPr>
            </w:pPr>
            <w:r w:rsidRPr="006F55E8">
              <w:rPr>
                <w:rFonts w:eastAsia="Verdana"/>
                <w:lang w:eastAsia="en-GB"/>
              </w:rPr>
              <w:t>Ensure consistency betwe</w:t>
            </w:r>
            <w:r w:rsidRPr="006F55E8">
              <w:rPr>
                <w:rFonts w:eastAsia="Verdana"/>
                <w:lang w:eastAsia="en-GB"/>
              </w:rPr>
              <w:t>en the table and the favourable, unfavourable effects and strength of evidence, uncertainties and limitations described above.</w:t>
            </w:r>
          </w:p>
          <w:p w:rsidR="006F55E8" w:rsidRPr="006F55E8" w:rsidP="006F55E8">
            <w:pPr>
              <w:numPr>
                <w:ilvl w:val="0"/>
                <w:numId w:val="18"/>
              </w:numPr>
              <w:spacing w:after="140" w:line="280" w:lineRule="atLeast"/>
              <w:rPr>
                <w:rFonts w:eastAsia="Verdana"/>
                <w:lang w:eastAsia="en-GB"/>
              </w:rPr>
            </w:pPr>
            <w:r w:rsidRPr="006F55E8">
              <w:rPr>
                <w:rFonts w:eastAsia="Verdana"/>
                <w:lang w:eastAsia="en-GB"/>
              </w:rPr>
              <w:t xml:space="preserve">The Effects Table should not replace the textual description of effects in the respective sections (some degree of redundancy is </w:t>
            </w:r>
            <w:r w:rsidRPr="006F55E8">
              <w:rPr>
                <w:rFonts w:eastAsia="Verdana"/>
                <w:lang w:eastAsia="en-GB"/>
              </w:rPr>
              <w:t>expected) although some numerical details can appear in the table only.</w:t>
            </w:r>
          </w:p>
          <w:p w:rsidR="006F55E8" w:rsidRPr="006F55E8" w:rsidP="006F55E8">
            <w:pPr>
              <w:numPr>
                <w:ilvl w:val="0"/>
                <w:numId w:val="18"/>
              </w:numPr>
              <w:spacing w:after="140" w:line="280" w:lineRule="atLeast"/>
              <w:rPr>
                <w:rFonts w:eastAsia="Verdana"/>
                <w:lang w:eastAsia="en-GB"/>
              </w:rPr>
            </w:pPr>
            <w:r w:rsidRPr="006F55E8">
              <w:rPr>
                <w:rFonts w:eastAsia="Verdana"/>
                <w:lang w:eastAsia="en-GB"/>
              </w:rPr>
              <w:t>Initially, the Effects Table should appear only in the Rapporteur’s Day 80 report. Subsequently, it should be merged at Day 120 List of Questions and kept updated throughout the assess</w:t>
            </w:r>
            <w:r w:rsidRPr="006F55E8">
              <w:rPr>
                <w:rFonts w:eastAsia="Verdana"/>
                <w:lang w:eastAsia="en-GB"/>
              </w:rPr>
              <w:t>ment until the CHMP Day 210 report. The Effects Table is not needed for biosimilars.</w:t>
            </w:r>
          </w:p>
          <w:p w:rsidR="006F55E8" w:rsidRPr="006F55E8" w:rsidP="006F55E8">
            <w:pPr>
              <w:spacing w:after="140" w:line="280" w:lineRule="atLeast"/>
              <w:rPr>
                <w:rFonts w:eastAsia="Verdana"/>
                <w:lang w:eastAsia="en-GB"/>
              </w:rPr>
            </w:pPr>
            <w:r w:rsidRPr="006F55E8">
              <w:rPr>
                <w:rFonts w:eastAsia="Verdana"/>
                <w:lang w:eastAsia="en-GB"/>
              </w:rPr>
              <w:t xml:space="preserve">For more details and examples </w:t>
            </w:r>
            <w:r w:rsidRPr="006F55E8">
              <w:rPr>
                <w:rFonts w:eastAsia="Verdana"/>
                <w:bCs/>
                <w:lang w:eastAsia="en-GB"/>
              </w:rPr>
              <w:t>on the Effects Table</w:t>
            </w:r>
            <w:r w:rsidRPr="006F55E8">
              <w:rPr>
                <w:rFonts w:eastAsia="Verdana"/>
                <w:lang w:eastAsia="en-GB"/>
              </w:rPr>
              <w:t xml:space="preserve">, see </w:t>
            </w:r>
            <w:r w:rsidRPr="006F55E8">
              <w:rPr>
                <w:bCs/>
              </w:rPr>
              <w:t xml:space="preserve">the </w:t>
            </w:r>
            <w:r w:rsidRPr="006F55E8">
              <w:rPr>
                <w:bCs/>
                <w:i/>
              </w:rPr>
              <w:t>D80 assessment report - Overview Guidance</w:t>
            </w:r>
            <w:r w:rsidRPr="006F55E8">
              <w:rPr>
                <w:rFonts w:eastAsia="Verdana"/>
                <w:sz w:val="16"/>
                <w:szCs w:val="16"/>
                <w:lang w:eastAsia="en-GB"/>
              </w:rPr>
              <w:t>.</w:t>
            </w:r>
          </w:p>
        </w:tc>
      </w:tr>
    </w:tbl>
    <w:p w:rsidR="006F55E8" w:rsidRPr="00376EF3" w:rsidP="00376EF3"/>
    <w:p w:rsidR="00376EF3" w:rsidRPr="00D031A5" w:rsidP="00D031A5">
      <w:pPr>
        <w:pStyle w:val="Heading2Agency"/>
        <w:keepLines/>
        <w:numPr>
          <w:ilvl w:val="1"/>
          <w:numId w:val="2"/>
        </w:numPr>
      </w:pPr>
      <w:bookmarkStart w:id="103" w:name="_Ref433177739"/>
      <w:bookmarkStart w:id="104" w:name="_Toc443386984"/>
      <w:bookmarkStart w:id="105" w:name="_Toc499213156"/>
      <w:r w:rsidRPr="00376EF3">
        <w:t>Benefit-risk assessment and discussion</w:t>
      </w:r>
      <w:bookmarkEnd w:id="103"/>
      <w:bookmarkEnd w:id="104"/>
      <w:bookmarkEnd w:id="105"/>
    </w:p>
    <w:p w:rsidR="00376EF3" w:rsidP="0071723A">
      <w:pPr>
        <w:pStyle w:val="Heading3Agency"/>
      </w:pPr>
      <w:bookmarkStart w:id="106" w:name="_Ref431910368"/>
      <w:r w:rsidRPr="0071723A">
        <w:t xml:space="preserve">Importance of favourable </w:t>
      </w:r>
      <w:r w:rsidRPr="0071723A">
        <w:t>and unfavourable effects</w:t>
      </w:r>
      <w:bookmarkEnd w:id="106"/>
    </w:p>
    <w:p w:rsidR="008B6748" w:rsidRPr="003977BF" w:rsidP="008B6748">
      <w:pPr>
        <w:pStyle w:val="DraftingNotesAgency"/>
        <w:numPr>
          <w:ilvl w:val="0"/>
          <w:numId w:val="31"/>
        </w:numPr>
        <w:ind w:hanging="720"/>
      </w:pPr>
      <w:r w:rsidRPr="004F304C">
        <w:t xml:space="preserve">Discuss the importance (typically in terms of clinical relevance) of the </w:t>
      </w:r>
      <w:r w:rsidRPr="00041BCE">
        <w:t>favourable effects</w:t>
      </w:r>
      <w:r w:rsidRPr="00B21821">
        <w:t xml:space="preserve"> observed (as described above) in relation to the target disease and target population and the unmet medical need. Which effects are the mos</w:t>
      </w:r>
      <w:r w:rsidRPr="00B21821">
        <w:t>t important ones given the objectives of therapy in this disease? What magnitude of the effect can be considered as meaningful and how do the observed effects compare to this?</w:t>
      </w:r>
      <w:r w:rsidRPr="003977BF">
        <w:t xml:space="preserve">  </w:t>
      </w:r>
    </w:p>
    <w:p w:rsidR="008B6748" w:rsidRPr="003977BF" w:rsidP="008B6748">
      <w:pPr>
        <w:pStyle w:val="DraftingNotesAgency"/>
        <w:numPr>
          <w:ilvl w:val="0"/>
          <w:numId w:val="31"/>
        </w:numPr>
        <w:ind w:hanging="720"/>
      </w:pPr>
      <w:r w:rsidRPr="004F304C">
        <w:t xml:space="preserve">If effects are measured in terms of surrogate endpoint(s), discuss what could </w:t>
      </w:r>
      <w:r w:rsidRPr="004F304C">
        <w:t>be the expected outcome and importance in terms of the true clinical endpoint(s).</w:t>
      </w:r>
      <w:r w:rsidRPr="003977BF">
        <w:t xml:space="preserve"> </w:t>
      </w:r>
    </w:p>
    <w:p w:rsidR="008B6748" w:rsidRPr="003977BF" w:rsidP="008B6748">
      <w:pPr>
        <w:pStyle w:val="DraftingNotesAgency"/>
        <w:numPr>
          <w:ilvl w:val="0"/>
          <w:numId w:val="31"/>
        </w:numPr>
        <w:ind w:hanging="720"/>
      </w:pPr>
      <w:r w:rsidRPr="004F304C">
        <w:t xml:space="preserve">Discuss the </w:t>
      </w:r>
      <w:r w:rsidRPr="00041BCE">
        <w:t>impact of uncertainties</w:t>
      </w:r>
      <w:r w:rsidRPr="00B21821">
        <w:t xml:space="preserve"> and limitations of the data (as described above) on the importance of the favourable effects. E.g., if the true magnitude of the treatmen</w:t>
      </w:r>
      <w:r w:rsidRPr="00B21821">
        <w:t>t effect could potentially be smaller than estimated due to identified uncertainties, how does this affect the clinical relevance of the effect?</w:t>
      </w:r>
    </w:p>
    <w:p w:rsidR="008B6748" w:rsidRPr="003977BF" w:rsidP="008B6748">
      <w:pPr>
        <w:pStyle w:val="DraftingNotesAgency"/>
        <w:numPr>
          <w:ilvl w:val="0"/>
          <w:numId w:val="31"/>
        </w:numPr>
        <w:ind w:hanging="720"/>
      </w:pPr>
      <w:r w:rsidRPr="004F304C">
        <w:t xml:space="preserve">Discuss the importance of the </w:t>
      </w:r>
      <w:r w:rsidRPr="00041BCE">
        <w:t>unfavourable effects</w:t>
      </w:r>
      <w:r w:rsidRPr="004F304C">
        <w:t xml:space="preserve"> with respect to severity, reversibility, if they led to trea</w:t>
      </w:r>
      <w:r w:rsidRPr="004F304C">
        <w:t>tment withdrawals or not. How will the unfavourable effects impact on patient´s quality of life?</w:t>
      </w:r>
    </w:p>
    <w:p w:rsidR="008B6748" w:rsidRPr="003977BF" w:rsidP="008B6748">
      <w:pPr>
        <w:pStyle w:val="DraftingNotesAgency"/>
        <w:numPr>
          <w:ilvl w:val="0"/>
          <w:numId w:val="31"/>
        </w:numPr>
        <w:ind w:hanging="720"/>
      </w:pPr>
      <w:r w:rsidRPr="004F304C">
        <w:t xml:space="preserve">Discuss the </w:t>
      </w:r>
      <w:r w:rsidRPr="00041BCE">
        <w:t>impact of uncertainties</w:t>
      </w:r>
      <w:r w:rsidRPr="004F304C">
        <w:t xml:space="preserve"> and limitations of the data (as described above) on the importance of the unfavourable effects.</w:t>
      </w:r>
    </w:p>
    <w:p w:rsidR="008B6748" w:rsidRPr="003977BF" w:rsidP="008B6748">
      <w:pPr>
        <w:pStyle w:val="DraftingNotesAgency"/>
        <w:numPr>
          <w:ilvl w:val="0"/>
          <w:numId w:val="31"/>
        </w:numPr>
        <w:ind w:hanging="720"/>
      </w:pPr>
      <w:r w:rsidRPr="004F304C">
        <w:t>If relevant, discuss if the</w:t>
      </w:r>
      <w:r w:rsidRPr="004F304C">
        <w:t xml:space="preserve"> importance of favourable and unfavourable effects differ between subgroups of the proposed target population.</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F243F7" w:rsidRPr="00F243F7" w:rsidP="00F243F7">
            <w:pPr>
              <w:keepNext/>
              <w:spacing w:after="140" w:line="280" w:lineRule="atLeast"/>
              <w:rPr>
                <w:rFonts w:eastAsia="Verdana"/>
                <w:b/>
                <w:lang w:val="en-US" w:eastAsia="en-US"/>
              </w:rPr>
            </w:pPr>
            <w:r w:rsidRPr="00F243F7">
              <w:rPr>
                <w:rFonts w:eastAsia="Verdana"/>
                <w:b/>
                <w:smallCaps/>
                <w:sz w:val="20"/>
                <w:szCs w:val="20"/>
                <w:lang w:val="en-US" w:eastAsia="en-US"/>
              </w:rPr>
              <w:t>Comments</w:t>
            </w:r>
          </w:p>
        </w:tc>
      </w:tr>
      <w:tr w:rsidTr="00CE09A0">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F243F7" w:rsidRPr="00F243F7" w:rsidP="00F243F7">
            <w:pPr>
              <w:numPr>
                <w:ilvl w:val="0"/>
                <w:numId w:val="19"/>
              </w:numPr>
              <w:spacing w:after="140" w:line="280" w:lineRule="atLeast"/>
              <w:rPr>
                <w:rFonts w:eastAsia="Verdana"/>
                <w:lang w:val="en-US" w:eastAsia="en-US"/>
              </w:rPr>
            </w:pPr>
            <w:r w:rsidRPr="00F243F7">
              <w:rPr>
                <w:rFonts w:eastAsia="Verdana"/>
                <w:lang w:val="en-US" w:eastAsia="en-US"/>
              </w:rPr>
              <w:t xml:space="preserve">Whereas previous sections mainly focus on description of the data, this section focuses on interpretation of the data, typically using value judgments about the importance of the observed effects and associated uncertainties and limitations of the data. </w:t>
            </w:r>
          </w:p>
          <w:p w:rsidR="00F243F7" w:rsidRPr="00F243F7" w:rsidP="00F243F7">
            <w:pPr>
              <w:numPr>
                <w:ilvl w:val="0"/>
                <w:numId w:val="19"/>
              </w:numPr>
              <w:spacing w:after="140" w:line="280" w:lineRule="atLeast"/>
              <w:rPr>
                <w:rFonts w:eastAsia="Verdana"/>
                <w:lang w:val="en-US" w:eastAsia="en-US"/>
              </w:rPr>
            </w:pPr>
            <w:r w:rsidRPr="00F243F7">
              <w:rPr>
                <w:rFonts w:eastAsia="Verdana"/>
                <w:lang w:val="en-US" w:eastAsia="en-US"/>
              </w:rPr>
              <w:t>I</w:t>
            </w:r>
            <w:r w:rsidRPr="00F243F7">
              <w:rPr>
                <w:rFonts w:eastAsia="Verdana"/>
                <w:lang w:val="en-US" w:eastAsia="en-US"/>
              </w:rPr>
              <w:t>n this section quantitative data and study descriptions do not need to be repeated. Instead, use value judgement to interpret the importance of the effects and the impact of any associated uncertainties and limitations of the data described in earlier sect</w:t>
            </w:r>
            <w:r w:rsidRPr="00F243F7">
              <w:rPr>
                <w:rFonts w:eastAsia="Verdana"/>
                <w:lang w:val="en-US" w:eastAsia="en-US"/>
              </w:rPr>
              <w:t>ions.</w:t>
            </w:r>
          </w:p>
          <w:p w:rsidR="00F243F7" w:rsidRPr="00F243F7" w:rsidP="00F243F7">
            <w:pPr>
              <w:numPr>
                <w:ilvl w:val="0"/>
                <w:numId w:val="19"/>
              </w:numPr>
              <w:spacing w:after="140" w:line="280" w:lineRule="atLeast"/>
              <w:rPr>
                <w:rFonts w:eastAsia="Verdana"/>
                <w:lang w:val="en-US" w:eastAsia="en-US"/>
              </w:rPr>
            </w:pPr>
            <w:r w:rsidRPr="00F243F7">
              <w:rPr>
                <w:rFonts w:eastAsia="Verdana"/>
                <w:lang w:val="en-US" w:eastAsia="en-US"/>
              </w:rPr>
              <w:t>This assessment will require subjective judgements; expert and patient input (e.g., from literature or expert meetings, Scientific Advisory Groups) as well as relevant previous decisions should be taken into account and explained, if available.</w:t>
            </w:r>
          </w:p>
          <w:p w:rsidR="00F243F7" w:rsidRPr="00F243F7" w:rsidP="00F243F7">
            <w:pPr>
              <w:spacing w:after="140" w:line="280" w:lineRule="atLeast"/>
              <w:rPr>
                <w:rFonts w:eastAsia="Verdana"/>
                <w:lang w:val="en-US" w:eastAsia="en-US"/>
              </w:rPr>
            </w:pPr>
            <w:r w:rsidRPr="00F243F7">
              <w:rPr>
                <w:rFonts w:eastAsia="Verdana"/>
                <w:lang w:eastAsia="en-GB"/>
              </w:rPr>
              <w:t>For m</w:t>
            </w:r>
            <w:r w:rsidRPr="00F243F7">
              <w:rPr>
                <w:rFonts w:eastAsia="Verdana"/>
                <w:lang w:eastAsia="en-GB"/>
              </w:rPr>
              <w:t xml:space="preserve">ore details and examples, see </w:t>
            </w:r>
            <w:r w:rsidRPr="00F243F7">
              <w:rPr>
                <w:bCs/>
              </w:rPr>
              <w:t xml:space="preserve">the </w:t>
            </w:r>
            <w:r w:rsidRPr="00F243F7">
              <w:rPr>
                <w:bCs/>
                <w:i/>
              </w:rPr>
              <w:t>D80 assessment report - Overview Guidance.</w:t>
            </w:r>
          </w:p>
        </w:tc>
      </w:tr>
    </w:tbl>
    <w:p w:rsidR="00F243F7" w:rsidRPr="0071723A" w:rsidP="0071723A">
      <w:pPr>
        <w:pStyle w:val="BodytextAgency"/>
      </w:pPr>
    </w:p>
    <w:p w:rsidR="00376EF3" w:rsidP="0071723A">
      <w:pPr>
        <w:pStyle w:val="Heading3Agency"/>
      </w:pPr>
      <w:bookmarkStart w:id="107" w:name="_Ref431910515"/>
      <w:bookmarkStart w:id="108" w:name="_Ref437868126"/>
      <w:r w:rsidRPr="0071723A">
        <w:t xml:space="preserve">Balance of </w:t>
      </w:r>
      <w:bookmarkEnd w:id="107"/>
      <w:r w:rsidRPr="0071723A">
        <w:t>benefits and risks</w:t>
      </w:r>
      <w:bookmarkEnd w:id="108"/>
    </w:p>
    <w:p w:rsidR="008B6748" w:rsidRPr="003977BF" w:rsidP="008B6748">
      <w:pPr>
        <w:pStyle w:val="DraftingNotesAgency"/>
        <w:numPr>
          <w:ilvl w:val="0"/>
          <w:numId w:val="31"/>
        </w:numPr>
        <w:ind w:hanging="720"/>
      </w:pPr>
      <w:r w:rsidRPr="004F304C">
        <w:t xml:space="preserve">Describe the tradeoffs – do the favourable effects outweigh the unfavourable effects given the current state of knowledge, uncertainties and </w:t>
      </w:r>
      <w:r w:rsidRPr="004F304C">
        <w:t>limitations? Explain.</w:t>
      </w:r>
    </w:p>
    <w:p w:rsidR="008B6748" w:rsidRPr="003977BF" w:rsidP="008B6748">
      <w:pPr>
        <w:pStyle w:val="DraftingNotesAgency"/>
        <w:numPr>
          <w:ilvl w:val="0"/>
          <w:numId w:val="31"/>
        </w:numPr>
        <w:ind w:hanging="720"/>
      </w:pPr>
      <w:r w:rsidRPr="004F304C">
        <w:t>If applicable, discuss any actions needed to address important limitations or uncertainties, such as warnings in the product information, restriction of indication, contraindication, need for future studies (unless already described a</w:t>
      </w:r>
      <w:r w:rsidRPr="004F304C">
        <w:t>bove).</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F243F7" w:rsidRPr="00F243F7" w:rsidP="00F243F7">
            <w:pPr>
              <w:keepNext/>
              <w:spacing w:after="140" w:line="280" w:lineRule="atLeast"/>
              <w:rPr>
                <w:rFonts w:eastAsia="Verdana"/>
                <w:b/>
                <w:lang w:val="en-US" w:eastAsia="en-US"/>
              </w:rPr>
            </w:pPr>
            <w:r w:rsidRPr="00F243F7">
              <w:rPr>
                <w:rFonts w:eastAsia="Verdana"/>
                <w:b/>
                <w:smallCaps/>
                <w:sz w:val="20"/>
                <w:szCs w:val="20"/>
                <w:lang w:val="en-US" w:eastAsia="en-US"/>
              </w:rPr>
              <w:t>Comments</w:t>
            </w:r>
          </w:p>
        </w:tc>
      </w:tr>
      <w:tr w:rsidTr="00CE09A0">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F243F7" w:rsidRPr="00F243F7" w:rsidP="00F243F7">
            <w:pPr>
              <w:numPr>
                <w:ilvl w:val="0"/>
                <w:numId w:val="19"/>
              </w:numPr>
              <w:spacing w:after="140" w:line="280" w:lineRule="atLeast"/>
              <w:rPr>
                <w:rFonts w:eastAsia="Verdana"/>
                <w:lang w:val="en-US" w:eastAsia="en-US"/>
              </w:rPr>
            </w:pPr>
            <w:r w:rsidRPr="00F243F7">
              <w:rPr>
                <w:rFonts w:eastAsia="Verdana"/>
                <w:lang w:val="en-US" w:eastAsia="en-US"/>
              </w:rPr>
              <w:t xml:space="preserve">This section can be relatively short unless the impact of remaining uncertainties that have impact on the confidence in the benefit-risk balance and any limitations needs to be described in detail. Wordings like “the benefit/risk balance is </w:t>
            </w:r>
            <w:r w:rsidRPr="00F243F7">
              <w:rPr>
                <w:rFonts w:eastAsia="Verdana"/>
                <w:b/>
                <w:lang w:val="en-US" w:eastAsia="en-US"/>
              </w:rPr>
              <w:t>currently</w:t>
            </w:r>
            <w:r w:rsidRPr="00F243F7">
              <w:rPr>
                <w:rFonts w:eastAsia="Verdana"/>
                <w:lang w:val="en-US" w:eastAsia="en-US"/>
              </w:rPr>
              <w:t xml:space="preserve"> </w:t>
            </w:r>
            <w:r w:rsidRPr="00F243F7">
              <w:rPr>
                <w:rFonts w:eastAsia="Verdana"/>
                <w:b/>
                <w:lang w:val="en-US" w:eastAsia="en-US"/>
              </w:rPr>
              <w:t>negat</w:t>
            </w:r>
            <w:r w:rsidRPr="00F243F7">
              <w:rPr>
                <w:rFonts w:eastAsia="Verdana"/>
                <w:b/>
                <w:lang w:val="en-US" w:eastAsia="en-US"/>
              </w:rPr>
              <w:t>ive</w:t>
            </w:r>
            <w:r w:rsidRPr="00F243F7">
              <w:rPr>
                <w:rFonts w:eastAsia="Verdana"/>
                <w:lang w:val="en-US" w:eastAsia="en-US"/>
              </w:rPr>
              <w:t xml:space="preserve">” or “the benefit/risk balance is </w:t>
            </w:r>
            <w:r w:rsidRPr="00F243F7">
              <w:rPr>
                <w:rFonts w:eastAsia="Verdana"/>
                <w:b/>
                <w:lang w:val="en-US" w:eastAsia="en-US"/>
              </w:rPr>
              <w:t>currently</w:t>
            </w:r>
            <w:r w:rsidRPr="00F243F7">
              <w:rPr>
                <w:rFonts w:eastAsia="Verdana"/>
                <w:lang w:val="en-US" w:eastAsia="en-US"/>
              </w:rPr>
              <w:t xml:space="preserve"> </w:t>
            </w:r>
            <w:r w:rsidRPr="00F243F7">
              <w:rPr>
                <w:rFonts w:eastAsia="Verdana"/>
                <w:b/>
                <w:lang w:val="en-US" w:eastAsia="en-US"/>
              </w:rPr>
              <w:t>undetermined</w:t>
            </w:r>
            <w:r w:rsidRPr="00F243F7">
              <w:rPr>
                <w:rFonts w:eastAsia="Verdana"/>
                <w:lang w:val="en-US" w:eastAsia="en-US"/>
              </w:rPr>
              <w:t>” may be the most adequate choice during the first phases of the assessment procedure.</w:t>
            </w:r>
          </w:p>
          <w:p w:rsidR="00F243F7" w:rsidRPr="00F243F7" w:rsidP="00F243F7">
            <w:pPr>
              <w:numPr>
                <w:ilvl w:val="0"/>
                <w:numId w:val="19"/>
              </w:numPr>
              <w:spacing w:after="140" w:line="280" w:lineRule="atLeast"/>
              <w:rPr>
                <w:rFonts w:eastAsia="Verdana"/>
                <w:lang w:val="en-US" w:eastAsia="en-US"/>
              </w:rPr>
            </w:pPr>
            <w:r w:rsidRPr="00F243F7">
              <w:rPr>
                <w:rFonts w:eastAsia="Verdana"/>
                <w:lang w:eastAsia="en-GB"/>
              </w:rPr>
              <w:t>Consider explaining the reason for the proposed indication (restriction or generalisation compared to trial da</w:t>
            </w:r>
            <w:r w:rsidRPr="00F243F7">
              <w:rPr>
                <w:rFonts w:eastAsia="Verdana"/>
                <w:lang w:eastAsia="en-GB"/>
              </w:rPr>
              <w:t>ta; major deviations from previous wordings of the indications within the same therapeutic area). The place in therapy and duration of treatment may also warrant further discussion.</w:t>
            </w:r>
          </w:p>
          <w:p w:rsidR="00F243F7" w:rsidRPr="00F243F7" w:rsidP="00F243F7">
            <w:pPr>
              <w:spacing w:after="140" w:line="280" w:lineRule="atLeast"/>
              <w:rPr>
                <w:rFonts w:eastAsia="Verdana"/>
                <w:lang w:val="en-US" w:eastAsia="en-US"/>
              </w:rPr>
            </w:pPr>
            <w:r w:rsidRPr="00F243F7">
              <w:rPr>
                <w:rFonts w:eastAsia="Verdana"/>
                <w:lang w:val="en-US" w:eastAsia="en-US"/>
              </w:rPr>
              <w:t xml:space="preserve">For detailed guidance on how to express tradeoffs and examples, </w:t>
            </w:r>
            <w:r w:rsidRPr="00F243F7">
              <w:rPr>
                <w:rFonts w:eastAsia="Verdana"/>
                <w:lang w:eastAsia="en-GB"/>
              </w:rPr>
              <w:t xml:space="preserve">see </w:t>
            </w:r>
            <w:r w:rsidRPr="00F243F7">
              <w:rPr>
                <w:bCs/>
              </w:rPr>
              <w:t xml:space="preserve">the </w:t>
            </w:r>
            <w:r w:rsidRPr="00F243F7">
              <w:rPr>
                <w:bCs/>
                <w:i/>
              </w:rPr>
              <w:t>D8</w:t>
            </w:r>
            <w:r w:rsidRPr="00F243F7">
              <w:rPr>
                <w:bCs/>
                <w:i/>
              </w:rPr>
              <w:t>0 assessment report - Overview Guidance.</w:t>
            </w:r>
          </w:p>
        </w:tc>
      </w:tr>
    </w:tbl>
    <w:p w:rsidR="00F243F7" w:rsidRPr="0071723A" w:rsidP="0071723A">
      <w:pPr>
        <w:pStyle w:val="BodytextAgency"/>
      </w:pPr>
    </w:p>
    <w:p w:rsidR="00376EF3" w:rsidP="0071723A">
      <w:pPr>
        <w:pStyle w:val="Heading3Agency"/>
      </w:pPr>
      <w:bookmarkStart w:id="109" w:name="_Ref431911098"/>
      <w:r w:rsidRPr="0071723A">
        <w:t xml:space="preserve">Additional considerations on </w:t>
      </w:r>
      <w:bookmarkEnd w:id="109"/>
      <w:r w:rsidRPr="0071723A">
        <w:t>the benefit-risk balance</w:t>
      </w:r>
    </w:p>
    <w:p w:rsidR="008B6748" w:rsidRPr="003977BF" w:rsidP="008B6748">
      <w:pPr>
        <w:pStyle w:val="DraftingNotesAgency"/>
        <w:numPr>
          <w:ilvl w:val="0"/>
          <w:numId w:val="31"/>
        </w:numPr>
        <w:ind w:hanging="720"/>
      </w:pPr>
      <w:r w:rsidRPr="004F304C">
        <w:t>Discuss regulatory options for approval (standard marketing authorisation, conditional marketing authorisation, authorisation under exceptional circumstances).</w:t>
      </w:r>
      <w:r w:rsidRPr="004F304C">
        <w:t xml:space="preserve"> If applicable, elaborate on the detailed reasons (scope, requirements) for conditional approval or an approval under exceptional circumstances.</w:t>
      </w:r>
    </w:p>
    <w:p w:rsidR="008B6748" w:rsidRPr="003977BF" w:rsidP="008B6748">
      <w:pPr>
        <w:pStyle w:val="DraftingNotesAgency"/>
        <w:numPr>
          <w:ilvl w:val="0"/>
          <w:numId w:val="31"/>
        </w:numPr>
        <w:ind w:hanging="720"/>
      </w:pPr>
      <w:r w:rsidRPr="004F304C">
        <w:t>Discuss what is recommended to advance knowledge (e.g., recommended further studies, if not already described i</w:t>
      </w:r>
      <w:r w:rsidRPr="004F304C">
        <w:t>n earlier sections).</w:t>
      </w:r>
    </w:p>
    <w:p w:rsidR="008B6748" w:rsidRPr="003977BF" w:rsidP="008B6748">
      <w:pPr>
        <w:pStyle w:val="DraftingNotesAgency"/>
        <w:numPr>
          <w:ilvl w:val="0"/>
          <w:numId w:val="31"/>
        </w:numPr>
        <w:ind w:hanging="720"/>
      </w:pPr>
      <w:r w:rsidRPr="004F304C">
        <w:t>If there are no additional considerations that apply to this benefit-risk assessment, this section can be completed with “Not applicable.”</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629"/>
      </w:tblGrid>
      <w:tr w:rsidTr="00CE09A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F243F7" w:rsidRPr="00F243F7" w:rsidP="00F243F7">
            <w:pPr>
              <w:keepNext/>
              <w:spacing w:after="140" w:line="280" w:lineRule="atLeast"/>
              <w:rPr>
                <w:rFonts w:eastAsia="Verdana"/>
                <w:b/>
                <w:lang w:val="en-US" w:eastAsia="en-US"/>
              </w:rPr>
            </w:pPr>
            <w:r w:rsidRPr="00F243F7">
              <w:rPr>
                <w:rFonts w:eastAsia="Verdana"/>
                <w:b/>
                <w:smallCaps/>
                <w:sz w:val="20"/>
                <w:szCs w:val="20"/>
                <w:lang w:val="en-US" w:eastAsia="en-US"/>
              </w:rPr>
              <w:t>Comments</w:t>
            </w:r>
          </w:p>
        </w:tc>
      </w:tr>
      <w:tr w:rsidTr="00CE09A0">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F243F7" w:rsidRPr="00F243F7" w:rsidP="00F243F7">
            <w:pPr>
              <w:numPr>
                <w:ilvl w:val="0"/>
                <w:numId w:val="15"/>
              </w:numPr>
              <w:spacing w:after="140" w:line="280" w:lineRule="atLeast"/>
              <w:ind w:left="709" w:hanging="425"/>
              <w:rPr>
                <w:rFonts w:eastAsia="Verdana"/>
                <w:lang w:eastAsia="en-GB"/>
              </w:rPr>
            </w:pPr>
            <w:r w:rsidRPr="00F243F7">
              <w:rPr>
                <w:rFonts w:eastAsia="Verdana"/>
                <w:lang w:val="en-US" w:eastAsia="en-US"/>
              </w:rPr>
              <w:t>Do not repeat previous sections. In particular, do not use this section to re-state im</w:t>
            </w:r>
            <w:r w:rsidRPr="00F243F7">
              <w:rPr>
                <w:rFonts w:eastAsia="Verdana"/>
                <w:lang w:val="en-US" w:eastAsia="en-US"/>
              </w:rPr>
              <w:t xml:space="preserve">portant benefits, risks, uncertainties, their impact on the decision; these should have been described in previous sections. </w:t>
            </w:r>
          </w:p>
          <w:p w:rsidR="00F243F7" w:rsidRPr="00F243F7" w:rsidP="00F243F7">
            <w:pPr>
              <w:numPr>
                <w:ilvl w:val="0"/>
                <w:numId w:val="15"/>
              </w:numPr>
              <w:spacing w:after="140" w:line="280" w:lineRule="atLeast"/>
              <w:ind w:left="709" w:hanging="425"/>
              <w:rPr>
                <w:rFonts w:eastAsia="Verdana"/>
                <w:lang w:eastAsia="en-GB"/>
              </w:rPr>
            </w:pPr>
            <w:r w:rsidRPr="00F243F7">
              <w:rPr>
                <w:rFonts w:eastAsia="Verdana"/>
                <w:lang w:eastAsia="en-GB"/>
              </w:rPr>
              <w:t xml:space="preserve">Consider discussing the consistency of this benefit-risk assessment with similar past assessments, and explain any differences. </w:t>
            </w:r>
          </w:p>
          <w:p w:rsidR="00F243F7" w:rsidRPr="00F243F7" w:rsidP="0071723A">
            <w:pPr>
              <w:numPr>
                <w:ilvl w:val="0"/>
                <w:numId w:val="15"/>
              </w:numPr>
              <w:spacing w:after="140" w:line="280" w:lineRule="atLeast"/>
              <w:ind w:left="709" w:hanging="425"/>
              <w:rPr>
                <w:rFonts w:eastAsia="Verdana"/>
                <w:lang w:val="en-US" w:eastAsia="en-US"/>
              </w:rPr>
            </w:pPr>
            <w:r w:rsidRPr="00F243F7">
              <w:rPr>
                <w:rFonts w:eastAsia="Verdana"/>
                <w:lang w:eastAsia="en-GB"/>
              </w:rPr>
              <w:t>Is the benefit-risk balance expected to be the same over the time of treatment?</w:t>
            </w:r>
          </w:p>
        </w:tc>
      </w:tr>
    </w:tbl>
    <w:p w:rsidR="00376EF3" w:rsidRPr="00376EF3" w:rsidP="0071723A">
      <w:pPr>
        <w:keepNext/>
        <w:numPr>
          <w:ilvl w:val="1"/>
          <w:numId w:val="2"/>
        </w:numPr>
        <w:spacing w:before="280" w:after="220"/>
        <w:outlineLvl w:val="1"/>
        <w:rPr>
          <w:rFonts w:eastAsia="Verdana" w:cs="Arial"/>
          <w:b/>
          <w:bCs/>
          <w:i/>
          <w:kern w:val="32"/>
          <w:sz w:val="22"/>
          <w:szCs w:val="22"/>
          <w:lang w:eastAsia="en-GB"/>
        </w:rPr>
      </w:pPr>
      <w:bookmarkStart w:id="110" w:name="_Toc443386985"/>
      <w:r w:rsidRPr="00376EF3">
        <w:rPr>
          <w:rFonts w:eastAsia="Verdana" w:cs="Arial"/>
          <w:b/>
          <w:bCs/>
          <w:i/>
          <w:kern w:val="32"/>
          <w:sz w:val="22"/>
          <w:szCs w:val="22"/>
          <w:lang w:eastAsia="en-GB"/>
        </w:rPr>
        <w:t>Conclusions</w:t>
      </w:r>
      <w:bookmarkEnd w:id="110"/>
    </w:p>
    <w:p w:rsidR="00376EF3" w:rsidP="00376EF3">
      <w:pPr>
        <w:spacing w:after="140" w:line="280" w:lineRule="atLeast"/>
        <w:rPr>
          <w:rFonts w:eastAsia="Verdana"/>
          <w:bCs/>
          <w:lang w:eastAsia="en-GB"/>
        </w:rPr>
      </w:pPr>
      <w:r w:rsidRPr="00376EF3">
        <w:rPr>
          <w:rFonts w:eastAsia="Verdana"/>
          <w:bCs/>
          <w:lang w:eastAsia="en-GB"/>
        </w:rPr>
        <w:t>The overall B/R of &lt;name of product&gt; &lt;is</w:t>
      </w:r>
      <w:r w:rsidR="008B6748">
        <w:rPr>
          <w:rFonts w:eastAsia="Verdana"/>
          <w:bCs/>
          <w:lang w:eastAsia="en-GB"/>
        </w:rPr>
        <w:t xml:space="preserve"> </w:t>
      </w:r>
      <w:r w:rsidRPr="00376EF3">
        <w:rPr>
          <w:rFonts w:eastAsia="Verdana"/>
          <w:bCs/>
          <w:lang w:eastAsia="en-GB"/>
        </w:rPr>
        <w:t xml:space="preserve">positive&gt; </w:t>
      </w:r>
      <w:r w:rsidR="008B6748">
        <w:rPr>
          <w:rFonts w:eastAsia="Verdana"/>
          <w:bCs/>
          <w:lang w:eastAsia="en-GB"/>
        </w:rPr>
        <w:t>&lt;</w:t>
      </w:r>
      <w:r w:rsidRPr="00376EF3">
        <w:rPr>
          <w:rFonts w:eastAsia="Verdana"/>
          <w:bCs/>
          <w:lang w:eastAsia="en-GB"/>
        </w:rPr>
        <w:t>provided general statement on conditions&gt;; is negative&gt;.</w:t>
      </w:r>
    </w:p>
    <w:p w:rsidR="00076DAA" w:rsidRPr="002B314A" w:rsidP="00076DAA">
      <w:pPr>
        <w:pStyle w:val="DraftingNotesAgency"/>
        <w:pBdr>
          <w:top w:val="single" w:sz="4" w:space="1" w:color="auto"/>
          <w:left w:val="single" w:sz="4" w:space="4" w:color="auto"/>
          <w:bottom w:val="single" w:sz="4" w:space="1" w:color="auto"/>
          <w:right w:val="single" w:sz="4" w:space="4" w:color="auto"/>
        </w:pBdr>
      </w:pPr>
      <w:r w:rsidRPr="002B314A">
        <w:t>[For a biosimilar: replace the section ‘5. Benefit ris</w:t>
      </w:r>
      <w:r w:rsidRPr="002B314A">
        <w:t>k assessment’ by the following section ‘Biosimilarity assessment’]</w:t>
      </w:r>
    </w:p>
    <w:p w:rsidR="00076DAA" w:rsidP="00076DAA">
      <w:pPr>
        <w:pStyle w:val="Heading1Agency"/>
        <w:numPr>
          <w:ilvl w:val="0"/>
          <w:numId w:val="2"/>
        </w:numPr>
        <w:rPr>
          <w:spacing w:val="-2"/>
        </w:rPr>
      </w:pPr>
      <w:bookmarkStart w:id="111" w:name="_Toc499213157"/>
      <w:r>
        <w:t xml:space="preserve">Biosimilarity </w:t>
      </w:r>
      <w:r>
        <w:rPr>
          <w:spacing w:val="-2"/>
        </w:rPr>
        <w:t>assessment</w:t>
      </w:r>
      <w:bookmarkEnd w:id="111"/>
      <w:r>
        <w:rPr>
          <w:spacing w:val="-2"/>
        </w:rPr>
        <w:t xml:space="preserve"> </w:t>
      </w:r>
    </w:p>
    <w:p w:rsidR="00076DAA" w:rsidRPr="00AA7DA9" w:rsidP="00076DAA">
      <w:pPr>
        <w:pStyle w:val="Heading2Agency"/>
        <w:numPr>
          <w:ilvl w:val="1"/>
          <w:numId w:val="2"/>
        </w:numPr>
      </w:pPr>
      <w:bookmarkStart w:id="112" w:name="_Toc499213158"/>
      <w:r>
        <w:t>Comparability exercise and indications claimed</w:t>
      </w:r>
      <w:bookmarkEnd w:id="112"/>
    </w:p>
    <w:p w:rsidR="00076DAA" w:rsidRPr="00AA7DA9" w:rsidP="00076DAA">
      <w:pPr>
        <w:pStyle w:val="Heading2Agency"/>
        <w:numPr>
          <w:ilvl w:val="1"/>
          <w:numId w:val="2"/>
        </w:numPr>
      </w:pPr>
      <w:bookmarkStart w:id="113" w:name="_Toc499213159"/>
      <w:r>
        <w:t>Results supporting biosimilarity</w:t>
      </w:r>
      <w:bookmarkEnd w:id="113"/>
    </w:p>
    <w:p w:rsidR="00076DAA" w:rsidRPr="00FD3F62" w:rsidP="00076DAA">
      <w:pPr>
        <w:pStyle w:val="Heading2Agency"/>
        <w:numPr>
          <w:ilvl w:val="1"/>
          <w:numId w:val="2"/>
        </w:numPr>
      </w:pPr>
      <w:bookmarkStart w:id="114" w:name="_Toc499213160"/>
      <w:r w:rsidRPr="00FD3F62">
        <w:t>Uncertainties and limitations about biosimilarity</w:t>
      </w:r>
      <w:bookmarkEnd w:id="114"/>
    </w:p>
    <w:p w:rsidR="00076DAA" w:rsidRPr="0017619D" w:rsidP="00076DAA">
      <w:pPr>
        <w:pStyle w:val="Heading2Agency"/>
        <w:numPr>
          <w:ilvl w:val="1"/>
          <w:numId w:val="2"/>
        </w:numPr>
      </w:pPr>
      <w:r w:rsidRPr="0017619D">
        <w:tab/>
      </w:r>
      <w:bookmarkStart w:id="115" w:name="_Toc499213161"/>
      <w:r>
        <w:t>D</w:t>
      </w:r>
      <w:r w:rsidRPr="0017619D">
        <w:t>iscussion</w:t>
      </w:r>
      <w:r>
        <w:t xml:space="preserve"> on biosimilarity</w:t>
      </w:r>
      <w:bookmarkEnd w:id="115"/>
    </w:p>
    <w:p w:rsidR="00076DAA" w:rsidRPr="00597F46" w:rsidP="00076DAA">
      <w:pPr>
        <w:pStyle w:val="Heading2Agency"/>
        <w:numPr>
          <w:ilvl w:val="1"/>
          <w:numId w:val="2"/>
        </w:numPr>
      </w:pPr>
      <w:bookmarkStart w:id="116" w:name="_Toc499213162"/>
      <w:r>
        <w:t>Extrapolation of safety and efficacy</w:t>
      </w:r>
      <w:bookmarkEnd w:id="116"/>
    </w:p>
    <w:p w:rsidR="00076DAA" w:rsidRPr="003F29AB" w:rsidP="00076DAA">
      <w:pPr>
        <w:pStyle w:val="Heading2Agency"/>
        <w:numPr>
          <w:ilvl w:val="1"/>
          <w:numId w:val="2"/>
        </w:numPr>
      </w:pPr>
      <w:bookmarkStart w:id="117" w:name="_Toc499213163"/>
      <w:r w:rsidRPr="003F29AB">
        <w:t>Additional considerations</w:t>
      </w:r>
      <w:bookmarkEnd w:id="117"/>
      <w:r w:rsidRPr="003F29AB">
        <w:t xml:space="preserve"> </w:t>
      </w:r>
    </w:p>
    <w:p w:rsidR="00076DAA" w:rsidRPr="003F29AB" w:rsidP="00076DAA">
      <w:pPr>
        <w:pStyle w:val="Heading2Agency"/>
        <w:numPr>
          <w:ilvl w:val="1"/>
          <w:numId w:val="2"/>
        </w:numPr>
      </w:pPr>
      <w:bookmarkStart w:id="118" w:name="_Toc499213164"/>
      <w:r w:rsidRPr="003F29AB">
        <w:t>Conclusions</w:t>
      </w:r>
      <w:r>
        <w:t xml:space="preserve"> on biosimilarity and benefit risk balance</w:t>
      </w:r>
      <w:bookmarkEnd w:id="118"/>
    </w:p>
    <w:p w:rsidR="00076DAA" w:rsidRPr="006502A5" w:rsidP="00076DAA">
      <w:pPr>
        <w:pStyle w:val="BodytextAgency"/>
      </w:pPr>
      <w:r w:rsidRPr="006502A5">
        <w:t>Based on the review of the submitted data, &lt;name of product&gt; is considered &lt;not&gt; biosimilar to &lt;reference product&gt;</w:t>
      </w:r>
      <w:r>
        <w:t>.</w:t>
      </w:r>
      <w:r w:rsidRPr="006502A5">
        <w:t xml:space="preserve"> Therefore, </w:t>
      </w:r>
      <w:r>
        <w:t>a</w:t>
      </w:r>
      <w:r w:rsidRPr="004626AE">
        <w:t xml:space="preserve"> benefit/risk </w:t>
      </w:r>
      <w:r>
        <w:t>balance</w:t>
      </w:r>
      <w:r w:rsidRPr="004626AE">
        <w:t xml:space="preserve"> comparable to the reference product </w:t>
      </w:r>
      <w:r>
        <w:t>&lt;</w:t>
      </w:r>
      <w:r w:rsidRPr="004626AE">
        <w:t>can</w:t>
      </w:r>
      <w:r>
        <w:t>&gt;&lt;cannot&gt;</w:t>
      </w:r>
      <w:r w:rsidRPr="004626AE">
        <w:t xml:space="preserve"> </w:t>
      </w:r>
      <w:r>
        <w:t>be concluded</w:t>
      </w:r>
      <w:r w:rsidRPr="006502A5">
        <w:t>.</w:t>
      </w:r>
    </w:p>
    <w:p w:rsidR="00076DAA" w:rsidRPr="00376EF3" w:rsidP="00376EF3">
      <w:pPr>
        <w:spacing w:after="140" w:line="280" w:lineRule="atLeast"/>
        <w:rPr>
          <w:rFonts w:eastAsia="Verdana"/>
          <w:bCs/>
          <w:lang w:eastAsia="en-GB"/>
        </w:rPr>
      </w:pPr>
    </w:p>
    <w:p w:rsidR="00627929" w:rsidRPr="00251E0C" w:rsidP="00A46B8A">
      <w:pPr>
        <w:pStyle w:val="Heading1Agency"/>
      </w:pPr>
      <w:bookmarkStart w:id="119" w:name="_Toc449541474"/>
      <w:bookmarkStart w:id="120" w:name="_Toc449541475"/>
      <w:bookmarkStart w:id="121" w:name="_Toc449541476"/>
      <w:bookmarkStart w:id="122" w:name="_Toc449541477"/>
      <w:bookmarkStart w:id="123" w:name="_Toc449541478"/>
      <w:bookmarkStart w:id="124" w:name="_Toc449541479"/>
      <w:bookmarkStart w:id="125" w:name="_Toc449541480"/>
      <w:bookmarkStart w:id="126" w:name="_Toc449541481"/>
      <w:bookmarkStart w:id="127" w:name="_Toc449541493"/>
      <w:bookmarkStart w:id="128" w:name="_Toc449541501"/>
      <w:bookmarkStart w:id="129" w:name="_Toc449541509"/>
      <w:bookmarkStart w:id="130" w:name="_Toc449541519"/>
      <w:bookmarkStart w:id="131" w:name="_Toc449541527"/>
      <w:bookmarkStart w:id="132" w:name="_Toc449541535"/>
      <w:bookmarkStart w:id="133" w:name="_Toc449541543"/>
      <w:bookmarkStart w:id="134" w:name="_Toc449541544"/>
      <w:bookmarkStart w:id="135" w:name="_Toc449541545"/>
      <w:bookmarkStart w:id="136" w:name="_Toc449541546"/>
      <w:bookmarkStart w:id="137" w:name="_Toc449541547"/>
      <w:bookmarkStart w:id="138" w:name="_Toc449541548"/>
      <w:bookmarkStart w:id="139" w:name="_Toc449541549"/>
      <w:bookmarkStart w:id="140" w:name="_Toc449541550"/>
      <w:bookmarkStart w:id="141" w:name="_Toc499213165"/>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251E0C">
        <w:t>CHMP list of questions</w:t>
      </w:r>
      <w:r w:rsidR="00432739">
        <w:t xml:space="preserve"> to be addressed in writing &lt;and/or in an Oral Explanation*&gt;</w:t>
      </w:r>
      <w:bookmarkEnd w:id="141"/>
    </w:p>
    <w:p w:rsidR="00432739" w:rsidP="00432739">
      <w:pPr>
        <w:pStyle w:val="DraftingNotesAgency"/>
      </w:pPr>
      <w:r>
        <w:t>[</w:t>
      </w:r>
      <w:r w:rsidRPr="00432739">
        <w:t>*in case of accelerated assessment</w:t>
      </w:r>
      <w:r>
        <w:t>]</w:t>
      </w:r>
    </w:p>
    <w:p w:rsidR="0071723A" w:rsidP="00432739">
      <w:pPr>
        <w:pStyle w:val="DraftingNotesAgency"/>
      </w:pPr>
      <w:r w:rsidRPr="00251E0C">
        <w:t>(Make cross-references from the actual question t</w:t>
      </w:r>
      <w:r w:rsidRPr="00251E0C">
        <w:t>o what is stated in the scientific discussion. Try to limit the “other concerns” to what is needed to know.)</w:t>
      </w:r>
    </w:p>
    <w:p w:rsidR="00627929" w:rsidRPr="00251E0C" w:rsidP="00D448DB">
      <w:pPr>
        <w:pStyle w:val="Heading2Agency"/>
        <w:keepNext w:val="0"/>
        <w:widowControl w:val="0"/>
      </w:pPr>
      <w:bookmarkStart w:id="142" w:name="_Toc449541552"/>
      <w:bookmarkStart w:id="143" w:name="_Toc499213166"/>
      <w:bookmarkEnd w:id="142"/>
      <w:r w:rsidRPr="00251E0C">
        <w:t>Quality aspects</w:t>
      </w:r>
      <w:bookmarkEnd w:id="143"/>
    </w:p>
    <w:p w:rsidR="00627929" w:rsidRPr="00251E0C" w:rsidP="00D448DB">
      <w:pPr>
        <w:pStyle w:val="No-numheading3Agency"/>
        <w:keepNext w:val="0"/>
        <w:widowControl w:val="0"/>
      </w:pPr>
      <w:r w:rsidRPr="00251E0C">
        <w:t>Major objections</w:t>
      </w:r>
    </w:p>
    <w:p w:rsidR="00627929" w:rsidRPr="00251E0C" w:rsidP="00D448DB">
      <w:pPr>
        <w:pStyle w:val="No-numheading4Agency"/>
        <w:keepNext w:val="0"/>
        <w:widowControl w:val="0"/>
        <w:rPr>
          <w:snapToGrid w:val="0"/>
        </w:rPr>
      </w:pPr>
      <w:r w:rsidRPr="00251E0C">
        <w:t xml:space="preserve">Drug substance </w:t>
      </w:r>
      <w:r w:rsidRPr="00251E0C">
        <w:rPr>
          <w:rStyle w:val="DraftingNotesAgencyChar"/>
          <w:b w:val="0"/>
        </w:rPr>
        <w:t>[related to additional data provided by applicant only]</w:t>
      </w:r>
    </w:p>
    <w:p w:rsidR="00627929" w:rsidRPr="00251E0C" w:rsidP="00D448DB">
      <w:pPr>
        <w:pStyle w:val="No-numheading4Agency"/>
        <w:keepNext w:val="0"/>
        <w:widowControl w:val="0"/>
        <w:rPr>
          <w:snapToGrid w:val="0"/>
        </w:rPr>
      </w:pPr>
      <w:r w:rsidRPr="00251E0C">
        <w:rPr>
          <w:snapToGrid w:val="0"/>
        </w:rPr>
        <w:t xml:space="preserve">Drug substance </w:t>
      </w:r>
      <w:r w:rsidRPr="00251E0C">
        <w:rPr>
          <w:rStyle w:val="DraftingNotesAgencyChar"/>
        </w:rPr>
        <w:t>[applicant’s part as provide</w:t>
      </w:r>
      <w:r w:rsidRPr="00251E0C">
        <w:rPr>
          <w:rStyle w:val="DraftingNotesAgencyChar"/>
        </w:rPr>
        <w:t>d by ASMF holder]</w:t>
      </w:r>
    </w:p>
    <w:p w:rsidR="00627929" w:rsidRPr="00251E0C" w:rsidP="00D448DB">
      <w:pPr>
        <w:pStyle w:val="DraftingNotesAgency"/>
        <w:widowControl w:val="0"/>
      </w:pPr>
      <w:r w:rsidRPr="00251E0C">
        <w:rPr>
          <w:snapToGrid w:val="0"/>
        </w:rPr>
        <w:t xml:space="preserve">Note: </w:t>
      </w:r>
      <w:r w:rsidRPr="00251E0C">
        <w:t>In case the ASMF procedure is used the following should be stated in case potential serious risks to public health</w:t>
      </w:r>
      <w:r w:rsidRPr="00251E0C">
        <w:rPr>
          <w:rFonts w:ascii="Arial" w:hAnsi="Arial" w:cs="Arial"/>
          <w:color w:val="0000FF"/>
          <w:sz w:val="20"/>
        </w:rPr>
        <w:t xml:space="preserve"> </w:t>
      </w:r>
      <w:r w:rsidRPr="00251E0C">
        <w:t>are being raised on the restricted part of the ASMF:</w:t>
      </w:r>
    </w:p>
    <w:p w:rsidR="00627929" w:rsidRPr="00251E0C" w:rsidP="00D448DB">
      <w:pPr>
        <w:widowControl w:val="0"/>
        <w:rPr>
          <w:snapToGrid w:val="0"/>
        </w:rPr>
      </w:pPr>
      <w:r w:rsidRPr="00251E0C">
        <w:rPr>
          <w:i/>
        </w:rPr>
        <w:t xml:space="preserve">“For potential serious risks to public health on the restricted </w:t>
      </w:r>
      <w:r w:rsidRPr="00251E0C">
        <w:rPr>
          <w:i/>
        </w:rPr>
        <w:t>part of the ASMF see separate Appendix on the ASMF”</w:t>
      </w:r>
    </w:p>
    <w:p w:rsidR="00627929" w:rsidRPr="00251E0C" w:rsidP="00D448DB">
      <w:pPr>
        <w:pStyle w:val="No-numheading4Agency"/>
        <w:keepNext w:val="0"/>
        <w:widowControl w:val="0"/>
      </w:pPr>
      <w:r w:rsidRPr="00251E0C">
        <w:t>Drug product</w:t>
      </w:r>
    </w:p>
    <w:p w:rsidR="00627929" w:rsidRPr="00251E0C" w:rsidP="00D448DB">
      <w:pPr>
        <w:pStyle w:val="No-numheading3Agency"/>
        <w:keepNext w:val="0"/>
        <w:widowControl w:val="0"/>
      </w:pPr>
      <w:r w:rsidRPr="00251E0C">
        <w:t xml:space="preserve">Other </w:t>
      </w:r>
      <w:r w:rsidR="003E679B">
        <w:t>concerns</w:t>
      </w:r>
    </w:p>
    <w:p w:rsidR="00627929" w:rsidRPr="00251E0C" w:rsidP="00D448DB">
      <w:pPr>
        <w:pStyle w:val="No-numheading4Agency"/>
        <w:keepNext w:val="0"/>
        <w:widowControl w:val="0"/>
        <w:rPr>
          <w:snapToGrid w:val="0"/>
        </w:rPr>
      </w:pPr>
      <w:r w:rsidRPr="00251E0C">
        <w:t xml:space="preserve">Drug substance </w:t>
      </w:r>
      <w:r w:rsidRPr="00251E0C">
        <w:rPr>
          <w:rStyle w:val="DraftingNotesAgencyChar"/>
          <w:b w:val="0"/>
        </w:rPr>
        <w:t>[related to additional data provided by applicant only]</w:t>
      </w:r>
    </w:p>
    <w:p w:rsidR="00627929" w:rsidRPr="00251E0C" w:rsidP="00D448DB">
      <w:pPr>
        <w:pStyle w:val="No-numheading4Agency"/>
        <w:keepNext w:val="0"/>
        <w:widowControl w:val="0"/>
        <w:rPr>
          <w:snapToGrid w:val="0"/>
        </w:rPr>
      </w:pPr>
      <w:r w:rsidRPr="00251E0C">
        <w:rPr>
          <w:snapToGrid w:val="0"/>
        </w:rPr>
        <w:t xml:space="preserve">Drug substance </w:t>
      </w:r>
      <w:r w:rsidRPr="00251E0C">
        <w:rPr>
          <w:rStyle w:val="DraftingNotesAgencyChar"/>
        </w:rPr>
        <w:t>[applicant’s part as provided by ASMF holder]</w:t>
      </w:r>
    </w:p>
    <w:p w:rsidR="00627929" w:rsidRPr="00251E0C" w:rsidP="00D448DB">
      <w:pPr>
        <w:widowControl w:val="0"/>
        <w:rPr>
          <w:snapToGrid w:val="0"/>
        </w:rPr>
      </w:pPr>
      <w:r w:rsidRPr="00251E0C">
        <w:rPr>
          <w:rStyle w:val="DraftingNotesAgencyChar"/>
        </w:rPr>
        <w:t>Note: When applicable:</w:t>
      </w:r>
      <w:r w:rsidRPr="00251E0C">
        <w:rPr>
          <w:snapToGrid w:val="0"/>
        </w:rPr>
        <w:t xml:space="preserve"> </w:t>
      </w:r>
      <w:r w:rsidRPr="00251E0C">
        <w:rPr>
          <w:i/>
        </w:rPr>
        <w:t xml:space="preserve">“For Other concerns </w:t>
      </w:r>
      <w:r w:rsidRPr="00251E0C">
        <w:rPr>
          <w:i/>
        </w:rPr>
        <w:t>on the restricted part of the ASMF see separate Appendix on the ASMF”</w:t>
      </w:r>
    </w:p>
    <w:p w:rsidR="00627929" w:rsidRPr="00251E0C" w:rsidP="00D448DB">
      <w:pPr>
        <w:pStyle w:val="No-numheading4Agency"/>
        <w:keepNext w:val="0"/>
        <w:widowControl w:val="0"/>
      </w:pPr>
      <w:r w:rsidRPr="00251E0C">
        <w:t>Drug product</w:t>
      </w:r>
    </w:p>
    <w:p w:rsidR="00627929" w:rsidRPr="00251E0C" w:rsidP="00D448DB">
      <w:pPr>
        <w:pStyle w:val="Heading2Agency"/>
        <w:keepNext w:val="0"/>
        <w:widowControl w:val="0"/>
      </w:pPr>
      <w:bookmarkStart w:id="144" w:name="_Toc499213167"/>
      <w:r w:rsidRPr="00251E0C">
        <w:t>Non clinical aspects</w:t>
      </w:r>
      <w:bookmarkEnd w:id="144"/>
    </w:p>
    <w:p w:rsidR="00627929" w:rsidRPr="00251E0C" w:rsidP="00D448DB">
      <w:pPr>
        <w:pStyle w:val="No-numheading3Agency"/>
        <w:keepNext w:val="0"/>
        <w:widowControl w:val="0"/>
      </w:pPr>
      <w:r w:rsidRPr="00251E0C">
        <w:t>Major objections</w:t>
      </w:r>
    </w:p>
    <w:p w:rsidR="00627929" w:rsidRPr="00251E0C" w:rsidP="00D448DB">
      <w:pPr>
        <w:pStyle w:val="No-numheading4Agency"/>
        <w:keepNext w:val="0"/>
        <w:widowControl w:val="0"/>
      </w:pPr>
      <w:r w:rsidRPr="00251E0C">
        <w:t>Pharmacology</w:t>
      </w:r>
    </w:p>
    <w:p w:rsidR="00627929" w:rsidRPr="00251E0C" w:rsidP="00D448DB">
      <w:pPr>
        <w:pStyle w:val="No-numheading4Agency"/>
        <w:keepNext w:val="0"/>
        <w:widowControl w:val="0"/>
      </w:pPr>
      <w:r w:rsidRPr="00251E0C">
        <w:t>Pharmacokinetics</w:t>
      </w:r>
    </w:p>
    <w:p w:rsidR="00627929" w:rsidRPr="00251E0C" w:rsidP="00D448DB">
      <w:pPr>
        <w:pStyle w:val="No-numheading4Agency"/>
        <w:keepNext w:val="0"/>
        <w:widowControl w:val="0"/>
      </w:pPr>
      <w:r w:rsidRPr="00251E0C">
        <w:t>Toxicology</w:t>
      </w:r>
    </w:p>
    <w:p w:rsidR="00627929" w:rsidRPr="00251E0C" w:rsidP="00D448DB">
      <w:pPr>
        <w:pStyle w:val="No-numheading3Agency"/>
        <w:keepNext w:val="0"/>
        <w:widowControl w:val="0"/>
      </w:pPr>
      <w:r w:rsidRPr="00251E0C">
        <w:t>Other concerns</w:t>
      </w:r>
    </w:p>
    <w:p w:rsidR="00627929" w:rsidRPr="00251E0C" w:rsidP="00D448DB">
      <w:pPr>
        <w:pStyle w:val="No-numheading4Agency"/>
        <w:keepNext w:val="0"/>
        <w:widowControl w:val="0"/>
      </w:pPr>
      <w:r w:rsidRPr="00251E0C">
        <w:t>Pharmacology</w:t>
      </w:r>
    </w:p>
    <w:p w:rsidR="00627929" w:rsidRPr="00251E0C" w:rsidP="00D448DB">
      <w:pPr>
        <w:pStyle w:val="No-numheading4Agency"/>
        <w:keepNext w:val="0"/>
        <w:widowControl w:val="0"/>
      </w:pPr>
      <w:r w:rsidRPr="00251E0C">
        <w:t>Pharmacokinetics</w:t>
      </w:r>
    </w:p>
    <w:p w:rsidR="00627929" w:rsidRPr="00251E0C" w:rsidP="00D448DB">
      <w:pPr>
        <w:pStyle w:val="No-numheading4Agency"/>
        <w:keepNext w:val="0"/>
        <w:widowControl w:val="0"/>
      </w:pPr>
      <w:r w:rsidRPr="00251E0C">
        <w:t>Toxicology</w:t>
      </w:r>
    </w:p>
    <w:p w:rsidR="00627929" w:rsidRPr="00251E0C" w:rsidP="00D448DB">
      <w:pPr>
        <w:pStyle w:val="Heading2Agency"/>
        <w:keepNext w:val="0"/>
        <w:widowControl w:val="0"/>
      </w:pPr>
      <w:bookmarkStart w:id="145" w:name="_Toc499213168"/>
      <w:r w:rsidRPr="00251E0C">
        <w:t>Clinical aspects</w:t>
      </w:r>
      <w:bookmarkEnd w:id="145"/>
    </w:p>
    <w:p w:rsidR="00627929" w:rsidRPr="00251E0C" w:rsidP="00D448DB">
      <w:pPr>
        <w:pStyle w:val="No-numheading3Agency"/>
        <w:keepNext w:val="0"/>
        <w:widowControl w:val="0"/>
      </w:pPr>
      <w:r w:rsidRPr="00251E0C">
        <w:t>Major objections</w:t>
      </w:r>
    </w:p>
    <w:p w:rsidR="00627929" w:rsidRPr="00251E0C" w:rsidP="00D448DB">
      <w:pPr>
        <w:pStyle w:val="No-numheading4Agency"/>
        <w:keepNext w:val="0"/>
        <w:widowControl w:val="0"/>
      </w:pPr>
      <w:r w:rsidRPr="00251E0C">
        <w:t>Pharmacokinetics</w:t>
      </w:r>
    </w:p>
    <w:p w:rsidR="00627929" w:rsidRPr="00251E0C" w:rsidP="00D448DB">
      <w:pPr>
        <w:pStyle w:val="No-numheading4Agency"/>
        <w:keepNext w:val="0"/>
        <w:widowControl w:val="0"/>
      </w:pPr>
      <w:r w:rsidRPr="00251E0C">
        <w:t>Pharmacodynamics</w:t>
      </w:r>
    </w:p>
    <w:p w:rsidR="00627929" w:rsidRPr="00251E0C" w:rsidP="00D448DB">
      <w:pPr>
        <w:pStyle w:val="No-numheading4Agency"/>
        <w:keepNext w:val="0"/>
        <w:widowControl w:val="0"/>
      </w:pPr>
      <w:r w:rsidRPr="00251E0C">
        <w:t>Clinical efficacy</w:t>
      </w:r>
    </w:p>
    <w:p w:rsidR="00627929" w:rsidRPr="00251E0C" w:rsidP="00D448DB">
      <w:pPr>
        <w:pStyle w:val="No-numheading4Agency"/>
        <w:keepNext w:val="0"/>
        <w:widowControl w:val="0"/>
      </w:pPr>
      <w:r w:rsidRPr="00251E0C">
        <w:t>Clinical safety</w:t>
      </w:r>
    </w:p>
    <w:p w:rsidR="00627929" w:rsidRPr="00251E0C" w:rsidP="00D448DB">
      <w:pPr>
        <w:widowControl w:val="0"/>
        <w:spacing w:before="280" w:after="220"/>
        <w:outlineLvl w:val="3"/>
        <w:rPr>
          <w:rFonts w:cs="Times New Roman"/>
          <w:b/>
          <w:i/>
          <w:kern w:val="32"/>
          <w:szCs w:val="20"/>
        </w:rPr>
      </w:pPr>
      <w:r w:rsidRPr="00251E0C">
        <w:rPr>
          <w:rFonts w:cs="Times New Roman"/>
          <w:b/>
          <w:i/>
          <w:kern w:val="32"/>
          <w:szCs w:val="20"/>
        </w:rPr>
        <w:t>Risk management plan</w:t>
      </w:r>
    </w:p>
    <w:p w:rsidR="00627929" w:rsidRPr="00251E0C" w:rsidP="00D448DB">
      <w:pPr>
        <w:widowControl w:val="0"/>
        <w:numPr>
          <w:ilvl w:val="0"/>
          <w:numId w:val="8"/>
        </w:numPr>
        <w:spacing w:before="280" w:after="220"/>
        <w:outlineLvl w:val="3"/>
        <w:rPr>
          <w:rFonts w:cs="Times New Roman"/>
          <w:i/>
          <w:kern w:val="32"/>
          <w:szCs w:val="20"/>
        </w:rPr>
      </w:pPr>
      <w:r w:rsidRPr="00251E0C">
        <w:rPr>
          <w:rFonts w:cs="Times New Roman"/>
          <w:i/>
          <w:kern w:val="32"/>
          <w:szCs w:val="20"/>
        </w:rPr>
        <w:t xml:space="preserve">Safety specification </w:t>
      </w:r>
    </w:p>
    <w:p w:rsidR="00627929" w:rsidRPr="00251E0C" w:rsidP="00D448DB">
      <w:pPr>
        <w:widowControl w:val="0"/>
        <w:numPr>
          <w:ilvl w:val="0"/>
          <w:numId w:val="8"/>
        </w:numPr>
        <w:spacing w:before="280" w:after="220"/>
        <w:outlineLvl w:val="3"/>
        <w:rPr>
          <w:rFonts w:cs="Times New Roman"/>
          <w:i/>
          <w:kern w:val="32"/>
          <w:szCs w:val="20"/>
        </w:rPr>
      </w:pPr>
      <w:r w:rsidRPr="00251E0C">
        <w:rPr>
          <w:rFonts w:cs="Times New Roman"/>
          <w:i/>
          <w:kern w:val="32"/>
          <w:szCs w:val="20"/>
        </w:rPr>
        <w:t>Pharmacovigilance plan</w:t>
      </w:r>
    </w:p>
    <w:p w:rsidR="00627929" w:rsidRPr="00251E0C" w:rsidP="00D448DB">
      <w:pPr>
        <w:widowControl w:val="0"/>
        <w:numPr>
          <w:ilvl w:val="0"/>
          <w:numId w:val="8"/>
        </w:numPr>
        <w:spacing w:before="280" w:after="220"/>
        <w:outlineLvl w:val="3"/>
        <w:rPr>
          <w:rFonts w:cs="Times New Roman"/>
          <w:i/>
          <w:kern w:val="32"/>
          <w:szCs w:val="20"/>
        </w:rPr>
      </w:pPr>
      <w:r w:rsidRPr="00251E0C">
        <w:rPr>
          <w:rFonts w:cs="Times New Roman"/>
          <w:i/>
          <w:kern w:val="32"/>
          <w:szCs w:val="20"/>
        </w:rPr>
        <w:t>Risk minimisation measures</w:t>
      </w:r>
    </w:p>
    <w:p w:rsidR="00627929" w:rsidRPr="00251E0C" w:rsidP="00A46B8A">
      <w:pPr>
        <w:keepNext/>
        <w:keepLines/>
        <w:spacing w:before="280" w:after="220"/>
        <w:outlineLvl w:val="3"/>
        <w:rPr>
          <w:rFonts w:cs="Times New Roman"/>
          <w:b/>
          <w:i/>
          <w:kern w:val="32"/>
          <w:szCs w:val="20"/>
        </w:rPr>
      </w:pPr>
      <w:r w:rsidRPr="00251E0C">
        <w:rPr>
          <w:rFonts w:cs="Times New Roman"/>
          <w:b/>
          <w:i/>
          <w:kern w:val="32"/>
          <w:szCs w:val="20"/>
        </w:rPr>
        <w:t xml:space="preserve">Pharmacovigilance system  </w:t>
      </w:r>
    </w:p>
    <w:p w:rsidR="00627929" w:rsidRPr="00251E0C" w:rsidP="00A46B8A">
      <w:pPr>
        <w:pStyle w:val="No-numheading3Agency"/>
        <w:keepLines/>
      </w:pPr>
      <w:r w:rsidRPr="00251E0C">
        <w:t>Other concerns</w:t>
      </w:r>
    </w:p>
    <w:p w:rsidR="00627929" w:rsidRPr="00251E0C" w:rsidP="00A46B8A">
      <w:pPr>
        <w:pStyle w:val="No-numheading4Agency"/>
        <w:keepLines/>
      </w:pPr>
      <w:r w:rsidRPr="00251E0C">
        <w:t>Pharmacokinetics</w:t>
      </w:r>
    </w:p>
    <w:p w:rsidR="00627929" w:rsidRPr="00251E0C" w:rsidP="00A46B8A">
      <w:pPr>
        <w:pStyle w:val="No-numheading4Agency"/>
        <w:keepLines/>
      </w:pPr>
      <w:r w:rsidRPr="00251E0C">
        <w:t>Pharmacodynamics</w:t>
      </w:r>
    </w:p>
    <w:p w:rsidR="00627929" w:rsidRPr="00251E0C" w:rsidP="00A46B8A">
      <w:pPr>
        <w:pStyle w:val="No-numheading4Agency"/>
        <w:keepLines/>
      </w:pPr>
      <w:r w:rsidRPr="00251E0C">
        <w:t>Clinical efficacy</w:t>
      </w:r>
    </w:p>
    <w:p w:rsidR="00627929" w:rsidRPr="00251E0C" w:rsidP="00A46B8A">
      <w:pPr>
        <w:pStyle w:val="No-numheading4Agency"/>
        <w:keepLines/>
      </w:pPr>
      <w:r w:rsidRPr="00251E0C">
        <w:t>Clinical safety</w:t>
      </w:r>
    </w:p>
    <w:p w:rsidR="00627929" w:rsidRPr="00251E0C" w:rsidP="00A46B8A">
      <w:pPr>
        <w:pStyle w:val="No-numheading4Agency"/>
        <w:keepLines/>
      </w:pPr>
      <w:r w:rsidRPr="00251E0C">
        <w:t>Risk management plan</w:t>
      </w:r>
    </w:p>
    <w:p w:rsidR="00627929" w:rsidRPr="00251E0C" w:rsidP="00A46B8A">
      <w:pPr>
        <w:pStyle w:val="No-numheading4Agency"/>
        <w:keepLines/>
        <w:numPr>
          <w:ilvl w:val="0"/>
          <w:numId w:val="8"/>
        </w:numPr>
        <w:rPr>
          <w:b w:val="0"/>
        </w:rPr>
      </w:pPr>
      <w:r w:rsidRPr="00251E0C">
        <w:rPr>
          <w:b w:val="0"/>
        </w:rPr>
        <w:t xml:space="preserve">Safety specification </w:t>
      </w:r>
    </w:p>
    <w:p w:rsidR="00627929" w:rsidRPr="00251E0C" w:rsidP="00A46B8A">
      <w:pPr>
        <w:pStyle w:val="No-numheading4Agency"/>
        <w:keepLines/>
        <w:numPr>
          <w:ilvl w:val="0"/>
          <w:numId w:val="8"/>
        </w:numPr>
        <w:rPr>
          <w:b w:val="0"/>
        </w:rPr>
      </w:pPr>
      <w:r w:rsidRPr="00251E0C">
        <w:rPr>
          <w:b w:val="0"/>
        </w:rPr>
        <w:t>Pharmacovigilance plan</w:t>
      </w:r>
    </w:p>
    <w:p w:rsidR="00627929" w:rsidRPr="00251E0C" w:rsidP="00A46B8A">
      <w:pPr>
        <w:pStyle w:val="No-numheading4Agency"/>
        <w:keepLines/>
        <w:numPr>
          <w:ilvl w:val="0"/>
          <w:numId w:val="8"/>
        </w:numPr>
        <w:rPr>
          <w:b w:val="0"/>
        </w:rPr>
      </w:pPr>
      <w:r w:rsidRPr="00251E0C">
        <w:rPr>
          <w:b w:val="0"/>
        </w:rPr>
        <w:t>Risk minimisation measures</w:t>
      </w:r>
    </w:p>
    <w:p w:rsidR="00627929" w:rsidRPr="00920F10" w:rsidP="00920F10">
      <w:pPr>
        <w:pStyle w:val="No-numheading4Agency"/>
        <w:keepLines/>
        <w:numPr>
          <w:ilvl w:val="0"/>
          <w:numId w:val="8"/>
        </w:numPr>
        <w:rPr>
          <w:b w:val="0"/>
        </w:rPr>
      </w:pPr>
      <w:r>
        <w:rPr>
          <w:b w:val="0"/>
        </w:rPr>
        <w:t xml:space="preserve">Public </w:t>
      </w:r>
      <w:r w:rsidRPr="00920F10">
        <w:rPr>
          <w:b w:val="0"/>
        </w:rPr>
        <w:t xml:space="preserve">Summary of RMP </w:t>
      </w:r>
    </w:p>
    <w:p w:rsidR="00627929" w:rsidRPr="00251E0C" w:rsidP="00A46B8A">
      <w:pPr>
        <w:pStyle w:val="DraftingNotesAgency"/>
        <w:keepNext/>
        <w:keepLines/>
      </w:pPr>
      <w:r w:rsidRPr="00251E0C">
        <w:t>The Applicant should update the Part VI “Summary of activities in the risk management plan by medicinal product”, in line wi</w:t>
      </w:r>
      <w:r w:rsidRPr="00251E0C">
        <w:t xml:space="preserve">th the issues raised in other parts of the RMP. </w:t>
      </w:r>
    </w:p>
    <w:p w:rsidR="00627929" w:rsidP="00920F10">
      <w:pPr>
        <w:pStyle w:val="No-numheading4Agency"/>
        <w:keepLines/>
      </w:pPr>
      <w:r w:rsidRPr="00251E0C">
        <w:t xml:space="preserve">Pharmacovigilance system  </w:t>
      </w:r>
    </w:p>
    <w:p w:rsidR="00BB0A59" w:rsidRPr="00BC0646" w:rsidP="00BB0A59">
      <w:pPr>
        <w:pStyle w:val="Heading2Agency"/>
        <w:numPr>
          <w:ilvl w:val="1"/>
          <w:numId w:val="2"/>
        </w:numPr>
        <w:spacing w:before="240"/>
      </w:pPr>
      <w:bookmarkStart w:id="146" w:name="_Toc450645634"/>
      <w:bookmarkStart w:id="147" w:name="_Toc450645855"/>
      <w:bookmarkStart w:id="148" w:name="_Toc454443998"/>
      <w:bookmarkStart w:id="149" w:name="_Toc499213169"/>
      <w:r w:rsidRPr="00BC0646">
        <w:t>New active substance status</w:t>
      </w:r>
      <w:bookmarkEnd w:id="146"/>
      <w:bookmarkEnd w:id="147"/>
      <w:bookmarkEnd w:id="148"/>
      <w:bookmarkEnd w:id="149"/>
    </w:p>
    <w:p w:rsidR="00BB0A59" w:rsidRPr="00BB0A59" w:rsidP="00BB0A59">
      <w:pPr>
        <w:pStyle w:val="BodytextAgency"/>
      </w:pPr>
    </w:p>
    <w:p w:rsidR="00627929" w:rsidRPr="00920F10" w:rsidP="00920F10">
      <w:pPr>
        <w:pStyle w:val="Heading1Agency"/>
      </w:pPr>
      <w:r w:rsidRPr="00920F10">
        <w:t xml:space="preserve"> </w:t>
      </w:r>
      <w:bookmarkStart w:id="150" w:name="_Toc499213170"/>
      <w:r w:rsidRPr="00920F10">
        <w:t>Recommended conditions for marketing authorisation and product information</w:t>
      </w:r>
      <w:bookmarkEnd w:id="150"/>
    </w:p>
    <w:p w:rsidR="00627929" w:rsidRPr="00251E0C" w:rsidP="00A46B8A">
      <w:pPr>
        <w:pStyle w:val="Heading2Agency"/>
        <w:keepLines/>
      </w:pPr>
      <w:bookmarkStart w:id="151" w:name="_Toc499213171"/>
      <w:r w:rsidRPr="00251E0C">
        <w:t>Conditions for the marketing authorisation</w:t>
      </w:r>
      <w:bookmarkEnd w:id="151"/>
    </w:p>
    <w:p w:rsidR="00627929" w:rsidP="00A46B8A">
      <w:pPr>
        <w:pStyle w:val="Heading2Agency"/>
        <w:keepLines/>
      </w:pPr>
      <w:bookmarkStart w:id="152" w:name="_Toc499213172"/>
      <w:r w:rsidRPr="00251E0C">
        <w:t xml:space="preserve">Summary of product </w:t>
      </w:r>
      <w:r w:rsidRPr="00251E0C">
        <w:t>characteristics (SmPC)</w:t>
      </w:r>
      <w:bookmarkEnd w:id="152"/>
    </w:p>
    <w:p w:rsidR="00627929" w:rsidRPr="00251E0C" w:rsidP="00A46B8A">
      <w:pPr>
        <w:pStyle w:val="Heading2Agency"/>
        <w:keepLines/>
      </w:pPr>
      <w:bookmarkStart w:id="153" w:name="_Toc499213173"/>
      <w:r w:rsidRPr="00251E0C">
        <w:t>Labelling</w:t>
      </w:r>
      <w:bookmarkEnd w:id="153"/>
      <w:r w:rsidRPr="00251E0C">
        <w:t xml:space="preserve"> </w:t>
      </w:r>
    </w:p>
    <w:p w:rsidR="00627929" w:rsidRPr="00251E0C" w:rsidP="00A46B8A">
      <w:pPr>
        <w:pStyle w:val="Heading2Agency"/>
        <w:keepLines/>
      </w:pPr>
      <w:bookmarkStart w:id="154" w:name="_Toc499213174"/>
      <w:r w:rsidRPr="00251E0C">
        <w:t>Package leaflet (PL)</w:t>
      </w:r>
      <w:bookmarkEnd w:id="154"/>
    </w:p>
    <w:p w:rsidR="00627929" w:rsidP="00A46B8A">
      <w:pPr>
        <w:pStyle w:val="No-numheading2Agency"/>
        <w:keepLines/>
      </w:pPr>
      <w:r w:rsidRPr="00251E0C">
        <w:t>User consultation</w:t>
      </w:r>
    </w:p>
    <w:p w:rsidR="005F3044" w:rsidP="005F3044">
      <w:pPr>
        <w:pStyle w:val="DraftingNotesAgency"/>
      </w:pPr>
      <w:r w:rsidRPr="00993792">
        <w:t>(for guidance plea</w:t>
      </w:r>
      <w:r>
        <w:t>se see D80AR Overview guidance)</w:t>
      </w:r>
    </w:p>
    <w:p w:rsidR="00627929" w:rsidP="00A46B8A">
      <w:pPr>
        <w:pStyle w:val="No-numheading2Agency"/>
        <w:keepLines/>
      </w:pPr>
      <w:r w:rsidRPr="00251E0C">
        <w:t>Conclusion from the checklist for the review of user consultation</w:t>
      </w:r>
    </w:p>
    <w:p w:rsidR="00491148" w:rsidRPr="00491148" w:rsidP="00491148">
      <w:pPr>
        <w:rPr>
          <w:b/>
          <w:bCs/>
          <w:i/>
          <w:sz w:val="22"/>
          <w:szCs w:val="22"/>
        </w:rPr>
      </w:pPr>
      <w:r w:rsidRPr="00491148">
        <w:rPr>
          <w:b/>
          <w:bCs/>
          <w:i/>
          <w:sz w:val="22"/>
          <w:szCs w:val="22"/>
        </w:rPr>
        <w:t>&lt;Quick Response (QR) code&gt;</w:t>
      </w:r>
    </w:p>
    <w:p w:rsidR="00491148" w:rsidP="00491148"/>
    <w:p w:rsidR="00491148" w:rsidP="00491148">
      <w:pPr>
        <w:autoSpaceDE w:val="0"/>
        <w:autoSpaceDN w:val="0"/>
        <w:spacing w:after="140" w:line="280" w:lineRule="atLeast"/>
        <w:ind w:right="120"/>
        <w:rPr>
          <w:color w:val="000000"/>
        </w:rPr>
      </w:pPr>
      <w:r>
        <w:t>&lt;The review of the QR code request</w:t>
      </w:r>
      <w:r>
        <w:rPr>
          <w:color w:val="0000FF"/>
        </w:rPr>
        <w:t xml:space="preserve"> </w:t>
      </w:r>
      <w:r>
        <w:rPr>
          <w:color w:val="000000"/>
        </w:rPr>
        <w:t>submitted by the MAH is presented in a separate attachment to this report (</w:t>
      </w:r>
      <w:r w:rsidRPr="00D448DB">
        <w:rPr>
          <w:rStyle w:val="DraftingNotesAgencyChar"/>
        </w:rPr>
        <w:t>checklist available for download here</w:t>
      </w:r>
      <w:r>
        <w:rPr>
          <w:rStyle w:val="DraftingNotesAgencyChar"/>
          <w:rFonts w:ascii="Verdana" w:hAnsi="Verdana"/>
          <w:lang w:val="x-none"/>
        </w:rPr>
        <w:t>:</w:t>
      </w:r>
      <w:r>
        <w:rPr>
          <w:color w:val="000000"/>
          <w:lang w:val="x-none"/>
        </w:rPr>
        <w:t xml:space="preserve"> </w:t>
      </w:r>
      <w:r>
        <w:fldChar w:fldCharType="begin"/>
      </w:r>
      <w:r>
        <w:instrText xml:space="preserve"> HYPERLINK "http://www.ema.europa.eu/docs/en_GB/document_library/Template_or_form/2016/01/WC500199877.doc" \t "_blank" </w:instrText>
      </w:r>
      <w:r>
        <w:fldChar w:fldCharType="separate"/>
      </w:r>
      <w:r>
        <w:rPr>
          <w:rStyle w:val="Hyperlink"/>
        </w:rPr>
        <w:t>Quick Response (QR) cod</w:t>
      </w:r>
      <w:r>
        <w:rPr>
          <w:rStyle w:val="Hyperlink"/>
        </w:rPr>
        <w:t>e</w:t>
      </w:r>
      <w:r>
        <w:fldChar w:fldCharType="end"/>
      </w:r>
      <w:r>
        <w:rPr>
          <w:color w:val="000000"/>
        </w:rPr>
        <w:t>). &gt;</w:t>
      </w:r>
    </w:p>
    <w:p w:rsidR="00627929" w:rsidRPr="00251E0C" w:rsidP="00DC0BA7">
      <w:pPr>
        <w:pStyle w:val="Heading1Agency"/>
      </w:pPr>
      <w:bookmarkStart w:id="155" w:name="_Toc499213175"/>
      <w:r w:rsidRPr="00251E0C">
        <w:t>Appendix (as appropriate)</w:t>
      </w:r>
      <w:bookmarkEnd w:id="155"/>
    </w:p>
    <w:p w:rsidR="00627929" w:rsidRPr="00251E0C" w:rsidP="00DE11F1">
      <w:pPr>
        <w:pStyle w:val="No-numheading2Agency"/>
      </w:pPr>
      <w:r w:rsidRPr="00251E0C">
        <w:t>CHMP questions on the ASM (active substance manufacturer) restricted part of the DMF</w:t>
      </w:r>
    </w:p>
    <w:p w:rsidR="00627929" w:rsidRPr="00251E0C" w:rsidP="00AB5B06">
      <w:pPr>
        <w:pStyle w:val="DraftingNotesAgency"/>
      </w:pPr>
      <w:r w:rsidRPr="00251E0C">
        <w:t xml:space="preserve">NOTE that this annex should not be sent to the MAH but </w:t>
      </w:r>
      <w:r w:rsidRPr="00251E0C">
        <w:rPr>
          <w:u w:val="single"/>
        </w:rPr>
        <w:t>only to the holder of the DMF.</w:t>
      </w:r>
    </w:p>
    <w:p w:rsidR="00627929" w:rsidRPr="00251E0C" w:rsidP="00DC0BA7">
      <w:pPr>
        <w:pStyle w:val="NormalAgency"/>
      </w:pPr>
    </w:p>
    <w:p w:rsidR="00627929" w:rsidRPr="00251E0C" w:rsidP="00DC0BA7">
      <w:pPr>
        <w:pStyle w:val="NormalAgency"/>
      </w:pPr>
    </w:p>
    <w:p w:rsidR="00627929" w:rsidRPr="00251E0C" w:rsidP="00DC0BA7">
      <w:pPr>
        <w:pStyle w:val="NormalAgency"/>
      </w:pPr>
      <w:r w:rsidRPr="00251E0C">
        <w:t xml:space="preserve"> </w:t>
      </w:r>
    </w:p>
    <w:p w:rsidR="00627929" w:rsidRPr="00251E0C" w:rsidP="00AB5B06">
      <w:pPr>
        <w:pStyle w:val="No-numheading1Agency"/>
      </w:pPr>
      <w:r w:rsidRPr="00251E0C">
        <w:br w:type="page"/>
      </w:r>
      <w:r w:rsidRPr="00251E0C">
        <w:t xml:space="preserve">CHMP questions on the ASM restricted part of </w:t>
      </w:r>
      <w:r w:rsidRPr="00251E0C">
        <w:t>the DMF</w:t>
      </w:r>
    </w:p>
    <w:p w:rsidR="00627929" w:rsidRPr="00251E0C" w:rsidP="00DC0BA7">
      <w:pPr>
        <w:pStyle w:val="NormalAgency"/>
      </w:pPr>
      <w:r w:rsidRPr="00251E0C">
        <w:t xml:space="preserve"> </w:t>
      </w:r>
    </w:p>
    <w:p w:rsidR="00627929" w:rsidP="00450962">
      <w:pPr>
        <w:pStyle w:val="No-numheading1Agency"/>
      </w:pPr>
    </w:p>
    <w:p w:rsidR="00627929" w:rsidRPr="00DC0BA7" w:rsidP="00DC0BA7">
      <w:pPr>
        <w:pStyle w:val="BodytextAgency"/>
      </w:pPr>
    </w:p>
    <w:p w:rsidR="00627929" w:rsidRPr="005B6350" w:rsidP="00CB03A8">
      <w:pPr>
        <w:pStyle w:val="BodytextAgency"/>
        <w:rPr>
          <w:bCs/>
        </w:rPr>
      </w:pPr>
      <w:bookmarkStart w:id="156" w:name="BodyBlank"/>
      <w:bookmarkEnd w:id="156"/>
    </w:p>
    <w:sectPr w:rsidSect="00A46B8A">
      <w:footerReference w:type="default" r:id="rId5"/>
      <w:headerReference w:type="first" r:id="rId6"/>
      <w:footerReference w:type="first" r:id="rId7"/>
      <w:pgSz w:w="11907" w:h="16839" w:code="9"/>
      <w:pgMar w:top="1418" w:right="1247" w:bottom="1418" w:left="1247" w:header="284" w:footer="68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882">
    <w:pPr>
      <w:pStyle w:val="FooterAgency"/>
    </w:pPr>
  </w:p>
  <w:tbl>
    <w:tblPr>
      <w:tblW w:w="5000" w:type="pct"/>
      <w:tblLook w:val="01E0"/>
    </w:tblPr>
    <w:tblGrid>
      <w:gridCol w:w="6196"/>
      <w:gridCol w:w="3217"/>
    </w:tblGrid>
    <w:tr>
      <w:tblPrEx>
        <w:tblW w:w="5000" w:type="pct"/>
        <w:tblLook w:val="01E0"/>
      </w:tblPrEx>
      <w:tc>
        <w:tcPr>
          <w:tcW w:w="5000" w:type="pct"/>
          <w:gridSpan w:val="2"/>
          <w:tcBorders>
            <w:top w:val="single" w:sz="2" w:space="0" w:color="auto"/>
            <w:left w:val="nil"/>
            <w:bottom w:val="nil"/>
            <w:right w:val="nil"/>
          </w:tcBorders>
          <w:tcMar>
            <w:left w:w="0" w:type="dxa"/>
            <w:right w:w="0" w:type="dxa"/>
          </w:tcMar>
        </w:tcPr>
        <w:p w:rsidR="008A5882" w:rsidRPr="001B1900">
          <w:pPr>
            <w:pStyle w:val="FooterAgency"/>
            <w:rPr>
              <w:rFonts w:cs="Verdana"/>
              <w:szCs w:val="14"/>
              <w:lang w:eastAsia="en-GB"/>
            </w:rPr>
          </w:pPr>
          <w:r w:rsidRPr="001B1900">
            <w:rPr>
              <w:rFonts w:cs="Verdana"/>
              <w:szCs w:val="14"/>
              <w:lang w:eastAsia="en-GB"/>
            </w:rPr>
            <w:t>&lt;Invented name&gt;</w:t>
          </w:r>
        </w:p>
      </w:tc>
    </w:tr>
    <w:tr>
      <w:tblPrEx>
        <w:tblW w:w="5000" w:type="pct"/>
        <w:tblLook w:val="01E0"/>
      </w:tblPrEx>
      <w:tc>
        <w:tcPr>
          <w:tcW w:w="3291" w:type="pct"/>
          <w:tcMar>
            <w:left w:w="0" w:type="dxa"/>
            <w:right w:w="0" w:type="dxa"/>
          </w:tcMar>
        </w:tcPr>
        <w:p w:rsidR="008A5882" w:rsidRPr="001B1900">
          <w:pPr>
            <w:pStyle w:val="FooterAgency"/>
            <w:rPr>
              <w:rFonts w:cs="Verdana"/>
              <w:szCs w:val="14"/>
              <w:lang w:eastAsia="en-GB"/>
            </w:rPr>
          </w:pPr>
          <w:r w:rsidRPr="001B1900">
            <w:rPr>
              <w:rFonts w:cs="Verdana"/>
              <w:szCs w:val="15"/>
              <w:lang w:eastAsia="en-GB"/>
            </w:rPr>
            <w:fldChar w:fldCharType="begin"/>
          </w:r>
          <w:r w:rsidRPr="001B1900">
            <w:rPr>
              <w:rFonts w:cs="Verdana"/>
              <w:szCs w:val="15"/>
              <w:lang w:eastAsia="en-GB"/>
            </w:rPr>
            <w:instrText xml:space="preserve"> IF </w:instrText>
          </w:r>
          <w:r w:rsidR="00B30853">
            <w:fldChar w:fldCharType="begin"/>
          </w:r>
          <w:r>
            <w:instrText xml:space="preserve"> STYLEREF  "Doc title (Agency)"  \* MERGEFORMAT </w:instrText>
          </w:r>
          <w:r w:rsidR="00B30853">
            <w:fldChar w:fldCharType="separate"/>
          </w:r>
          <w:r w:rsidRPr="00A74FD6">
            <w:rPr>
              <w:rFonts w:cs="Verdana"/>
              <w:b/>
              <w:bCs/>
              <w:noProof/>
              <w:szCs w:val="14"/>
              <w:lang w:val="en-US" w:eastAsia="en-GB"/>
            </w:rPr>
            <w:instrText>&lt;DRAFT&gt; CHMP day &lt;90*&gt;&lt;120&gt;</w:instrText>
          </w:r>
          <w:r>
            <w:rPr>
              <w:noProof/>
            </w:rPr>
            <w:instrText xml:space="preserve"> list of questions</w:instrText>
          </w:r>
          <w:r w:rsidR="00B30853">
            <w:rPr>
              <w:noProof/>
            </w:rPr>
            <w:fldChar w:fldCharType="end"/>
          </w:r>
          <w:r w:rsidRPr="001B1900">
            <w:rPr>
              <w:rFonts w:cs="Verdana"/>
              <w:szCs w:val="15"/>
              <w:lang w:eastAsia="en-GB"/>
            </w:rPr>
            <w:instrText xml:space="preserve"> &lt;&gt; "Error*"</w:instrText>
          </w:r>
          <w:r w:rsidR="00B30853">
            <w:fldChar w:fldCharType="begin"/>
          </w:r>
          <w:r>
            <w:instrText xml:space="preserve"> STYLEREF  "Doc title (Agency)"  \* MERGEFORMAT </w:instrText>
          </w:r>
          <w:r w:rsidR="00B30853">
            <w:fldChar w:fldCharType="separate"/>
          </w:r>
          <w:r w:rsidRPr="00A74FD6">
            <w:rPr>
              <w:rFonts w:cs="Verdana"/>
              <w:noProof/>
              <w:szCs w:val="14"/>
              <w:lang w:eastAsia="en-GB"/>
            </w:rPr>
            <w:instrText>&lt;DRAFT&gt; CHMP day &lt;90*&gt;&lt;120&gt;</w:instrText>
          </w:r>
          <w:r>
            <w:rPr>
              <w:noProof/>
            </w:rPr>
            <w:instrText xml:space="preserve"> list of questions</w:instrText>
          </w:r>
          <w:r w:rsidR="00B30853">
            <w:rPr>
              <w:noProof/>
            </w:rPr>
            <w:fldChar w:fldCharType="end"/>
          </w:r>
          <w:r w:rsidRPr="001B1900">
            <w:rPr>
              <w:rFonts w:cs="Verdana"/>
              <w:szCs w:val="15"/>
              <w:lang w:eastAsia="en-GB"/>
            </w:rPr>
            <w:instrText xml:space="preserve"> \* MERGEFORMAT </w:instrText>
          </w:r>
          <w:r w:rsidRPr="001B1900">
            <w:rPr>
              <w:rFonts w:cs="Verdana"/>
              <w:szCs w:val="15"/>
              <w:lang w:eastAsia="en-GB"/>
            </w:rPr>
            <w:fldChar w:fldCharType="separate"/>
          </w:r>
          <w:r w:rsidRPr="00A74FD6">
            <w:rPr>
              <w:rFonts w:cs="Verdana"/>
              <w:noProof/>
              <w:szCs w:val="14"/>
              <w:lang w:eastAsia="en-GB"/>
            </w:rPr>
            <w:t>&lt;DRAFT&gt; CHMP day &lt;90*&gt;&lt;120&gt;</w:t>
          </w:r>
          <w:r>
            <w:rPr>
              <w:noProof/>
            </w:rPr>
            <w:t xml:space="preserve"> list of questions</w:t>
          </w:r>
          <w:r w:rsidRPr="001B1900">
            <w:rPr>
              <w:rFonts w:cs="Verdana"/>
              <w:szCs w:val="15"/>
              <w:lang w:eastAsia="en-GB"/>
            </w:rPr>
            <w:fldChar w:fldCharType="end"/>
          </w:r>
          <w:r w:rsidRPr="001B1900">
            <w:rPr>
              <w:rFonts w:cs="Verdana"/>
              <w:szCs w:val="15"/>
              <w:lang w:eastAsia="en-GB"/>
            </w:rPr>
            <w:t xml:space="preserve"> </w:t>
          </w:r>
        </w:p>
      </w:tc>
      <w:tc>
        <w:tcPr>
          <w:tcW w:w="1709" w:type="pct"/>
          <w:tcMar>
            <w:left w:w="0" w:type="dxa"/>
            <w:right w:w="0" w:type="dxa"/>
          </w:tcMar>
        </w:tcPr>
        <w:p w:rsidR="008A5882" w:rsidRPr="001B1900">
          <w:pPr>
            <w:pStyle w:val="FooterAgency"/>
            <w:rPr>
              <w:rFonts w:cs="Verdana"/>
              <w:szCs w:val="14"/>
              <w:lang w:eastAsia="en-GB"/>
            </w:rPr>
          </w:pPr>
        </w:p>
      </w:tc>
    </w:tr>
    <w:tr>
      <w:tblPrEx>
        <w:tblW w:w="5000" w:type="pct"/>
        <w:tblLook w:val="01E0"/>
      </w:tblPrEx>
      <w:tc>
        <w:tcPr>
          <w:tcW w:w="3291" w:type="pct"/>
          <w:tcMar>
            <w:left w:w="0" w:type="dxa"/>
            <w:right w:w="0" w:type="dxa"/>
          </w:tcMar>
        </w:tcPr>
        <w:p w:rsidR="008A5882" w:rsidRPr="001B1900" w:rsidP="00857F0A">
          <w:pPr>
            <w:pStyle w:val="FooterAgency"/>
            <w:rPr>
              <w:rFonts w:cs="Verdana"/>
              <w:szCs w:val="14"/>
              <w:lang w:eastAsia="en-GB"/>
            </w:rPr>
          </w:pPr>
          <w:r w:rsidRPr="001B1900">
            <w:rPr>
              <w:rFonts w:cs="Verdana"/>
              <w:szCs w:val="15"/>
              <w:lang w:eastAsia="en-GB"/>
            </w:rPr>
            <w:t xml:space="preserve">Rev </w:t>
          </w:r>
          <w:r>
            <w:rPr>
              <w:rFonts w:cs="Verdana"/>
              <w:szCs w:val="15"/>
              <w:lang w:eastAsia="en-GB"/>
            </w:rPr>
            <w:t>10.17</w:t>
          </w:r>
        </w:p>
      </w:tc>
      <w:tc>
        <w:tcPr>
          <w:tcW w:w="1709" w:type="pct"/>
          <w:tcMar>
            <w:left w:w="0" w:type="dxa"/>
            <w:right w:w="0" w:type="dxa"/>
          </w:tcMar>
        </w:tcPr>
        <w:p w:rsidR="008A5882" w:rsidRPr="000955BF">
          <w:pPr>
            <w:jc w:val="right"/>
            <w:rPr>
              <w:rStyle w:val="PageNumberAgency0"/>
            </w:rPr>
          </w:pP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Pr>
              <w:rStyle w:val="PageNumberAgency0"/>
              <w:noProof/>
            </w:rPr>
            <w:t>15</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Pr>
              <w:rStyle w:val="PageNumberAgency0"/>
              <w:noProof/>
            </w:rPr>
            <w:t>31</w:t>
          </w:r>
          <w:r w:rsidRPr="000955BF">
            <w:rPr>
              <w:rStyle w:val="PageNumberAgency0"/>
            </w:rPr>
            <w:fldChar w:fldCharType="end"/>
          </w:r>
        </w:p>
      </w:tc>
    </w:tr>
  </w:tbl>
  <w:p w:rsidR="008A5882">
    <w:pPr>
      <w:pStyle w:val="NormalAgency"/>
    </w:pPr>
  </w:p>
  <w:p w:rsidR="008A5882" w:rsidP="00A46B8A">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6206"/>
      <w:gridCol w:w="3207"/>
    </w:tblGrid>
    <w:tr w:rsidTr="00BC0BD4">
      <w:tblPrEx>
        <w:tblW w:w="5000" w:type="pct"/>
        <w:tblLook w:val="01E0"/>
      </w:tblPrEx>
      <w:tc>
        <w:tcPr>
          <w:tcW w:w="9413" w:type="dxa"/>
          <w:gridSpan w:val="2"/>
          <w:tcBorders>
            <w:top w:val="single" w:sz="2" w:space="0" w:color="auto"/>
            <w:left w:val="nil"/>
            <w:bottom w:val="nil"/>
            <w:right w:val="nil"/>
          </w:tcBorders>
          <w:tcMar>
            <w:left w:w="0" w:type="dxa"/>
            <w:right w:w="0" w:type="dxa"/>
          </w:tcMar>
          <w:vAlign w:val="bottom"/>
        </w:tcPr>
        <w:p w:rsidR="008A5882" w:rsidRPr="001B1900" w:rsidP="00803E5E">
          <w:pPr>
            <w:pStyle w:val="FooterAgency"/>
            <w:rPr>
              <w:rFonts w:cs="Verdana"/>
              <w:szCs w:val="14"/>
              <w:lang w:eastAsia="en-GB"/>
            </w:rPr>
          </w:pPr>
        </w:p>
      </w:tc>
    </w:tr>
    <w:tr w:rsidTr="003F7947">
      <w:tblPrEx>
        <w:tblW w:w="5000" w:type="pct"/>
        <w:tblLook w:val="01E0"/>
      </w:tblPrEx>
      <w:trPr>
        <w:trHeight w:hRule="exact" w:val="198"/>
      </w:trPr>
      <w:tc>
        <w:tcPr>
          <w:tcW w:w="6206" w:type="dxa"/>
          <w:tcMar>
            <w:left w:w="0" w:type="dxa"/>
            <w:right w:w="0" w:type="dxa"/>
          </w:tcMar>
          <w:vAlign w:val="bottom"/>
        </w:tcPr>
        <w:p w:rsidR="008A5882" w:rsidRPr="00327C98" w:rsidP="00327C98">
          <w:pPr>
            <w:rPr>
              <w:rFonts w:eastAsia="Times New Roman"/>
              <w:color w:val="6D6F71"/>
              <w:sz w:val="14"/>
              <w:szCs w:val="14"/>
              <w:lang w:eastAsia="en-GB"/>
            </w:rPr>
          </w:pPr>
          <w:r w:rsidRPr="00327C98">
            <w:rPr>
              <w:rFonts w:eastAsia="Times New Roman"/>
              <w:color w:val="6D6F71"/>
              <w:sz w:val="14"/>
              <w:szCs w:val="14"/>
              <w:lang w:eastAsia="en-GB"/>
            </w:rPr>
            <w:t xml:space="preserve">30 Churchill Place </w:t>
          </w:r>
          <w:r w:rsidRPr="00327C98">
            <w:rPr>
              <w:rFonts w:eastAsia="Times New Roman"/>
              <w:b/>
              <w:color w:val="003399"/>
              <w:sz w:val="13"/>
              <w:szCs w:val="14"/>
              <w:lang w:eastAsia="en-GB"/>
            </w:rPr>
            <w:t>●</w:t>
          </w:r>
          <w:r w:rsidRPr="00327C98">
            <w:rPr>
              <w:rFonts w:eastAsia="Times New Roman"/>
              <w:color w:val="6D6F71"/>
              <w:sz w:val="14"/>
              <w:szCs w:val="14"/>
              <w:lang w:eastAsia="en-GB"/>
            </w:rPr>
            <w:t xml:space="preserve"> Canary Wharf </w:t>
          </w:r>
          <w:r w:rsidRPr="00327C98">
            <w:rPr>
              <w:rFonts w:eastAsia="Times New Roman"/>
              <w:b/>
              <w:color w:val="003399"/>
              <w:sz w:val="13"/>
              <w:szCs w:val="14"/>
              <w:lang w:eastAsia="en-GB"/>
            </w:rPr>
            <w:t>●</w:t>
          </w:r>
          <w:r w:rsidRPr="00327C98">
            <w:rPr>
              <w:rFonts w:eastAsia="Times New Roman"/>
              <w:color w:val="6D6F71"/>
              <w:sz w:val="14"/>
              <w:szCs w:val="14"/>
              <w:lang w:eastAsia="en-GB"/>
            </w:rPr>
            <w:t xml:space="preserve"> London E14 5EU </w:t>
          </w:r>
          <w:r w:rsidRPr="00327C98">
            <w:rPr>
              <w:rFonts w:eastAsia="Times New Roman"/>
              <w:b/>
              <w:color w:val="003399"/>
              <w:sz w:val="13"/>
              <w:szCs w:val="14"/>
              <w:lang w:eastAsia="en-GB"/>
            </w:rPr>
            <w:t>●</w:t>
          </w:r>
          <w:r w:rsidRPr="00327C98">
            <w:rPr>
              <w:rFonts w:eastAsia="Times New Roman"/>
              <w:color w:val="6D6F71"/>
              <w:sz w:val="14"/>
              <w:szCs w:val="14"/>
              <w:lang w:eastAsia="en-GB"/>
            </w:rPr>
            <w:t xml:space="preserve"> United Kingdom</w:t>
          </w:r>
        </w:p>
      </w:tc>
      <w:tc>
        <w:tcPr>
          <w:tcW w:w="3207" w:type="dxa"/>
          <w:vMerge w:val="restart"/>
          <w:tcMar>
            <w:left w:w="0" w:type="dxa"/>
            <w:right w:w="0" w:type="dxa"/>
          </w:tcMar>
          <w:vAlign w:val="bottom"/>
        </w:tcPr>
        <w:tbl>
          <w:tblPr>
            <w:tblW w:w="0" w:type="auto"/>
            <w:jc w:val="right"/>
            <w:tblLook w:val="01E0"/>
          </w:tblPr>
          <w:tblGrid>
            <w:gridCol w:w="2453"/>
            <w:gridCol w:w="754"/>
          </w:tblGrid>
          <w:tr w:rsidTr="003F7947">
            <w:tblPrEx>
              <w:tblW w:w="0" w:type="auto"/>
              <w:jc w:val="right"/>
              <w:tblLook w:val="01E0"/>
            </w:tblPrEx>
            <w:trPr>
              <w:trHeight w:val="180"/>
              <w:tblHeader/>
              <w:jc w:val="right"/>
            </w:trPr>
            <w:tc>
              <w:tcPr>
                <w:tcW w:w="2478" w:type="dxa"/>
                <w:vMerge w:val="restart"/>
                <w:tcBorders>
                  <w:top w:val="nil"/>
                  <w:left w:val="nil"/>
                  <w:bottom w:val="nil"/>
                  <w:right w:val="nil"/>
                </w:tcBorders>
                <w:vAlign w:val="bottom"/>
              </w:tcPr>
              <w:p w:rsidR="008A5882" w:rsidRPr="00327C98" w:rsidP="00327C98">
                <w:pPr>
                  <w:jc w:val="right"/>
                  <w:rPr>
                    <w:rFonts w:eastAsia="Times New Roman"/>
                    <w:color w:val="6D6F71"/>
                    <w:sz w:val="14"/>
                    <w:szCs w:val="14"/>
                    <w:lang w:eastAsia="en-GB"/>
                  </w:rPr>
                </w:pPr>
                <w:r w:rsidRPr="00327C98">
                  <w:rPr>
                    <w:rFonts w:eastAsia="Times New Roman"/>
                    <w:color w:val="6D6F71"/>
                    <w:sz w:val="11"/>
                    <w:szCs w:val="11"/>
                    <w:lang w:eastAsia="en-GB"/>
                  </w:rPr>
                  <w:t xml:space="preserve">An agency of the European Union  </w:t>
                </w:r>
              </w:p>
            </w:tc>
            <w:tc>
              <w:tcPr>
                <w:tcW w:w="709" w:type="dxa"/>
                <w:vMerge w:val="restart"/>
                <w:tcBorders>
                  <w:top w:val="nil"/>
                  <w:left w:val="nil"/>
                  <w:bottom w:val="nil"/>
                  <w:right w:val="nil"/>
                </w:tcBorders>
                <w:tcMar>
                  <w:right w:w="6" w:type="dxa"/>
                </w:tcMar>
                <w:vAlign w:val="bottom"/>
              </w:tcPr>
              <w:p w:rsidR="008A5882" w:rsidRPr="00327C98" w:rsidP="00327C98">
                <w:pPr>
                  <w:jc w:val="right"/>
                  <w:rPr>
                    <w:rFonts w:eastAsia="Times New Roman"/>
                    <w:color w:val="6D6F71"/>
                    <w:sz w:val="14"/>
                    <w:szCs w:val="14"/>
                    <w:lang w:eastAsia="en-GB"/>
                  </w:rPr>
                </w:pPr>
                <w:r>
                  <w:rPr>
                    <w:rFonts w:eastAsia="Times New Roman"/>
                    <w:noProof/>
                    <w:color w:val="6D6F71"/>
                    <w:sz w:val="14"/>
                    <w:szCs w:val="14"/>
                    <w:lang w:eastAsia="en-GB"/>
                  </w:rPr>
                  <w:drawing>
                    <wp:inline distT="0" distB="0" distL="0" distR="0">
                      <wp:extent cx="406400" cy="26416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1061164871" name="Picture 2"/>
                              <pic:cNvPicPr>
                                <a:picLocks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400" cy="264160"/>
                              </a:xfrm>
                              <a:prstGeom prst="rect">
                                <a:avLst/>
                              </a:prstGeom>
                              <a:noFill/>
                              <a:ln>
                                <a:noFill/>
                              </a:ln>
                            </pic:spPr>
                          </pic:pic>
                        </a:graphicData>
                      </a:graphic>
                    </wp:inline>
                  </w:drawing>
                </w:r>
              </w:p>
            </w:tc>
          </w:tr>
          <w:tr w:rsidTr="003F7947">
            <w:tblPrEx>
              <w:tblW w:w="0" w:type="auto"/>
              <w:jc w:val="right"/>
              <w:tblLook w:val="01E0"/>
            </w:tblPrEx>
            <w:trPr>
              <w:trHeight w:val="390"/>
              <w:jc w:val="right"/>
            </w:trPr>
            <w:tc>
              <w:tcPr>
                <w:tcW w:w="2478" w:type="dxa"/>
                <w:vMerge/>
              </w:tcPr>
              <w:p w:rsidR="008A5882" w:rsidRPr="00327C98" w:rsidP="00327C98">
                <w:pPr>
                  <w:rPr>
                    <w:rFonts w:eastAsia="Times New Roman"/>
                    <w:color w:val="6D6F71"/>
                    <w:sz w:val="14"/>
                    <w:szCs w:val="14"/>
                    <w:lang w:eastAsia="en-GB"/>
                  </w:rPr>
                </w:pPr>
              </w:p>
            </w:tc>
            <w:tc>
              <w:tcPr>
                <w:tcW w:w="709" w:type="dxa"/>
                <w:vMerge/>
              </w:tcPr>
              <w:p w:rsidR="008A5882" w:rsidRPr="00327C98" w:rsidP="00327C98">
                <w:pPr>
                  <w:rPr>
                    <w:rFonts w:eastAsia="Times New Roman"/>
                    <w:color w:val="6D6F71"/>
                    <w:sz w:val="14"/>
                    <w:szCs w:val="14"/>
                    <w:lang w:eastAsia="en-GB"/>
                  </w:rPr>
                </w:pPr>
              </w:p>
            </w:tc>
          </w:tr>
        </w:tbl>
        <w:p w:rsidR="008A5882" w:rsidRPr="00327C98" w:rsidP="00327C98">
          <w:pPr>
            <w:widowControl w:val="0"/>
            <w:adjustRightInd w:val="0"/>
            <w:jc w:val="right"/>
            <w:rPr>
              <w:rFonts w:eastAsia="Times New Roman"/>
              <w:color w:val="6D6F71"/>
              <w:sz w:val="14"/>
              <w:szCs w:val="14"/>
              <w:lang w:eastAsia="en-GB"/>
            </w:rPr>
          </w:pPr>
        </w:p>
      </w:tc>
    </w:tr>
    <w:tr w:rsidTr="003F7947">
      <w:tblPrEx>
        <w:tblW w:w="5000" w:type="pct"/>
        <w:tblLook w:val="01E0"/>
      </w:tblPrEx>
      <w:trPr>
        <w:trHeight w:val="390"/>
      </w:trPr>
      <w:tc>
        <w:tcPr>
          <w:tcW w:w="6206" w:type="dxa"/>
          <w:tcMar>
            <w:left w:w="0" w:type="dxa"/>
            <w:right w:w="0" w:type="dxa"/>
          </w:tcMar>
          <w:vAlign w:val="bottom"/>
        </w:tcPr>
        <w:tbl>
          <w:tblPr>
            <w:tblW w:w="0" w:type="auto"/>
            <w:tblCellMar>
              <w:left w:w="0" w:type="dxa"/>
              <w:right w:w="0" w:type="dxa"/>
            </w:tblCellMar>
            <w:tblLook w:val="01E0"/>
          </w:tblPr>
          <w:tblGrid>
            <w:gridCol w:w="840"/>
            <w:gridCol w:w="1648"/>
            <w:gridCol w:w="726"/>
            <w:gridCol w:w="2767"/>
          </w:tblGrid>
          <w:tr w:rsidTr="003F7947">
            <w:tblPrEx>
              <w:tblW w:w="0" w:type="auto"/>
              <w:tblCellMar>
                <w:left w:w="0" w:type="dxa"/>
                <w:right w:w="0" w:type="dxa"/>
              </w:tblCellMar>
              <w:tblLook w:val="01E0"/>
            </w:tblPrEx>
            <w:trPr>
              <w:trHeight w:hRule="exact" w:val="198"/>
            </w:trPr>
            <w:tc>
              <w:tcPr>
                <w:tcW w:w="840" w:type="dxa"/>
                <w:vAlign w:val="bottom"/>
              </w:tcPr>
              <w:p w:rsidR="008A5882" w:rsidRPr="00327C98" w:rsidP="00327C98">
                <w:pPr>
                  <w:rPr>
                    <w:rFonts w:eastAsia="Times New Roman"/>
                    <w:b/>
                    <w:color w:val="003399"/>
                    <w:sz w:val="13"/>
                    <w:szCs w:val="14"/>
                    <w:lang w:eastAsia="en-GB"/>
                  </w:rPr>
                </w:pPr>
                <w:r w:rsidRPr="00327C98">
                  <w:rPr>
                    <w:rFonts w:eastAsia="Times New Roman"/>
                    <w:b/>
                    <w:color w:val="003399"/>
                    <w:sz w:val="13"/>
                    <w:szCs w:val="14"/>
                    <w:lang w:eastAsia="en-GB"/>
                  </w:rPr>
                  <w:t>Telephone</w:t>
                </w:r>
              </w:p>
            </w:tc>
            <w:tc>
              <w:tcPr>
                <w:tcW w:w="1648" w:type="dxa"/>
                <w:vAlign w:val="bottom"/>
              </w:tcPr>
              <w:p w:rsidR="008A5882" w:rsidRPr="00327C98" w:rsidP="00327C98">
                <w:pPr>
                  <w:rPr>
                    <w:rFonts w:eastAsia="Times New Roman"/>
                    <w:color w:val="6D6F71"/>
                    <w:sz w:val="14"/>
                    <w:szCs w:val="14"/>
                    <w:lang w:eastAsia="en-GB"/>
                  </w:rPr>
                </w:pPr>
                <w:r w:rsidRPr="00327C98">
                  <w:rPr>
                    <w:rFonts w:eastAsia="Times New Roman"/>
                    <w:color w:val="6D6F71"/>
                    <w:sz w:val="14"/>
                    <w:szCs w:val="14"/>
                    <w:lang w:eastAsia="en-GB"/>
                  </w:rPr>
                  <w:t>+44 (0)20 3660 6000</w:t>
                </w:r>
              </w:p>
            </w:tc>
            <w:tc>
              <w:tcPr>
                <w:tcW w:w="726" w:type="dxa"/>
                <w:vAlign w:val="bottom"/>
              </w:tcPr>
              <w:p w:rsidR="008A5882" w:rsidRPr="00327C98" w:rsidP="00327C98">
                <w:pPr>
                  <w:rPr>
                    <w:rFonts w:eastAsia="Times New Roman"/>
                    <w:b/>
                    <w:color w:val="003399"/>
                    <w:sz w:val="13"/>
                    <w:szCs w:val="14"/>
                    <w:lang w:eastAsia="en-GB"/>
                  </w:rPr>
                </w:pPr>
                <w:r w:rsidRPr="00327C98">
                  <w:rPr>
                    <w:rFonts w:eastAsia="Times New Roman"/>
                    <w:b/>
                    <w:color w:val="003399"/>
                    <w:sz w:val="13"/>
                    <w:szCs w:val="14"/>
                    <w:lang w:eastAsia="en-GB"/>
                  </w:rPr>
                  <w:t>Facsimile</w:t>
                </w:r>
              </w:p>
            </w:tc>
            <w:tc>
              <w:tcPr>
                <w:tcW w:w="2767" w:type="dxa"/>
                <w:vAlign w:val="bottom"/>
              </w:tcPr>
              <w:p w:rsidR="008A5882" w:rsidRPr="00327C98" w:rsidP="00327C98">
                <w:pPr>
                  <w:rPr>
                    <w:rFonts w:eastAsia="Times New Roman"/>
                    <w:color w:val="6D6F71"/>
                    <w:sz w:val="14"/>
                    <w:szCs w:val="14"/>
                    <w:lang w:eastAsia="en-GB"/>
                  </w:rPr>
                </w:pPr>
                <w:r w:rsidRPr="00327C98">
                  <w:rPr>
                    <w:rFonts w:eastAsia="Times New Roman"/>
                    <w:color w:val="6D6F71"/>
                    <w:sz w:val="14"/>
                    <w:szCs w:val="14"/>
                    <w:lang w:eastAsia="en-GB"/>
                  </w:rPr>
                  <w:t>+44 (0)20 3660 5555</w:t>
                </w:r>
              </w:p>
            </w:tc>
          </w:tr>
          <w:tr w:rsidTr="003F7947">
            <w:tblPrEx>
              <w:tblW w:w="0" w:type="auto"/>
              <w:tblCellMar>
                <w:left w:w="0" w:type="dxa"/>
                <w:right w:w="0" w:type="dxa"/>
              </w:tblCellMar>
              <w:tblLook w:val="01E0"/>
            </w:tblPrEx>
            <w:trPr>
              <w:trHeight w:hRule="exact" w:val="198"/>
            </w:trPr>
            <w:tc>
              <w:tcPr>
                <w:tcW w:w="5981" w:type="dxa"/>
                <w:gridSpan w:val="4"/>
                <w:vAlign w:val="bottom"/>
              </w:tcPr>
              <w:p w:rsidR="008A5882" w:rsidRPr="00327C98" w:rsidP="00327C98">
                <w:pPr>
                  <w:rPr>
                    <w:rFonts w:eastAsia="Times New Roman"/>
                    <w:color w:val="6D6F71"/>
                    <w:sz w:val="14"/>
                    <w:szCs w:val="14"/>
                    <w:lang w:eastAsia="en-GB"/>
                  </w:rPr>
                </w:pPr>
                <w:r w:rsidRPr="00327C98">
                  <w:rPr>
                    <w:rFonts w:eastAsia="Times New Roman"/>
                    <w:b/>
                    <w:color w:val="003399"/>
                    <w:sz w:val="13"/>
                    <w:szCs w:val="14"/>
                    <w:lang w:eastAsia="en-GB"/>
                  </w:rPr>
                  <w:t>Send a question via our website</w:t>
                </w:r>
                <w:r w:rsidRPr="00327C98">
                  <w:rPr>
                    <w:rFonts w:eastAsia="Times New Roman"/>
                    <w:color w:val="6D6F71"/>
                    <w:sz w:val="14"/>
                    <w:szCs w:val="14"/>
                    <w:lang w:eastAsia="en-GB"/>
                  </w:rPr>
                  <w:t xml:space="preserve"> www.ema.europa.eu/contact</w:t>
                </w:r>
              </w:p>
            </w:tc>
          </w:tr>
        </w:tbl>
        <w:p w:rsidR="008A5882" w:rsidRPr="00327C98" w:rsidP="00327C98">
          <w:pPr>
            <w:rPr>
              <w:rFonts w:eastAsia="Times New Roman"/>
              <w:color w:val="6D6F71"/>
              <w:sz w:val="14"/>
              <w:szCs w:val="14"/>
              <w:lang w:eastAsia="en-GB"/>
            </w:rPr>
          </w:pPr>
        </w:p>
      </w:tc>
      <w:tc>
        <w:tcPr>
          <w:tcW w:w="3207" w:type="dxa"/>
          <w:vMerge/>
          <w:tcMar>
            <w:left w:w="0" w:type="dxa"/>
            <w:right w:w="0" w:type="dxa"/>
          </w:tcMar>
          <w:vAlign w:val="bottom"/>
        </w:tcPr>
        <w:p w:rsidR="008A5882" w:rsidRPr="00327C98" w:rsidP="00327C98">
          <w:pPr>
            <w:rPr>
              <w:rFonts w:eastAsia="Times New Roman"/>
              <w:color w:val="6D6F71"/>
              <w:sz w:val="14"/>
              <w:szCs w:val="14"/>
              <w:lang w:eastAsia="en-GB"/>
            </w:rPr>
          </w:pPr>
        </w:p>
      </w:tc>
    </w:tr>
    <w:tr w:rsidTr="003F7947">
      <w:tblPrEx>
        <w:tblW w:w="5000" w:type="pct"/>
        <w:tblLook w:val="01E0"/>
      </w:tblPrEx>
      <w:tc>
        <w:tcPr>
          <w:tcW w:w="9413" w:type="dxa"/>
          <w:gridSpan w:val="2"/>
          <w:tcMar>
            <w:left w:w="0" w:type="dxa"/>
            <w:right w:w="0" w:type="dxa"/>
          </w:tcMar>
          <w:vAlign w:val="bottom"/>
        </w:tcPr>
        <w:p w:rsidR="008A5882" w:rsidRPr="00327C98" w:rsidP="00327C98">
          <w:pPr>
            <w:rPr>
              <w:rFonts w:eastAsia="Times New Roman"/>
              <w:color w:val="6D6F71"/>
              <w:sz w:val="14"/>
              <w:szCs w:val="14"/>
              <w:lang w:eastAsia="en-GB"/>
            </w:rPr>
          </w:pPr>
        </w:p>
      </w:tc>
    </w:tr>
    <w:tr w:rsidTr="003F7947">
      <w:tblPrEx>
        <w:tblW w:w="5000" w:type="pct"/>
        <w:tblLook w:val="01E0"/>
      </w:tblPrEx>
      <w:tc>
        <w:tcPr>
          <w:tcW w:w="9413" w:type="dxa"/>
          <w:gridSpan w:val="2"/>
          <w:tcMar>
            <w:left w:w="0" w:type="dxa"/>
            <w:right w:w="0" w:type="dxa"/>
          </w:tcMar>
          <w:vAlign w:val="bottom"/>
        </w:tcPr>
        <w:p w:rsidR="008A5882" w:rsidRPr="00327C98" w:rsidP="00327C98">
          <w:pPr>
            <w:jc w:val="center"/>
            <w:rPr>
              <w:rFonts w:eastAsia="Times New Roman"/>
              <w:color w:val="6D6F71"/>
              <w:sz w:val="14"/>
              <w:szCs w:val="14"/>
              <w:lang w:eastAsia="en-GB"/>
            </w:rPr>
          </w:pPr>
          <w:r w:rsidRPr="00327C98">
            <w:rPr>
              <w:rFonts w:eastAsia="Times New Roman"/>
              <w:color w:val="6D6F71"/>
              <w:sz w:val="14"/>
              <w:szCs w:val="14"/>
              <w:lang w:eastAsia="en-GB"/>
            </w:rPr>
            <w:t xml:space="preserve">© European Medicines Agency, </w:t>
          </w:r>
          <w:r w:rsidRPr="00327C98">
            <w:rPr>
              <w:rFonts w:eastAsia="Times New Roman"/>
              <w:color w:val="6D6F71"/>
              <w:sz w:val="14"/>
              <w:szCs w:val="14"/>
              <w:lang w:eastAsia="en-GB"/>
            </w:rPr>
            <w:fldChar w:fldCharType="begin"/>
          </w:r>
          <w:r w:rsidRPr="00327C98">
            <w:rPr>
              <w:rFonts w:eastAsia="Times New Roman"/>
              <w:color w:val="6D6F71"/>
              <w:sz w:val="14"/>
              <w:szCs w:val="14"/>
              <w:lang w:eastAsia="en-GB"/>
            </w:rPr>
            <w:instrText xml:space="preserve"> DATE  \@ "yyyy"  \* MERGEFORMAT </w:instrText>
          </w:r>
          <w:r w:rsidRPr="00327C98">
            <w:rPr>
              <w:rFonts w:eastAsia="Times New Roman"/>
              <w:color w:val="6D6F71"/>
              <w:sz w:val="14"/>
              <w:szCs w:val="14"/>
              <w:lang w:eastAsia="en-GB"/>
            </w:rPr>
            <w:fldChar w:fldCharType="separate"/>
          </w:r>
          <w:r>
            <w:rPr>
              <w:rFonts w:eastAsia="Times New Roman"/>
              <w:noProof/>
              <w:color w:val="6D6F71"/>
              <w:sz w:val="14"/>
              <w:szCs w:val="14"/>
              <w:lang w:eastAsia="en-GB"/>
            </w:rPr>
            <w:t>2017</w:t>
          </w:r>
          <w:r w:rsidRPr="00327C98">
            <w:rPr>
              <w:rFonts w:eastAsia="Times New Roman"/>
              <w:color w:val="6D6F71"/>
              <w:sz w:val="14"/>
              <w:szCs w:val="14"/>
              <w:lang w:eastAsia="en-GB"/>
            </w:rPr>
            <w:fldChar w:fldCharType="end"/>
          </w:r>
          <w:r w:rsidRPr="00327C98">
            <w:rPr>
              <w:rFonts w:eastAsia="Times New Roman"/>
              <w:color w:val="6D6F71"/>
              <w:sz w:val="14"/>
              <w:szCs w:val="14"/>
              <w:lang w:eastAsia="en-GB"/>
            </w:rPr>
            <w:t>. Reproduction is authorised provided the source is acknowledged.</w:t>
          </w:r>
        </w:p>
      </w:tc>
    </w:tr>
  </w:tbl>
  <w:p w:rsidR="008A5882" w:rsidRPr="00327C98" w:rsidP="00327C98">
    <w:pPr>
      <w:rPr>
        <w:rFonts w:eastAsia="Times New Roman"/>
        <w:color w:val="6D6F71"/>
        <w:sz w:val="14"/>
        <w:szCs w:val="14"/>
        <w:lang w:eastAsia="en-GB"/>
      </w:rPr>
    </w:pPr>
  </w:p>
  <w:p w:rsidR="008A5882" w:rsidP="002D7502">
    <w:pPr>
      <w:pStyle w:val="FooterAgency"/>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882" w:rsidP="00B636AF">
    <w:pPr>
      <w:pStyle w:val="HeaderAgency"/>
      <w:jc w:val="center"/>
    </w:pPr>
    <w:r>
      <w:rPr>
        <w:noProof/>
        <w:lang w:eastAsia="en-GB"/>
      </w:rPr>
      <w:drawing>
        <wp:inline distT="0" distB="0" distL="0" distR="0">
          <wp:extent cx="3576320" cy="1788160"/>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45748"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576320" cy="17881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1A1912"/>
    <w:multiLevelType w:val="hybridMultilevel"/>
    <w:tmpl w:val="F50453C8"/>
    <w:lvl w:ilvl="0">
      <w:start w:val="1"/>
      <w:numFmt w:val="bullet"/>
      <w:lvlText w:val=""/>
      <w:lvlJc w:val="left"/>
      <w:pPr>
        <w:ind w:left="720" w:hanging="360"/>
      </w:pPr>
      <w:rPr>
        <w:rFonts w:ascii="Symbol" w:hAnsi="Symbol" w:hint="default"/>
      </w:rPr>
    </w:lvl>
    <w:lvl w:ilvl="1">
      <w:start w:val="1"/>
      <w:numFmt w:val="bullet"/>
      <w:lvlText w:val=""/>
      <w:lvlJc w:val="left"/>
      <w:pPr>
        <w:ind w:left="1800" w:hanging="72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AA6EC0"/>
    <w:multiLevelType w:val="hybridMultilevel"/>
    <w:tmpl w:val="F7D2D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5163DD"/>
    <w:multiLevelType w:val="hybridMultilevel"/>
    <w:tmpl w:val="A7FE53F4"/>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4">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5">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10E31526"/>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14FC2F57"/>
    <w:multiLevelType w:val="hybridMultilevel"/>
    <w:tmpl w:val="85463FE8"/>
    <w:lvl w:ilvl="0">
      <w:start w:val="0"/>
      <w:numFmt w:val="bullet"/>
      <w:lvlText w:val="•"/>
      <w:lvlJc w:val="left"/>
      <w:pPr>
        <w:ind w:left="1080" w:hanging="720"/>
      </w:pPr>
      <w:rPr>
        <w:rFonts w:ascii="Verdana" w:eastAsia="Times New Roman" w:hAnsi="Verdana"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19C72BD6"/>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10">
    <w:nsid w:val="1F512912"/>
    <w:multiLevelType w:val="hybridMultilevel"/>
    <w:tmpl w:val="ABAC9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557F83"/>
    <w:multiLevelType w:val="hybridMultilevel"/>
    <w:tmpl w:val="43848B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E3F6286"/>
    <w:multiLevelType w:val="hybridMultilevel"/>
    <w:tmpl w:val="13AE3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8D0125"/>
    <w:multiLevelType w:val="hybridMultilevel"/>
    <w:tmpl w:val="4984B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261869"/>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4940538C"/>
    <w:multiLevelType w:val="hybridMultilevel"/>
    <w:tmpl w:val="9E7A52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B024CBA"/>
    <w:multiLevelType w:val="hybridMultilevel"/>
    <w:tmpl w:val="5B761C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B9852D3"/>
    <w:multiLevelType w:val="hybridMultilevel"/>
    <w:tmpl w:val="4F1406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C1C1015"/>
    <w:multiLevelType w:val="hybridMultilevel"/>
    <w:tmpl w:val="361885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0">
    <w:nsid w:val="5F601E3E"/>
    <w:multiLevelType w:val="hybridMultilevel"/>
    <w:tmpl w:val="BD52650E"/>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682D57FA"/>
    <w:multiLevelType w:val="hybridMultilevel"/>
    <w:tmpl w:val="5C802194"/>
    <w:lvl w:ilvl="0">
      <w:start w:val="0"/>
      <w:numFmt w:val="bullet"/>
      <w:lvlText w:val="•"/>
      <w:lvlJc w:val="left"/>
      <w:pPr>
        <w:ind w:left="1080" w:hanging="720"/>
      </w:pPr>
      <w:rPr>
        <w:rFonts w:ascii="Verdana" w:eastAsia="SimSun" w:hAnsi="Verdana" w:cs="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F2C47BE"/>
    <w:multiLevelType w:val="hybridMultilevel"/>
    <w:tmpl w:val="FA32D67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897197C"/>
    <w:multiLevelType w:val="hybridMultilevel"/>
    <w:tmpl w:val="A85A1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7B622471"/>
    <w:multiLevelType w:val="hybridMultilevel"/>
    <w:tmpl w:val="8786B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9"/>
  </w:num>
  <w:num w:numId="4">
    <w:abstractNumId w:val="5"/>
  </w:num>
  <w:num w:numId="5">
    <w:abstractNumId w:val="4"/>
  </w:num>
  <w:num w:numId="6">
    <w:abstractNumId w:val="14"/>
  </w:num>
  <w:num w:numId="7">
    <w:abstractNumId w:val="7"/>
  </w:num>
  <w:num w:numId="8">
    <w:abstractNumId w:val="15"/>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1"/>
  </w:num>
  <w:num w:numId="13">
    <w:abstractNumId w:val="19"/>
  </w:num>
  <w:num w:numId="14">
    <w:abstractNumId w:val="8"/>
  </w:num>
  <w:num w:numId="15">
    <w:abstractNumId w:val="21"/>
  </w:num>
  <w:num w:numId="16">
    <w:abstractNumId w:val="13"/>
  </w:num>
  <w:num w:numId="17">
    <w:abstractNumId w:val="10"/>
  </w:num>
  <w:num w:numId="18">
    <w:abstractNumId w:val="24"/>
  </w:num>
  <w:num w:numId="19">
    <w:abstractNumId w:val="17"/>
  </w:num>
  <w:num w:numId="20">
    <w:abstractNumId w:val="2"/>
  </w:num>
  <w:num w:numId="21">
    <w:abstractNumId w:val="19"/>
  </w:num>
  <w:num w:numId="22">
    <w:abstractNumId w:val="19"/>
  </w:num>
  <w:num w:numId="23">
    <w:abstractNumId w:val="19"/>
  </w:num>
  <w:num w:numId="24">
    <w:abstractNumId w:val="19"/>
  </w:num>
  <w:num w:numId="25">
    <w:abstractNumId w:val="19"/>
  </w:num>
  <w:num w:numId="26">
    <w:abstractNumId w:val="16"/>
  </w:num>
  <w:num w:numId="27">
    <w:abstractNumId w:val="18"/>
  </w:num>
  <w:num w:numId="28">
    <w:abstractNumId w:val="1"/>
  </w:num>
  <w:num w:numId="29">
    <w:abstractNumId w:val="20"/>
  </w:num>
  <w:num w:numId="30">
    <w:abstractNumId w:val="0"/>
  </w:num>
  <w:num w:numId="31">
    <w:abstractNumId w:val="22"/>
  </w:num>
  <w:num w:numId="32">
    <w:abstractNumId w:val="12"/>
  </w:num>
  <w:num w:numId="33">
    <w:abstractNumId w:val="6"/>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alternateStyleNames="0" w:clearFormatting="1" w:customStyles="1" w:directFormattingOnNumbering="0" w:directFormattingOnParagraphs="0" w:directFormattingOnRuns="0" w:directFormattingOnTables="0" w:headingStyles="0" w:latentStyles="0" w:numberingStyles="0" w:stylesInUse="0" w:tableStyles="0" w:top3HeadingStyles="0" w:visibleStyles="0"/>
  <w:defaultTabStop w:val="720"/>
  <w:drawingGridHorizontalSpacing w:val="9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0F"/>
    <w:rsid w:val="0000144D"/>
    <w:rsid w:val="00004BE8"/>
    <w:rsid w:val="00016A1C"/>
    <w:rsid w:val="000259A6"/>
    <w:rsid w:val="00027181"/>
    <w:rsid w:val="00031695"/>
    <w:rsid w:val="00031A50"/>
    <w:rsid w:val="0004038E"/>
    <w:rsid w:val="00041BCE"/>
    <w:rsid w:val="000424D8"/>
    <w:rsid w:val="00051BEE"/>
    <w:rsid w:val="00053468"/>
    <w:rsid w:val="000548B5"/>
    <w:rsid w:val="00060B7F"/>
    <w:rsid w:val="00062F5C"/>
    <w:rsid w:val="00063936"/>
    <w:rsid w:val="00076B66"/>
    <w:rsid w:val="00076DAA"/>
    <w:rsid w:val="000955BF"/>
    <w:rsid w:val="00095ED0"/>
    <w:rsid w:val="000A6CEA"/>
    <w:rsid w:val="000B2900"/>
    <w:rsid w:val="000B57F7"/>
    <w:rsid w:val="000C0CE7"/>
    <w:rsid w:val="000C0E8E"/>
    <w:rsid w:val="000C3010"/>
    <w:rsid w:val="000C729A"/>
    <w:rsid w:val="000D469B"/>
    <w:rsid w:val="000E34A1"/>
    <w:rsid w:val="000E49CC"/>
    <w:rsid w:val="000F5B20"/>
    <w:rsid w:val="00101EA3"/>
    <w:rsid w:val="00102332"/>
    <w:rsid w:val="00104770"/>
    <w:rsid w:val="00107061"/>
    <w:rsid w:val="001114E5"/>
    <w:rsid w:val="00133126"/>
    <w:rsid w:val="00134446"/>
    <w:rsid w:val="00134E54"/>
    <w:rsid w:val="00136577"/>
    <w:rsid w:val="00142495"/>
    <w:rsid w:val="00143278"/>
    <w:rsid w:val="00144208"/>
    <w:rsid w:val="00146ECD"/>
    <w:rsid w:val="0015254D"/>
    <w:rsid w:val="001602CE"/>
    <w:rsid w:val="00161420"/>
    <w:rsid w:val="00161C0F"/>
    <w:rsid w:val="00162DEF"/>
    <w:rsid w:val="00170370"/>
    <w:rsid w:val="00172136"/>
    <w:rsid w:val="00172652"/>
    <w:rsid w:val="0017619D"/>
    <w:rsid w:val="0017699A"/>
    <w:rsid w:val="00177A80"/>
    <w:rsid w:val="00180937"/>
    <w:rsid w:val="00182BE9"/>
    <w:rsid w:val="00195264"/>
    <w:rsid w:val="00195BA8"/>
    <w:rsid w:val="00196A26"/>
    <w:rsid w:val="00196A2F"/>
    <w:rsid w:val="001A23EE"/>
    <w:rsid w:val="001A6FF7"/>
    <w:rsid w:val="001B1900"/>
    <w:rsid w:val="001C2083"/>
    <w:rsid w:val="001C48C5"/>
    <w:rsid w:val="001C74D6"/>
    <w:rsid w:val="001D296B"/>
    <w:rsid w:val="001D5654"/>
    <w:rsid w:val="001D5732"/>
    <w:rsid w:val="001D5CA1"/>
    <w:rsid w:val="001E3D97"/>
    <w:rsid w:val="001F03BA"/>
    <w:rsid w:val="001F28C1"/>
    <w:rsid w:val="001F4395"/>
    <w:rsid w:val="00206017"/>
    <w:rsid w:val="0021571D"/>
    <w:rsid w:val="00216B17"/>
    <w:rsid w:val="00221B07"/>
    <w:rsid w:val="00224AC0"/>
    <w:rsid w:val="00226384"/>
    <w:rsid w:val="0023409C"/>
    <w:rsid w:val="00236984"/>
    <w:rsid w:val="00243936"/>
    <w:rsid w:val="00244059"/>
    <w:rsid w:val="002462DA"/>
    <w:rsid w:val="0024676E"/>
    <w:rsid w:val="00251E0C"/>
    <w:rsid w:val="002642A0"/>
    <w:rsid w:val="00267390"/>
    <w:rsid w:val="00267C9F"/>
    <w:rsid w:val="00270268"/>
    <w:rsid w:val="002717E7"/>
    <w:rsid w:val="00271BA2"/>
    <w:rsid w:val="0027312C"/>
    <w:rsid w:val="002810C8"/>
    <w:rsid w:val="002826F7"/>
    <w:rsid w:val="00282960"/>
    <w:rsid w:val="00294A9F"/>
    <w:rsid w:val="002A132A"/>
    <w:rsid w:val="002A799E"/>
    <w:rsid w:val="002A7F38"/>
    <w:rsid w:val="002B1B8F"/>
    <w:rsid w:val="002B314A"/>
    <w:rsid w:val="002B325F"/>
    <w:rsid w:val="002C3E7B"/>
    <w:rsid w:val="002C47CD"/>
    <w:rsid w:val="002D6CCD"/>
    <w:rsid w:val="002D7502"/>
    <w:rsid w:val="002E4AB1"/>
    <w:rsid w:val="002E703C"/>
    <w:rsid w:val="002E7ADC"/>
    <w:rsid w:val="002F1168"/>
    <w:rsid w:val="002F122F"/>
    <w:rsid w:val="002F21A6"/>
    <w:rsid w:val="00302EFD"/>
    <w:rsid w:val="003114DB"/>
    <w:rsid w:val="0031687C"/>
    <w:rsid w:val="00317083"/>
    <w:rsid w:val="00317857"/>
    <w:rsid w:val="00320FD9"/>
    <w:rsid w:val="00321A33"/>
    <w:rsid w:val="00323AFA"/>
    <w:rsid w:val="00323FD2"/>
    <w:rsid w:val="00327C98"/>
    <w:rsid w:val="00331644"/>
    <w:rsid w:val="00337E09"/>
    <w:rsid w:val="00352CA3"/>
    <w:rsid w:val="00365AAA"/>
    <w:rsid w:val="00365ECA"/>
    <w:rsid w:val="0037095C"/>
    <w:rsid w:val="0037250D"/>
    <w:rsid w:val="0037291C"/>
    <w:rsid w:val="00374A11"/>
    <w:rsid w:val="00374D42"/>
    <w:rsid w:val="00376EF3"/>
    <w:rsid w:val="00380F90"/>
    <w:rsid w:val="00395133"/>
    <w:rsid w:val="003960DB"/>
    <w:rsid w:val="003977BF"/>
    <w:rsid w:val="00397E53"/>
    <w:rsid w:val="003A0D69"/>
    <w:rsid w:val="003A6915"/>
    <w:rsid w:val="003A711F"/>
    <w:rsid w:val="003A748C"/>
    <w:rsid w:val="003B15A2"/>
    <w:rsid w:val="003B5DF0"/>
    <w:rsid w:val="003D12BD"/>
    <w:rsid w:val="003D14A6"/>
    <w:rsid w:val="003D2280"/>
    <w:rsid w:val="003D3535"/>
    <w:rsid w:val="003D57D1"/>
    <w:rsid w:val="003D58FA"/>
    <w:rsid w:val="003D5D68"/>
    <w:rsid w:val="003D60F6"/>
    <w:rsid w:val="003E1D01"/>
    <w:rsid w:val="003E3EA2"/>
    <w:rsid w:val="003E62B8"/>
    <w:rsid w:val="003E679B"/>
    <w:rsid w:val="003E7500"/>
    <w:rsid w:val="003E7AB1"/>
    <w:rsid w:val="003F0DD4"/>
    <w:rsid w:val="003F18A7"/>
    <w:rsid w:val="003F29AB"/>
    <w:rsid w:val="003F5B24"/>
    <w:rsid w:val="003F7947"/>
    <w:rsid w:val="003F7C6F"/>
    <w:rsid w:val="00401D58"/>
    <w:rsid w:val="00403FEA"/>
    <w:rsid w:val="00404986"/>
    <w:rsid w:val="00405317"/>
    <w:rsid w:val="00406874"/>
    <w:rsid w:val="004106E2"/>
    <w:rsid w:val="00411C8E"/>
    <w:rsid w:val="00421B32"/>
    <w:rsid w:val="004233F0"/>
    <w:rsid w:val="00423916"/>
    <w:rsid w:val="004261EA"/>
    <w:rsid w:val="00432739"/>
    <w:rsid w:val="00434130"/>
    <w:rsid w:val="00434C05"/>
    <w:rsid w:val="00437179"/>
    <w:rsid w:val="00440B4E"/>
    <w:rsid w:val="00450962"/>
    <w:rsid w:val="00462489"/>
    <w:rsid w:val="004626AE"/>
    <w:rsid w:val="004642AA"/>
    <w:rsid w:val="00467FB4"/>
    <w:rsid w:val="00476536"/>
    <w:rsid w:val="00476DBA"/>
    <w:rsid w:val="004811CB"/>
    <w:rsid w:val="00481EE8"/>
    <w:rsid w:val="00482E8B"/>
    <w:rsid w:val="00491148"/>
    <w:rsid w:val="0049369D"/>
    <w:rsid w:val="004937EE"/>
    <w:rsid w:val="00495A14"/>
    <w:rsid w:val="00497130"/>
    <w:rsid w:val="004A1C68"/>
    <w:rsid w:val="004A76AD"/>
    <w:rsid w:val="004B139D"/>
    <w:rsid w:val="004B2DB7"/>
    <w:rsid w:val="004B3A0B"/>
    <w:rsid w:val="004C13A6"/>
    <w:rsid w:val="004D0271"/>
    <w:rsid w:val="004D340A"/>
    <w:rsid w:val="004D5E52"/>
    <w:rsid w:val="004E1076"/>
    <w:rsid w:val="004E4997"/>
    <w:rsid w:val="004E74F7"/>
    <w:rsid w:val="004F304C"/>
    <w:rsid w:val="004F35F6"/>
    <w:rsid w:val="004F3F6C"/>
    <w:rsid w:val="004F6147"/>
    <w:rsid w:val="005015A0"/>
    <w:rsid w:val="00502C76"/>
    <w:rsid w:val="00505C98"/>
    <w:rsid w:val="00516C9D"/>
    <w:rsid w:val="00522A47"/>
    <w:rsid w:val="00541CA7"/>
    <w:rsid w:val="00544B00"/>
    <w:rsid w:val="005477BC"/>
    <w:rsid w:val="00547B66"/>
    <w:rsid w:val="00551A86"/>
    <w:rsid w:val="00574242"/>
    <w:rsid w:val="00574E06"/>
    <w:rsid w:val="00574EB4"/>
    <w:rsid w:val="0057535C"/>
    <w:rsid w:val="00581059"/>
    <w:rsid w:val="00581FE4"/>
    <w:rsid w:val="005837A4"/>
    <w:rsid w:val="00585874"/>
    <w:rsid w:val="00587461"/>
    <w:rsid w:val="0059060F"/>
    <w:rsid w:val="00591DE5"/>
    <w:rsid w:val="00597F46"/>
    <w:rsid w:val="005A1964"/>
    <w:rsid w:val="005B211D"/>
    <w:rsid w:val="005B2487"/>
    <w:rsid w:val="005B6350"/>
    <w:rsid w:val="005B6B08"/>
    <w:rsid w:val="005B6CB2"/>
    <w:rsid w:val="005C21C7"/>
    <w:rsid w:val="005C6935"/>
    <w:rsid w:val="005D59E1"/>
    <w:rsid w:val="005E3C59"/>
    <w:rsid w:val="005E4569"/>
    <w:rsid w:val="005E6969"/>
    <w:rsid w:val="005F06FE"/>
    <w:rsid w:val="005F1C57"/>
    <w:rsid w:val="005F3044"/>
    <w:rsid w:val="00606B64"/>
    <w:rsid w:val="00607BDB"/>
    <w:rsid w:val="006167FF"/>
    <w:rsid w:val="006171DF"/>
    <w:rsid w:val="006207B7"/>
    <w:rsid w:val="00623F18"/>
    <w:rsid w:val="00627929"/>
    <w:rsid w:val="00630044"/>
    <w:rsid w:val="0063181B"/>
    <w:rsid w:val="006502A5"/>
    <w:rsid w:val="00653BD0"/>
    <w:rsid w:val="006567A3"/>
    <w:rsid w:val="00670BBF"/>
    <w:rsid w:val="006759C0"/>
    <w:rsid w:val="006809C4"/>
    <w:rsid w:val="00685A6B"/>
    <w:rsid w:val="006870AA"/>
    <w:rsid w:val="0069663E"/>
    <w:rsid w:val="006A3DB6"/>
    <w:rsid w:val="006B5A61"/>
    <w:rsid w:val="006B6DD3"/>
    <w:rsid w:val="006D103F"/>
    <w:rsid w:val="006D20D1"/>
    <w:rsid w:val="006D2737"/>
    <w:rsid w:val="006E08AB"/>
    <w:rsid w:val="006E3CF1"/>
    <w:rsid w:val="006E4B7E"/>
    <w:rsid w:val="006E575F"/>
    <w:rsid w:val="006E62FC"/>
    <w:rsid w:val="006F4C2A"/>
    <w:rsid w:val="006F55E8"/>
    <w:rsid w:val="00707193"/>
    <w:rsid w:val="00707BBA"/>
    <w:rsid w:val="007116D6"/>
    <w:rsid w:val="0071723A"/>
    <w:rsid w:val="0072053F"/>
    <w:rsid w:val="00724F4A"/>
    <w:rsid w:val="00726713"/>
    <w:rsid w:val="00727FB2"/>
    <w:rsid w:val="007338C8"/>
    <w:rsid w:val="00734EE9"/>
    <w:rsid w:val="00761E01"/>
    <w:rsid w:val="00762650"/>
    <w:rsid w:val="007664C2"/>
    <w:rsid w:val="00771AB1"/>
    <w:rsid w:val="00784282"/>
    <w:rsid w:val="00792532"/>
    <w:rsid w:val="00796BF6"/>
    <w:rsid w:val="007A2DA4"/>
    <w:rsid w:val="007A67E8"/>
    <w:rsid w:val="007A6B96"/>
    <w:rsid w:val="007A7443"/>
    <w:rsid w:val="007B3905"/>
    <w:rsid w:val="007B3D19"/>
    <w:rsid w:val="007B44A3"/>
    <w:rsid w:val="007C54D7"/>
    <w:rsid w:val="007C5DE4"/>
    <w:rsid w:val="007C7A16"/>
    <w:rsid w:val="007D0AD7"/>
    <w:rsid w:val="007E11AC"/>
    <w:rsid w:val="007E5163"/>
    <w:rsid w:val="007E5736"/>
    <w:rsid w:val="007E5D9B"/>
    <w:rsid w:val="007F2878"/>
    <w:rsid w:val="007F3FB1"/>
    <w:rsid w:val="0080089F"/>
    <w:rsid w:val="0080186A"/>
    <w:rsid w:val="00803E5E"/>
    <w:rsid w:val="00815437"/>
    <w:rsid w:val="00820E72"/>
    <w:rsid w:val="00826F1D"/>
    <w:rsid w:val="00830E3C"/>
    <w:rsid w:val="00834B33"/>
    <w:rsid w:val="00835590"/>
    <w:rsid w:val="00836039"/>
    <w:rsid w:val="00847154"/>
    <w:rsid w:val="0085014E"/>
    <w:rsid w:val="00852C55"/>
    <w:rsid w:val="00853F3D"/>
    <w:rsid w:val="00855676"/>
    <w:rsid w:val="00857F0A"/>
    <w:rsid w:val="008664A1"/>
    <w:rsid w:val="00882534"/>
    <w:rsid w:val="00886956"/>
    <w:rsid w:val="00891C28"/>
    <w:rsid w:val="008A5882"/>
    <w:rsid w:val="008A6081"/>
    <w:rsid w:val="008B6748"/>
    <w:rsid w:val="008B6A62"/>
    <w:rsid w:val="008C7B94"/>
    <w:rsid w:val="008D7E5A"/>
    <w:rsid w:val="008F6089"/>
    <w:rsid w:val="008F798F"/>
    <w:rsid w:val="0090421F"/>
    <w:rsid w:val="00906EB3"/>
    <w:rsid w:val="00916A9B"/>
    <w:rsid w:val="00916FC3"/>
    <w:rsid w:val="00920F10"/>
    <w:rsid w:val="00924F86"/>
    <w:rsid w:val="00936869"/>
    <w:rsid w:val="00936A6F"/>
    <w:rsid w:val="00940871"/>
    <w:rsid w:val="00945381"/>
    <w:rsid w:val="00946B26"/>
    <w:rsid w:val="00947100"/>
    <w:rsid w:val="009520F7"/>
    <w:rsid w:val="0096158E"/>
    <w:rsid w:val="009663A3"/>
    <w:rsid w:val="009663DA"/>
    <w:rsid w:val="009718A2"/>
    <w:rsid w:val="00972F3C"/>
    <w:rsid w:val="00974E02"/>
    <w:rsid w:val="009758B4"/>
    <w:rsid w:val="00976B63"/>
    <w:rsid w:val="00982906"/>
    <w:rsid w:val="00984C19"/>
    <w:rsid w:val="00986272"/>
    <w:rsid w:val="00993792"/>
    <w:rsid w:val="00995A75"/>
    <w:rsid w:val="009A24B9"/>
    <w:rsid w:val="009B10FF"/>
    <w:rsid w:val="009B7A18"/>
    <w:rsid w:val="009C232D"/>
    <w:rsid w:val="009C3407"/>
    <w:rsid w:val="009C6E7A"/>
    <w:rsid w:val="009D3D07"/>
    <w:rsid w:val="009D43D1"/>
    <w:rsid w:val="009D639C"/>
    <w:rsid w:val="009F58E0"/>
    <w:rsid w:val="009F6455"/>
    <w:rsid w:val="00A01C06"/>
    <w:rsid w:val="00A2269E"/>
    <w:rsid w:val="00A25B7A"/>
    <w:rsid w:val="00A26954"/>
    <w:rsid w:val="00A26DC5"/>
    <w:rsid w:val="00A30B18"/>
    <w:rsid w:val="00A30BC8"/>
    <w:rsid w:val="00A35EE9"/>
    <w:rsid w:val="00A44B87"/>
    <w:rsid w:val="00A45E54"/>
    <w:rsid w:val="00A462D2"/>
    <w:rsid w:val="00A46B8A"/>
    <w:rsid w:val="00A46D76"/>
    <w:rsid w:val="00A47D33"/>
    <w:rsid w:val="00A47F34"/>
    <w:rsid w:val="00A50A89"/>
    <w:rsid w:val="00A60056"/>
    <w:rsid w:val="00A71BF9"/>
    <w:rsid w:val="00A71EBE"/>
    <w:rsid w:val="00A74FD6"/>
    <w:rsid w:val="00A860A6"/>
    <w:rsid w:val="00A93E7B"/>
    <w:rsid w:val="00A952C5"/>
    <w:rsid w:val="00AA1C0F"/>
    <w:rsid w:val="00AA7DA9"/>
    <w:rsid w:val="00AA7EE9"/>
    <w:rsid w:val="00AB5B06"/>
    <w:rsid w:val="00AC0BF3"/>
    <w:rsid w:val="00AC0EC1"/>
    <w:rsid w:val="00AC29E2"/>
    <w:rsid w:val="00AE436B"/>
    <w:rsid w:val="00AF0FC3"/>
    <w:rsid w:val="00AF6CF8"/>
    <w:rsid w:val="00B0046C"/>
    <w:rsid w:val="00B01CDE"/>
    <w:rsid w:val="00B0424D"/>
    <w:rsid w:val="00B048ED"/>
    <w:rsid w:val="00B0586A"/>
    <w:rsid w:val="00B1524A"/>
    <w:rsid w:val="00B15A6C"/>
    <w:rsid w:val="00B20A30"/>
    <w:rsid w:val="00B215BF"/>
    <w:rsid w:val="00B21821"/>
    <w:rsid w:val="00B30853"/>
    <w:rsid w:val="00B3093D"/>
    <w:rsid w:val="00B40160"/>
    <w:rsid w:val="00B405D2"/>
    <w:rsid w:val="00B46CD9"/>
    <w:rsid w:val="00B533CB"/>
    <w:rsid w:val="00B543E0"/>
    <w:rsid w:val="00B636AF"/>
    <w:rsid w:val="00B71A1C"/>
    <w:rsid w:val="00B75416"/>
    <w:rsid w:val="00B8278F"/>
    <w:rsid w:val="00B83568"/>
    <w:rsid w:val="00B91617"/>
    <w:rsid w:val="00B91AA1"/>
    <w:rsid w:val="00B93211"/>
    <w:rsid w:val="00B95497"/>
    <w:rsid w:val="00BA4CDA"/>
    <w:rsid w:val="00BA77F9"/>
    <w:rsid w:val="00BB0A59"/>
    <w:rsid w:val="00BB1FE7"/>
    <w:rsid w:val="00BC0646"/>
    <w:rsid w:val="00BC0BD4"/>
    <w:rsid w:val="00BC2A97"/>
    <w:rsid w:val="00BC5E72"/>
    <w:rsid w:val="00BD6FDD"/>
    <w:rsid w:val="00BE1F69"/>
    <w:rsid w:val="00BF03AD"/>
    <w:rsid w:val="00BF5A9A"/>
    <w:rsid w:val="00C0354F"/>
    <w:rsid w:val="00C04F90"/>
    <w:rsid w:val="00C12E8A"/>
    <w:rsid w:val="00C13BFC"/>
    <w:rsid w:val="00C17F39"/>
    <w:rsid w:val="00C25CDB"/>
    <w:rsid w:val="00C325A1"/>
    <w:rsid w:val="00C5536B"/>
    <w:rsid w:val="00C64123"/>
    <w:rsid w:val="00C67287"/>
    <w:rsid w:val="00C70F19"/>
    <w:rsid w:val="00C82677"/>
    <w:rsid w:val="00C83741"/>
    <w:rsid w:val="00C83F6E"/>
    <w:rsid w:val="00C904E7"/>
    <w:rsid w:val="00C90F6A"/>
    <w:rsid w:val="00C917E4"/>
    <w:rsid w:val="00C919EC"/>
    <w:rsid w:val="00C93978"/>
    <w:rsid w:val="00CA5303"/>
    <w:rsid w:val="00CA7D22"/>
    <w:rsid w:val="00CB03A8"/>
    <w:rsid w:val="00CB2D8C"/>
    <w:rsid w:val="00CB3A3C"/>
    <w:rsid w:val="00CB4200"/>
    <w:rsid w:val="00CB6A52"/>
    <w:rsid w:val="00CC1A98"/>
    <w:rsid w:val="00CC22C0"/>
    <w:rsid w:val="00CC4086"/>
    <w:rsid w:val="00CC6134"/>
    <w:rsid w:val="00CD05CF"/>
    <w:rsid w:val="00CD592B"/>
    <w:rsid w:val="00CE09A0"/>
    <w:rsid w:val="00CE452D"/>
    <w:rsid w:val="00CE789B"/>
    <w:rsid w:val="00CF2167"/>
    <w:rsid w:val="00D03026"/>
    <w:rsid w:val="00D031A5"/>
    <w:rsid w:val="00D1088A"/>
    <w:rsid w:val="00D10996"/>
    <w:rsid w:val="00D12DCE"/>
    <w:rsid w:val="00D217CB"/>
    <w:rsid w:val="00D25E53"/>
    <w:rsid w:val="00D270E1"/>
    <w:rsid w:val="00D3193E"/>
    <w:rsid w:val="00D31D4F"/>
    <w:rsid w:val="00D35F1B"/>
    <w:rsid w:val="00D40A6F"/>
    <w:rsid w:val="00D4373D"/>
    <w:rsid w:val="00D448DB"/>
    <w:rsid w:val="00D521B7"/>
    <w:rsid w:val="00D55681"/>
    <w:rsid w:val="00D56D6C"/>
    <w:rsid w:val="00D6184D"/>
    <w:rsid w:val="00D67186"/>
    <w:rsid w:val="00D77B56"/>
    <w:rsid w:val="00D84491"/>
    <w:rsid w:val="00D84F06"/>
    <w:rsid w:val="00DA403B"/>
    <w:rsid w:val="00DB5634"/>
    <w:rsid w:val="00DC0BA7"/>
    <w:rsid w:val="00DC2DAD"/>
    <w:rsid w:val="00DC3590"/>
    <w:rsid w:val="00DE11F1"/>
    <w:rsid w:val="00DE28DD"/>
    <w:rsid w:val="00DF692D"/>
    <w:rsid w:val="00DF73CB"/>
    <w:rsid w:val="00DF792F"/>
    <w:rsid w:val="00E01579"/>
    <w:rsid w:val="00E1000C"/>
    <w:rsid w:val="00E141D7"/>
    <w:rsid w:val="00E170E4"/>
    <w:rsid w:val="00E21683"/>
    <w:rsid w:val="00E24C8A"/>
    <w:rsid w:val="00E27CE7"/>
    <w:rsid w:val="00E3096B"/>
    <w:rsid w:val="00E51159"/>
    <w:rsid w:val="00E629E9"/>
    <w:rsid w:val="00E65BAA"/>
    <w:rsid w:val="00E75741"/>
    <w:rsid w:val="00E83E14"/>
    <w:rsid w:val="00E846DD"/>
    <w:rsid w:val="00E94BD7"/>
    <w:rsid w:val="00EB401F"/>
    <w:rsid w:val="00EB418D"/>
    <w:rsid w:val="00EC249E"/>
    <w:rsid w:val="00EC5E2B"/>
    <w:rsid w:val="00EC5EB0"/>
    <w:rsid w:val="00ED6D23"/>
    <w:rsid w:val="00EE4544"/>
    <w:rsid w:val="00EF6791"/>
    <w:rsid w:val="00F07898"/>
    <w:rsid w:val="00F16EC5"/>
    <w:rsid w:val="00F17444"/>
    <w:rsid w:val="00F243F7"/>
    <w:rsid w:val="00F24686"/>
    <w:rsid w:val="00F274D0"/>
    <w:rsid w:val="00F419DC"/>
    <w:rsid w:val="00F46790"/>
    <w:rsid w:val="00F55049"/>
    <w:rsid w:val="00F55BFB"/>
    <w:rsid w:val="00F5756B"/>
    <w:rsid w:val="00F6159A"/>
    <w:rsid w:val="00F63221"/>
    <w:rsid w:val="00F67C9D"/>
    <w:rsid w:val="00F71EBF"/>
    <w:rsid w:val="00FA06E8"/>
    <w:rsid w:val="00FA1564"/>
    <w:rsid w:val="00FA611F"/>
    <w:rsid w:val="00FA6299"/>
    <w:rsid w:val="00FA6F6B"/>
    <w:rsid w:val="00FB0236"/>
    <w:rsid w:val="00FB1A17"/>
    <w:rsid w:val="00FB1B3B"/>
    <w:rsid w:val="00FB349C"/>
    <w:rsid w:val="00FB45E3"/>
    <w:rsid w:val="00FC47D4"/>
    <w:rsid w:val="00FD3F62"/>
    <w:rsid w:val="00FE005D"/>
    <w:rsid w:val="00FE28ED"/>
    <w:rsid w:val="00FE77DE"/>
  </w:rsids>
  <w:docVars>
    <w:docVar w:name="TemplateVersion" w:val="February201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0" w:unhideWhenUsed="0"/>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85A6B"/>
    <w:rPr>
      <w:rFonts w:ascii="Verdana" w:hAnsi="Verdana" w:cs="Verdana"/>
      <w:sz w:val="18"/>
      <w:szCs w:val="18"/>
      <w:lang w:eastAsia="zh-CN"/>
    </w:rPr>
  </w:style>
  <w:style w:type="paragraph" w:styleId="Heading1">
    <w:name w:val="heading 1"/>
    <w:basedOn w:val="No-numheading1Agency"/>
    <w:next w:val="BodytextAgency"/>
    <w:link w:val="Heading1Char"/>
    <w:uiPriority w:val="99"/>
    <w:rsid w:val="00E51159"/>
    <w:pPr>
      <w:outlineLvl w:val="0"/>
    </w:pPr>
    <w:rPr>
      <w:rFonts w:ascii="Cambria" w:hAnsi="Cambria" w:cs="Times New Roman"/>
      <w:sz w:val="32"/>
      <w:szCs w:val="32"/>
      <w:lang w:eastAsia="zh-CN"/>
    </w:rPr>
  </w:style>
  <w:style w:type="paragraph" w:styleId="Heading2">
    <w:name w:val="heading 2"/>
    <w:basedOn w:val="No-numheading2Agency"/>
    <w:next w:val="BodytextAgency"/>
    <w:link w:val="Heading2Char"/>
    <w:semiHidden/>
    <w:unhideWhenUsed/>
    <w:qFormat/>
    <w:rsid w:val="00E51159"/>
    <w:pPr>
      <w:spacing w:before="240" w:after="60"/>
      <w:outlineLvl w:val="1"/>
    </w:pPr>
    <w:rPr>
      <w:rFonts w:asciiTheme="majorHAnsi" w:eastAsiaTheme="majorEastAsia" w:hAnsiTheme="majorHAnsi" w:cstheme="majorBidi"/>
      <w:bCs w:val="0"/>
      <w:iCs/>
      <w:kern w:val="0"/>
      <w:sz w:val="28"/>
      <w:szCs w:val="28"/>
    </w:rPr>
  </w:style>
  <w:style w:type="paragraph" w:styleId="Heading3">
    <w:name w:val="heading 3"/>
    <w:basedOn w:val="No-numheading3Agency"/>
    <w:next w:val="BodytextAgency"/>
    <w:link w:val="Heading3Char"/>
    <w:semiHidden/>
    <w:unhideWhenUsed/>
    <w:qFormat/>
    <w:rsid w:val="00172136"/>
    <w:pPr>
      <w:spacing w:before="240" w:after="60"/>
      <w:outlineLvl w:val="2"/>
    </w:pPr>
    <w:rPr>
      <w:rFonts w:asciiTheme="majorHAnsi" w:eastAsiaTheme="majorEastAsia" w:hAnsiTheme="majorHAnsi" w:cstheme="majorBidi"/>
      <w:bCs w:val="0"/>
      <w:kern w:val="0"/>
      <w:sz w:val="26"/>
      <w:szCs w:val="26"/>
    </w:rPr>
  </w:style>
  <w:style w:type="paragraph" w:styleId="Heading4">
    <w:name w:val="heading 4"/>
    <w:basedOn w:val="No-numheading4Agency"/>
    <w:next w:val="BodytextAgency"/>
    <w:link w:val="Heading4Char"/>
    <w:semiHidden/>
    <w:unhideWhenUsed/>
    <w:qFormat/>
    <w:rsid w:val="00E51159"/>
    <w:pPr>
      <w:spacing w:before="240" w:after="60"/>
      <w:outlineLvl w:val="3"/>
    </w:pPr>
    <w:rPr>
      <w:rFonts w:asciiTheme="minorHAnsi" w:eastAsiaTheme="minorEastAsia" w:hAnsiTheme="minorHAnsi" w:cstheme="minorBidi"/>
      <w:bCs w:val="0"/>
      <w:i w:val="0"/>
      <w:kern w:val="0"/>
      <w:sz w:val="28"/>
      <w:szCs w:val="28"/>
    </w:rPr>
  </w:style>
  <w:style w:type="paragraph" w:styleId="Heading5">
    <w:name w:val="heading 5"/>
    <w:basedOn w:val="Normal"/>
    <w:next w:val="Normal"/>
    <w:link w:val="Heading5Char"/>
    <w:semiHidden/>
    <w:unhideWhenUsed/>
    <w:qFormat/>
    <w:rsid w:val="00E51159"/>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numheading6Agency"/>
    <w:next w:val="BodytextAgency"/>
    <w:link w:val="Heading6Char"/>
    <w:semiHidden/>
    <w:unhideWhenUsed/>
    <w:qFormat/>
    <w:rsid w:val="00E51159"/>
    <w:pPr>
      <w:keepNext w:val="0"/>
      <w:spacing w:before="240" w:after="60"/>
      <w:outlineLvl w:val="5"/>
    </w:pPr>
    <w:rPr>
      <w:rFonts w:asciiTheme="minorHAnsi" w:eastAsiaTheme="minorEastAsia" w:hAnsiTheme="minorHAnsi" w:cstheme="minorBidi"/>
      <w:bCs w:val="0"/>
      <w:kern w:val="0"/>
      <w:sz w:val="22"/>
      <w:szCs w:val="22"/>
    </w:rPr>
  </w:style>
  <w:style w:type="paragraph" w:styleId="Heading7">
    <w:name w:val="heading 7"/>
    <w:basedOn w:val="No-numheading7Agency"/>
    <w:next w:val="BodytextAgency"/>
    <w:link w:val="Heading7Char"/>
    <w:semiHidden/>
    <w:unhideWhenUsed/>
    <w:qFormat/>
    <w:rsid w:val="00E51159"/>
    <w:pPr>
      <w:keepNext w:val="0"/>
      <w:spacing w:before="240" w:after="60"/>
      <w:outlineLvl w:val="6"/>
    </w:pPr>
    <w:rPr>
      <w:rFonts w:asciiTheme="minorHAnsi" w:eastAsiaTheme="minorEastAsia" w:hAnsiTheme="minorHAnsi" w:cstheme="minorBidi"/>
      <w:b w:val="0"/>
      <w:kern w:val="0"/>
      <w:sz w:val="24"/>
      <w:szCs w:val="24"/>
    </w:rPr>
  </w:style>
  <w:style w:type="paragraph" w:styleId="Heading8">
    <w:name w:val="heading 8"/>
    <w:basedOn w:val="No-numheading8Agency"/>
    <w:next w:val="BodytextAgency"/>
    <w:link w:val="Heading8Char"/>
    <w:semiHidden/>
    <w:unhideWhenUsed/>
    <w:qFormat/>
    <w:rsid w:val="00E51159"/>
    <w:pPr>
      <w:keepNext w:val="0"/>
      <w:spacing w:before="240" w:after="60"/>
      <w:outlineLvl w:val="7"/>
    </w:pPr>
    <w:rPr>
      <w:rFonts w:asciiTheme="minorHAnsi" w:eastAsiaTheme="minorEastAsia" w:hAnsiTheme="minorHAnsi" w:cstheme="minorBidi"/>
      <w:b w:val="0"/>
      <w:i/>
      <w:iCs/>
      <w:kern w:val="0"/>
      <w:sz w:val="24"/>
      <w:szCs w:val="24"/>
    </w:rPr>
  </w:style>
  <w:style w:type="paragraph" w:styleId="Heading9">
    <w:name w:val="heading 9"/>
    <w:basedOn w:val="No-numheading9Agency"/>
    <w:next w:val="BodytextAgency"/>
    <w:link w:val="Heading9Char"/>
    <w:semiHidden/>
    <w:unhideWhenUsed/>
    <w:qFormat/>
    <w:rsid w:val="00E51159"/>
    <w:pPr>
      <w:keepNext w:val="0"/>
      <w:spacing w:before="240" w:after="60"/>
      <w:outlineLvl w:val="8"/>
    </w:pPr>
    <w:rPr>
      <w:rFonts w:asciiTheme="majorHAnsi" w:eastAsiaTheme="majorEastAsia" w:hAnsiTheme="majorHAnsi" w:cstheme="majorBidi"/>
      <w:b w:val="0"/>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B418D"/>
    <w:rPr>
      <w:rFonts w:ascii="Cambria" w:hAnsi="Cambria" w:cs="Times New Roman"/>
      <w:b/>
      <w:kern w:val="32"/>
      <w:sz w:val="32"/>
      <w:lang w:eastAsia="zh-CN"/>
    </w:rPr>
  </w:style>
  <w:style w:type="character" w:customStyle="1" w:styleId="Heading2Char">
    <w:name w:val="Heading 2 Char"/>
    <w:link w:val="Heading2"/>
    <w:semiHidden/>
    <w:locked/>
    <w:rsid w:val="00EB418D"/>
    <w:rPr>
      <w:rFonts w:asciiTheme="majorHAnsi" w:eastAsiaTheme="majorEastAsia" w:hAnsiTheme="majorHAnsi" w:cstheme="majorBidi"/>
      <w:b/>
      <w:bCs/>
      <w:i/>
      <w:iCs/>
      <w:sz w:val="28"/>
      <w:szCs w:val="28"/>
      <w:lang w:eastAsia="zh-CN"/>
    </w:rPr>
  </w:style>
  <w:style w:type="character" w:customStyle="1" w:styleId="Heading3Char">
    <w:name w:val="Heading 3 Char"/>
    <w:link w:val="Heading3"/>
    <w:semiHidden/>
    <w:locked/>
    <w:rsid w:val="00EB418D"/>
    <w:rPr>
      <w:rFonts w:asciiTheme="majorHAnsi" w:eastAsiaTheme="majorEastAsia" w:hAnsiTheme="majorHAnsi" w:cstheme="majorBidi"/>
      <w:b/>
      <w:bCs/>
      <w:sz w:val="26"/>
      <w:szCs w:val="26"/>
      <w:lang w:eastAsia="zh-CN"/>
    </w:rPr>
  </w:style>
  <w:style w:type="character" w:customStyle="1" w:styleId="Heading4Char">
    <w:name w:val="Heading 4 Char"/>
    <w:link w:val="Heading4"/>
    <w:semiHidden/>
    <w:locked/>
    <w:rsid w:val="00EB418D"/>
    <w:rPr>
      <w:rFonts w:asciiTheme="minorHAnsi" w:eastAsiaTheme="minorEastAsia" w:hAnsiTheme="minorHAnsi" w:cstheme="minorBidi"/>
      <w:b/>
      <w:bCs/>
      <w:sz w:val="28"/>
      <w:szCs w:val="28"/>
      <w:lang w:eastAsia="zh-CN"/>
    </w:rPr>
  </w:style>
  <w:style w:type="character" w:customStyle="1" w:styleId="Heading5Char">
    <w:name w:val="Heading 5 Char"/>
    <w:link w:val="Heading5"/>
    <w:semiHidden/>
    <w:locked/>
    <w:rsid w:val="00EB418D"/>
    <w:rPr>
      <w:rFonts w:asciiTheme="minorHAnsi" w:eastAsiaTheme="minorEastAsia" w:hAnsiTheme="minorHAnsi" w:cstheme="minorBidi"/>
      <w:b/>
      <w:bCs/>
      <w:i/>
      <w:iCs/>
      <w:sz w:val="26"/>
      <w:szCs w:val="26"/>
      <w:lang w:eastAsia="zh-CN"/>
    </w:rPr>
  </w:style>
  <w:style w:type="character" w:customStyle="1" w:styleId="Heading6Char">
    <w:name w:val="Heading 6 Char"/>
    <w:link w:val="Heading6"/>
    <w:semiHidden/>
    <w:locked/>
    <w:rsid w:val="00EB418D"/>
    <w:rPr>
      <w:rFonts w:asciiTheme="minorHAnsi" w:eastAsiaTheme="minorEastAsia" w:hAnsiTheme="minorHAnsi" w:cstheme="minorBidi"/>
      <w:b/>
      <w:bCs/>
      <w:sz w:val="22"/>
      <w:szCs w:val="22"/>
      <w:lang w:eastAsia="zh-CN"/>
    </w:rPr>
  </w:style>
  <w:style w:type="character" w:customStyle="1" w:styleId="Heading7Char">
    <w:name w:val="Heading 7 Char"/>
    <w:link w:val="Heading7"/>
    <w:semiHidden/>
    <w:locked/>
    <w:rsid w:val="00EB418D"/>
    <w:rPr>
      <w:rFonts w:asciiTheme="minorHAnsi" w:eastAsiaTheme="minorEastAsia" w:hAnsiTheme="minorHAnsi" w:cstheme="minorBidi"/>
      <w:sz w:val="24"/>
      <w:szCs w:val="24"/>
      <w:lang w:eastAsia="zh-CN"/>
    </w:rPr>
  </w:style>
  <w:style w:type="character" w:customStyle="1" w:styleId="Heading8Char">
    <w:name w:val="Heading 8 Char"/>
    <w:link w:val="Heading8"/>
    <w:semiHidden/>
    <w:locked/>
    <w:rsid w:val="00EB418D"/>
    <w:rPr>
      <w:rFonts w:asciiTheme="minorHAnsi" w:eastAsiaTheme="minorEastAsia" w:hAnsiTheme="minorHAnsi" w:cstheme="minorBidi"/>
      <w:i/>
      <w:iCs/>
      <w:sz w:val="24"/>
      <w:szCs w:val="24"/>
      <w:lang w:eastAsia="zh-CN"/>
    </w:rPr>
  </w:style>
  <w:style w:type="character" w:customStyle="1" w:styleId="Heading9Char">
    <w:name w:val="Heading 9 Char"/>
    <w:link w:val="Heading9"/>
    <w:semiHidden/>
    <w:locked/>
    <w:rsid w:val="00EB418D"/>
    <w:rPr>
      <w:rFonts w:asciiTheme="majorHAnsi" w:eastAsiaTheme="majorEastAsia" w:hAnsiTheme="majorHAnsi" w:cstheme="majorBidi"/>
      <w:sz w:val="22"/>
      <w:szCs w:val="22"/>
      <w:lang w:eastAsia="zh-CN"/>
    </w:rPr>
  </w:style>
  <w:style w:type="paragraph" w:customStyle="1" w:styleId="HeadingcentredAgency">
    <w:name w:val="Heading centred (Agency)"/>
    <w:basedOn w:val="No-numheading1Agency"/>
    <w:next w:val="BodytextAgency"/>
    <w:qFormat/>
    <w:rsid w:val="00D448DB"/>
    <w:pPr>
      <w:jc w:val="center"/>
    </w:pPr>
  </w:style>
  <w:style w:type="paragraph" w:styleId="Footer">
    <w:name w:val="footer"/>
    <w:basedOn w:val="Normal"/>
    <w:link w:val="FooterChar"/>
    <w:uiPriority w:val="99"/>
    <w:semiHidden/>
    <w:rsid w:val="00E51159"/>
    <w:pPr>
      <w:tabs>
        <w:tab w:val="center" w:pos="4153"/>
        <w:tab w:val="right" w:pos="8306"/>
      </w:tabs>
    </w:pPr>
    <w:rPr>
      <w:rFonts w:cs="Times New Roman"/>
    </w:rPr>
  </w:style>
  <w:style w:type="character" w:customStyle="1" w:styleId="FooterChar">
    <w:name w:val="Footer Char"/>
    <w:link w:val="Footer"/>
    <w:uiPriority w:val="99"/>
    <w:semiHidden/>
    <w:locked/>
    <w:rsid w:val="00EB418D"/>
    <w:rPr>
      <w:rFonts w:ascii="Verdana" w:hAnsi="Verdana" w:cs="Times New Roman"/>
      <w:sz w:val="18"/>
      <w:lang w:eastAsia="zh-CN"/>
    </w:rPr>
  </w:style>
  <w:style w:type="character" w:styleId="PageNumber">
    <w:name w:val="page number"/>
    <w:uiPriority w:val="99"/>
    <w:semiHidden/>
    <w:rsid w:val="00E51159"/>
    <w:rPr>
      <w:rFonts w:cs="Times New Roman"/>
    </w:rPr>
  </w:style>
  <w:style w:type="paragraph" w:customStyle="1" w:styleId="FooterAgency">
    <w:name w:val="Footer (Agency)"/>
    <w:basedOn w:val="Normal"/>
    <w:link w:val="FooterAgencyCharChar"/>
    <w:uiPriority w:val="99"/>
    <w:rsid w:val="00A46B8A"/>
    <w:rPr>
      <w:rFonts w:cs="Times New Roman"/>
      <w:color w:val="6D6F71"/>
      <w:sz w:val="14"/>
      <w:szCs w:val="20"/>
    </w:rPr>
  </w:style>
  <w:style w:type="paragraph" w:customStyle="1" w:styleId="FooterblueAgency">
    <w:name w:val="Footer blue (Agency)"/>
    <w:basedOn w:val="Normal"/>
    <w:link w:val="FooterblueAgencyCharChar"/>
    <w:uiPriority w:val="99"/>
    <w:semiHidden/>
    <w:rsid w:val="002D7502"/>
    <w:rPr>
      <w:rFonts w:cs="Times New Roman"/>
      <w:b/>
      <w:color w:val="003399"/>
      <w:sz w:val="14"/>
      <w:szCs w:val="20"/>
      <w:lang w:eastAsia="en-GB"/>
    </w:rPr>
  </w:style>
  <w:style w:type="table" w:customStyle="1" w:styleId="3">
    <w:name w:val="3"/>
    <w:uiPriority w:val="99"/>
    <w:rsid w:val="00AF6CF8"/>
    <w:pPr>
      <w:widowControl w:val="0"/>
      <w:autoSpaceDE w:val="0"/>
      <w:autoSpaceDN w:val="0"/>
      <w:adjustRightInd w:val="0"/>
    </w:pPr>
    <w:rPr>
      <w:sz w:val="24"/>
      <w:szCs w:val="24"/>
      <w:lang w:eastAsia="zh-CN"/>
    </w:rPr>
    <w:tblPr>
      <w:tblInd w:w="0" w:type="dxa"/>
      <w:tblCellMar>
        <w:top w:w="0" w:type="dxa"/>
        <w:left w:w="108" w:type="dxa"/>
        <w:bottom w:w="0" w:type="dxa"/>
        <w:right w:w="108" w:type="dxa"/>
      </w:tblCellMar>
    </w:tblPr>
  </w:style>
  <w:style w:type="character" w:customStyle="1" w:styleId="FooterAgencyCharChar">
    <w:name w:val="Footer (Agency) Char Char"/>
    <w:link w:val="FooterAgency"/>
    <w:uiPriority w:val="99"/>
    <w:locked/>
    <w:rsid w:val="00A46B8A"/>
    <w:rPr>
      <w:rFonts w:ascii="Verdana" w:hAnsi="Verdana"/>
      <w:color w:val="6D6F71"/>
      <w:sz w:val="14"/>
    </w:rPr>
  </w:style>
  <w:style w:type="paragraph" w:customStyle="1" w:styleId="PagenumberAgency">
    <w:name w:val="Page number (Agency)"/>
    <w:basedOn w:val="Normal"/>
    <w:next w:val="Normal"/>
    <w:link w:val="PagenumberAgencyCharChar"/>
    <w:uiPriority w:val="99"/>
    <w:semiHidden/>
    <w:rsid w:val="00E51159"/>
    <w:pPr>
      <w:tabs>
        <w:tab w:val="right" w:pos="9781"/>
      </w:tabs>
      <w:jc w:val="right"/>
    </w:pPr>
    <w:rPr>
      <w:rFonts w:cs="Times New Roman"/>
      <w:color w:val="6D6F71"/>
      <w:sz w:val="14"/>
      <w:szCs w:val="20"/>
      <w:lang w:eastAsia="en-GB"/>
    </w:rPr>
  </w:style>
  <w:style w:type="character" w:customStyle="1" w:styleId="PagenumberAgencyCharChar">
    <w:name w:val="Page number (Agency) Char Char"/>
    <w:link w:val="PagenumberAgency"/>
    <w:uiPriority w:val="99"/>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uiPriority w:val="99"/>
    <w:semiHidden/>
    <w:locked/>
    <w:rsid w:val="00E51159"/>
    <w:rPr>
      <w:rFonts w:ascii="Verdana" w:hAnsi="Verdana"/>
      <w:b/>
      <w:color w:val="003399"/>
      <w:sz w:val="14"/>
      <w:lang w:val="en-GB" w:eastAsia="en-GB"/>
    </w:rPr>
  </w:style>
  <w:style w:type="paragraph" w:styleId="BodyText">
    <w:name w:val="Body Text"/>
    <w:basedOn w:val="Normal"/>
    <w:link w:val="BodyTextChar"/>
    <w:uiPriority w:val="99"/>
    <w:semiHidden/>
    <w:rsid w:val="00E51159"/>
    <w:pPr>
      <w:spacing w:after="140" w:line="280" w:lineRule="atLeast"/>
    </w:pPr>
    <w:rPr>
      <w:rFonts w:cs="Times New Roman"/>
    </w:rPr>
  </w:style>
  <w:style w:type="character" w:customStyle="1" w:styleId="BodyTextChar">
    <w:name w:val="Body Text Char"/>
    <w:link w:val="BodyText"/>
    <w:uiPriority w:val="99"/>
    <w:semiHidden/>
    <w:locked/>
    <w:rsid w:val="00EB418D"/>
    <w:rPr>
      <w:rFonts w:ascii="Verdana" w:hAnsi="Verdana" w:cs="Times New Roman"/>
      <w:sz w:val="18"/>
      <w:lang w:eastAsia="zh-CN"/>
    </w:rPr>
  </w:style>
  <w:style w:type="paragraph" w:customStyle="1" w:styleId="BodytextAgency">
    <w:name w:val="Body text (Agency)"/>
    <w:basedOn w:val="Normal"/>
    <w:link w:val="BodytextAgencyChar"/>
    <w:qFormat/>
    <w:rsid w:val="00D448DB"/>
    <w:pPr>
      <w:spacing w:after="140" w:line="280" w:lineRule="atLeast"/>
    </w:pPr>
    <w:rPr>
      <w:rFonts w:eastAsia="Verdana"/>
      <w:lang w:eastAsia="en-GB"/>
    </w:rPr>
  </w:style>
  <w:style w:type="paragraph" w:customStyle="1" w:styleId="DisclaimerAgency">
    <w:name w:val="Disclaimer (Agency)"/>
    <w:basedOn w:val="Normal"/>
    <w:uiPriority w:val="99"/>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qFormat/>
    <w:rsid w:val="00D448DB"/>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D448DB"/>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D448DB"/>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uiPriority w:val="99"/>
    <w:semiHidden/>
    <w:rsid w:val="00E51159"/>
    <w:rPr>
      <w:rFonts w:ascii="Verdana" w:hAnsi="Verdana" w:cs="Times New Roman"/>
      <w:vertAlign w:val="superscript"/>
    </w:rPr>
  </w:style>
  <w:style w:type="character" w:customStyle="1" w:styleId="EndnotereferenceAgency">
    <w:name w:val="Endnote reference (Agency)"/>
    <w:uiPriority w:val="99"/>
    <w:semiHidden/>
    <w:rsid w:val="00E51159"/>
    <w:rPr>
      <w:rFonts w:ascii="Verdana" w:hAnsi="Verdana"/>
      <w:vertAlign w:val="superscript"/>
    </w:rPr>
  </w:style>
  <w:style w:type="paragraph" w:styleId="EndnoteText">
    <w:name w:val="endnote text"/>
    <w:basedOn w:val="Normal"/>
    <w:link w:val="EndnoteTextChar"/>
    <w:uiPriority w:val="99"/>
    <w:semiHidden/>
    <w:rsid w:val="00E51159"/>
    <w:rPr>
      <w:rFonts w:cs="Times New Roman"/>
      <w:sz w:val="20"/>
      <w:szCs w:val="20"/>
    </w:rPr>
  </w:style>
  <w:style w:type="character" w:customStyle="1" w:styleId="EndnoteTextChar">
    <w:name w:val="Endnote Text Char"/>
    <w:link w:val="EndnoteText"/>
    <w:uiPriority w:val="99"/>
    <w:semiHidden/>
    <w:locked/>
    <w:rsid w:val="00EB418D"/>
    <w:rPr>
      <w:rFonts w:ascii="Verdana" w:hAnsi="Verdana" w:cs="Times New Roman"/>
      <w:sz w:val="20"/>
      <w:lang w:eastAsia="zh-CN"/>
    </w:rPr>
  </w:style>
  <w:style w:type="paragraph" w:customStyle="1" w:styleId="EndnotetextAgency">
    <w:name w:val="Endnote text (Agency)"/>
    <w:basedOn w:val="Normal"/>
    <w:uiPriority w:val="99"/>
    <w:semiHidden/>
    <w:rsid w:val="00E51159"/>
    <w:rPr>
      <w:sz w:val="15"/>
      <w:lang w:eastAsia="en-GB"/>
    </w:rPr>
  </w:style>
  <w:style w:type="paragraph" w:customStyle="1" w:styleId="FigureAgency">
    <w:name w:val="Figure (Agency)"/>
    <w:basedOn w:val="Normal"/>
    <w:next w:val="BodytextAgency"/>
    <w:uiPriority w:val="99"/>
    <w:semiHidden/>
    <w:rsid w:val="00E51159"/>
    <w:pPr>
      <w:jc w:val="center"/>
    </w:pPr>
  </w:style>
  <w:style w:type="paragraph" w:customStyle="1" w:styleId="FigureheadingAgency">
    <w:name w:val="Figure heading (Agency)"/>
    <w:basedOn w:val="Normal"/>
    <w:next w:val="FigureAgency"/>
    <w:uiPriority w:val="99"/>
    <w:semiHidden/>
    <w:rsid w:val="00E51159"/>
    <w:pPr>
      <w:keepNext/>
      <w:numPr>
        <w:numId w:val="4"/>
      </w:numPr>
      <w:spacing w:before="240" w:after="120"/>
    </w:pPr>
  </w:style>
  <w:style w:type="character" w:styleId="FootnoteReference">
    <w:name w:val="footnote reference"/>
    <w:uiPriority w:val="99"/>
    <w:semiHidden/>
    <w:rsid w:val="00E51159"/>
    <w:rPr>
      <w:rFonts w:ascii="Verdana" w:hAnsi="Verdana" w:cs="Times New Roman"/>
      <w:vertAlign w:val="superscript"/>
    </w:rPr>
  </w:style>
  <w:style w:type="character" w:customStyle="1" w:styleId="FootnotereferenceAgency">
    <w:name w:val="Footnote reference (Agency)"/>
    <w:uiPriority w:val="99"/>
    <w:semiHidden/>
    <w:rsid w:val="00E51159"/>
    <w:rPr>
      <w:rFonts w:ascii="Verdana" w:hAnsi="Verdana"/>
      <w:color w:val="auto"/>
      <w:vertAlign w:val="superscript"/>
    </w:rPr>
  </w:style>
  <w:style w:type="paragraph" w:styleId="FootnoteText">
    <w:name w:val="footnote text"/>
    <w:basedOn w:val="Normal"/>
    <w:link w:val="FootnoteTextChar"/>
    <w:uiPriority w:val="99"/>
    <w:semiHidden/>
    <w:rsid w:val="00E51159"/>
    <w:rPr>
      <w:rFonts w:cs="Times New Roman"/>
      <w:sz w:val="20"/>
      <w:szCs w:val="20"/>
    </w:rPr>
  </w:style>
  <w:style w:type="character" w:customStyle="1" w:styleId="FootnoteTextChar">
    <w:name w:val="Footnote Text Char"/>
    <w:link w:val="FootnoteText"/>
    <w:uiPriority w:val="99"/>
    <w:semiHidden/>
    <w:locked/>
    <w:rsid w:val="00EB418D"/>
    <w:rPr>
      <w:rFonts w:ascii="Verdana" w:hAnsi="Verdana" w:cs="Times New Roman"/>
      <w:sz w:val="20"/>
      <w:lang w:eastAsia="zh-CN"/>
    </w:rPr>
  </w:style>
  <w:style w:type="paragraph" w:customStyle="1" w:styleId="FootnotetextAgency">
    <w:name w:val="Footnote text (Agency)"/>
    <w:basedOn w:val="Normal"/>
    <w:uiPriority w:val="99"/>
    <w:semiHidden/>
    <w:rsid w:val="00E51159"/>
    <w:rPr>
      <w:sz w:val="15"/>
      <w:lang w:eastAsia="en-GB"/>
    </w:rPr>
  </w:style>
  <w:style w:type="paragraph" w:customStyle="1" w:styleId="HeaderAgency">
    <w:name w:val="Header (Agency)"/>
    <w:basedOn w:val="FooterAgency"/>
    <w:uiPriority w:val="99"/>
    <w:semiHidden/>
    <w:rsid w:val="00B636AF"/>
  </w:style>
  <w:style w:type="paragraph" w:customStyle="1" w:styleId="Heading1Agency">
    <w:name w:val="Heading 1 (Agency)"/>
    <w:basedOn w:val="Normal"/>
    <w:next w:val="BodytextAgency"/>
    <w:qFormat/>
    <w:rsid w:val="00D448DB"/>
    <w:pPr>
      <w:keepNext/>
      <w:numPr>
        <w:numId w:val="25"/>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D448DB"/>
    <w:pPr>
      <w:keepNext/>
      <w:numPr>
        <w:ilvl w:val="1"/>
        <w:numId w:val="25"/>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D448DB"/>
    <w:pPr>
      <w:keepNext/>
      <w:numPr>
        <w:ilvl w:val="2"/>
        <w:numId w:val="25"/>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D448DB"/>
    <w:pPr>
      <w:numPr>
        <w:ilvl w:val="3"/>
      </w:numPr>
      <w:outlineLvl w:val="3"/>
    </w:pPr>
    <w:rPr>
      <w:i/>
      <w:sz w:val="18"/>
      <w:szCs w:val="18"/>
    </w:rPr>
  </w:style>
  <w:style w:type="paragraph" w:customStyle="1" w:styleId="Heading5Agency">
    <w:name w:val="Heading 5 (Agency)"/>
    <w:basedOn w:val="Heading4Agency"/>
    <w:next w:val="BodytextAgency"/>
    <w:qFormat/>
    <w:rsid w:val="00D448DB"/>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D448DB"/>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D448DB"/>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D448DB"/>
    <w:pPr>
      <w:numPr>
        <w:ilvl w:val="0"/>
        <w:numId w:val="0"/>
      </w:numPr>
    </w:pPr>
  </w:style>
  <w:style w:type="paragraph" w:customStyle="1" w:styleId="No-numheading4Agency">
    <w:name w:val="No-num heading 4 (Agency)"/>
    <w:basedOn w:val="Heading4Agency"/>
    <w:next w:val="BodytextAgency"/>
    <w:link w:val="No-numheading4AgencyChar"/>
    <w:qFormat/>
    <w:rsid w:val="00D448DB"/>
    <w:pPr>
      <w:numPr>
        <w:ilvl w:val="0"/>
        <w:numId w:val="0"/>
      </w:numPr>
    </w:pPr>
  </w:style>
  <w:style w:type="paragraph" w:customStyle="1" w:styleId="No-numheading5Agency">
    <w:name w:val="No-num heading 5 (Agency)"/>
    <w:basedOn w:val="Heading5Agency"/>
    <w:next w:val="BodytextAgency"/>
    <w:link w:val="No-numheading5AgencyChar"/>
    <w:qFormat/>
    <w:rsid w:val="00D448DB"/>
    <w:pPr>
      <w:numPr>
        <w:ilvl w:val="0"/>
        <w:numId w:val="0"/>
      </w:numPr>
    </w:pPr>
  </w:style>
  <w:style w:type="paragraph" w:customStyle="1" w:styleId="No-numheading6Agency">
    <w:name w:val="No-num heading 6 (Agency)"/>
    <w:basedOn w:val="No-numheading5Agency"/>
    <w:next w:val="BodytextAgency"/>
    <w:uiPriority w:val="99"/>
    <w:semiHidden/>
    <w:rsid w:val="00E51159"/>
    <w:pPr>
      <w:outlineLvl w:val="5"/>
    </w:pPr>
  </w:style>
  <w:style w:type="paragraph" w:customStyle="1" w:styleId="No-numheading7Agency">
    <w:name w:val="No-num heading 7 (Agency)"/>
    <w:basedOn w:val="No-numheading6Agency"/>
    <w:next w:val="BodytextAgency"/>
    <w:uiPriority w:val="99"/>
    <w:semiHidden/>
    <w:rsid w:val="00E51159"/>
    <w:pPr>
      <w:outlineLvl w:val="6"/>
    </w:pPr>
  </w:style>
  <w:style w:type="paragraph" w:customStyle="1" w:styleId="No-numheading8Agency">
    <w:name w:val="No-num heading 8 (Agency)"/>
    <w:basedOn w:val="No-numheading7Agency"/>
    <w:next w:val="BodytextAgency"/>
    <w:uiPriority w:val="99"/>
    <w:semiHidden/>
    <w:rsid w:val="00E51159"/>
    <w:pPr>
      <w:outlineLvl w:val="7"/>
    </w:pPr>
  </w:style>
  <w:style w:type="paragraph" w:customStyle="1" w:styleId="No-numheading9Agency">
    <w:name w:val="No-num heading 9 (Agency)"/>
    <w:basedOn w:val="No-numheading8Agency"/>
    <w:next w:val="BodytextAgency"/>
    <w:uiPriority w:val="99"/>
    <w:semiHidden/>
    <w:rsid w:val="00E51159"/>
    <w:pPr>
      <w:outlineLvl w:val="8"/>
    </w:pPr>
  </w:style>
  <w:style w:type="paragraph" w:customStyle="1" w:styleId="NormalAgency">
    <w:name w:val="Normal (Agency)"/>
    <w:link w:val="NormalAgencyChar"/>
    <w:qFormat/>
    <w:rsid w:val="00D448DB"/>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D448DB"/>
    <w:pPr>
      <w:keepNext/>
      <w:spacing w:before="280" w:after="220"/>
    </w:pPr>
    <w:rPr>
      <w:rFonts w:cs="Arial"/>
      <w:b/>
      <w:kern w:val="32"/>
      <w:sz w:val="27"/>
      <w:szCs w:val="27"/>
      <w:lang w:eastAsia="en-GB"/>
    </w:rPr>
  </w:style>
  <w:style w:type="paragraph" w:customStyle="1" w:styleId="RefAgency">
    <w:name w:val="Ref. (Agency)"/>
    <w:basedOn w:val="Normal"/>
    <w:uiPriority w:val="99"/>
    <w:rsid w:val="00E51159"/>
    <w:rPr>
      <w:rFonts w:cs="Times New Roman"/>
      <w:sz w:val="17"/>
      <w:lang w:eastAsia="en-GB"/>
    </w:rPr>
  </w:style>
  <w:style w:type="paragraph" w:customStyle="1" w:styleId="TablefirstrowAgency">
    <w:name w:val="Table first row (Agency)"/>
    <w:basedOn w:val="BodytextAgency"/>
    <w:uiPriority w:val="99"/>
    <w:semiHidden/>
    <w:rsid w:val="00E51159"/>
    <w:pPr>
      <w:keepNext/>
    </w:pPr>
    <w:rPr>
      <w:b/>
    </w:rPr>
  </w:style>
  <w:style w:type="table" w:customStyle="1" w:styleId="TablegridAgency">
    <w:name w:val="Table grid (Agency)"/>
    <w:uiPriority w:val="99"/>
    <w:semiHidden/>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uiPriority w:val="99"/>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uiPriority w:val="99"/>
    <w:semiHidden/>
    <w:rsid w:val="00E51159"/>
    <w:rPr>
      <w:rFonts w:ascii="Verdana" w:hAnsi="Verdana"/>
      <w:sz w:val="18"/>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uiPriority w:val="99"/>
    <w:semiHidden/>
    <w:rsid w:val="00E51159"/>
    <w:pPr>
      <w:keepNext/>
      <w:numPr>
        <w:numId w:val="5"/>
      </w:numPr>
      <w:spacing w:before="240" w:after="120"/>
    </w:pPr>
  </w:style>
  <w:style w:type="paragraph" w:customStyle="1" w:styleId="TableheadingrowsAgency">
    <w:name w:val="Table heading rows (Agency)"/>
    <w:basedOn w:val="BodytextAgency"/>
    <w:uiPriority w:val="99"/>
    <w:semiHidden/>
    <w:rsid w:val="00E51159"/>
    <w:pPr>
      <w:keepNext/>
    </w:pPr>
    <w:rPr>
      <w:b/>
    </w:rPr>
  </w:style>
  <w:style w:type="paragraph" w:customStyle="1" w:styleId="TabletextrowsAgency">
    <w:name w:val="Table text rows (Agency)"/>
    <w:basedOn w:val="Normal"/>
    <w:uiPriority w:val="99"/>
    <w:semiHidden/>
    <w:rsid w:val="00E51159"/>
    <w:pPr>
      <w:spacing w:line="280" w:lineRule="exact"/>
    </w:pPr>
  </w:style>
  <w:style w:type="paragraph" w:customStyle="1" w:styleId="TableFigurenoteAgency">
    <w:name w:val="Table/Figure note (Agency)"/>
    <w:basedOn w:val="BodytextAgency"/>
    <w:next w:val="BodytextAgency"/>
    <w:uiPriority w:val="99"/>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99"/>
    <w:semiHidden/>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99"/>
    <w:semiHidden/>
    <w:rsid w:val="00E51159"/>
    <w:pPr>
      <w:tabs>
        <w:tab w:val="right" w:leader="dot" w:pos="9401"/>
      </w:tabs>
      <w:spacing w:after="57" w:line="240" w:lineRule="atLeast"/>
    </w:pPr>
    <w:rPr>
      <w:noProof/>
      <w:sz w:val="20"/>
    </w:rPr>
  </w:style>
  <w:style w:type="paragraph" w:styleId="TOC5">
    <w:name w:val="toc 5"/>
    <w:basedOn w:val="Normal"/>
    <w:next w:val="BodytextAgency"/>
    <w:uiPriority w:val="99"/>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99"/>
    <w:semiHidden/>
    <w:rsid w:val="00E51159"/>
    <w:pPr>
      <w:spacing w:after="57" w:line="240" w:lineRule="exact"/>
    </w:pPr>
  </w:style>
  <w:style w:type="paragraph" w:styleId="TOC7">
    <w:name w:val="toc 7"/>
    <w:basedOn w:val="Normal"/>
    <w:next w:val="BodytextAgency"/>
    <w:uiPriority w:val="99"/>
    <w:semiHidden/>
    <w:rsid w:val="00E51159"/>
    <w:pPr>
      <w:spacing w:after="57" w:line="240" w:lineRule="exact"/>
    </w:pPr>
  </w:style>
  <w:style w:type="paragraph" w:styleId="TOC8">
    <w:name w:val="toc 8"/>
    <w:basedOn w:val="Normal"/>
    <w:next w:val="BodytextAgency"/>
    <w:uiPriority w:val="99"/>
    <w:semiHidden/>
    <w:rsid w:val="00E51159"/>
    <w:pPr>
      <w:spacing w:after="57" w:line="240" w:lineRule="exact"/>
    </w:pPr>
  </w:style>
  <w:style w:type="paragraph" w:styleId="TOC9">
    <w:name w:val="toc 9"/>
    <w:basedOn w:val="Normal"/>
    <w:next w:val="BodytextAgency"/>
    <w:uiPriority w:val="99"/>
    <w:semiHidden/>
    <w:rsid w:val="00E51159"/>
    <w:pPr>
      <w:spacing w:after="57" w:line="240" w:lineRule="exact"/>
    </w:pPr>
  </w:style>
  <w:style w:type="paragraph" w:customStyle="1" w:styleId="SpecialcommentAgency">
    <w:name w:val="Special comment (Agency)"/>
    <w:next w:val="BodytextAgency"/>
    <w:qFormat/>
    <w:rsid w:val="00D448DB"/>
    <w:rPr>
      <w:rFonts w:ascii="Verdana" w:hAnsi="Verdana"/>
      <w:color w:val="FF0000"/>
      <w:sz w:val="17"/>
      <w:szCs w:val="17"/>
    </w:rPr>
  </w:style>
  <w:style w:type="paragraph" w:styleId="Header">
    <w:name w:val="header"/>
    <w:basedOn w:val="Normal"/>
    <w:link w:val="HeaderChar"/>
    <w:uiPriority w:val="99"/>
    <w:rsid w:val="00B636AF"/>
    <w:pPr>
      <w:tabs>
        <w:tab w:val="center" w:pos="4320"/>
        <w:tab w:val="right" w:pos="8640"/>
      </w:tabs>
    </w:pPr>
    <w:rPr>
      <w:rFonts w:cs="Times New Roman"/>
    </w:rPr>
  </w:style>
  <w:style w:type="character" w:customStyle="1" w:styleId="HeaderChar">
    <w:name w:val="Header Char"/>
    <w:link w:val="Header"/>
    <w:uiPriority w:val="99"/>
    <w:semiHidden/>
    <w:locked/>
    <w:rsid w:val="00EB418D"/>
    <w:rPr>
      <w:rFonts w:ascii="Verdana" w:hAnsi="Verdana" w:cs="Times New Roman"/>
      <w:sz w:val="18"/>
      <w:lang w:eastAsia="zh-CN"/>
    </w:rPr>
  </w:style>
  <w:style w:type="paragraph" w:customStyle="1" w:styleId="AFPstyle">
    <w:name w:val="AFPstyle"/>
    <w:basedOn w:val="Normal"/>
    <w:uiPriority w:val="99"/>
    <w:rsid w:val="00F71EBF"/>
    <w:pPr>
      <w:spacing w:before="120" w:line="360" w:lineRule="auto"/>
      <w:jc w:val="both"/>
    </w:pPr>
    <w:rPr>
      <w:rFonts w:ascii="Times New Roman" w:hAnsi="Times New Roman" w:cs="Times New Roman"/>
      <w:sz w:val="22"/>
      <w:szCs w:val="20"/>
    </w:rPr>
  </w:style>
  <w:style w:type="paragraph" w:styleId="Subtitle">
    <w:name w:val="Subtitle"/>
    <w:basedOn w:val="Normal"/>
    <w:link w:val="SubtitleChar"/>
    <w:uiPriority w:val="99"/>
    <w:rsid w:val="004F6147"/>
    <w:pPr>
      <w:spacing w:after="60"/>
      <w:jc w:val="center"/>
      <w:outlineLvl w:val="1"/>
    </w:pPr>
    <w:rPr>
      <w:rFonts w:ascii="Cambria" w:hAnsi="Cambria" w:cs="Times New Roman"/>
      <w:sz w:val="24"/>
      <w:szCs w:val="24"/>
    </w:rPr>
  </w:style>
  <w:style w:type="character" w:customStyle="1" w:styleId="SubtitleChar">
    <w:name w:val="Subtitle Char"/>
    <w:link w:val="Subtitle"/>
    <w:uiPriority w:val="99"/>
    <w:locked/>
    <w:rsid w:val="00EB418D"/>
    <w:rPr>
      <w:rFonts w:ascii="Cambria" w:hAnsi="Cambria" w:cs="Times New Roman"/>
      <w:sz w:val="24"/>
      <w:lang w:eastAsia="zh-CN"/>
    </w:rPr>
  </w:style>
  <w:style w:type="paragraph" w:styleId="Title">
    <w:name w:val="Title"/>
    <w:basedOn w:val="Normal"/>
    <w:link w:val="TitleChar"/>
    <w:uiPriority w:val="99"/>
    <w:rsid w:val="004F6147"/>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99"/>
    <w:locked/>
    <w:rsid w:val="00EB418D"/>
    <w:rPr>
      <w:rFonts w:ascii="Cambria" w:hAnsi="Cambria" w:cs="Times New Roman"/>
      <w:b/>
      <w:kern w:val="28"/>
      <w:sz w:val="32"/>
      <w:lang w:eastAsia="zh-CN"/>
    </w:rPr>
  </w:style>
  <w:style w:type="character" w:customStyle="1" w:styleId="DraftingNotesAgencyChar">
    <w:name w:val="Drafting Notes (Agency) Char"/>
    <w:link w:val="DraftingNotesAgency"/>
    <w:uiPriority w:val="99"/>
    <w:locked/>
    <w:rsid w:val="008A6081"/>
    <w:rPr>
      <w:rFonts w:ascii="Courier New" w:eastAsia="Verdana" w:hAnsi="Courier New"/>
      <w:i/>
      <w:color w:val="339966"/>
      <w:sz w:val="22"/>
      <w:szCs w:val="18"/>
    </w:rPr>
  </w:style>
  <w:style w:type="character" w:customStyle="1" w:styleId="BodytextAgencyChar">
    <w:name w:val="Body text (Agency) Char"/>
    <w:link w:val="BodytextAgency"/>
    <w:qFormat/>
    <w:locked/>
    <w:rsid w:val="008A6081"/>
    <w:rPr>
      <w:rFonts w:ascii="Verdana" w:eastAsia="Verdana" w:hAnsi="Verdana" w:cs="Verdana"/>
      <w:sz w:val="18"/>
      <w:szCs w:val="18"/>
    </w:rPr>
  </w:style>
  <w:style w:type="character" w:customStyle="1" w:styleId="No-numheading5AgencyChar">
    <w:name w:val="No-num heading 5 (Agency) Char"/>
    <w:link w:val="No-numheading5Agency"/>
    <w:locked/>
    <w:rsid w:val="00A25B7A"/>
    <w:rPr>
      <w:rFonts w:ascii="Verdana" w:eastAsia="Verdana" w:hAnsi="Verdana" w:cs="Arial"/>
      <w:b/>
      <w:bCs/>
      <w:kern w:val="32"/>
      <w:sz w:val="18"/>
      <w:szCs w:val="18"/>
    </w:rPr>
  </w:style>
  <w:style w:type="paragraph" w:styleId="BalloonText">
    <w:name w:val="Balloon Text"/>
    <w:basedOn w:val="Normal"/>
    <w:link w:val="BalloonTextChar"/>
    <w:uiPriority w:val="99"/>
    <w:rsid w:val="00CD05CF"/>
    <w:rPr>
      <w:rFonts w:ascii="Tahoma" w:hAnsi="Tahoma" w:cs="Times New Roman"/>
      <w:sz w:val="16"/>
      <w:szCs w:val="20"/>
    </w:rPr>
  </w:style>
  <w:style w:type="character" w:customStyle="1" w:styleId="BalloonTextChar">
    <w:name w:val="Balloon Text Char"/>
    <w:link w:val="BalloonText"/>
    <w:uiPriority w:val="99"/>
    <w:locked/>
    <w:rsid w:val="00CD05CF"/>
    <w:rPr>
      <w:rFonts w:ascii="Tahoma" w:hAnsi="Tahoma" w:cs="Times New Roman"/>
      <w:sz w:val="16"/>
      <w:lang w:eastAsia="zh-CN"/>
    </w:rPr>
  </w:style>
  <w:style w:type="paragraph" w:styleId="Date">
    <w:name w:val="Date"/>
    <w:basedOn w:val="Normal"/>
    <w:next w:val="Normal"/>
    <w:link w:val="DateChar"/>
    <w:uiPriority w:val="99"/>
    <w:semiHidden/>
    <w:rsid w:val="00E51159"/>
    <w:rPr>
      <w:rFonts w:cs="Times New Roman"/>
    </w:rPr>
  </w:style>
  <w:style w:type="character" w:customStyle="1" w:styleId="DateChar">
    <w:name w:val="Date Char"/>
    <w:link w:val="Date"/>
    <w:uiPriority w:val="99"/>
    <w:semiHidden/>
    <w:locked/>
    <w:rsid w:val="00EB418D"/>
    <w:rPr>
      <w:rFonts w:ascii="Verdana" w:hAnsi="Verdana" w:cs="Times New Roman"/>
      <w:sz w:val="18"/>
      <w:lang w:eastAsia="zh-CN"/>
    </w:rPr>
  </w:style>
  <w:style w:type="paragraph" w:styleId="DocumentMap">
    <w:name w:val="Document Map"/>
    <w:basedOn w:val="Normal"/>
    <w:link w:val="DocumentMapChar"/>
    <w:uiPriority w:val="99"/>
    <w:semiHidden/>
    <w:rsid w:val="00E51159"/>
    <w:pPr>
      <w:shd w:val="clear" w:color="auto" w:fill="000080"/>
    </w:pPr>
    <w:rPr>
      <w:rFonts w:ascii="Times New Roman" w:hAnsi="Times New Roman" w:cs="Times New Roman"/>
      <w:sz w:val="2"/>
      <w:szCs w:val="20"/>
    </w:rPr>
  </w:style>
  <w:style w:type="character" w:customStyle="1" w:styleId="DocumentMapChar">
    <w:name w:val="Document Map Char"/>
    <w:link w:val="DocumentMap"/>
    <w:uiPriority w:val="99"/>
    <w:semiHidden/>
    <w:locked/>
    <w:rsid w:val="00EB418D"/>
    <w:rPr>
      <w:rFonts w:cs="Times New Roman"/>
      <w:sz w:val="2"/>
      <w:lang w:eastAsia="zh-CN"/>
    </w:rPr>
  </w:style>
  <w:style w:type="paragraph" w:styleId="E-mailSignature">
    <w:name w:val="E-mail Signature"/>
    <w:basedOn w:val="Normal"/>
    <w:link w:val="E-mailSignatureChar"/>
    <w:uiPriority w:val="99"/>
    <w:semiHidden/>
    <w:rsid w:val="00E51159"/>
    <w:rPr>
      <w:rFonts w:cs="Times New Roman"/>
    </w:rPr>
  </w:style>
  <w:style w:type="character" w:customStyle="1" w:styleId="E-mailSignatureChar">
    <w:name w:val="E-mail Signature Char"/>
    <w:link w:val="E-mailSignature"/>
    <w:uiPriority w:val="99"/>
    <w:semiHidden/>
    <w:locked/>
    <w:rsid w:val="00EB418D"/>
    <w:rPr>
      <w:rFonts w:ascii="Verdana" w:hAnsi="Verdana" w:cs="Times New Roman"/>
      <w:sz w:val="18"/>
      <w:lang w:eastAsia="zh-CN"/>
    </w:rPr>
  </w:style>
  <w:style w:type="character" w:styleId="Emphasis">
    <w:name w:val="Emphasis"/>
    <w:uiPriority w:val="99"/>
    <w:rsid w:val="00E51159"/>
    <w:rPr>
      <w:rFonts w:cs="Times New Roman"/>
      <w:i/>
    </w:rPr>
  </w:style>
  <w:style w:type="paragraph" w:styleId="EnvelopeAddress">
    <w:name w:val="envelope address"/>
    <w:basedOn w:val="Normal"/>
    <w:uiPriority w:val="99"/>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rsid w:val="00E51159"/>
    <w:rPr>
      <w:rFonts w:ascii="Arial" w:hAnsi="Arial" w:cs="Arial"/>
      <w:sz w:val="20"/>
      <w:szCs w:val="20"/>
    </w:rPr>
  </w:style>
  <w:style w:type="character" w:styleId="FollowedHyperlink">
    <w:name w:val="FollowedHyperlink"/>
    <w:uiPriority w:val="99"/>
    <w:semiHidden/>
    <w:rsid w:val="00E51159"/>
    <w:rPr>
      <w:rFonts w:cs="Times New Roman"/>
      <w:color w:val="800080"/>
      <w:u w:val="single"/>
    </w:rPr>
  </w:style>
  <w:style w:type="character" w:styleId="Hyperlink">
    <w:name w:val="Hyperlink"/>
    <w:uiPriority w:val="99"/>
    <w:rsid w:val="00E51159"/>
    <w:rPr>
      <w:rFonts w:cs="Times New Roman"/>
      <w:color w:val="0000FF"/>
      <w:u w:val="single"/>
    </w:rPr>
  </w:style>
  <w:style w:type="character" w:styleId="LineNumber">
    <w:name w:val="line number"/>
    <w:uiPriority w:val="99"/>
    <w:semiHidden/>
    <w:rsid w:val="00E51159"/>
    <w:rPr>
      <w:rFonts w:cs="Times New Roman"/>
    </w:rPr>
  </w:style>
  <w:style w:type="paragraph" w:styleId="Macro">
    <w:name w:val="macro"/>
    <w:link w:val="MacroTextChar"/>
    <w:uiPriority w:val="99"/>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link w:val="Macro"/>
    <w:uiPriority w:val="99"/>
    <w:semiHidden/>
    <w:locked/>
    <w:rsid w:val="00EB418D"/>
    <w:rPr>
      <w:rFonts w:ascii="Courier New" w:hAnsi="Courier New" w:cs="Courier New"/>
      <w:lang w:val="en-GB" w:eastAsia="zh-CN" w:bidi="ar-SA"/>
    </w:rPr>
  </w:style>
  <w:style w:type="paragraph" w:styleId="NormalWeb">
    <w:name w:val="Normal (Web)"/>
    <w:basedOn w:val="Normal"/>
    <w:uiPriority w:val="99"/>
    <w:semiHidden/>
    <w:rsid w:val="00E51159"/>
    <w:rPr>
      <w:rFonts w:ascii="Times New Roman" w:hAnsi="Times New Roman" w:cs="Times New Roman"/>
      <w:sz w:val="24"/>
      <w:szCs w:val="24"/>
    </w:rPr>
  </w:style>
  <w:style w:type="paragraph" w:styleId="PlainText">
    <w:name w:val="Plain Text"/>
    <w:basedOn w:val="Normal"/>
    <w:link w:val="PlainTextChar"/>
    <w:uiPriority w:val="99"/>
    <w:semiHidden/>
    <w:rsid w:val="00E51159"/>
    <w:rPr>
      <w:rFonts w:ascii="Courier New" w:hAnsi="Courier New" w:cs="Times New Roman"/>
      <w:sz w:val="20"/>
      <w:szCs w:val="20"/>
    </w:rPr>
  </w:style>
  <w:style w:type="character" w:customStyle="1" w:styleId="PlainTextChar">
    <w:name w:val="Plain Text Char"/>
    <w:link w:val="PlainText"/>
    <w:uiPriority w:val="99"/>
    <w:semiHidden/>
    <w:locked/>
    <w:rsid w:val="00EB418D"/>
    <w:rPr>
      <w:rFonts w:ascii="Courier New" w:hAnsi="Courier New" w:cs="Times New Roman"/>
      <w:sz w:val="20"/>
      <w:lang w:eastAsia="zh-CN"/>
    </w:rPr>
  </w:style>
  <w:style w:type="paragraph" w:styleId="Salutation">
    <w:name w:val="Salutation"/>
    <w:basedOn w:val="Normal"/>
    <w:next w:val="Normal"/>
    <w:link w:val="SalutationChar"/>
    <w:uiPriority w:val="99"/>
    <w:semiHidden/>
    <w:rsid w:val="00E51159"/>
    <w:rPr>
      <w:rFonts w:cs="Times New Roman"/>
    </w:rPr>
  </w:style>
  <w:style w:type="character" w:customStyle="1" w:styleId="SalutationChar">
    <w:name w:val="Salutation Char"/>
    <w:link w:val="Salutation"/>
    <w:uiPriority w:val="99"/>
    <w:semiHidden/>
    <w:locked/>
    <w:rsid w:val="00EB418D"/>
    <w:rPr>
      <w:rFonts w:ascii="Verdana" w:hAnsi="Verdana" w:cs="Times New Roman"/>
      <w:sz w:val="18"/>
      <w:lang w:eastAsia="zh-CN"/>
    </w:rPr>
  </w:style>
  <w:style w:type="character" w:styleId="Strong">
    <w:name w:val="Strong"/>
    <w:uiPriority w:val="99"/>
    <w:rsid w:val="00E51159"/>
    <w:rPr>
      <w:rFonts w:cs="Times New Roman"/>
      <w:b/>
    </w:rPr>
  </w:style>
  <w:style w:type="table" w:styleId="TableGrid">
    <w:name w:val="Table Grid"/>
    <w:basedOn w:val="TableNormal"/>
    <w:uiPriority w:val="99"/>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rsid w:val="00E51159"/>
    <w:pPr>
      <w:ind w:left="180" w:hanging="180"/>
    </w:pPr>
  </w:style>
  <w:style w:type="paragraph" w:styleId="TableofFigures">
    <w:name w:val="table of figures"/>
    <w:basedOn w:val="Normal"/>
    <w:next w:val="Normal"/>
    <w:uiPriority w:val="99"/>
    <w:semiHidden/>
    <w:rsid w:val="00E51159"/>
  </w:style>
  <w:style w:type="paragraph" w:styleId="TOAHeading">
    <w:name w:val="toa heading"/>
    <w:basedOn w:val="Normal"/>
    <w:next w:val="Normal"/>
    <w:uiPriority w:val="99"/>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D448DB"/>
    <w:pPr>
      <w:keepNext/>
      <w:pBdr>
        <w:bottom w:val="single" w:sz="4" w:space="1" w:color="auto"/>
      </w:pBdr>
      <w:spacing w:before="567"/>
    </w:pPr>
    <w:rPr>
      <w:rFonts w:ascii="Verdana" w:eastAsia="Verdana" w:hAnsi="Verdana" w:cs="Verdana"/>
      <w:b/>
      <w:color w:val="003399"/>
      <w:sz w:val="18"/>
      <w:szCs w:val="18"/>
    </w:rPr>
  </w:style>
  <w:style w:type="character" w:customStyle="1" w:styleId="No-numheading2AgencyChar">
    <w:name w:val="No-num heading 2 (Agency) Char"/>
    <w:link w:val="No-numheading2Agency"/>
    <w:locked/>
    <w:rsid w:val="00AE436B"/>
    <w:rPr>
      <w:rFonts w:ascii="Verdana" w:eastAsia="Verdana" w:hAnsi="Verdana" w:cs="Arial"/>
      <w:b/>
      <w:bCs/>
      <w:i/>
      <w:kern w:val="32"/>
      <w:sz w:val="22"/>
      <w:szCs w:val="22"/>
    </w:rPr>
  </w:style>
  <w:style w:type="character" w:customStyle="1" w:styleId="NormalAgencyChar">
    <w:name w:val="Normal (Agency) Char"/>
    <w:link w:val="NormalAgency"/>
    <w:locked/>
    <w:rsid w:val="00403FEA"/>
    <w:rPr>
      <w:rFonts w:ascii="Verdana" w:eastAsia="Verdana" w:hAnsi="Verdana" w:cs="Verdana"/>
      <w:sz w:val="18"/>
      <w:szCs w:val="18"/>
    </w:rPr>
  </w:style>
  <w:style w:type="character" w:customStyle="1" w:styleId="No-numheading4AgencyChar">
    <w:name w:val="No-num heading 4 (Agency) Char"/>
    <w:link w:val="No-numheading4Agency"/>
    <w:locked/>
    <w:rsid w:val="00403FEA"/>
    <w:rPr>
      <w:rFonts w:ascii="Verdana" w:eastAsia="Verdana" w:hAnsi="Verdana" w:cs="Arial"/>
      <w:b/>
      <w:bCs/>
      <w:i/>
      <w:kern w:val="32"/>
      <w:sz w:val="18"/>
      <w:szCs w:val="18"/>
    </w:rPr>
  </w:style>
  <w:style w:type="character" w:styleId="CommentReference">
    <w:name w:val="annotation reference"/>
    <w:uiPriority w:val="99"/>
    <w:locked/>
    <w:rsid w:val="00DF792F"/>
    <w:rPr>
      <w:rFonts w:cs="Times New Roman"/>
      <w:sz w:val="16"/>
    </w:rPr>
  </w:style>
  <w:style w:type="paragraph" w:styleId="CommentText">
    <w:name w:val="annotation text"/>
    <w:basedOn w:val="Normal"/>
    <w:link w:val="CommentTextChar"/>
    <w:uiPriority w:val="99"/>
    <w:locked/>
    <w:rsid w:val="00DF792F"/>
    <w:rPr>
      <w:sz w:val="20"/>
      <w:szCs w:val="20"/>
    </w:rPr>
  </w:style>
  <w:style w:type="character" w:customStyle="1" w:styleId="CommentTextChar">
    <w:name w:val="Comment Text Char"/>
    <w:link w:val="CommentText"/>
    <w:uiPriority w:val="99"/>
    <w:locked/>
    <w:rsid w:val="00DF792F"/>
    <w:rPr>
      <w:rFonts w:ascii="Verdana" w:hAnsi="Verdana" w:cs="Verdana"/>
      <w:sz w:val="20"/>
      <w:szCs w:val="20"/>
      <w:lang w:eastAsia="zh-CN"/>
    </w:rPr>
  </w:style>
  <w:style w:type="character" w:customStyle="1" w:styleId="PageNumberAgency0">
    <w:name w:val="Page Number (Agency)"/>
    <w:uiPriority w:val="99"/>
    <w:rsid w:val="00A46B8A"/>
    <w:rPr>
      <w:rFonts w:ascii="Verdana" w:hAnsi="Verdana"/>
      <w:sz w:val="14"/>
    </w:rPr>
  </w:style>
  <w:style w:type="character" w:customStyle="1" w:styleId="Heading3AgencyChar">
    <w:name w:val="Heading 3 (Agency) Char"/>
    <w:link w:val="Heading3Agency"/>
    <w:locked/>
    <w:rsid w:val="000B2900"/>
    <w:rPr>
      <w:rFonts w:ascii="Verdana" w:eastAsia="Verdana" w:hAnsi="Verdana" w:cs="Arial"/>
      <w:b/>
      <w:bCs/>
      <w:kern w:val="32"/>
      <w:sz w:val="22"/>
      <w:szCs w:val="22"/>
    </w:rPr>
  </w:style>
  <w:style w:type="numbering" w:customStyle="1" w:styleId="BulletsAgency">
    <w:name w:val="Bullets (Agency)"/>
    <w:rsid w:val="00596857"/>
    <w:pPr>
      <w:numPr>
        <w:numId w:val="1"/>
      </w:numPr>
    </w:pPr>
  </w:style>
  <w:style w:type="numbering" w:customStyle="1" w:styleId="NumberlistAgency">
    <w:name w:val="Number list (Agency)"/>
    <w:rsid w:val="00596857"/>
    <w:pPr>
      <w:numPr>
        <w:numId w:val="3"/>
      </w:numPr>
    </w:pPr>
  </w:style>
  <w:style w:type="character" w:customStyle="1" w:styleId="No-TOCheadingAgencyChar">
    <w:name w:val="No-TOC heading (Agency) Char"/>
    <w:link w:val="No-TOCheadingAgency"/>
    <w:locked/>
    <w:rsid w:val="00857F0A"/>
    <w:rPr>
      <w:rFonts w:ascii="Verdana" w:hAnsi="Verdana" w:cs="Arial"/>
      <w:b/>
      <w:kern w:val="32"/>
      <w:sz w:val="27"/>
      <w:szCs w:val="27"/>
    </w:rPr>
  </w:style>
  <w:style w:type="paragraph" w:styleId="CommentSubject">
    <w:name w:val="annotation subject"/>
    <w:basedOn w:val="CommentText"/>
    <w:next w:val="CommentText"/>
    <w:link w:val="CommentSubjectChar"/>
    <w:uiPriority w:val="99"/>
    <w:semiHidden/>
    <w:unhideWhenUsed/>
    <w:locked/>
    <w:rsid w:val="00D40A6F"/>
    <w:rPr>
      <w:b/>
      <w:bCs/>
    </w:rPr>
  </w:style>
  <w:style w:type="character" w:customStyle="1" w:styleId="CommentSubjectChar">
    <w:name w:val="Comment Subject Char"/>
    <w:basedOn w:val="CommentTextChar"/>
    <w:link w:val="CommentSubject"/>
    <w:uiPriority w:val="99"/>
    <w:semiHidden/>
    <w:rsid w:val="00D40A6F"/>
    <w:rPr>
      <w:rFonts w:ascii="Verdana" w:hAnsi="Verdana" w:cs="Verdana"/>
      <w:b/>
      <w:bCs/>
      <w:sz w:val="20"/>
      <w:szCs w:val="20"/>
      <w:lang w:eastAsia="zh-CN"/>
    </w:rPr>
  </w:style>
  <w:style w:type="character" w:customStyle="1" w:styleId="Heading2AgencyChar">
    <w:name w:val="Heading 2 (Agency) Char"/>
    <w:link w:val="Heading2Agency"/>
    <w:locked/>
    <w:rsid w:val="008A5882"/>
    <w:rPr>
      <w:rFonts w:ascii="Verdana" w:eastAsia="Verdana" w:hAnsi="Verdana" w:cs="Arial"/>
      <w:b/>
      <w:bCs/>
      <w:i/>
      <w:kern w:val="3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4F46E-58B0-4B36-8EEC-AE017C61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3D09B993.dotm</Template>
  <TotalTime>50</TotalTime>
  <Pages>31</Pages>
  <Words>5996</Words>
  <Characters>40766</Characters>
  <Application>Microsoft Office Word</Application>
  <DocSecurity>0</DocSecurity>
  <Lines>339</Lines>
  <Paragraphs>93</Paragraphs>
  <ScaleCrop>false</ScaleCrop>
  <HeadingPairs>
    <vt:vector size="2" baseType="variant">
      <vt:variant>
        <vt:lpstr>Title</vt:lpstr>
      </vt:variant>
      <vt:variant>
        <vt:i4>1</vt:i4>
      </vt:variant>
    </vt:vector>
  </HeadingPairs>
  <TitlesOfParts>
    <vt:vector size="1" baseType="lpstr">
      <vt:lpstr>D120 list of questions template rev 10.17</vt:lpstr>
    </vt:vector>
  </TitlesOfParts>
  <Company>European Medicines Agency</Company>
  <LinksUpToDate>false</LinksUpToDate>
  <CharactersWithSpaces>46669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D120 list of questions template rev 10.17</dc:title>
  <dc:creator>Administrator</dc:creator>
  <dc:description>Template developed for European Medicines Agency by Fiona Lewis and Vanessa Crookes December 2009</dc:description>
  <cp:lastModifiedBy>Pedone Elisa</cp:lastModifiedBy>
  <cp:revision>9</cp:revision>
  <cp:lastPrinted>2017-11-23T15:27:00Z</cp:lastPrinted>
  <dcterms:created xsi:type="dcterms:W3CDTF">2017-11-17T10:23:00Z</dcterms:created>
  <dcterms:modified xsi:type="dcterms:W3CDTF">2017-11-23T15:27:00Z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23/11/2017 15:28:06</vt:lpwstr>
  </property>
  <property fmtid="{D5CDD505-2E9C-101B-9397-08002B2CF9AE}" pid="5" name="DM_Creator_Name">
    <vt:lpwstr>Pedone Elisa</vt:lpwstr>
  </property>
  <property fmtid="{D5CDD505-2E9C-101B-9397-08002B2CF9AE}" pid="6" name="DM_DocRefId">
    <vt:lpwstr>EMA/774892/2017</vt:lpwstr>
  </property>
  <property fmtid="{D5CDD505-2E9C-101B-9397-08002B2CF9AE}" pid="7" name="DM_emea_doc_ref_id">
    <vt:lpwstr>EMA/774892/2017</vt:lpwstr>
  </property>
  <property fmtid="{D5CDD505-2E9C-101B-9397-08002B2CF9AE}" pid="8" name="DM_emea_filing_code">
    <vt:lpwstr> </vt:lpwstr>
  </property>
  <property fmtid="{D5CDD505-2E9C-101B-9397-08002B2CF9AE}" pid="9" name="DM_Keywords">
    <vt:lpwstr/>
  </property>
  <property fmtid="{D5CDD505-2E9C-101B-9397-08002B2CF9AE}" pid="10" name="DM_Language">
    <vt:lpwstr/>
  </property>
  <property fmtid="{D5CDD505-2E9C-101B-9397-08002B2CF9AE}" pid="11" name="DM_Modifer_Name">
    <vt:lpwstr>Pedone Elisa</vt:lpwstr>
  </property>
  <property fmtid="{D5CDD505-2E9C-101B-9397-08002B2CF9AE}" pid="12" name="DM_Modified_Date">
    <vt:lpwstr>23/11/2017 15:28:06</vt:lpwstr>
  </property>
  <property fmtid="{D5CDD505-2E9C-101B-9397-08002B2CF9AE}" pid="13" name="DM_Modifier_Name">
    <vt:lpwstr>Pedone Elisa</vt:lpwstr>
  </property>
  <property fmtid="{D5CDD505-2E9C-101B-9397-08002B2CF9AE}" pid="14" name="DM_Modify_Date">
    <vt:lpwstr>23/11/2017 15:28:06</vt:lpwstr>
  </property>
  <property fmtid="{D5CDD505-2E9C-101B-9397-08002B2CF9AE}" pid="15" name="DM_Name">
    <vt:lpwstr>D120 list of questions template rev 10.17</vt:lpwstr>
  </property>
  <property fmtid="{D5CDD505-2E9C-101B-9397-08002B2CF9AE}" pid="16" name="DM_Path">
    <vt:lpwstr>/11. ICT Management/11.1 Business Applications/N-Z/SIAMED/07 BI/BI Templates/Post 5.1 Templates to BI (Q2 2013-Q2 2014) - task closed 28 JUly 2014/Working areas (links to)/H-SE CHMP TEMPLATES/Review 24.1 Autumn 2017/Templates Review 10.17- Quality &amp; Biosimilar part/Clean for publishing</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1.3,CURRENT</vt:lpwstr>
  </property>
</Properties>
</file>