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5CA1" w:rsidRDefault="009C5CA1" w:rsidP="003D1649">
      <w:pPr>
        <w:pStyle w:val="BodytextAgency"/>
      </w:pPr>
      <w:bookmarkStart w:id="0" w:name="_GoBack"/>
      <w:bookmarkEnd w:id="0"/>
      <w:r>
        <w:t>Template 3</w:t>
      </w:r>
    </w:p>
    <w:p w:rsidR="009C5CA1" w:rsidRDefault="009C5CA1" w:rsidP="00B67BEC">
      <w:pPr>
        <w:pStyle w:val="NormalAgency"/>
      </w:pPr>
    </w:p>
    <w:p w:rsidR="009C5CA1" w:rsidRDefault="009C5CA1" w:rsidP="003D1649">
      <w:pPr>
        <w:pStyle w:val="DraftingNotesAgency"/>
        <w:pBdr>
          <w:top w:val="single" w:sz="12" w:space="1" w:color="auto"/>
          <w:left w:val="single" w:sz="12" w:space="4" w:color="auto"/>
          <w:bottom w:val="single" w:sz="12" w:space="1" w:color="auto"/>
          <w:right w:val="single" w:sz="12" w:space="4" w:color="auto"/>
        </w:pBdr>
        <w:rPr>
          <w:bCs/>
        </w:rPr>
      </w:pPr>
      <w:r>
        <w:t>Instructions and template for comments and peer review of the initial assessment reports from (Co) Rapporteurs</w:t>
      </w:r>
    </w:p>
    <w:p w:rsidR="009C5CA1" w:rsidRDefault="009C5CA1" w:rsidP="001322C2">
      <w:pPr>
        <w:pStyle w:val="NormalAgency"/>
      </w:pPr>
    </w:p>
    <w:p w:rsidR="009C5CA1" w:rsidRDefault="009C5CA1" w:rsidP="001322C2">
      <w:pPr>
        <w:pStyle w:val="NormalAgency"/>
      </w:pPr>
      <w:r>
        <w:t xml:space="preserve">The overall aim of the Peer Review is to </w:t>
      </w:r>
      <w:r>
        <w:rPr>
          <w:b/>
          <w:bCs/>
          <w:u w:val="single"/>
        </w:rPr>
        <w:t>contribute to the quality assurance</w:t>
      </w:r>
      <w:r>
        <w:t xml:space="preserve"> of the LoQ intended for the applicant by reviewing the proposed questions in conjunction with the scientific reasoning made by the (Co) Rapporteurs in their initial assessment reports. The peer review may encompass the whole or selected parts of the Q/E/S assessment as decided by the CHMP at the time of the assignments.  </w:t>
      </w:r>
    </w:p>
    <w:p w:rsidR="009C5CA1" w:rsidRDefault="009C5CA1" w:rsidP="001322C2">
      <w:pPr>
        <w:pStyle w:val="NormalAgency"/>
      </w:pPr>
    </w:p>
    <w:p w:rsidR="009C5CA1" w:rsidRDefault="009C5CA1" w:rsidP="001322C2">
      <w:pPr>
        <w:pStyle w:val="NormalAgency"/>
      </w:pPr>
      <w:r>
        <w:t>The peer review should adhere to this template and both Rapporteur’s and Co Rapporteur’s assessment reports should be peer reviewed if appropriate according to the objectives of the peer review. The peer reviewers will systematically address the following 2 main aspects when filling in the relevant parts of the template:</w:t>
      </w:r>
    </w:p>
    <w:p w:rsidR="009C5CA1" w:rsidRDefault="009C5CA1" w:rsidP="001322C2">
      <w:pPr>
        <w:pStyle w:val="NormalAgency"/>
      </w:pPr>
    </w:p>
    <w:p w:rsidR="009C5CA1" w:rsidRDefault="009C5CA1" w:rsidP="001322C2">
      <w:pPr>
        <w:pStyle w:val="NormalAgency"/>
      </w:pPr>
      <w:r>
        <w:t xml:space="preserve">1. The extent to which the </w:t>
      </w:r>
      <w:r>
        <w:rPr>
          <w:b/>
          <w:bCs/>
          <w:u w:val="single"/>
        </w:rPr>
        <w:t>scientific argumentation</w:t>
      </w:r>
      <w:r>
        <w:rPr>
          <w:u w:val="single"/>
        </w:rPr>
        <w:t xml:space="preserve"> </w:t>
      </w:r>
      <w:r>
        <w:t xml:space="preserve">in the (Co) rapporteurs’ assessment reports supports the proposed questions in the LoQ. </w:t>
      </w:r>
    </w:p>
    <w:p w:rsidR="009C5CA1" w:rsidRDefault="009C5CA1" w:rsidP="001322C2">
      <w:pPr>
        <w:pStyle w:val="NormalAgency"/>
      </w:pPr>
      <w:r>
        <w:t xml:space="preserve">2. The </w:t>
      </w:r>
      <w:r>
        <w:rPr>
          <w:b/>
          <w:bCs/>
          <w:u w:val="single"/>
        </w:rPr>
        <w:t>consistenc</w:t>
      </w:r>
      <w:r>
        <w:rPr>
          <w:u w:val="single"/>
        </w:rPr>
        <w:t xml:space="preserve">y </w:t>
      </w:r>
      <w:r>
        <w:t>between issues raised in the Day 120 LoQ and the CHMP guidelines/Scientific Advice and issues raised in the assessment of products within the same class/same indication.</w:t>
      </w:r>
    </w:p>
    <w:p w:rsidR="009C5CA1" w:rsidRDefault="009C5CA1" w:rsidP="001322C2">
      <w:pPr>
        <w:pStyle w:val="NormalAgency"/>
      </w:pPr>
    </w:p>
    <w:p w:rsidR="009C5CA1" w:rsidRDefault="009C5CA1" w:rsidP="001322C2">
      <w:pPr>
        <w:pStyle w:val="NormalAgency"/>
      </w:pPr>
      <w:r>
        <w:t xml:space="preserve">However in order to be able to address those two main aspects, particularly in the context of different views expressed by the two rapporteurs and/or by other CHMP members, the peer reviewer also needs to confirm or not that the initial assessment reports describe different topics in sufficient detail to </w:t>
      </w:r>
      <w:r>
        <w:rPr>
          <w:u w:val="single"/>
        </w:rPr>
        <w:t>allow secondary assessment</w:t>
      </w:r>
      <w:r>
        <w:t xml:space="preserve"> (in practice this means that the (Co) Rapporteur’s assessment reports should fulfil criteria set out in template and guidance documents adopted by the CHMP. -</w:t>
      </w:r>
    </w:p>
    <w:p w:rsidR="009C5CA1" w:rsidRDefault="009C5CA1" w:rsidP="001322C2">
      <w:pPr>
        <w:pStyle w:val="NormalAgency"/>
      </w:pPr>
      <w:r>
        <w:t xml:space="preserve">In this context, the topics listed in the addendum to this annex could be used as a checklist/guidance to which topics in the AR are principally important for the peer review). </w:t>
      </w:r>
    </w:p>
    <w:p w:rsidR="009C5CA1" w:rsidRDefault="009C5CA1" w:rsidP="001322C2">
      <w:pPr>
        <w:pStyle w:val="NormalAgency"/>
      </w:pPr>
    </w:p>
    <w:p w:rsidR="009C5CA1" w:rsidRDefault="009C5CA1" w:rsidP="001322C2">
      <w:pPr>
        <w:pStyle w:val="NormalAgency"/>
      </w:pPr>
      <w:r>
        <w:t xml:space="preserve">The peer review/QA exercise is based on the different modules – Quality, Non-Clinical, Clinical and Overview/LoQ of the (Co)Rapporteurs’ initial assessment reports which should be sufficiently readable, detailed (and self-explanatory) to allow the peer reviewer to critically assess pivotal data without having to read the original application dossier. It is recognised however that in order to address some specific issues that may arise during their assessment, the Peer Reviewers shall have access to the overview/expert report (module 2 of the application). Exceptionally, selected parts from other modules may be necessary and can be requested at the peer reviewer’s discretion. As a consequence of the peer review, proposals to </w:t>
      </w:r>
      <w:r>
        <w:rPr>
          <w:b/>
          <w:bCs/>
          <w:u w:val="single"/>
        </w:rPr>
        <w:t xml:space="preserve">modify and improve on the LoQ </w:t>
      </w:r>
      <w:r>
        <w:t xml:space="preserve">could be made by the peer reviewer to the (Co) Rapporteur but it may also be that parts of the assessment reports, the conclusions/benefit risk assessment and especially the overview, or the SPC could be considered for modification. </w:t>
      </w:r>
    </w:p>
    <w:p w:rsidR="009C5CA1" w:rsidRDefault="009C5CA1" w:rsidP="001322C2">
      <w:pPr>
        <w:pStyle w:val="NormalAgency"/>
      </w:pPr>
    </w:p>
    <w:p w:rsidR="009C5CA1" w:rsidRDefault="009C5CA1" w:rsidP="001322C2">
      <w:pPr>
        <w:pStyle w:val="NormalAgency"/>
      </w:pPr>
      <w:r>
        <w:t xml:space="preserve">Peer review comments are most useful when they are </w:t>
      </w:r>
      <w:r w:rsidRPr="001322C2">
        <w:t>both critical and constructive</w:t>
      </w:r>
      <w:r>
        <w:t xml:space="preserve">, proposing specific changes to the assessment and the LoQ! </w:t>
      </w:r>
    </w:p>
    <w:p w:rsidR="009C5CA1" w:rsidRDefault="009C5CA1" w:rsidP="001322C2">
      <w:pPr>
        <w:pStyle w:val="NormalAgency"/>
      </w:pPr>
      <w:r>
        <w:t xml:space="preserve"> </w:t>
      </w:r>
    </w:p>
    <w:p w:rsidR="009C5CA1" w:rsidRDefault="009C5CA1" w:rsidP="001322C2">
      <w:pPr>
        <w:pStyle w:val="NormalAgency"/>
      </w:pPr>
      <w:r>
        <w:t xml:space="preserve">Anyway the </w:t>
      </w:r>
      <w:r>
        <w:rPr>
          <w:b/>
          <w:bCs/>
          <w:u w:val="single"/>
        </w:rPr>
        <w:t>Rapporteurs remain responsible</w:t>
      </w:r>
      <w:r>
        <w:t xml:space="preserve"> for the content of the different parts of the assessment reports and the proposed “Overview and LoQ” and will consider what changes to be considered for inclusion in the documents.</w:t>
      </w:r>
    </w:p>
    <w:p w:rsidR="009C5CA1" w:rsidRDefault="009C5CA1" w:rsidP="00B67BEC">
      <w:pPr>
        <w:pStyle w:val="DoctitleAgency"/>
      </w:pPr>
      <w:r>
        <w:br w:type="page"/>
      </w:r>
      <w:r>
        <w:lastRenderedPageBreak/>
        <w:t>Peer Reviewers Comments at Day 100</w:t>
      </w:r>
    </w:p>
    <w:p w:rsidR="009C5CA1" w:rsidRDefault="009C5CA1" w:rsidP="00B67BEC">
      <w:pPr>
        <w:pStyle w:val="BodytextAgency"/>
      </w:pPr>
    </w:p>
    <w:p w:rsidR="009C5CA1" w:rsidRDefault="009C5CA1" w:rsidP="00B67BEC">
      <w:pPr>
        <w:pStyle w:val="BodytextAgency"/>
      </w:pPr>
    </w:p>
    <w:p w:rsidR="009C5CA1" w:rsidRDefault="009C5CA1" w:rsidP="00157920">
      <w:pPr>
        <w:pStyle w:val="Heading1Agency"/>
      </w:pPr>
      <w:r>
        <w:t>This document is sent by:</w:t>
      </w:r>
    </w:p>
    <w:p w:rsidR="009C5CA1" w:rsidRDefault="009C5CA1" w:rsidP="00B67BEC">
      <w:pPr>
        <w:pStyle w:val="BodytextAgency"/>
      </w:pPr>
    </w:p>
    <w:p w:rsidR="009C5CA1" w:rsidRDefault="009C5CA1" w:rsidP="00B67BEC">
      <w:pPr>
        <w:pStyle w:val="NormalAgency"/>
      </w:pPr>
      <w:r w:rsidRPr="00B67BEC">
        <w:t>Name of Peer Reviewer</w:t>
      </w:r>
      <w:r w:rsidR="00B67BEC">
        <w:tab/>
      </w:r>
      <w:r w:rsidR="00B67BEC">
        <w:tab/>
      </w:r>
      <w:r w:rsidR="00B67BEC">
        <w:tab/>
      </w:r>
      <w:r>
        <w:fldChar w:fldCharType="begin">
          <w:ffData>
            <w:name w:val="Tekstvak4"/>
            <w:enabled/>
            <w:calcOnExit w:val="0"/>
            <w:textInput>
              <w:default w:val="&lt;name&gt;"/>
            </w:textInput>
          </w:ffData>
        </w:fldChar>
      </w:r>
      <w:bookmarkStart w:id="1" w:name="Tekstvak4"/>
      <w:r>
        <w:instrText xml:space="preserve"> FORMTEXT </w:instrText>
      </w:r>
      <w:r>
        <w:fldChar w:fldCharType="separate"/>
      </w:r>
      <w:r>
        <w:rPr>
          <w:noProof/>
        </w:rPr>
        <w:t>&lt;name&gt;</w:t>
      </w:r>
      <w:r>
        <w:fldChar w:fldCharType="end"/>
      </w:r>
      <w:bookmarkEnd w:id="1"/>
      <w:r>
        <w:tab/>
      </w:r>
    </w:p>
    <w:p w:rsidR="009C5CA1" w:rsidRDefault="009C5CA1" w:rsidP="00B67BEC">
      <w:pPr>
        <w:pStyle w:val="NormalAgency"/>
      </w:pPr>
      <w:r w:rsidRPr="00B67BEC">
        <w:t>Email address:</w:t>
      </w:r>
      <w:r>
        <w:rPr>
          <w:b/>
          <w:bCs/>
        </w:rPr>
        <w:tab/>
      </w:r>
      <w:r>
        <w:rPr>
          <w:b/>
          <w:bCs/>
        </w:rPr>
        <w:tab/>
      </w:r>
      <w:r>
        <w:rPr>
          <w:b/>
          <w:bCs/>
        </w:rPr>
        <w:tab/>
      </w:r>
      <w:r>
        <w:fldChar w:fldCharType="begin">
          <w:ffData>
            <w:name w:val=""/>
            <w:enabled/>
            <w:calcOnExit w:val="0"/>
            <w:textInput>
              <w:default w:val="&lt;email address&gt;"/>
            </w:textInput>
          </w:ffData>
        </w:fldChar>
      </w:r>
      <w:r>
        <w:instrText xml:space="preserve"> FORMTEXT </w:instrText>
      </w:r>
      <w:r>
        <w:fldChar w:fldCharType="separate"/>
      </w:r>
      <w:r>
        <w:rPr>
          <w:noProof/>
        </w:rPr>
        <w:t>&lt;email address&gt;</w:t>
      </w:r>
      <w:r>
        <w:fldChar w:fldCharType="end"/>
      </w:r>
    </w:p>
    <w:p w:rsidR="009C5CA1" w:rsidRDefault="009C5CA1" w:rsidP="00B67BEC">
      <w:pPr>
        <w:pStyle w:val="NormalAgency"/>
      </w:pPr>
      <w:r w:rsidRPr="00B67BEC">
        <w:t>Experts / Assessors:</w:t>
      </w:r>
      <w:r>
        <w:tab/>
      </w:r>
      <w:r>
        <w:fldChar w:fldCharType="begin">
          <w:ffData>
            <w:name w:val="Tekstvak4"/>
            <w:enabled/>
            <w:calcOnExit w:val="0"/>
            <w:textInput>
              <w:default w:val="&lt;name&gt;"/>
            </w:textInput>
          </w:ffData>
        </w:fldChar>
      </w:r>
      <w:r>
        <w:instrText xml:space="preserve"> FORMTEXT </w:instrText>
      </w:r>
      <w:r>
        <w:fldChar w:fldCharType="separate"/>
      </w:r>
      <w:r>
        <w:rPr>
          <w:noProof/>
        </w:rPr>
        <w:t>&lt;name&gt;</w:t>
      </w:r>
      <w:r>
        <w:fldChar w:fldCharType="end"/>
      </w:r>
      <w:r>
        <w:t xml:space="preserve">, </w:t>
      </w:r>
      <w:r>
        <w:fldChar w:fldCharType="begin">
          <w:ffData>
            <w:name w:val=""/>
            <w:enabled/>
            <w:calcOnExit w:val="0"/>
            <w:textInput>
              <w:default w:val="&lt;email address&gt;"/>
            </w:textInput>
          </w:ffData>
        </w:fldChar>
      </w:r>
      <w:r>
        <w:instrText xml:space="preserve"> FORMTEXT </w:instrText>
      </w:r>
      <w:r>
        <w:fldChar w:fldCharType="separate"/>
      </w:r>
      <w:r>
        <w:rPr>
          <w:noProof/>
        </w:rPr>
        <w:t>&lt;email address&gt;</w:t>
      </w:r>
      <w:r>
        <w:fldChar w:fldCharType="end"/>
      </w:r>
    </w:p>
    <w:p w:rsidR="009C5CA1" w:rsidRDefault="009C5CA1" w:rsidP="00B67BEC">
      <w:pPr>
        <w:pStyle w:val="NormalAgency"/>
      </w:pPr>
    </w:p>
    <w:p w:rsidR="009C5CA1" w:rsidRDefault="009C5CA1" w:rsidP="001322C2">
      <w:pPr>
        <w:pStyle w:val="NormalAgency"/>
      </w:pPr>
    </w:p>
    <w:p w:rsidR="009C5CA1" w:rsidRDefault="009C5CA1" w:rsidP="00B67BEC">
      <w:pPr>
        <w:pStyle w:val="NormalAgency"/>
      </w:pPr>
      <w:r w:rsidRPr="00B67BEC">
        <w:t>Date of Review:</w:t>
      </w:r>
      <w:r w:rsidRPr="00B67BEC">
        <w:tab/>
      </w:r>
      <w:r>
        <w:fldChar w:fldCharType="begin">
          <w:ffData>
            <w:name w:val=""/>
            <w:enabled/>
            <w:calcOnExit w:val="0"/>
            <w:textInput>
              <w:default w:val="&lt;date&gt;"/>
            </w:textInput>
          </w:ffData>
        </w:fldChar>
      </w:r>
      <w:r>
        <w:instrText xml:space="preserve"> FORMTEXT </w:instrText>
      </w:r>
      <w:r>
        <w:fldChar w:fldCharType="separate"/>
      </w:r>
      <w:r>
        <w:rPr>
          <w:noProof/>
        </w:rPr>
        <w:t>&lt;date&gt;</w:t>
      </w:r>
      <w:r>
        <w:fldChar w:fldCharType="end"/>
      </w:r>
    </w:p>
    <w:p w:rsidR="009C5CA1" w:rsidRDefault="009C5CA1" w:rsidP="00B67BEC">
      <w:pPr>
        <w:pStyle w:val="NormalAgency"/>
      </w:pPr>
    </w:p>
    <w:p w:rsidR="009C5CA1" w:rsidRDefault="009C5CA1" w:rsidP="00B67BEC">
      <w:pPr>
        <w:pStyle w:val="NormalAgency"/>
      </w:pPr>
    </w:p>
    <w:p w:rsidR="009C5CA1" w:rsidRDefault="009C5CA1" w:rsidP="00157920">
      <w:pPr>
        <w:pStyle w:val="Heading1Agency"/>
      </w:pPr>
      <w:r>
        <w:t>These Peer Review comments concerns:</w:t>
      </w:r>
    </w:p>
    <w:p w:rsidR="009C5CA1" w:rsidRDefault="009C5CA1" w:rsidP="00B67BEC">
      <w:pPr>
        <w:pStyle w:val="NormalAgency"/>
      </w:pPr>
    </w:p>
    <w:p w:rsidR="009C5CA1" w:rsidRDefault="009C5CA1" w:rsidP="00B67BEC">
      <w:pPr>
        <w:pStyle w:val="NormalAgency"/>
      </w:pPr>
      <w:r>
        <w:t>Rapporteur's Assessment Report</w:t>
      </w:r>
      <w:r>
        <w:tab/>
      </w:r>
      <w:r>
        <w:fldChar w:fldCharType="begin">
          <w:ffData>
            <w:name w:val="Check8"/>
            <w:enabled/>
            <w:calcOnExit w:val="0"/>
            <w:checkBox>
              <w:sizeAuto/>
              <w:default w:val="0"/>
            </w:checkBox>
          </w:ffData>
        </w:fldChar>
      </w:r>
      <w:bookmarkStart w:id="2" w:name="Check8"/>
      <w:r>
        <w:instrText xml:space="preserve"> FORMCHECKBOX </w:instrText>
      </w:r>
      <w:r w:rsidR="001679A1">
        <w:fldChar w:fldCharType="separate"/>
      </w:r>
      <w:r>
        <w:fldChar w:fldCharType="end"/>
      </w:r>
      <w:bookmarkEnd w:id="2"/>
    </w:p>
    <w:p w:rsidR="009C5CA1" w:rsidRDefault="009C5CA1" w:rsidP="00B67BEC">
      <w:pPr>
        <w:pStyle w:val="NormalAgency"/>
      </w:pPr>
      <w:r>
        <w:t>Co-Rapporteur's Assessment Report</w:t>
      </w:r>
      <w:r>
        <w:tab/>
      </w:r>
      <w:r>
        <w:fldChar w:fldCharType="begin">
          <w:ffData>
            <w:name w:val="Check9"/>
            <w:enabled/>
            <w:calcOnExit w:val="0"/>
            <w:checkBox>
              <w:sizeAuto/>
              <w:default w:val="0"/>
            </w:checkBox>
          </w:ffData>
        </w:fldChar>
      </w:r>
      <w:bookmarkStart w:id="3" w:name="Check9"/>
      <w:r>
        <w:instrText xml:space="preserve"> FORMCHECKBOX </w:instrText>
      </w:r>
      <w:r w:rsidR="001679A1">
        <w:fldChar w:fldCharType="separate"/>
      </w:r>
      <w:r>
        <w:fldChar w:fldCharType="end"/>
      </w:r>
      <w:bookmarkEnd w:id="3"/>
    </w:p>
    <w:p w:rsidR="009C5CA1" w:rsidRDefault="009C5CA1" w:rsidP="00B67BEC">
      <w:pPr>
        <w:pStyle w:val="NormalAgency"/>
      </w:pPr>
    </w:p>
    <w:p w:rsidR="009C5CA1" w:rsidRDefault="009C5CA1" w:rsidP="001322C2">
      <w:pPr>
        <w:pStyle w:val="NormalAgency"/>
      </w:pPr>
      <w:bookmarkStart w:id="4" w:name="_Ref76532760"/>
      <w:r>
        <w:rPr>
          <w:rStyle w:val="FootnoteReference"/>
          <w:b/>
          <w:bCs/>
        </w:rPr>
        <w:footnoteReference w:customMarkFollows="1" w:id="1"/>
        <w:sym w:font="Wingdings 2" w:char="F086"/>
      </w:r>
      <w:bookmarkEnd w:id="4"/>
      <w:r w:rsidRPr="001322C2">
        <w:t>Rapporteur:</w:t>
      </w:r>
      <w:r w:rsidRPr="001322C2">
        <w:tab/>
      </w:r>
    </w:p>
    <w:p w:rsidR="009C5CA1" w:rsidRDefault="009C5CA1" w:rsidP="001322C2">
      <w:pPr>
        <w:pStyle w:val="NormalAgency"/>
      </w:pPr>
      <w:r>
        <w:rPr>
          <w:rFonts w:ascii="Times New Roman Bold" w:hAnsi="Times New Roman Bold"/>
          <w:b/>
          <w:bCs/>
          <w:vertAlign w:val="superscript"/>
        </w:rPr>
        <w:sym w:font="Wingdings 2" w:char="F086"/>
      </w:r>
      <w:r w:rsidRPr="001322C2">
        <w:t>Co-Rapporteur:</w:t>
      </w:r>
      <w:r w:rsidRPr="003D1649">
        <w:t xml:space="preserve"> </w:t>
      </w:r>
      <w:r w:rsidRPr="003D1649">
        <w:tab/>
      </w:r>
      <w:r>
        <w:fldChar w:fldCharType="begin">
          <w:ffData>
            <w:name w:val="Tekstvak4"/>
            <w:enabled/>
            <w:calcOnExit w:val="0"/>
            <w:textInput>
              <w:default w:val="&lt;name&gt;"/>
            </w:textInput>
          </w:ffData>
        </w:fldChar>
      </w:r>
      <w:r>
        <w:instrText xml:space="preserve"> FORMTEXT </w:instrText>
      </w:r>
      <w:r>
        <w:fldChar w:fldCharType="separate"/>
      </w:r>
      <w:r>
        <w:rPr>
          <w:noProof/>
        </w:rPr>
        <w:t>&lt;name&gt;</w:t>
      </w:r>
      <w:r>
        <w:fldChar w:fldCharType="end"/>
      </w:r>
      <w:r>
        <w:t xml:space="preserve">, </w:t>
      </w:r>
      <w:r>
        <w:fldChar w:fldCharType="begin">
          <w:ffData>
            <w:name w:val=""/>
            <w:enabled/>
            <w:calcOnExit w:val="0"/>
            <w:textInput>
              <w:default w:val="&lt;email address&gt;"/>
            </w:textInput>
          </w:ffData>
        </w:fldChar>
      </w:r>
      <w:r>
        <w:instrText xml:space="preserve"> FORMTEXT </w:instrText>
      </w:r>
      <w:r>
        <w:fldChar w:fldCharType="separate"/>
      </w:r>
      <w:r>
        <w:rPr>
          <w:noProof/>
        </w:rPr>
        <w:t>&lt;email address&gt;</w:t>
      </w:r>
      <w:r>
        <w:fldChar w:fldCharType="end"/>
      </w:r>
    </w:p>
    <w:p w:rsidR="009C5CA1" w:rsidRDefault="009C5CA1" w:rsidP="001322C2">
      <w:pPr>
        <w:pStyle w:val="NormalAgency"/>
      </w:pPr>
      <w:r>
        <w:rPr>
          <w:rFonts w:ascii="Times New Roman Bold" w:hAnsi="Times New Roman Bold"/>
          <w:b/>
          <w:bCs/>
          <w:vertAlign w:val="superscript"/>
        </w:rPr>
        <w:sym w:font="Wingdings 2" w:char="F086"/>
      </w:r>
      <w:r w:rsidR="00154680">
        <w:t>EM</w:t>
      </w:r>
      <w:r w:rsidRPr="001322C2">
        <w:t xml:space="preserve">A </w:t>
      </w:r>
      <w:r w:rsidR="00154680">
        <w:t>EPL</w:t>
      </w:r>
      <w:r w:rsidRPr="001322C2">
        <w:t>:</w:t>
      </w:r>
      <w:r w:rsidRPr="003D1649">
        <w:t xml:space="preserve"> </w:t>
      </w:r>
      <w:r w:rsidRPr="003D1649">
        <w:tab/>
      </w:r>
      <w:r>
        <w:fldChar w:fldCharType="begin">
          <w:ffData>
            <w:name w:val="Tekstvak4"/>
            <w:enabled/>
            <w:calcOnExit w:val="0"/>
            <w:textInput>
              <w:default w:val="&lt;name&gt;"/>
            </w:textInput>
          </w:ffData>
        </w:fldChar>
      </w:r>
      <w:r>
        <w:instrText xml:space="preserve"> FORMTEXT </w:instrText>
      </w:r>
      <w:r>
        <w:fldChar w:fldCharType="separate"/>
      </w:r>
      <w:r>
        <w:rPr>
          <w:noProof/>
        </w:rPr>
        <w:t>&lt;name&gt;</w:t>
      </w:r>
      <w:r>
        <w:fldChar w:fldCharType="end"/>
      </w:r>
      <w:r>
        <w:t xml:space="preserve">, </w:t>
      </w:r>
      <w:r>
        <w:fldChar w:fldCharType="begin">
          <w:ffData>
            <w:name w:val=""/>
            <w:enabled/>
            <w:calcOnExit w:val="0"/>
            <w:textInput>
              <w:default w:val="&lt;email address&gt;"/>
            </w:textInput>
          </w:ffData>
        </w:fldChar>
      </w:r>
      <w:r>
        <w:instrText xml:space="preserve"> FORMTEXT </w:instrText>
      </w:r>
      <w:r>
        <w:fldChar w:fldCharType="separate"/>
      </w:r>
      <w:r>
        <w:rPr>
          <w:noProof/>
        </w:rPr>
        <w:t>&lt;email address&gt;</w:t>
      </w:r>
      <w:r>
        <w:fldChar w:fldCharType="end"/>
      </w:r>
    </w:p>
    <w:p w:rsidR="00154680" w:rsidRDefault="00154680" w:rsidP="00154680">
      <w:pPr>
        <w:pStyle w:val="NormalAgency"/>
      </w:pPr>
      <w:r>
        <w:rPr>
          <w:rFonts w:ascii="Times New Roman Bold" w:hAnsi="Times New Roman Bold"/>
          <w:b/>
          <w:bCs/>
          <w:vertAlign w:val="superscript"/>
        </w:rPr>
        <w:sym w:font="Wingdings 2" w:char="F086"/>
      </w:r>
      <w:r>
        <w:t>EM</w:t>
      </w:r>
      <w:r w:rsidRPr="001322C2">
        <w:t xml:space="preserve">A </w:t>
      </w:r>
      <w:r>
        <w:t>PM</w:t>
      </w:r>
      <w:r w:rsidRPr="001322C2">
        <w:t>:</w:t>
      </w:r>
      <w:r w:rsidRPr="003D1649">
        <w:t xml:space="preserve"> </w:t>
      </w:r>
      <w:r w:rsidRPr="003D1649">
        <w:tab/>
      </w:r>
      <w:r>
        <w:fldChar w:fldCharType="begin">
          <w:ffData>
            <w:name w:val="Tekstvak4"/>
            <w:enabled/>
            <w:calcOnExit w:val="0"/>
            <w:textInput>
              <w:default w:val="&lt;name&gt;"/>
            </w:textInput>
          </w:ffData>
        </w:fldChar>
      </w:r>
      <w:r>
        <w:instrText xml:space="preserve"> FORMTEXT </w:instrText>
      </w:r>
      <w:r>
        <w:fldChar w:fldCharType="separate"/>
      </w:r>
      <w:r>
        <w:rPr>
          <w:noProof/>
        </w:rPr>
        <w:t>&lt;name&gt;</w:t>
      </w:r>
      <w:r>
        <w:fldChar w:fldCharType="end"/>
      </w:r>
      <w:r>
        <w:t xml:space="preserve">, </w:t>
      </w:r>
      <w:r>
        <w:fldChar w:fldCharType="begin">
          <w:ffData>
            <w:name w:val=""/>
            <w:enabled/>
            <w:calcOnExit w:val="0"/>
            <w:textInput>
              <w:default w:val="&lt;email address&gt;"/>
            </w:textInput>
          </w:ffData>
        </w:fldChar>
      </w:r>
      <w:r>
        <w:instrText xml:space="preserve"> FORMTEXT </w:instrText>
      </w:r>
      <w:r>
        <w:fldChar w:fldCharType="separate"/>
      </w:r>
      <w:r>
        <w:rPr>
          <w:noProof/>
        </w:rPr>
        <w:t>&lt;email address&gt;</w:t>
      </w:r>
      <w:r>
        <w:fldChar w:fldCharType="end"/>
      </w:r>
    </w:p>
    <w:p w:rsidR="009C5CA1" w:rsidRDefault="009C5CA1" w:rsidP="001322C2">
      <w:pPr>
        <w:pStyle w:val="NormalAgency"/>
      </w:pPr>
    </w:p>
    <w:p w:rsidR="009C5CA1" w:rsidRDefault="009C5CA1" w:rsidP="00B67BEC">
      <w:pPr>
        <w:pStyle w:val="NormalAgency"/>
      </w:pPr>
    </w:p>
    <w:p w:rsidR="009C5CA1" w:rsidRDefault="009C5CA1" w:rsidP="00B67BEC">
      <w:pPr>
        <w:pStyle w:val="NormalAgency"/>
      </w:pPr>
      <w:r>
        <w:t>and are raised on the following parts of the Assessment Report:</w:t>
      </w:r>
    </w:p>
    <w:p w:rsidR="009C5CA1" w:rsidRDefault="009C5CA1" w:rsidP="00B67BEC">
      <w:pPr>
        <w:pStyle w:val="NormalAgency"/>
      </w:pPr>
    </w:p>
    <w:p w:rsidR="009C5CA1" w:rsidRDefault="009C5CA1" w:rsidP="00B67BEC">
      <w:pPr>
        <w:pStyle w:val="NormalAgency"/>
      </w:pPr>
    </w:p>
    <w:p w:rsidR="009C5CA1" w:rsidRDefault="009C5CA1" w:rsidP="00B67BEC">
      <w:pPr>
        <w:pStyle w:val="NormalAgency"/>
        <w:rPr>
          <w:lang w:val="it-IT"/>
        </w:rPr>
      </w:pPr>
      <w:r>
        <w:rPr>
          <w:lang w:val="it-IT"/>
        </w:rPr>
        <w:t>Quality</w:t>
      </w:r>
      <w:r>
        <w:rPr>
          <w:lang w:val="it-IT"/>
        </w:rPr>
        <w:tab/>
      </w:r>
      <w:r>
        <w:rPr>
          <w:lang w:val="it-IT"/>
        </w:rPr>
        <w:tab/>
      </w:r>
      <w:r>
        <w:rPr>
          <w:lang w:val="it-IT"/>
        </w:rPr>
        <w:tab/>
      </w:r>
      <w:r>
        <w:fldChar w:fldCharType="begin">
          <w:ffData>
            <w:name w:val="Check2"/>
            <w:enabled/>
            <w:calcOnExit w:val="0"/>
            <w:checkBox>
              <w:sizeAuto/>
              <w:default w:val="0"/>
            </w:checkBox>
          </w:ffData>
        </w:fldChar>
      </w:r>
      <w:bookmarkStart w:id="5" w:name="Check2"/>
      <w:r>
        <w:rPr>
          <w:lang w:val="it-IT"/>
        </w:rPr>
        <w:instrText xml:space="preserve"> FORMCHECKBOX </w:instrText>
      </w:r>
      <w:r w:rsidR="001679A1">
        <w:fldChar w:fldCharType="separate"/>
      </w:r>
      <w:r>
        <w:fldChar w:fldCharType="end"/>
      </w:r>
      <w:bookmarkEnd w:id="5"/>
    </w:p>
    <w:p w:rsidR="009C5CA1" w:rsidRDefault="009C5CA1" w:rsidP="00B67BEC">
      <w:pPr>
        <w:pStyle w:val="NormalAgency"/>
        <w:rPr>
          <w:lang w:val="it-IT"/>
        </w:rPr>
      </w:pPr>
      <w:r>
        <w:rPr>
          <w:lang w:val="it-IT"/>
        </w:rPr>
        <w:t>Non-Clinical</w:t>
      </w:r>
      <w:r>
        <w:rPr>
          <w:lang w:val="it-IT"/>
        </w:rPr>
        <w:tab/>
      </w:r>
      <w:r>
        <w:rPr>
          <w:lang w:val="it-IT"/>
        </w:rPr>
        <w:tab/>
      </w:r>
      <w:r>
        <w:fldChar w:fldCharType="begin">
          <w:ffData>
            <w:name w:val="Check3"/>
            <w:enabled/>
            <w:calcOnExit w:val="0"/>
            <w:checkBox>
              <w:sizeAuto/>
              <w:default w:val="0"/>
            </w:checkBox>
          </w:ffData>
        </w:fldChar>
      </w:r>
      <w:bookmarkStart w:id="6" w:name="Check3"/>
      <w:r>
        <w:rPr>
          <w:lang w:val="it-IT"/>
        </w:rPr>
        <w:instrText xml:space="preserve"> FORMCHECKBOX </w:instrText>
      </w:r>
      <w:r w:rsidR="001679A1">
        <w:fldChar w:fldCharType="separate"/>
      </w:r>
      <w:r>
        <w:fldChar w:fldCharType="end"/>
      </w:r>
      <w:bookmarkEnd w:id="6"/>
    </w:p>
    <w:p w:rsidR="009C5CA1" w:rsidRPr="00F36DFF" w:rsidRDefault="009C5CA1" w:rsidP="00B67BEC">
      <w:pPr>
        <w:pStyle w:val="NormalAgency"/>
        <w:rPr>
          <w:lang w:val="it-IT"/>
        </w:rPr>
      </w:pPr>
      <w:r w:rsidRPr="00F36DFF">
        <w:rPr>
          <w:lang w:val="it-IT"/>
        </w:rPr>
        <w:t>Clinical</w:t>
      </w:r>
      <w:r w:rsidRPr="00F36DFF">
        <w:rPr>
          <w:lang w:val="it-IT"/>
        </w:rPr>
        <w:tab/>
      </w:r>
      <w:r w:rsidRPr="00F36DFF">
        <w:rPr>
          <w:lang w:val="it-IT"/>
        </w:rPr>
        <w:tab/>
      </w:r>
      <w:r>
        <w:fldChar w:fldCharType="begin">
          <w:ffData>
            <w:name w:val="Check4"/>
            <w:enabled/>
            <w:calcOnExit w:val="0"/>
            <w:checkBox>
              <w:sizeAuto/>
              <w:default w:val="0"/>
            </w:checkBox>
          </w:ffData>
        </w:fldChar>
      </w:r>
      <w:bookmarkStart w:id="7" w:name="Check4"/>
      <w:r w:rsidRPr="00F36DFF">
        <w:rPr>
          <w:lang w:val="it-IT"/>
        </w:rPr>
        <w:instrText xml:space="preserve"> FORMCHECKBOX </w:instrText>
      </w:r>
      <w:r w:rsidR="001679A1">
        <w:fldChar w:fldCharType="separate"/>
      </w:r>
      <w:r>
        <w:fldChar w:fldCharType="end"/>
      </w:r>
      <w:bookmarkEnd w:id="7"/>
    </w:p>
    <w:p w:rsidR="009C5CA1" w:rsidRPr="00F36DFF" w:rsidRDefault="009C5CA1" w:rsidP="00B67BEC">
      <w:pPr>
        <w:pStyle w:val="NormalAgency"/>
        <w:rPr>
          <w:lang w:val="it-IT"/>
        </w:rPr>
      </w:pPr>
      <w:r w:rsidRPr="00F36DFF">
        <w:rPr>
          <w:lang w:val="it-IT"/>
        </w:rPr>
        <w:t>RMP</w:t>
      </w:r>
      <w:r w:rsidRPr="00F36DFF">
        <w:rPr>
          <w:lang w:val="it-IT"/>
        </w:rPr>
        <w:tab/>
      </w:r>
      <w:r w:rsidRPr="00F36DFF">
        <w:rPr>
          <w:lang w:val="it-IT"/>
        </w:rPr>
        <w:tab/>
      </w:r>
      <w:r w:rsidRPr="00F36DFF">
        <w:rPr>
          <w:lang w:val="it-IT"/>
        </w:rPr>
        <w:tab/>
      </w:r>
      <w:r>
        <w:fldChar w:fldCharType="begin">
          <w:ffData>
            <w:name w:val="Check6"/>
            <w:enabled/>
            <w:calcOnExit w:val="0"/>
            <w:checkBox>
              <w:sizeAuto/>
              <w:default w:val="0"/>
            </w:checkBox>
          </w:ffData>
        </w:fldChar>
      </w:r>
      <w:r w:rsidRPr="00F36DFF">
        <w:rPr>
          <w:lang w:val="it-IT"/>
        </w:rPr>
        <w:instrText xml:space="preserve"> FORMCHECKBOX </w:instrText>
      </w:r>
      <w:r w:rsidR="001679A1">
        <w:fldChar w:fldCharType="separate"/>
      </w:r>
      <w:r>
        <w:fldChar w:fldCharType="end"/>
      </w:r>
    </w:p>
    <w:p w:rsidR="009C5CA1" w:rsidRPr="00F36DFF" w:rsidRDefault="009C5CA1" w:rsidP="00B67BEC">
      <w:pPr>
        <w:pStyle w:val="NormalAgency"/>
        <w:rPr>
          <w:lang w:val="it-IT"/>
        </w:rPr>
      </w:pPr>
    </w:p>
    <w:p w:rsidR="009C5CA1" w:rsidRPr="00B67BEC" w:rsidRDefault="009C5CA1" w:rsidP="00B67BEC">
      <w:pPr>
        <w:pStyle w:val="NormalAgency"/>
        <w:rPr>
          <w:rStyle w:val="NormalAgencyChar"/>
        </w:rPr>
      </w:pPr>
      <w:r w:rsidRPr="00F36DFF">
        <w:t>Draft LoQ</w:t>
      </w:r>
      <w:r w:rsidRPr="00F36DFF">
        <w:tab/>
      </w:r>
      <w:r w:rsidRPr="00F36DFF">
        <w:tab/>
      </w:r>
      <w:r>
        <w:fldChar w:fldCharType="begin">
          <w:ffData>
            <w:name w:val="Check6"/>
            <w:enabled/>
            <w:calcOnExit w:val="0"/>
            <w:checkBox>
              <w:sizeAuto/>
              <w:default w:val="0"/>
            </w:checkBox>
          </w:ffData>
        </w:fldChar>
      </w:r>
      <w:r w:rsidRPr="00F36DFF">
        <w:instrText xml:space="preserve"> FORMCHECKBOX </w:instrText>
      </w:r>
      <w:r w:rsidR="001679A1">
        <w:fldChar w:fldCharType="separate"/>
      </w:r>
      <w:r>
        <w:fldChar w:fldCharType="end"/>
      </w:r>
    </w:p>
    <w:p w:rsidR="009C5CA1" w:rsidRPr="00F36DFF" w:rsidRDefault="009C5CA1" w:rsidP="001322C2">
      <w:pPr>
        <w:pStyle w:val="NormalAgency"/>
      </w:pPr>
    </w:p>
    <w:p w:rsidR="009C5CA1" w:rsidRPr="00F36DFF" w:rsidRDefault="009C5CA1" w:rsidP="001322C2">
      <w:pPr>
        <w:pStyle w:val="NormalAgency"/>
      </w:pPr>
    </w:p>
    <w:p w:rsidR="009C5CA1" w:rsidRPr="00F36DFF" w:rsidRDefault="009C5CA1" w:rsidP="001322C2">
      <w:pPr>
        <w:pStyle w:val="NormalAgency"/>
      </w:pPr>
    </w:p>
    <w:p w:rsidR="009C5CA1" w:rsidRPr="00F36DFF" w:rsidRDefault="009C5CA1" w:rsidP="001322C2">
      <w:pPr>
        <w:pStyle w:val="NormalAgency"/>
      </w:pPr>
    </w:p>
    <w:p w:rsidR="009C5CA1" w:rsidRPr="003D1649" w:rsidRDefault="009C5CA1" w:rsidP="003D1649">
      <w:pPr>
        <w:pStyle w:val="NormalAgency"/>
      </w:pPr>
      <w:r w:rsidRPr="003D1649">
        <w:t xml:space="preserve">Product: </w:t>
      </w:r>
      <w:r w:rsidRPr="003D1649">
        <w:tab/>
        <w:t xml:space="preserve">&lt;Invented Name&gt; </w:t>
      </w:r>
      <w:r w:rsidRPr="003D1649">
        <w:fldChar w:fldCharType="begin">
          <w:ffData>
            <w:name w:val=""/>
            <w:enabled/>
            <w:calcOnExit w:val="0"/>
            <w:textInput>
              <w:default w:val="&lt;INN&gt;"/>
            </w:textInput>
          </w:ffData>
        </w:fldChar>
      </w:r>
      <w:r w:rsidRPr="003D1649">
        <w:instrText xml:space="preserve"> FORMTEXT </w:instrText>
      </w:r>
      <w:r w:rsidRPr="003D1649">
        <w:fldChar w:fldCharType="separate"/>
      </w:r>
      <w:r w:rsidRPr="003D1649">
        <w:t>&lt;INN&gt;</w:t>
      </w:r>
      <w:r w:rsidRPr="003D1649">
        <w:fldChar w:fldCharType="end"/>
      </w:r>
    </w:p>
    <w:p w:rsidR="009C5CA1" w:rsidRDefault="009C5CA1" w:rsidP="00B67BEC">
      <w:pPr>
        <w:pStyle w:val="NormalAgency"/>
      </w:pPr>
    </w:p>
    <w:p w:rsidR="009C5CA1" w:rsidRDefault="009C5CA1" w:rsidP="00B67BEC">
      <w:pPr>
        <w:pStyle w:val="NormalAgency"/>
      </w:pPr>
    </w:p>
    <w:p w:rsidR="009C5CA1" w:rsidRDefault="009C5CA1" w:rsidP="00157920">
      <w:pPr>
        <w:pStyle w:val="Heading1Agency"/>
      </w:pPr>
      <w:r w:rsidRPr="00157920">
        <w:t>Indication (4.1)</w:t>
      </w:r>
      <w:r>
        <w:t xml:space="preserve"> - </w:t>
      </w:r>
      <w:r w:rsidR="00157920">
        <w:t>&lt;</w:t>
      </w:r>
      <w:r w:rsidRPr="003D1649">
        <w:t>proposal by the applicant</w:t>
      </w:r>
      <w:r w:rsidR="00157920" w:rsidRPr="003D1649">
        <w:t>&gt;</w:t>
      </w:r>
      <w:r>
        <w:t>:</w:t>
      </w:r>
    </w:p>
    <w:p w:rsidR="009C5CA1" w:rsidRDefault="009C5CA1" w:rsidP="00157920">
      <w:pPr>
        <w:pStyle w:val="NormalAgency"/>
      </w:pPr>
      <w:r>
        <w:fldChar w:fldCharType="begin">
          <w:ffData>
            <w:name w:val=""/>
            <w:enabled/>
            <w:calcOnExit w:val="0"/>
            <w:textInput>
              <w:default w:val="&lt;indication&gt;"/>
            </w:textInput>
          </w:ffData>
        </w:fldChar>
      </w:r>
      <w:r>
        <w:instrText xml:space="preserve"> FORMTEXT </w:instrText>
      </w:r>
      <w:r>
        <w:fldChar w:fldCharType="separate"/>
      </w:r>
      <w:r>
        <w:rPr>
          <w:noProof/>
        </w:rPr>
        <w:t>&lt;indication&gt;</w:t>
      </w:r>
      <w:r>
        <w:fldChar w:fldCharType="end"/>
      </w:r>
    </w:p>
    <w:p w:rsidR="00157920" w:rsidRDefault="00157920" w:rsidP="00157920">
      <w:pPr>
        <w:pStyle w:val="NormalAgency"/>
      </w:pPr>
    </w:p>
    <w:p w:rsidR="009C5CA1" w:rsidRDefault="009C5CA1" w:rsidP="00157920">
      <w:pPr>
        <w:pStyle w:val="DraftingNotesAgency"/>
        <w:pBdr>
          <w:top w:val="single" w:sz="12" w:space="1" w:color="auto"/>
          <w:left w:val="single" w:sz="12" w:space="4" w:color="auto"/>
          <w:bottom w:val="single" w:sz="12" w:space="1" w:color="auto"/>
          <w:right w:val="single" w:sz="12" w:space="4" w:color="auto"/>
        </w:pBdr>
        <w:rPr>
          <w:b/>
          <w:bCs/>
        </w:rPr>
      </w:pPr>
      <w:r>
        <w:t>Please try to be both critical and constructive: proposing specific changes</w:t>
      </w:r>
    </w:p>
    <w:p w:rsidR="009C5CA1" w:rsidRDefault="009C5CA1" w:rsidP="00157920">
      <w:pPr>
        <w:pStyle w:val="BodytextAgency"/>
      </w:pPr>
    </w:p>
    <w:p w:rsidR="009C5CA1" w:rsidRDefault="009C5CA1" w:rsidP="00157920">
      <w:pPr>
        <w:pStyle w:val="BodytextAgency"/>
      </w:pPr>
    </w:p>
    <w:p w:rsidR="009C5CA1" w:rsidRDefault="009C5CA1" w:rsidP="00157920">
      <w:pPr>
        <w:pStyle w:val="BodytextAgency"/>
      </w:pPr>
    </w:p>
    <w:p w:rsidR="009C5CA1" w:rsidRDefault="009C5CA1" w:rsidP="00157920">
      <w:pPr>
        <w:pStyle w:val="Heading1Agency"/>
      </w:pPr>
      <w:r>
        <w:t xml:space="preserve">General comments </w:t>
      </w:r>
    </w:p>
    <w:p w:rsidR="009C5CA1" w:rsidRDefault="009C5CA1" w:rsidP="00157920">
      <w:pPr>
        <w:pStyle w:val="BodytextAgency"/>
      </w:pPr>
    </w:p>
    <w:p w:rsidR="009C5CA1" w:rsidRDefault="009C5CA1" w:rsidP="00157920">
      <w:pPr>
        <w:pStyle w:val="BodytextAgency"/>
      </w:pPr>
      <w:r>
        <w:fldChar w:fldCharType="begin">
          <w:ffData>
            <w:name w:val=""/>
            <w:enabled/>
            <w:calcOnExit w:val="0"/>
            <w:textInput/>
          </w:ffData>
        </w:fldChar>
      </w:r>
      <w:r>
        <w:instrText xml:space="preserve"> FORMTEXT </w:instrText>
      </w:r>
      <w: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fldChar w:fldCharType="end"/>
      </w:r>
    </w:p>
    <w:p w:rsidR="009C5CA1" w:rsidRDefault="009C5CA1" w:rsidP="00157920">
      <w:pPr>
        <w:pStyle w:val="BodytextAgency"/>
      </w:pPr>
    </w:p>
    <w:p w:rsidR="009C5CA1" w:rsidRDefault="009C5CA1" w:rsidP="00157920">
      <w:pPr>
        <w:pStyle w:val="Heading1Agency"/>
      </w:pPr>
      <w:r>
        <w:t>Specific Comments</w:t>
      </w:r>
    </w:p>
    <w:p w:rsidR="009C5CA1" w:rsidRDefault="009C5CA1" w:rsidP="00157920">
      <w:pPr>
        <w:pStyle w:val="BodytextAgency"/>
      </w:pPr>
    </w:p>
    <w:p w:rsidR="009C5CA1" w:rsidRDefault="009C5CA1" w:rsidP="00157920">
      <w:pPr>
        <w:pStyle w:val="BodytextAgency"/>
      </w:pPr>
    </w:p>
    <w:p w:rsidR="009C5CA1" w:rsidRDefault="009C5CA1" w:rsidP="00B67BEC">
      <w:pPr>
        <w:pStyle w:val="NormalAgency"/>
      </w:pPr>
      <w:r>
        <w:t>Quality Aspects</w:t>
      </w:r>
    </w:p>
    <w:p w:rsidR="009C5CA1" w:rsidRDefault="009C5CA1" w:rsidP="001322C2">
      <w:pPr>
        <w:pStyle w:val="NormalAgency"/>
      </w:pPr>
    </w:p>
    <w:p w:rsidR="009C5CA1" w:rsidRDefault="009C5CA1" w:rsidP="001322C2">
      <w:pPr>
        <w:pStyle w:val="NormalAgency"/>
      </w:pPr>
      <w:r>
        <w:fldChar w:fldCharType="begin">
          <w:ffData>
            <w:name w:val=""/>
            <w:enabled/>
            <w:calcOnExit w:val="0"/>
            <w:textInput/>
          </w:ffData>
        </w:fldChar>
      </w:r>
      <w:r>
        <w:instrText xml:space="preserve"> FORMTEXT </w:instrText>
      </w:r>
      <w: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fldChar w:fldCharType="end"/>
      </w:r>
    </w:p>
    <w:p w:rsidR="009C5CA1" w:rsidRDefault="009C5CA1" w:rsidP="001322C2">
      <w:pPr>
        <w:pStyle w:val="NormalAgency"/>
      </w:pPr>
    </w:p>
    <w:p w:rsidR="009C5CA1" w:rsidRDefault="009C5CA1" w:rsidP="001322C2">
      <w:pPr>
        <w:pStyle w:val="NormalAgency"/>
      </w:pPr>
    </w:p>
    <w:p w:rsidR="009C5CA1" w:rsidRDefault="009C5CA1" w:rsidP="00B67BEC">
      <w:pPr>
        <w:pStyle w:val="NormalAgency"/>
      </w:pPr>
      <w:r>
        <w:t>Non-Clinical Aspects</w:t>
      </w:r>
    </w:p>
    <w:p w:rsidR="009C5CA1" w:rsidRDefault="009C5CA1" w:rsidP="001322C2">
      <w:pPr>
        <w:pStyle w:val="NormalAgency"/>
      </w:pPr>
    </w:p>
    <w:p w:rsidR="009C5CA1" w:rsidRDefault="009C5CA1" w:rsidP="001322C2">
      <w:pPr>
        <w:pStyle w:val="NormalAgency"/>
      </w:pPr>
      <w:r>
        <w:fldChar w:fldCharType="begin">
          <w:ffData>
            <w:name w:val=""/>
            <w:enabled/>
            <w:calcOnExit w:val="0"/>
            <w:textInput/>
          </w:ffData>
        </w:fldChar>
      </w:r>
      <w:r>
        <w:instrText xml:space="preserve"> FORMTEXT </w:instrText>
      </w:r>
      <w: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fldChar w:fldCharType="end"/>
      </w:r>
    </w:p>
    <w:p w:rsidR="009C5CA1" w:rsidRDefault="009C5CA1" w:rsidP="001322C2">
      <w:pPr>
        <w:pStyle w:val="NormalAgency"/>
      </w:pPr>
    </w:p>
    <w:p w:rsidR="009C5CA1" w:rsidRDefault="009C5CA1" w:rsidP="001322C2">
      <w:pPr>
        <w:pStyle w:val="NormalAgency"/>
      </w:pPr>
    </w:p>
    <w:p w:rsidR="009C5CA1" w:rsidRDefault="009C5CA1" w:rsidP="00B67BEC">
      <w:pPr>
        <w:pStyle w:val="NormalAgency"/>
      </w:pPr>
      <w:r>
        <w:t xml:space="preserve">Clinical Aspects </w:t>
      </w:r>
    </w:p>
    <w:p w:rsidR="009C5CA1" w:rsidRDefault="009C5CA1" w:rsidP="001322C2">
      <w:pPr>
        <w:pStyle w:val="NormalAgency"/>
      </w:pPr>
    </w:p>
    <w:p w:rsidR="009C5CA1" w:rsidRDefault="009C5CA1" w:rsidP="001322C2">
      <w:pPr>
        <w:pStyle w:val="NormalAgency"/>
      </w:pPr>
      <w:r>
        <w:fldChar w:fldCharType="begin">
          <w:ffData>
            <w:name w:val=""/>
            <w:enabled/>
            <w:calcOnExit w:val="0"/>
            <w:textInput/>
          </w:ffData>
        </w:fldChar>
      </w:r>
      <w:r>
        <w:instrText xml:space="preserve"> FORMTEXT </w:instrText>
      </w:r>
      <w: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fldChar w:fldCharType="end"/>
      </w:r>
    </w:p>
    <w:p w:rsidR="009C5CA1" w:rsidRDefault="009C5CA1" w:rsidP="001322C2">
      <w:pPr>
        <w:pStyle w:val="NormalAgency"/>
      </w:pPr>
    </w:p>
    <w:p w:rsidR="009C5CA1" w:rsidRDefault="009C5CA1" w:rsidP="001322C2">
      <w:pPr>
        <w:pStyle w:val="NormalAgency"/>
      </w:pPr>
    </w:p>
    <w:p w:rsidR="009C5CA1" w:rsidRDefault="009C5CA1" w:rsidP="00B67BEC">
      <w:pPr>
        <w:pStyle w:val="NormalAgency"/>
      </w:pPr>
      <w:r>
        <w:t>Risk Management Plan</w:t>
      </w:r>
    </w:p>
    <w:p w:rsidR="009C5CA1" w:rsidRDefault="009C5CA1" w:rsidP="001322C2">
      <w:pPr>
        <w:pStyle w:val="NormalAgency"/>
      </w:pPr>
    </w:p>
    <w:p w:rsidR="009C5CA1" w:rsidRDefault="009C5CA1" w:rsidP="001322C2">
      <w:pPr>
        <w:pStyle w:val="NormalAgency"/>
      </w:pPr>
      <w:r>
        <w:fldChar w:fldCharType="begin">
          <w:ffData>
            <w:name w:val=""/>
            <w:enabled/>
            <w:calcOnExit w:val="0"/>
            <w:textInput/>
          </w:ffData>
        </w:fldChar>
      </w:r>
      <w:r>
        <w:instrText xml:space="preserve"> FORMTEXT </w:instrText>
      </w:r>
      <w: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fldChar w:fldCharType="end"/>
      </w:r>
    </w:p>
    <w:p w:rsidR="009C5CA1" w:rsidRDefault="009C5CA1" w:rsidP="001322C2">
      <w:pPr>
        <w:pStyle w:val="NormalAgency"/>
      </w:pPr>
    </w:p>
    <w:p w:rsidR="009C5CA1" w:rsidRDefault="009C5CA1" w:rsidP="001322C2">
      <w:pPr>
        <w:pStyle w:val="NormalAgency"/>
      </w:pPr>
    </w:p>
    <w:p w:rsidR="009C5CA1" w:rsidRPr="003D1649" w:rsidRDefault="009C5CA1" w:rsidP="00157920">
      <w:pPr>
        <w:pStyle w:val="Heading1Agency"/>
      </w:pPr>
      <w:r>
        <w:t>List of Questions</w:t>
      </w:r>
      <w:r w:rsidRPr="003D1649">
        <w:t xml:space="preserve"> </w:t>
      </w:r>
    </w:p>
    <w:p w:rsidR="00157920" w:rsidRPr="00157920" w:rsidRDefault="00157920" w:rsidP="00157920">
      <w:pPr>
        <w:pStyle w:val="BodytextAgency"/>
      </w:pPr>
    </w:p>
    <w:p w:rsidR="009C5CA1" w:rsidRDefault="009C5CA1" w:rsidP="00B67BEC">
      <w:pPr>
        <w:pStyle w:val="NormalAgency"/>
      </w:pPr>
      <w:r>
        <w:t xml:space="preserve"> Quality Aspects</w:t>
      </w:r>
    </w:p>
    <w:p w:rsidR="009C5CA1" w:rsidRDefault="009C5CA1" w:rsidP="00B67BEC">
      <w:pPr>
        <w:pStyle w:val="NormalAgency"/>
      </w:pPr>
    </w:p>
    <w:p w:rsidR="009C5CA1" w:rsidRDefault="009C5CA1" w:rsidP="001322C2">
      <w:pPr>
        <w:pStyle w:val="NormalAgency"/>
      </w:pPr>
      <w:r>
        <w:fldChar w:fldCharType="begin">
          <w:ffData>
            <w:name w:val=""/>
            <w:enabled/>
            <w:calcOnExit w:val="0"/>
            <w:textInput/>
          </w:ffData>
        </w:fldChar>
      </w:r>
      <w:r>
        <w:instrText xml:space="preserve"> FORMTEXT </w:instrText>
      </w:r>
      <w: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fldChar w:fldCharType="end"/>
      </w:r>
    </w:p>
    <w:p w:rsidR="009C5CA1" w:rsidRDefault="009C5CA1" w:rsidP="001322C2">
      <w:pPr>
        <w:pStyle w:val="NormalAgency"/>
      </w:pPr>
    </w:p>
    <w:p w:rsidR="009C5CA1" w:rsidRDefault="009C5CA1" w:rsidP="00B67BEC">
      <w:pPr>
        <w:pStyle w:val="NormalAgency"/>
      </w:pPr>
      <w:r>
        <w:t>Non-Clinical Aspects</w:t>
      </w:r>
    </w:p>
    <w:p w:rsidR="009C5CA1" w:rsidRDefault="009C5CA1" w:rsidP="00B67BEC">
      <w:pPr>
        <w:pStyle w:val="NormalAgency"/>
      </w:pPr>
    </w:p>
    <w:p w:rsidR="009C5CA1" w:rsidRDefault="009C5CA1" w:rsidP="001322C2">
      <w:pPr>
        <w:pStyle w:val="NormalAgency"/>
      </w:pPr>
      <w:r>
        <w:fldChar w:fldCharType="begin">
          <w:ffData>
            <w:name w:val=""/>
            <w:enabled/>
            <w:calcOnExit w:val="0"/>
            <w:textInput/>
          </w:ffData>
        </w:fldChar>
      </w:r>
      <w:r>
        <w:instrText xml:space="preserve"> FORMTEXT </w:instrText>
      </w:r>
      <w: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fldChar w:fldCharType="end"/>
      </w:r>
    </w:p>
    <w:p w:rsidR="009C5CA1" w:rsidRDefault="009C5CA1" w:rsidP="001322C2">
      <w:pPr>
        <w:pStyle w:val="NormalAgency"/>
      </w:pPr>
    </w:p>
    <w:p w:rsidR="009C5CA1" w:rsidRDefault="009C5CA1" w:rsidP="00B67BEC">
      <w:pPr>
        <w:pStyle w:val="NormalAgency"/>
      </w:pPr>
    </w:p>
    <w:p w:rsidR="009C5CA1" w:rsidRDefault="009C5CA1" w:rsidP="00B67BEC">
      <w:pPr>
        <w:pStyle w:val="NormalAgency"/>
      </w:pPr>
    </w:p>
    <w:p w:rsidR="009C5CA1" w:rsidRDefault="009C5CA1" w:rsidP="00B67BEC">
      <w:pPr>
        <w:pStyle w:val="NormalAgency"/>
      </w:pPr>
      <w:r>
        <w:t>Clinical Aspects</w:t>
      </w:r>
    </w:p>
    <w:p w:rsidR="009C5CA1" w:rsidRDefault="009C5CA1" w:rsidP="001322C2">
      <w:pPr>
        <w:pStyle w:val="NormalAgency"/>
      </w:pPr>
    </w:p>
    <w:p w:rsidR="009C5CA1" w:rsidRDefault="009C5CA1">
      <w:pPr>
        <w:pStyle w:val="Heading2"/>
        <w:rPr>
          <w:bCs w:val="0"/>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9C5CA1" w:rsidRDefault="009C5CA1">
      <w:pPr>
        <w:pStyle w:val="Heading2"/>
        <w:rPr>
          <w:lang w:val="fr-FR"/>
        </w:rPr>
      </w:pPr>
    </w:p>
    <w:p w:rsidR="009C5CA1" w:rsidRDefault="009C5CA1" w:rsidP="00B67BEC">
      <w:pPr>
        <w:pStyle w:val="NormalAgency"/>
      </w:pPr>
      <w:r>
        <w:t>Risk Management Plan</w:t>
      </w:r>
    </w:p>
    <w:p w:rsidR="009C5CA1" w:rsidRDefault="009C5CA1" w:rsidP="001322C2">
      <w:pPr>
        <w:pStyle w:val="NormalAgency"/>
      </w:pPr>
    </w:p>
    <w:p w:rsidR="009C5CA1" w:rsidRDefault="009C5CA1" w:rsidP="001322C2">
      <w:pPr>
        <w:pStyle w:val="NormalAgency"/>
      </w:pPr>
      <w:r>
        <w:fldChar w:fldCharType="begin">
          <w:ffData>
            <w:name w:val=""/>
            <w:enabled/>
            <w:calcOnExit w:val="0"/>
            <w:textInput/>
          </w:ffData>
        </w:fldChar>
      </w:r>
      <w:r>
        <w:instrText xml:space="preserve"> FORMTEXT </w:instrText>
      </w:r>
      <w: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fldChar w:fldCharType="end"/>
      </w:r>
    </w:p>
    <w:p w:rsidR="009C5CA1" w:rsidRDefault="009C5CA1" w:rsidP="00157920">
      <w:pPr>
        <w:pStyle w:val="NormalAgency"/>
        <w:rPr>
          <w:lang w:val="fr-FR"/>
        </w:rPr>
      </w:pPr>
      <w:r>
        <w:rPr>
          <w:lang w:val="fr-FR"/>
        </w:rPr>
        <w:lastRenderedPageBreak/>
        <w:br w:type="page"/>
      </w:r>
    </w:p>
    <w:p w:rsidR="009C5CA1" w:rsidRDefault="009C5CA1" w:rsidP="00157920">
      <w:pPr>
        <w:pStyle w:val="NormalAgency"/>
      </w:pPr>
      <w:r w:rsidRPr="00157920">
        <w:lastRenderedPageBreak/>
        <w:t xml:space="preserve">Peer Reviewer’s Checklist for topics to be considered. – </w:t>
      </w:r>
      <w:r>
        <w:t xml:space="preserve">This list has been accumulated based on the most frequent objections raised during the initial CHMP review (Eur J Clin Pharmacol (2002) 58:573-580 and the CONSORT (Consolidated Standards of Reporting Trials) statement. CONSORT includes a checklist that includes items, based on evidence, that need to be addressed in the report. See further </w:t>
      </w:r>
      <w:hyperlink r:id="rId7" w:history="1">
        <w:r>
          <w:rPr>
            <w:rStyle w:val="Hyperlink"/>
          </w:rPr>
          <w:t>http://www.consort-statement.org/</w:t>
        </w:r>
      </w:hyperlink>
      <w:r>
        <w:t xml:space="preserve"> or click for example item II:2 under “Clinical” below.</w:t>
      </w:r>
    </w:p>
    <w:p w:rsidR="009C5CA1" w:rsidRDefault="009C5CA1" w:rsidP="00157920">
      <w:pPr>
        <w:pStyle w:val="NormalAgency"/>
      </w:pPr>
    </w:p>
    <w:p w:rsidR="009C5CA1" w:rsidRDefault="009C5CA1" w:rsidP="00157920">
      <w:pPr>
        <w:pStyle w:val="NormalAgency"/>
      </w:pPr>
      <w:r>
        <w:t>Peer Review Quality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70"/>
      </w:tblGrid>
      <w:tr w:rsidR="009C5CA1">
        <w:tc>
          <w:tcPr>
            <w:tcW w:w="5070" w:type="dxa"/>
          </w:tcPr>
          <w:p w:rsidR="009C5CA1" w:rsidRDefault="009C5CA1" w:rsidP="00157920">
            <w:pPr>
              <w:pStyle w:val="NormalAgency"/>
              <w:rPr>
                <w:b/>
                <w:bCs/>
              </w:rPr>
            </w:pPr>
            <w:r>
              <w:t xml:space="preserve">1. Synthesis of the active substance  </w:t>
            </w:r>
          </w:p>
        </w:tc>
      </w:tr>
      <w:tr w:rsidR="009C5CA1">
        <w:tc>
          <w:tcPr>
            <w:tcW w:w="5070" w:type="dxa"/>
          </w:tcPr>
          <w:p w:rsidR="009C5CA1" w:rsidRDefault="009C5CA1" w:rsidP="00157920">
            <w:pPr>
              <w:pStyle w:val="NormalAgency"/>
              <w:rPr>
                <w:b/>
                <w:bCs/>
              </w:rPr>
            </w:pPr>
            <w:r>
              <w:t xml:space="preserve">2. Pharmaceutical development of the finished product. </w:t>
            </w:r>
          </w:p>
        </w:tc>
      </w:tr>
      <w:tr w:rsidR="009C5CA1">
        <w:tc>
          <w:tcPr>
            <w:tcW w:w="5070" w:type="dxa"/>
          </w:tcPr>
          <w:p w:rsidR="009C5CA1" w:rsidRDefault="009C5CA1" w:rsidP="00157920">
            <w:pPr>
              <w:pStyle w:val="NormalAgency"/>
              <w:rPr>
                <w:b/>
                <w:bCs/>
              </w:rPr>
            </w:pPr>
            <w:r>
              <w:t xml:space="preserve">3.Bibiological/Biotech development (e.g. genetics, fermentation, purification), manufacture and control. </w:t>
            </w:r>
          </w:p>
        </w:tc>
      </w:tr>
      <w:tr w:rsidR="009C5CA1">
        <w:tc>
          <w:tcPr>
            <w:tcW w:w="5070" w:type="dxa"/>
          </w:tcPr>
          <w:p w:rsidR="009C5CA1" w:rsidRDefault="009C5CA1" w:rsidP="00157920">
            <w:pPr>
              <w:pStyle w:val="NormalAgency"/>
              <w:rPr>
                <w:b/>
                <w:bCs/>
              </w:rPr>
            </w:pPr>
            <w:r>
              <w:t>4.Batch consistency (e.g. variable manufacturing process).</w:t>
            </w:r>
          </w:p>
        </w:tc>
      </w:tr>
      <w:tr w:rsidR="009C5CA1">
        <w:tc>
          <w:tcPr>
            <w:tcW w:w="5070" w:type="dxa"/>
          </w:tcPr>
          <w:p w:rsidR="009C5CA1" w:rsidRDefault="009C5CA1" w:rsidP="00157920">
            <w:pPr>
              <w:pStyle w:val="NormalAgency"/>
              <w:rPr>
                <w:b/>
                <w:bCs/>
                <w:lang w:val="fr-FR"/>
              </w:rPr>
            </w:pPr>
            <w:r>
              <w:rPr>
                <w:lang w:val="fr-FR"/>
              </w:rPr>
              <w:t>5. Transmissible agents (e.g. viruses.</w:t>
            </w:r>
          </w:p>
        </w:tc>
      </w:tr>
      <w:tr w:rsidR="009C5CA1">
        <w:tc>
          <w:tcPr>
            <w:tcW w:w="5070" w:type="dxa"/>
          </w:tcPr>
          <w:p w:rsidR="009C5CA1" w:rsidRDefault="009C5CA1" w:rsidP="00157920">
            <w:pPr>
              <w:pStyle w:val="NormalAgency"/>
              <w:rPr>
                <w:b/>
                <w:bCs/>
              </w:rPr>
            </w:pPr>
            <w:r>
              <w:t>6. Active substance (e.g. Biologicals, Biotech).</w:t>
            </w:r>
          </w:p>
        </w:tc>
      </w:tr>
      <w:tr w:rsidR="009C5CA1">
        <w:tc>
          <w:tcPr>
            <w:tcW w:w="5070" w:type="dxa"/>
          </w:tcPr>
          <w:p w:rsidR="009C5CA1" w:rsidRDefault="009C5CA1" w:rsidP="00157920">
            <w:pPr>
              <w:pStyle w:val="NormalAgency"/>
            </w:pPr>
            <w:r>
              <w:t>7. Manufacture and quality control for the active substance (e.g. control methodology, method validation etc)</w:t>
            </w:r>
          </w:p>
        </w:tc>
      </w:tr>
      <w:tr w:rsidR="009C5CA1">
        <w:tc>
          <w:tcPr>
            <w:tcW w:w="5070" w:type="dxa"/>
          </w:tcPr>
          <w:p w:rsidR="009C5CA1" w:rsidRDefault="009C5CA1" w:rsidP="00157920">
            <w:pPr>
              <w:pStyle w:val="NormalAgency"/>
            </w:pPr>
            <w:r>
              <w:t>8. Finished product or its formulation (e.g. control methodology, method validation, specification limits etc.)</w:t>
            </w:r>
          </w:p>
        </w:tc>
      </w:tr>
      <w:tr w:rsidR="009C5CA1">
        <w:tc>
          <w:tcPr>
            <w:tcW w:w="5070" w:type="dxa"/>
          </w:tcPr>
          <w:p w:rsidR="009C5CA1" w:rsidRDefault="009C5CA1" w:rsidP="00157920">
            <w:pPr>
              <w:pStyle w:val="NormalAgency"/>
            </w:pPr>
            <w:r>
              <w:t xml:space="preserve">9. Stability of the active substance </w:t>
            </w:r>
          </w:p>
        </w:tc>
      </w:tr>
      <w:tr w:rsidR="009C5CA1">
        <w:tc>
          <w:tcPr>
            <w:tcW w:w="5070" w:type="dxa"/>
          </w:tcPr>
          <w:p w:rsidR="009C5CA1" w:rsidRDefault="009C5CA1" w:rsidP="00157920">
            <w:pPr>
              <w:pStyle w:val="NormalAgency"/>
            </w:pPr>
            <w:r>
              <w:t xml:space="preserve">10. The stability of the finished product. </w:t>
            </w:r>
          </w:p>
        </w:tc>
      </w:tr>
    </w:tbl>
    <w:p w:rsidR="009C5CA1" w:rsidRDefault="009C5CA1" w:rsidP="00B67BEC">
      <w:pPr>
        <w:pStyle w:val="NormalAgency"/>
      </w:pPr>
    </w:p>
    <w:p w:rsidR="009C5CA1" w:rsidRPr="003D1649" w:rsidRDefault="009C5CA1" w:rsidP="003D1649">
      <w:pPr>
        <w:pStyle w:val="NormalAgency"/>
        <w:rPr>
          <w:b/>
          <w:bCs/>
          <w:lang w:val="fr-FR"/>
        </w:rPr>
      </w:pPr>
      <w:r w:rsidRPr="003D1649">
        <w:rPr>
          <w:b/>
          <w:bCs/>
          <w:lang w:val="fr-FR"/>
        </w:rPr>
        <w:t xml:space="preserve">Peer Review Non Clinical </w:t>
      </w:r>
    </w:p>
    <w:tbl>
      <w:tblPr>
        <w:tblW w:w="5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70"/>
      </w:tblGrid>
      <w:tr w:rsidR="009C5CA1">
        <w:trPr>
          <w:cantSplit/>
        </w:trPr>
        <w:tc>
          <w:tcPr>
            <w:tcW w:w="5070" w:type="dxa"/>
          </w:tcPr>
          <w:p w:rsidR="009C5CA1" w:rsidRPr="001322C2" w:rsidRDefault="009C5CA1" w:rsidP="001322C2">
            <w:pPr>
              <w:pStyle w:val="NormalAgency"/>
              <w:rPr>
                <w:b/>
                <w:bCs/>
                <w:i/>
                <w:lang w:val="fr-FR"/>
              </w:rPr>
            </w:pPr>
            <w:r w:rsidRPr="001322C2">
              <w:rPr>
                <w:b/>
                <w:bCs/>
                <w:i/>
                <w:lang w:val="fr-FR"/>
              </w:rPr>
              <w:t xml:space="preserve">I. Pharmacodynamics </w:t>
            </w:r>
          </w:p>
        </w:tc>
      </w:tr>
      <w:tr w:rsidR="009C5CA1">
        <w:tc>
          <w:tcPr>
            <w:tcW w:w="5070" w:type="dxa"/>
          </w:tcPr>
          <w:p w:rsidR="009C5CA1" w:rsidRDefault="009C5CA1" w:rsidP="001322C2">
            <w:pPr>
              <w:pStyle w:val="NormalAgency"/>
            </w:pPr>
            <w:r>
              <w:t xml:space="preserve">1. Primary pharmacodynamics. </w:t>
            </w:r>
          </w:p>
        </w:tc>
      </w:tr>
      <w:tr w:rsidR="009C5CA1">
        <w:tc>
          <w:tcPr>
            <w:tcW w:w="5070" w:type="dxa"/>
          </w:tcPr>
          <w:p w:rsidR="009C5CA1" w:rsidRDefault="009C5CA1" w:rsidP="001322C2">
            <w:pPr>
              <w:pStyle w:val="NormalAgency"/>
            </w:pPr>
            <w:r>
              <w:t xml:space="preserve">2. Study design or data to support claimed mechanism or claimed receptor selectivity </w:t>
            </w:r>
          </w:p>
        </w:tc>
      </w:tr>
      <w:tr w:rsidR="009C5CA1">
        <w:tc>
          <w:tcPr>
            <w:tcW w:w="5070" w:type="dxa"/>
          </w:tcPr>
          <w:p w:rsidR="009C5CA1" w:rsidRDefault="009C5CA1" w:rsidP="001322C2">
            <w:pPr>
              <w:pStyle w:val="NormalAgency"/>
            </w:pPr>
            <w:r>
              <w:t xml:space="preserve">3. Secondary pharmacodynamics.  </w:t>
            </w:r>
          </w:p>
        </w:tc>
      </w:tr>
      <w:tr w:rsidR="009C5CA1">
        <w:tc>
          <w:tcPr>
            <w:tcW w:w="5070" w:type="dxa"/>
          </w:tcPr>
          <w:p w:rsidR="009C5CA1" w:rsidRDefault="009C5CA1" w:rsidP="001322C2">
            <w:pPr>
              <w:pStyle w:val="NormalAgency"/>
            </w:pPr>
            <w:r>
              <w:t xml:space="preserve">4 Safety pharmacology. </w:t>
            </w:r>
          </w:p>
        </w:tc>
      </w:tr>
      <w:tr w:rsidR="009C5CA1">
        <w:tc>
          <w:tcPr>
            <w:tcW w:w="5070" w:type="dxa"/>
          </w:tcPr>
          <w:p w:rsidR="009C5CA1" w:rsidRDefault="009C5CA1">
            <w:pPr>
              <w:rPr>
                <w:iCs/>
              </w:rPr>
            </w:pPr>
          </w:p>
        </w:tc>
      </w:tr>
      <w:tr w:rsidR="009C5CA1">
        <w:trPr>
          <w:cantSplit/>
        </w:trPr>
        <w:tc>
          <w:tcPr>
            <w:tcW w:w="5070" w:type="dxa"/>
          </w:tcPr>
          <w:p w:rsidR="009C5CA1" w:rsidRPr="001322C2" w:rsidRDefault="009C5CA1" w:rsidP="001322C2">
            <w:pPr>
              <w:pStyle w:val="NormalAgency"/>
              <w:rPr>
                <w:b/>
                <w:bCs/>
                <w:i/>
              </w:rPr>
            </w:pPr>
            <w:r w:rsidRPr="001322C2">
              <w:rPr>
                <w:b/>
                <w:bCs/>
                <w:i/>
              </w:rPr>
              <w:t>II. Pharmacokinetics</w:t>
            </w:r>
          </w:p>
        </w:tc>
      </w:tr>
      <w:tr w:rsidR="009C5CA1">
        <w:tc>
          <w:tcPr>
            <w:tcW w:w="5070" w:type="dxa"/>
          </w:tcPr>
          <w:p w:rsidR="009C5CA1" w:rsidRDefault="009C5CA1" w:rsidP="001322C2">
            <w:pPr>
              <w:pStyle w:val="NormalAgency"/>
            </w:pPr>
            <w:r>
              <w:t>1. Study design and the number of animals.</w:t>
            </w:r>
          </w:p>
        </w:tc>
      </w:tr>
      <w:tr w:rsidR="009C5CA1">
        <w:tc>
          <w:tcPr>
            <w:tcW w:w="5070" w:type="dxa"/>
          </w:tcPr>
          <w:p w:rsidR="009C5CA1" w:rsidRDefault="009C5CA1" w:rsidP="001322C2">
            <w:pPr>
              <w:pStyle w:val="NormalAgency"/>
            </w:pPr>
            <w:r>
              <w:t>2.if applicable: Pharmacokinetic differences to humans with implications for the toxicity studies (e.g. if a major human metabolite is not found in animals)</w:t>
            </w:r>
          </w:p>
        </w:tc>
      </w:tr>
      <w:tr w:rsidR="009C5CA1">
        <w:tc>
          <w:tcPr>
            <w:tcW w:w="5070" w:type="dxa"/>
          </w:tcPr>
          <w:p w:rsidR="009C5CA1" w:rsidRDefault="009C5CA1">
            <w:pPr>
              <w:rPr>
                <w:iCs/>
              </w:rPr>
            </w:pPr>
          </w:p>
        </w:tc>
      </w:tr>
      <w:tr w:rsidR="009C5CA1">
        <w:trPr>
          <w:cantSplit/>
        </w:trPr>
        <w:tc>
          <w:tcPr>
            <w:tcW w:w="5070" w:type="dxa"/>
          </w:tcPr>
          <w:p w:rsidR="009C5CA1" w:rsidRPr="001322C2" w:rsidRDefault="009C5CA1" w:rsidP="001322C2">
            <w:pPr>
              <w:pStyle w:val="NormalAgency"/>
              <w:rPr>
                <w:b/>
                <w:bCs/>
                <w:i/>
              </w:rPr>
            </w:pPr>
            <w:r w:rsidRPr="001322C2">
              <w:rPr>
                <w:b/>
                <w:bCs/>
                <w:i/>
              </w:rPr>
              <w:t>III  Toxicology</w:t>
            </w:r>
          </w:p>
        </w:tc>
      </w:tr>
      <w:tr w:rsidR="009C5CA1">
        <w:tc>
          <w:tcPr>
            <w:tcW w:w="5070" w:type="dxa"/>
          </w:tcPr>
          <w:p w:rsidR="009C5CA1" w:rsidRDefault="009C5CA1" w:rsidP="001322C2">
            <w:pPr>
              <w:pStyle w:val="NormalAgency"/>
              <w:rPr>
                <w:snapToGrid w:val="0"/>
              </w:rPr>
            </w:pPr>
            <w:r>
              <w:rPr>
                <w:snapToGrid w:val="0"/>
              </w:rPr>
              <w:t>1. Study design of the single-dose and repeat toxicity studies.</w:t>
            </w:r>
          </w:p>
        </w:tc>
      </w:tr>
      <w:tr w:rsidR="009C5CA1">
        <w:tc>
          <w:tcPr>
            <w:tcW w:w="5070" w:type="dxa"/>
          </w:tcPr>
          <w:p w:rsidR="009C5CA1" w:rsidRDefault="009C5CA1" w:rsidP="001322C2">
            <w:pPr>
              <w:pStyle w:val="NormalAgency"/>
              <w:rPr>
                <w:snapToGrid w:val="0"/>
              </w:rPr>
            </w:pPr>
            <w:r>
              <w:rPr>
                <w:snapToGrid w:val="0"/>
              </w:rPr>
              <w:t>2. Safety margins in single-dose and repeat toxicity studies.</w:t>
            </w:r>
          </w:p>
        </w:tc>
      </w:tr>
      <w:tr w:rsidR="009C5CA1">
        <w:tc>
          <w:tcPr>
            <w:tcW w:w="5070" w:type="dxa"/>
          </w:tcPr>
          <w:p w:rsidR="009C5CA1" w:rsidRDefault="009C5CA1" w:rsidP="001322C2">
            <w:pPr>
              <w:pStyle w:val="NormalAgency"/>
              <w:rPr>
                <w:iCs/>
              </w:rPr>
            </w:pPr>
            <w:r>
              <w:rPr>
                <w:snapToGrid w:val="0"/>
              </w:rPr>
              <w:t xml:space="preserve">3.Target organs in single-dose and repeat toxicity studies (being relevant to humans).  </w:t>
            </w:r>
          </w:p>
        </w:tc>
      </w:tr>
      <w:tr w:rsidR="009C5CA1">
        <w:tc>
          <w:tcPr>
            <w:tcW w:w="5070" w:type="dxa"/>
          </w:tcPr>
          <w:p w:rsidR="009C5CA1" w:rsidRDefault="009C5CA1" w:rsidP="001322C2">
            <w:pPr>
              <w:pStyle w:val="NormalAgency"/>
            </w:pPr>
            <w:r>
              <w:t xml:space="preserve">4. Reversibility in acute and repeat toxicity studies. </w:t>
            </w:r>
          </w:p>
        </w:tc>
      </w:tr>
      <w:tr w:rsidR="009C5CA1">
        <w:tc>
          <w:tcPr>
            <w:tcW w:w="5070" w:type="dxa"/>
          </w:tcPr>
          <w:p w:rsidR="009C5CA1" w:rsidRDefault="009C5CA1" w:rsidP="001322C2">
            <w:pPr>
              <w:pStyle w:val="NormalAgency"/>
            </w:pPr>
            <w:r>
              <w:t>5. Immunotoxicity.</w:t>
            </w:r>
          </w:p>
        </w:tc>
      </w:tr>
      <w:tr w:rsidR="009C5CA1">
        <w:tc>
          <w:tcPr>
            <w:tcW w:w="5070" w:type="dxa"/>
          </w:tcPr>
          <w:p w:rsidR="009C5CA1" w:rsidRDefault="009C5CA1">
            <w:pPr>
              <w:rPr>
                <w:iCs/>
              </w:rPr>
            </w:pPr>
          </w:p>
        </w:tc>
      </w:tr>
    </w:tbl>
    <w:p w:rsidR="009C5CA1" w:rsidRDefault="009C5CA1" w:rsidP="001322C2">
      <w:pPr>
        <w:pStyle w:val="NormalAgency"/>
      </w:pPr>
    </w:p>
    <w:p w:rsidR="009C5CA1" w:rsidRDefault="009C5CA1" w:rsidP="001322C2">
      <w:pPr>
        <w:pStyle w:val="NormalAgency"/>
      </w:pPr>
      <w:r>
        <w:br w:type="page"/>
      </w:r>
    </w:p>
    <w:tbl>
      <w:tblPr>
        <w:tblW w:w="5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70"/>
      </w:tblGrid>
      <w:tr w:rsidR="009C5CA1">
        <w:tc>
          <w:tcPr>
            <w:tcW w:w="5070" w:type="dxa"/>
          </w:tcPr>
          <w:p w:rsidR="009C5CA1" w:rsidRPr="001322C2" w:rsidRDefault="009C5CA1" w:rsidP="001322C2">
            <w:pPr>
              <w:pStyle w:val="NormalAgency"/>
              <w:rPr>
                <w:b/>
                <w:bCs/>
                <w:i/>
              </w:rPr>
            </w:pPr>
            <w:r w:rsidRPr="001322C2">
              <w:rPr>
                <w:b/>
                <w:bCs/>
                <w:i/>
              </w:rPr>
              <w:lastRenderedPageBreak/>
              <w:t>IV Genotoxicity</w:t>
            </w:r>
          </w:p>
        </w:tc>
      </w:tr>
      <w:tr w:rsidR="009C5CA1">
        <w:tc>
          <w:tcPr>
            <w:tcW w:w="5070" w:type="dxa"/>
          </w:tcPr>
          <w:p w:rsidR="009C5CA1" w:rsidRDefault="009C5CA1" w:rsidP="001322C2">
            <w:pPr>
              <w:pStyle w:val="NormalAgency"/>
              <w:rPr>
                <w:iCs/>
              </w:rPr>
            </w:pPr>
            <w:r>
              <w:rPr>
                <w:snapToGrid w:val="0"/>
              </w:rPr>
              <w:t xml:space="preserve">1. Genotoxicity  </w:t>
            </w:r>
            <w:r>
              <w:rPr>
                <w:i/>
                <w:snapToGrid w:val="0"/>
              </w:rPr>
              <w:t>in vitro.</w:t>
            </w:r>
            <w:r>
              <w:rPr>
                <w:snapToGrid w:val="0"/>
              </w:rPr>
              <w:t xml:space="preserve"> </w:t>
            </w:r>
          </w:p>
        </w:tc>
      </w:tr>
      <w:tr w:rsidR="009C5CA1">
        <w:tc>
          <w:tcPr>
            <w:tcW w:w="5070" w:type="dxa"/>
          </w:tcPr>
          <w:p w:rsidR="009C5CA1" w:rsidRDefault="009C5CA1" w:rsidP="001322C2">
            <w:pPr>
              <w:pStyle w:val="NormalAgency"/>
              <w:rPr>
                <w:snapToGrid w:val="0"/>
              </w:rPr>
            </w:pPr>
            <w:r>
              <w:rPr>
                <w:snapToGrid w:val="0"/>
              </w:rPr>
              <w:t xml:space="preserve">2. Genotoxicity </w:t>
            </w:r>
            <w:r>
              <w:rPr>
                <w:i/>
                <w:snapToGrid w:val="0"/>
              </w:rPr>
              <w:t>in vivo.</w:t>
            </w:r>
          </w:p>
        </w:tc>
      </w:tr>
      <w:tr w:rsidR="009C5CA1">
        <w:tc>
          <w:tcPr>
            <w:tcW w:w="5070" w:type="dxa"/>
          </w:tcPr>
          <w:p w:rsidR="009C5CA1" w:rsidRDefault="009C5CA1">
            <w:pPr>
              <w:rPr>
                <w:snapToGrid w:val="0"/>
              </w:rPr>
            </w:pPr>
          </w:p>
        </w:tc>
      </w:tr>
      <w:tr w:rsidR="009C5CA1">
        <w:tc>
          <w:tcPr>
            <w:tcW w:w="5070" w:type="dxa"/>
          </w:tcPr>
          <w:p w:rsidR="009C5CA1" w:rsidRPr="001322C2" w:rsidRDefault="009C5CA1" w:rsidP="001322C2">
            <w:pPr>
              <w:pStyle w:val="NormalAgency"/>
              <w:rPr>
                <w:b/>
                <w:bCs/>
                <w:i/>
              </w:rPr>
            </w:pPr>
            <w:r w:rsidRPr="001322C2">
              <w:rPr>
                <w:b/>
                <w:bCs/>
                <w:i/>
              </w:rPr>
              <w:t>V  Carcinogenicity</w:t>
            </w:r>
          </w:p>
        </w:tc>
      </w:tr>
      <w:tr w:rsidR="009C5CA1">
        <w:tc>
          <w:tcPr>
            <w:tcW w:w="5070" w:type="dxa"/>
          </w:tcPr>
          <w:p w:rsidR="009C5CA1" w:rsidRDefault="009C5CA1" w:rsidP="001322C2">
            <w:pPr>
              <w:pStyle w:val="NormalAgency"/>
              <w:rPr>
                <w:snapToGrid w:val="0"/>
              </w:rPr>
            </w:pPr>
            <w:r>
              <w:rPr>
                <w:snapToGrid w:val="0"/>
              </w:rPr>
              <w:t xml:space="preserve">1. Study design. </w:t>
            </w:r>
          </w:p>
        </w:tc>
      </w:tr>
      <w:tr w:rsidR="009C5CA1">
        <w:tc>
          <w:tcPr>
            <w:tcW w:w="5070" w:type="dxa"/>
          </w:tcPr>
          <w:p w:rsidR="009C5CA1" w:rsidRDefault="009C5CA1" w:rsidP="001322C2">
            <w:pPr>
              <w:pStyle w:val="NormalAgency"/>
              <w:rPr>
                <w:snapToGrid w:val="0"/>
              </w:rPr>
            </w:pPr>
            <w:r>
              <w:rPr>
                <w:snapToGrid w:val="0"/>
              </w:rPr>
              <w:t xml:space="preserve">2. Safety margins. </w:t>
            </w:r>
          </w:p>
        </w:tc>
      </w:tr>
      <w:tr w:rsidR="009C5CA1">
        <w:tc>
          <w:tcPr>
            <w:tcW w:w="5070" w:type="dxa"/>
          </w:tcPr>
          <w:p w:rsidR="009C5CA1" w:rsidRDefault="009C5CA1" w:rsidP="001322C2">
            <w:pPr>
              <w:pStyle w:val="NormalAgency"/>
              <w:rPr>
                <w:snapToGrid w:val="0"/>
              </w:rPr>
            </w:pPr>
            <w:r>
              <w:rPr>
                <w:snapToGrid w:val="0"/>
              </w:rPr>
              <w:t>3. if applicable: target organs relevant for humans?</w:t>
            </w:r>
          </w:p>
        </w:tc>
      </w:tr>
      <w:tr w:rsidR="009C5CA1">
        <w:tc>
          <w:tcPr>
            <w:tcW w:w="5070" w:type="dxa"/>
          </w:tcPr>
          <w:p w:rsidR="009C5CA1" w:rsidRDefault="009C5CA1">
            <w:pPr>
              <w:pStyle w:val="Header"/>
              <w:rPr>
                <w:rFonts w:ascii="Times New Roman" w:hAnsi="Times New Roman"/>
                <w:snapToGrid w:val="0"/>
                <w:sz w:val="22"/>
              </w:rPr>
            </w:pPr>
          </w:p>
        </w:tc>
      </w:tr>
      <w:tr w:rsidR="009C5CA1">
        <w:tc>
          <w:tcPr>
            <w:tcW w:w="5070" w:type="dxa"/>
          </w:tcPr>
          <w:p w:rsidR="009C5CA1" w:rsidRPr="001322C2" w:rsidRDefault="009C5CA1" w:rsidP="001322C2">
            <w:pPr>
              <w:pStyle w:val="NormalAgency"/>
              <w:rPr>
                <w:b/>
                <w:bCs/>
                <w:i/>
              </w:rPr>
            </w:pPr>
            <w:r w:rsidRPr="001322C2">
              <w:rPr>
                <w:b/>
                <w:bCs/>
                <w:i/>
              </w:rPr>
              <w:t xml:space="preserve">VI Reproductive Toxicity  </w:t>
            </w:r>
          </w:p>
        </w:tc>
      </w:tr>
      <w:tr w:rsidR="009C5CA1">
        <w:tc>
          <w:tcPr>
            <w:tcW w:w="5070" w:type="dxa"/>
          </w:tcPr>
          <w:p w:rsidR="009C5CA1" w:rsidRDefault="009C5CA1" w:rsidP="001322C2">
            <w:pPr>
              <w:pStyle w:val="NormalAgency"/>
            </w:pPr>
            <w:r>
              <w:t>1 Safety margins.</w:t>
            </w:r>
          </w:p>
        </w:tc>
      </w:tr>
      <w:tr w:rsidR="009C5CA1">
        <w:tc>
          <w:tcPr>
            <w:tcW w:w="5070" w:type="dxa"/>
          </w:tcPr>
          <w:p w:rsidR="009C5CA1" w:rsidRDefault="009C5CA1" w:rsidP="001322C2">
            <w:pPr>
              <w:pStyle w:val="NormalAgency"/>
            </w:pPr>
            <w:r>
              <w:t>2. if applicable: findings relevant to humans.</w:t>
            </w:r>
          </w:p>
        </w:tc>
      </w:tr>
      <w:tr w:rsidR="009C5CA1">
        <w:tc>
          <w:tcPr>
            <w:tcW w:w="5070" w:type="dxa"/>
          </w:tcPr>
          <w:p w:rsidR="009C5CA1" w:rsidRDefault="009C5CA1">
            <w:pPr>
              <w:rPr>
                <w:iCs/>
              </w:rPr>
            </w:pPr>
          </w:p>
        </w:tc>
      </w:tr>
      <w:tr w:rsidR="009C5CA1">
        <w:tc>
          <w:tcPr>
            <w:tcW w:w="5070" w:type="dxa"/>
          </w:tcPr>
          <w:p w:rsidR="009C5CA1" w:rsidRPr="001322C2" w:rsidRDefault="009C5CA1" w:rsidP="001322C2">
            <w:pPr>
              <w:pStyle w:val="NormalAgency"/>
              <w:rPr>
                <w:b/>
                <w:bCs/>
                <w:i/>
              </w:rPr>
            </w:pPr>
            <w:r w:rsidRPr="001322C2">
              <w:rPr>
                <w:b/>
                <w:bCs/>
                <w:i/>
              </w:rPr>
              <w:t>VII Environmental toxicity</w:t>
            </w:r>
          </w:p>
        </w:tc>
      </w:tr>
      <w:tr w:rsidR="009C5CA1">
        <w:tc>
          <w:tcPr>
            <w:tcW w:w="5070" w:type="dxa"/>
          </w:tcPr>
          <w:p w:rsidR="009C5CA1" w:rsidRDefault="009C5CA1">
            <w:pPr>
              <w:pStyle w:val="Heading3"/>
              <w:spacing w:before="0" w:after="0"/>
              <w:rPr>
                <w:iCs/>
              </w:rPr>
            </w:pPr>
            <w:r>
              <w:rPr>
                <w:snapToGrid w:val="0"/>
              </w:rPr>
              <w:t>1. Adequacy of studies</w:t>
            </w:r>
            <w:r>
              <w:rPr>
                <w:iCs/>
              </w:rPr>
              <w:t xml:space="preserve"> </w:t>
            </w:r>
          </w:p>
        </w:tc>
      </w:tr>
    </w:tbl>
    <w:p w:rsidR="009C5CA1" w:rsidRDefault="009C5CA1" w:rsidP="00B67BEC">
      <w:pPr>
        <w:pStyle w:val="NormalAgency"/>
      </w:pPr>
    </w:p>
    <w:p w:rsidR="009C5CA1" w:rsidRPr="003D1649" w:rsidRDefault="009C5CA1" w:rsidP="003D1649">
      <w:pPr>
        <w:pStyle w:val="NormalAgency"/>
        <w:rPr>
          <w:b/>
          <w:bCs/>
        </w:rPr>
      </w:pPr>
      <w:r w:rsidRPr="003D1649">
        <w:rPr>
          <w:b/>
          <w:bCs/>
        </w:rPr>
        <w:t>Peer Review Clinical Efficacy</w:t>
      </w:r>
    </w:p>
    <w:p w:rsidR="009C5CA1" w:rsidRDefault="009C5CA1" w:rsidP="00B67BEC">
      <w:pPr>
        <w:pStyle w:val="NormalAgency"/>
      </w:pPr>
    </w:p>
    <w:tbl>
      <w:tblPr>
        <w:tblW w:w="5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70"/>
      </w:tblGrid>
      <w:tr w:rsidR="009C5CA1">
        <w:trPr>
          <w:cantSplit/>
        </w:trPr>
        <w:tc>
          <w:tcPr>
            <w:tcW w:w="5070" w:type="dxa"/>
          </w:tcPr>
          <w:p w:rsidR="009C5CA1" w:rsidRPr="001322C2" w:rsidRDefault="009C5CA1" w:rsidP="001322C2">
            <w:pPr>
              <w:pStyle w:val="NormalAgency"/>
              <w:rPr>
                <w:b/>
                <w:bCs/>
                <w:i/>
              </w:rPr>
            </w:pPr>
            <w:r w:rsidRPr="001322C2">
              <w:rPr>
                <w:b/>
                <w:bCs/>
                <w:i/>
              </w:rPr>
              <w:t xml:space="preserve">I Clinical Pharmacology </w:t>
            </w:r>
          </w:p>
        </w:tc>
      </w:tr>
      <w:tr w:rsidR="009C5CA1">
        <w:tc>
          <w:tcPr>
            <w:tcW w:w="5070" w:type="dxa"/>
          </w:tcPr>
          <w:p w:rsidR="009C5CA1" w:rsidRDefault="009C5CA1" w:rsidP="001322C2">
            <w:pPr>
              <w:pStyle w:val="NormalAgency"/>
            </w:pPr>
            <w:r>
              <w:t>1. Justification for the dose/dose regimen.</w:t>
            </w:r>
          </w:p>
        </w:tc>
      </w:tr>
      <w:tr w:rsidR="009C5CA1">
        <w:tc>
          <w:tcPr>
            <w:tcW w:w="5070" w:type="dxa"/>
          </w:tcPr>
          <w:p w:rsidR="009C5CA1" w:rsidRDefault="009C5CA1" w:rsidP="001322C2">
            <w:pPr>
              <w:pStyle w:val="NormalAgency"/>
            </w:pPr>
            <w:r>
              <w:t xml:space="preserve">2. ADME  </w:t>
            </w:r>
          </w:p>
        </w:tc>
      </w:tr>
      <w:tr w:rsidR="009C5CA1">
        <w:tc>
          <w:tcPr>
            <w:tcW w:w="5070" w:type="dxa"/>
          </w:tcPr>
          <w:p w:rsidR="009C5CA1" w:rsidRDefault="009C5CA1" w:rsidP="001322C2">
            <w:pPr>
              <w:pStyle w:val="NormalAgency"/>
            </w:pPr>
            <w:r>
              <w:t>3. Interaction studies.</w:t>
            </w:r>
          </w:p>
        </w:tc>
      </w:tr>
      <w:tr w:rsidR="009C5CA1">
        <w:tc>
          <w:tcPr>
            <w:tcW w:w="5070" w:type="dxa"/>
          </w:tcPr>
          <w:p w:rsidR="009C5CA1" w:rsidRDefault="009C5CA1" w:rsidP="001322C2">
            <w:pPr>
              <w:pStyle w:val="NormalAgency"/>
            </w:pPr>
            <w:r>
              <w:t>4. Studies in special populations (e.g. liver, renal, pregnancy, females,).</w:t>
            </w:r>
          </w:p>
        </w:tc>
      </w:tr>
      <w:tr w:rsidR="009C5CA1">
        <w:tc>
          <w:tcPr>
            <w:tcW w:w="5070" w:type="dxa"/>
          </w:tcPr>
          <w:p w:rsidR="009C5CA1" w:rsidRDefault="009C5CA1" w:rsidP="001322C2">
            <w:pPr>
              <w:pStyle w:val="NormalAgency"/>
            </w:pPr>
            <w:r>
              <w:t>5. Pharmacodynamics.</w:t>
            </w:r>
          </w:p>
        </w:tc>
      </w:tr>
      <w:tr w:rsidR="009C5CA1">
        <w:tc>
          <w:tcPr>
            <w:tcW w:w="5070" w:type="dxa"/>
          </w:tcPr>
          <w:p w:rsidR="009C5CA1" w:rsidRDefault="009C5CA1">
            <w:pPr>
              <w:rPr>
                <w:iCs/>
              </w:rPr>
            </w:pPr>
          </w:p>
        </w:tc>
      </w:tr>
      <w:tr w:rsidR="009C5CA1">
        <w:trPr>
          <w:cantSplit/>
        </w:trPr>
        <w:tc>
          <w:tcPr>
            <w:tcW w:w="5070" w:type="dxa"/>
          </w:tcPr>
          <w:p w:rsidR="009C5CA1" w:rsidRPr="001322C2" w:rsidRDefault="009C5CA1" w:rsidP="001322C2">
            <w:pPr>
              <w:pStyle w:val="NormalAgency"/>
              <w:rPr>
                <w:b/>
                <w:bCs/>
                <w:i/>
              </w:rPr>
            </w:pPr>
            <w:r w:rsidRPr="001322C2">
              <w:rPr>
                <w:b/>
                <w:bCs/>
                <w:i/>
              </w:rPr>
              <w:t>II General issues on study design</w:t>
            </w:r>
          </w:p>
        </w:tc>
      </w:tr>
      <w:tr w:rsidR="009C5CA1">
        <w:tc>
          <w:tcPr>
            <w:tcW w:w="5070" w:type="dxa"/>
          </w:tcPr>
          <w:p w:rsidR="009C5CA1" w:rsidRDefault="009C5CA1" w:rsidP="001322C2">
            <w:pPr>
              <w:pStyle w:val="NormalAgency"/>
            </w:pPr>
            <w:r>
              <w:t>1. Controlled trials described as randomised.</w:t>
            </w:r>
          </w:p>
        </w:tc>
      </w:tr>
      <w:tr w:rsidR="009C5CA1">
        <w:tc>
          <w:tcPr>
            <w:tcW w:w="5070" w:type="dxa"/>
          </w:tcPr>
          <w:p w:rsidR="009C5CA1" w:rsidRDefault="009C5CA1" w:rsidP="001322C2">
            <w:pPr>
              <w:pStyle w:val="NormalAgency"/>
            </w:pPr>
            <w:r>
              <w:t>2. M</w:t>
            </w:r>
            <w:hyperlink r:id="rId8" w:history="1">
              <w:r>
                <w:t>ethod used to generate the random allocation sequence, including details of any restrictions</w:t>
              </w:r>
            </w:hyperlink>
            <w:r>
              <w:t xml:space="preserve"> (e.g., blocking, stratification).</w:t>
            </w:r>
          </w:p>
        </w:tc>
      </w:tr>
      <w:tr w:rsidR="009C5CA1">
        <w:tc>
          <w:tcPr>
            <w:tcW w:w="5070" w:type="dxa"/>
          </w:tcPr>
          <w:p w:rsidR="009C5CA1" w:rsidRDefault="009C5CA1" w:rsidP="001322C2">
            <w:pPr>
              <w:pStyle w:val="NormalAgency"/>
            </w:pPr>
            <w:r>
              <w:t xml:space="preserve">3. </w:t>
            </w:r>
            <w:hyperlink r:id="rId9" w:history="1">
              <w:r>
                <w:t>Generation of the allocation sequence, enrolment of participants, and assignment of participants to their groups</w:t>
              </w:r>
            </w:hyperlink>
            <w:r>
              <w:t>.</w:t>
            </w:r>
          </w:p>
        </w:tc>
      </w:tr>
      <w:tr w:rsidR="009C5CA1">
        <w:tc>
          <w:tcPr>
            <w:tcW w:w="5070" w:type="dxa"/>
          </w:tcPr>
          <w:p w:rsidR="009C5CA1" w:rsidRDefault="009C5CA1" w:rsidP="001322C2">
            <w:pPr>
              <w:pStyle w:val="NormalAgency"/>
            </w:pPr>
            <w:r>
              <w:t>4. Group allocation described as concealed.</w:t>
            </w:r>
          </w:p>
        </w:tc>
      </w:tr>
      <w:tr w:rsidR="009C5CA1">
        <w:trPr>
          <w:trHeight w:val="761"/>
        </w:trPr>
        <w:tc>
          <w:tcPr>
            <w:tcW w:w="5070" w:type="dxa"/>
          </w:tcPr>
          <w:p w:rsidR="009C5CA1" w:rsidRDefault="009C5CA1" w:rsidP="001322C2">
            <w:pPr>
              <w:pStyle w:val="NormalAgency"/>
            </w:pPr>
            <w:r>
              <w:t xml:space="preserve">5. Justification for the choice of control group (active or placebo).   </w:t>
            </w:r>
          </w:p>
        </w:tc>
      </w:tr>
      <w:tr w:rsidR="009C5CA1">
        <w:tc>
          <w:tcPr>
            <w:tcW w:w="5070" w:type="dxa"/>
          </w:tcPr>
          <w:p w:rsidR="009C5CA1" w:rsidRDefault="009C5CA1" w:rsidP="001322C2">
            <w:pPr>
              <w:pStyle w:val="NormalAgency"/>
            </w:pPr>
            <w:r>
              <w:t xml:space="preserve">6 Justification for other study design than RCT. </w:t>
            </w:r>
          </w:p>
        </w:tc>
      </w:tr>
      <w:tr w:rsidR="009C5CA1">
        <w:tc>
          <w:tcPr>
            <w:tcW w:w="5070" w:type="dxa"/>
          </w:tcPr>
          <w:p w:rsidR="009C5CA1" w:rsidRDefault="009C5CA1" w:rsidP="001322C2">
            <w:pPr>
              <w:pStyle w:val="NormalAgency"/>
            </w:pPr>
            <w:r>
              <w:t>7. Method for a blinded/unbiased outcome assessment described.</w:t>
            </w:r>
          </w:p>
        </w:tc>
      </w:tr>
      <w:tr w:rsidR="009C5CA1">
        <w:tc>
          <w:tcPr>
            <w:tcW w:w="5070" w:type="dxa"/>
          </w:tcPr>
          <w:p w:rsidR="009C5CA1" w:rsidRDefault="009C5CA1" w:rsidP="001322C2">
            <w:pPr>
              <w:pStyle w:val="NormalAgency"/>
            </w:pPr>
            <w:r>
              <w:t xml:space="preserve">8. Handling of missing data. </w:t>
            </w:r>
          </w:p>
        </w:tc>
      </w:tr>
      <w:tr w:rsidR="009C5CA1">
        <w:tc>
          <w:tcPr>
            <w:tcW w:w="5070" w:type="dxa"/>
          </w:tcPr>
          <w:p w:rsidR="009C5CA1" w:rsidRDefault="009C5CA1" w:rsidP="001322C2">
            <w:pPr>
              <w:pStyle w:val="NormalAgency"/>
            </w:pPr>
            <w:r>
              <w:t xml:space="preserve">9. Inclusion and exclusion criteria. </w:t>
            </w:r>
          </w:p>
        </w:tc>
      </w:tr>
      <w:tr w:rsidR="009C5CA1">
        <w:tc>
          <w:tcPr>
            <w:tcW w:w="5070" w:type="dxa"/>
          </w:tcPr>
          <w:p w:rsidR="009C5CA1" w:rsidRDefault="009C5CA1" w:rsidP="001322C2">
            <w:pPr>
              <w:pStyle w:val="NormalAgency"/>
            </w:pPr>
            <w:r>
              <w:t>10. Primary and secondary endpoints.</w:t>
            </w:r>
          </w:p>
        </w:tc>
      </w:tr>
      <w:tr w:rsidR="009C5CA1">
        <w:tc>
          <w:tcPr>
            <w:tcW w:w="5070" w:type="dxa"/>
          </w:tcPr>
          <w:p w:rsidR="009C5CA1" w:rsidRDefault="009C5CA1" w:rsidP="001322C2">
            <w:pPr>
              <w:pStyle w:val="NormalAgency"/>
            </w:pPr>
            <w:r>
              <w:t xml:space="preserve">11. Determination of </w:t>
            </w:r>
            <w:hyperlink r:id="rId10" w:history="1">
              <w:r>
                <w:t>sample size</w:t>
              </w:r>
            </w:hyperlink>
          </w:p>
        </w:tc>
      </w:tr>
      <w:tr w:rsidR="009C5CA1">
        <w:tc>
          <w:tcPr>
            <w:tcW w:w="5070" w:type="dxa"/>
          </w:tcPr>
          <w:p w:rsidR="009C5CA1" w:rsidRDefault="009C5CA1" w:rsidP="001322C2">
            <w:pPr>
              <w:pStyle w:val="NormalAgency"/>
            </w:pPr>
            <w:r>
              <w:t xml:space="preserve">12. if applicable: </w:t>
            </w:r>
            <w:hyperlink r:id="rId11" w:history="1">
              <w:r>
                <w:t>explanation of any interim analyses and stopping rules</w:t>
              </w:r>
            </w:hyperlink>
            <w:r>
              <w:t xml:space="preserve">. </w:t>
            </w:r>
          </w:p>
        </w:tc>
      </w:tr>
      <w:tr w:rsidR="009C5CA1">
        <w:tc>
          <w:tcPr>
            <w:tcW w:w="5070" w:type="dxa"/>
          </w:tcPr>
          <w:p w:rsidR="009C5CA1" w:rsidRDefault="009C5CA1" w:rsidP="001322C2">
            <w:pPr>
              <w:pStyle w:val="NormalAgency"/>
            </w:pPr>
            <w:r>
              <w:t>13. S</w:t>
            </w:r>
            <w:hyperlink r:id="rId12" w:history="1">
              <w:r>
                <w:t>tatistical methods used to compare groups for primary outcome(s)</w:t>
              </w:r>
            </w:hyperlink>
            <w:r>
              <w:t xml:space="preserve"> and</w:t>
            </w:r>
            <w:hyperlink r:id="rId13" w:history="1">
              <w:r>
                <w:t xml:space="preserve"> methods for additional analyses,</w:t>
              </w:r>
            </w:hyperlink>
            <w:r>
              <w:t xml:space="preserve"> such as subgroup analyses and adjusted analyses.</w:t>
            </w:r>
          </w:p>
        </w:tc>
      </w:tr>
      <w:tr w:rsidR="009C5CA1">
        <w:tc>
          <w:tcPr>
            <w:tcW w:w="5070" w:type="dxa"/>
          </w:tcPr>
          <w:p w:rsidR="009C5CA1" w:rsidRDefault="009C5CA1" w:rsidP="001322C2">
            <w:pPr>
              <w:pStyle w:val="NormalAgency"/>
            </w:pPr>
            <w:r>
              <w:t>14. Proposed Hypothesis</w:t>
            </w:r>
          </w:p>
        </w:tc>
      </w:tr>
      <w:tr w:rsidR="009C5CA1">
        <w:tc>
          <w:tcPr>
            <w:tcW w:w="5070" w:type="dxa"/>
          </w:tcPr>
          <w:p w:rsidR="009C5CA1" w:rsidRDefault="009C5CA1" w:rsidP="001322C2">
            <w:pPr>
              <w:pStyle w:val="NormalAgency"/>
            </w:pPr>
            <w:r>
              <w:t xml:space="preserve">15 Prospectively defined primary or secondary analysis. </w:t>
            </w:r>
          </w:p>
        </w:tc>
      </w:tr>
      <w:tr w:rsidR="009C5CA1">
        <w:tc>
          <w:tcPr>
            <w:tcW w:w="5070" w:type="dxa"/>
          </w:tcPr>
          <w:p w:rsidR="009C5CA1" w:rsidRDefault="009C5CA1" w:rsidP="001322C2">
            <w:pPr>
              <w:pStyle w:val="NormalAgency"/>
            </w:pPr>
            <w:r>
              <w:t>16. Description of the analysis population (intention to treat or per protocol).</w:t>
            </w:r>
          </w:p>
        </w:tc>
      </w:tr>
      <w:tr w:rsidR="009C5CA1">
        <w:tc>
          <w:tcPr>
            <w:tcW w:w="5070" w:type="dxa"/>
          </w:tcPr>
          <w:p w:rsidR="009C5CA1" w:rsidRDefault="009C5CA1" w:rsidP="001322C2">
            <w:pPr>
              <w:pStyle w:val="NormalAgency"/>
            </w:pPr>
            <w:r>
              <w:t>17. Appropriateness of the analysis population (e.g. ITT vs. per-protocol).</w:t>
            </w:r>
          </w:p>
        </w:tc>
      </w:tr>
      <w:tr w:rsidR="009C5CA1">
        <w:tc>
          <w:tcPr>
            <w:tcW w:w="5070" w:type="dxa"/>
          </w:tcPr>
          <w:p w:rsidR="009C5CA1" w:rsidRDefault="009C5CA1"/>
        </w:tc>
      </w:tr>
      <w:tr w:rsidR="009C5CA1">
        <w:trPr>
          <w:cantSplit/>
        </w:trPr>
        <w:tc>
          <w:tcPr>
            <w:tcW w:w="5070" w:type="dxa"/>
          </w:tcPr>
          <w:p w:rsidR="009C5CA1" w:rsidRPr="001322C2" w:rsidRDefault="009C5CA1" w:rsidP="001322C2">
            <w:pPr>
              <w:pStyle w:val="NormalAgency"/>
              <w:rPr>
                <w:b/>
                <w:bCs/>
                <w:i/>
              </w:rPr>
            </w:pPr>
            <w:r w:rsidRPr="001322C2">
              <w:rPr>
                <w:b/>
                <w:bCs/>
                <w:i/>
              </w:rPr>
              <w:t>III. Analysis/robustness of pivotal data/selection of submitted studies</w:t>
            </w:r>
          </w:p>
        </w:tc>
      </w:tr>
      <w:tr w:rsidR="009C5CA1">
        <w:tc>
          <w:tcPr>
            <w:tcW w:w="5070" w:type="dxa"/>
          </w:tcPr>
          <w:p w:rsidR="009C5CA1" w:rsidRDefault="009C5CA1" w:rsidP="001322C2">
            <w:pPr>
              <w:pStyle w:val="NormalAgency"/>
            </w:pPr>
            <w:r>
              <w:t xml:space="preserve">1.Description of the flow of participants. </w:t>
            </w:r>
          </w:p>
        </w:tc>
      </w:tr>
      <w:tr w:rsidR="009C5CA1">
        <w:tc>
          <w:tcPr>
            <w:tcW w:w="5070" w:type="dxa"/>
          </w:tcPr>
          <w:p w:rsidR="009C5CA1" w:rsidRDefault="009C5CA1" w:rsidP="001322C2">
            <w:pPr>
              <w:pStyle w:val="NormalAgency"/>
            </w:pPr>
            <w:r>
              <w:lastRenderedPageBreak/>
              <w:t>2 Information on the d</w:t>
            </w:r>
            <w:hyperlink r:id="rId14" w:history="1">
              <w:r>
                <w:t>ates defining the periods of recruitment and follow-up.</w:t>
              </w:r>
            </w:hyperlink>
          </w:p>
        </w:tc>
      </w:tr>
      <w:tr w:rsidR="009C5CA1">
        <w:tc>
          <w:tcPr>
            <w:tcW w:w="5070" w:type="dxa"/>
          </w:tcPr>
          <w:p w:rsidR="009C5CA1" w:rsidRDefault="009C5CA1" w:rsidP="001322C2">
            <w:pPr>
              <w:pStyle w:val="NormalAgency"/>
            </w:pPr>
            <w:r>
              <w:t>3 B</w:t>
            </w:r>
            <w:hyperlink r:id="rId15" w:history="1">
              <w:r>
                <w:t>aseline demographic and clinical characteristics of each group given</w:t>
              </w:r>
            </w:hyperlink>
            <w:r>
              <w:t>.</w:t>
            </w:r>
          </w:p>
        </w:tc>
      </w:tr>
      <w:tr w:rsidR="009C5CA1">
        <w:tc>
          <w:tcPr>
            <w:tcW w:w="5070" w:type="dxa"/>
          </w:tcPr>
          <w:p w:rsidR="009C5CA1" w:rsidRDefault="009C5CA1" w:rsidP="001322C2">
            <w:pPr>
              <w:pStyle w:val="NormalAgency"/>
            </w:pPr>
            <w:r>
              <w:t>4. Statistically significant results for the primary endpoint.</w:t>
            </w:r>
          </w:p>
        </w:tc>
      </w:tr>
      <w:tr w:rsidR="009C5CA1">
        <w:tc>
          <w:tcPr>
            <w:tcW w:w="5070" w:type="dxa"/>
          </w:tcPr>
          <w:p w:rsidR="009C5CA1" w:rsidRDefault="009C5CA1" w:rsidP="001322C2">
            <w:pPr>
              <w:pStyle w:val="NormalAgency"/>
            </w:pPr>
            <w:r>
              <w:t xml:space="preserve">5. </w:t>
            </w:r>
            <w:hyperlink r:id="rId16" w:history="1">
              <w:r>
                <w:t>For each primary and secondary outcome, a summary of results for each group, and the estimated effect size and its precision</w:t>
              </w:r>
            </w:hyperlink>
            <w:r>
              <w:t xml:space="preserve"> (e.g., 95% confidence interval).</w:t>
            </w:r>
          </w:p>
        </w:tc>
      </w:tr>
      <w:tr w:rsidR="009C5CA1">
        <w:tc>
          <w:tcPr>
            <w:tcW w:w="5070" w:type="dxa"/>
          </w:tcPr>
          <w:p w:rsidR="009C5CA1" w:rsidRDefault="009C5CA1" w:rsidP="001322C2">
            <w:pPr>
              <w:pStyle w:val="NormalAgency"/>
            </w:pPr>
            <w:r>
              <w:t>6. M</w:t>
            </w:r>
            <w:hyperlink r:id="rId17" w:history="1">
              <w:r>
                <w:t>ultiplicity</w:t>
              </w:r>
            </w:hyperlink>
            <w:r>
              <w:t xml:space="preserve"> (by reporting any other analyses performed, includ</w:t>
            </w:r>
            <w:r>
              <w:rPr>
                <w:snapToGrid w:val="0"/>
              </w:rPr>
              <w:t xml:space="preserve">ing </w:t>
            </w:r>
            <w:r>
              <w:t>subgroup analyses and adjusted analyses, indicating those prespecified and those exploratory).</w:t>
            </w:r>
          </w:p>
        </w:tc>
      </w:tr>
      <w:tr w:rsidR="009C5CA1">
        <w:tc>
          <w:tcPr>
            <w:tcW w:w="5070" w:type="dxa"/>
          </w:tcPr>
          <w:p w:rsidR="009C5CA1" w:rsidRDefault="009C5CA1" w:rsidP="001322C2">
            <w:pPr>
              <w:pStyle w:val="NormalAgency"/>
            </w:pPr>
            <w:r>
              <w:t xml:space="preserve">7. Protocol deviations and reasons. </w:t>
            </w:r>
          </w:p>
        </w:tc>
      </w:tr>
      <w:tr w:rsidR="009C5CA1">
        <w:tc>
          <w:tcPr>
            <w:tcW w:w="5070" w:type="dxa"/>
          </w:tcPr>
          <w:p w:rsidR="009C5CA1" w:rsidRDefault="009C5CA1"/>
        </w:tc>
      </w:tr>
      <w:tr w:rsidR="009C5CA1">
        <w:trPr>
          <w:cantSplit/>
        </w:trPr>
        <w:tc>
          <w:tcPr>
            <w:tcW w:w="5070" w:type="dxa"/>
          </w:tcPr>
          <w:p w:rsidR="009C5CA1" w:rsidRPr="001322C2" w:rsidRDefault="009C5CA1" w:rsidP="001322C2">
            <w:pPr>
              <w:pStyle w:val="NormalAgency"/>
              <w:rPr>
                <w:b/>
                <w:bCs/>
                <w:i/>
              </w:rPr>
            </w:pPr>
            <w:r w:rsidRPr="001322C2">
              <w:rPr>
                <w:b/>
                <w:bCs/>
                <w:i/>
              </w:rPr>
              <w:t>IV. Issues of validity</w:t>
            </w:r>
          </w:p>
        </w:tc>
      </w:tr>
      <w:tr w:rsidR="009C5CA1">
        <w:tc>
          <w:tcPr>
            <w:tcW w:w="5070" w:type="dxa"/>
          </w:tcPr>
          <w:p w:rsidR="009C5CA1" w:rsidRDefault="009C5CA1" w:rsidP="001322C2">
            <w:pPr>
              <w:pStyle w:val="NormalAgency"/>
              <w:rPr>
                <w:snapToGrid w:val="0"/>
              </w:rPr>
            </w:pPr>
            <w:r>
              <w:rPr>
                <w:snapToGrid w:val="0"/>
              </w:rPr>
              <w:t xml:space="preserve">1. Appropriateness of patient population studied (including aspects on children, elderly, females). </w:t>
            </w:r>
          </w:p>
        </w:tc>
      </w:tr>
      <w:tr w:rsidR="009C5CA1" w:rsidRPr="003D1649">
        <w:tc>
          <w:tcPr>
            <w:tcW w:w="5070" w:type="dxa"/>
          </w:tcPr>
          <w:p w:rsidR="009C5CA1" w:rsidRDefault="009C5CA1" w:rsidP="001322C2">
            <w:pPr>
              <w:pStyle w:val="NormalAgency"/>
              <w:rPr>
                <w:snapToGrid w:val="0"/>
              </w:rPr>
            </w:pPr>
            <w:r>
              <w:rPr>
                <w:snapToGrid w:val="0"/>
              </w:rPr>
              <w:t>2. Study population in accordance with the claimed indication.</w:t>
            </w:r>
          </w:p>
        </w:tc>
      </w:tr>
      <w:tr w:rsidR="009C5CA1">
        <w:tc>
          <w:tcPr>
            <w:tcW w:w="5070" w:type="dxa"/>
          </w:tcPr>
          <w:p w:rsidR="009C5CA1" w:rsidRDefault="009C5CA1" w:rsidP="001322C2">
            <w:pPr>
              <w:pStyle w:val="NormalAgency"/>
              <w:rPr>
                <w:snapToGrid w:val="0"/>
              </w:rPr>
            </w:pPr>
            <w:r>
              <w:rPr>
                <w:snapToGrid w:val="0"/>
              </w:rPr>
              <w:t>3. Recruitment according to plan (or too few patients enrolled).</w:t>
            </w:r>
          </w:p>
        </w:tc>
      </w:tr>
      <w:tr w:rsidR="009C5CA1">
        <w:tc>
          <w:tcPr>
            <w:tcW w:w="5070" w:type="dxa"/>
          </w:tcPr>
          <w:p w:rsidR="009C5CA1" w:rsidRDefault="009C5CA1">
            <w:pPr>
              <w:pStyle w:val="bulletlist"/>
              <w:spacing w:before="0" w:line="240" w:lineRule="auto"/>
              <w:rPr>
                <w:snapToGrid w:val="0"/>
              </w:rPr>
            </w:pPr>
            <w:r>
              <w:rPr>
                <w:snapToGrid w:val="0"/>
              </w:rPr>
              <w:t xml:space="preserve">4. Appropriateness of duration of treatment in the trials(s). </w:t>
            </w:r>
          </w:p>
        </w:tc>
      </w:tr>
      <w:tr w:rsidR="009C5CA1">
        <w:tc>
          <w:tcPr>
            <w:tcW w:w="5070" w:type="dxa"/>
          </w:tcPr>
          <w:p w:rsidR="009C5CA1" w:rsidRDefault="009C5CA1" w:rsidP="001322C2">
            <w:pPr>
              <w:pStyle w:val="NormalAgency"/>
              <w:rPr>
                <w:snapToGrid w:val="0"/>
              </w:rPr>
            </w:pPr>
            <w:r>
              <w:rPr>
                <w:snapToGrid w:val="0"/>
              </w:rPr>
              <w:t>5. Appropriateness of long-term follow-up data.</w:t>
            </w:r>
          </w:p>
        </w:tc>
      </w:tr>
      <w:tr w:rsidR="009C5CA1">
        <w:tc>
          <w:tcPr>
            <w:tcW w:w="5070" w:type="dxa"/>
          </w:tcPr>
          <w:p w:rsidR="009C5CA1" w:rsidRDefault="009C5CA1" w:rsidP="001322C2">
            <w:pPr>
              <w:pStyle w:val="NormalAgency"/>
              <w:rPr>
                <w:snapToGrid w:val="0"/>
              </w:rPr>
            </w:pPr>
            <w:r>
              <w:rPr>
                <w:snapToGrid w:val="0"/>
              </w:rPr>
              <w:t>6. Major protocol violations or other GCP issues.</w:t>
            </w:r>
          </w:p>
        </w:tc>
      </w:tr>
      <w:tr w:rsidR="009C5CA1">
        <w:tc>
          <w:tcPr>
            <w:tcW w:w="5070" w:type="dxa"/>
          </w:tcPr>
          <w:p w:rsidR="009C5CA1" w:rsidRDefault="009C5CA1">
            <w:pPr>
              <w:pStyle w:val="Footer"/>
              <w:rPr>
                <w:rFonts w:ascii="Times New Roman" w:hAnsi="Times New Roman"/>
                <w:snapToGrid w:val="0"/>
                <w:sz w:val="22"/>
              </w:rPr>
            </w:pPr>
            <w:r>
              <w:rPr>
                <w:rFonts w:ascii="Times New Roman" w:hAnsi="Times New Roman"/>
                <w:snapToGrid w:val="0"/>
                <w:sz w:val="22"/>
              </w:rPr>
              <w:t>7. Product’s role in therapy/ its clinical usefulness (particularly for diagnostics).</w:t>
            </w:r>
          </w:p>
        </w:tc>
      </w:tr>
      <w:tr w:rsidR="009C5CA1">
        <w:tc>
          <w:tcPr>
            <w:tcW w:w="5070" w:type="dxa"/>
          </w:tcPr>
          <w:p w:rsidR="009C5CA1" w:rsidRDefault="009C5CA1" w:rsidP="001322C2">
            <w:pPr>
              <w:pStyle w:val="NormalAgency"/>
              <w:rPr>
                <w:snapToGrid w:val="0"/>
              </w:rPr>
            </w:pPr>
            <w:r>
              <w:rPr>
                <w:snapToGrid w:val="0"/>
              </w:rPr>
              <w:t>8. Marginal/no clinically relevant efficacy (including duration of effect).</w:t>
            </w:r>
          </w:p>
        </w:tc>
      </w:tr>
      <w:tr w:rsidR="009C5CA1">
        <w:tc>
          <w:tcPr>
            <w:tcW w:w="5070" w:type="dxa"/>
          </w:tcPr>
          <w:p w:rsidR="009C5CA1" w:rsidRDefault="009C5CA1">
            <w:pPr>
              <w:pStyle w:val="Footer"/>
              <w:rPr>
                <w:rFonts w:ascii="Times New Roman" w:hAnsi="Times New Roman"/>
                <w:snapToGrid w:val="0"/>
                <w:sz w:val="22"/>
              </w:rPr>
            </w:pPr>
            <w:r>
              <w:rPr>
                <w:rFonts w:ascii="Times New Roman" w:hAnsi="Times New Roman"/>
                <w:snapToGrid w:val="0"/>
                <w:sz w:val="22"/>
              </w:rPr>
              <w:t>9. Inconsistent data on clinical efficacy.</w:t>
            </w:r>
          </w:p>
        </w:tc>
      </w:tr>
    </w:tbl>
    <w:p w:rsidR="009C5CA1" w:rsidRDefault="009C5CA1" w:rsidP="001322C2">
      <w:pPr>
        <w:pStyle w:val="NormalAgency"/>
        <w:rPr>
          <w:snapToGrid w:val="0"/>
        </w:rPr>
      </w:pPr>
    </w:p>
    <w:p w:rsidR="009C5CA1" w:rsidRPr="003D1649" w:rsidRDefault="009C5CA1" w:rsidP="003D1649">
      <w:pPr>
        <w:pStyle w:val="NormalAgency"/>
        <w:rPr>
          <w:b/>
          <w:bCs/>
          <w:snapToGrid w:val="0"/>
        </w:rPr>
      </w:pPr>
      <w:r w:rsidRPr="003D1649">
        <w:rPr>
          <w:b/>
          <w:bCs/>
          <w:snapToGrid w:val="0"/>
        </w:rPr>
        <w:t>Clinical Safety</w:t>
      </w:r>
    </w:p>
    <w:p w:rsidR="009C5CA1" w:rsidRDefault="009C5CA1" w:rsidP="001322C2">
      <w:pPr>
        <w:pStyle w:val="NormalAgency"/>
        <w:rPr>
          <w:snapToGrid w:val="0"/>
        </w:rPr>
      </w:pPr>
    </w:p>
    <w:tbl>
      <w:tblPr>
        <w:tblW w:w="5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70"/>
      </w:tblGrid>
      <w:tr w:rsidR="009C5CA1">
        <w:tc>
          <w:tcPr>
            <w:tcW w:w="5070" w:type="dxa"/>
          </w:tcPr>
          <w:p w:rsidR="009C5CA1" w:rsidRDefault="009C5CA1" w:rsidP="001322C2">
            <w:pPr>
              <w:pStyle w:val="NormalAgency"/>
              <w:rPr>
                <w:snapToGrid w:val="0"/>
              </w:rPr>
            </w:pPr>
            <w:r>
              <w:rPr>
                <w:snapToGrid w:val="0"/>
              </w:rPr>
              <w:t>1. Increased mortality.</w:t>
            </w:r>
          </w:p>
        </w:tc>
      </w:tr>
      <w:tr w:rsidR="009C5CA1">
        <w:tc>
          <w:tcPr>
            <w:tcW w:w="5070" w:type="dxa"/>
          </w:tcPr>
          <w:p w:rsidR="009C5CA1" w:rsidRDefault="009C5CA1" w:rsidP="001322C2">
            <w:pPr>
              <w:pStyle w:val="NormalAgency"/>
              <w:rPr>
                <w:snapToGrid w:val="0"/>
              </w:rPr>
            </w:pPr>
            <w:r>
              <w:rPr>
                <w:snapToGrid w:val="0"/>
              </w:rPr>
              <w:t>2  Other serious AE.</w:t>
            </w:r>
          </w:p>
        </w:tc>
      </w:tr>
      <w:tr w:rsidR="009C5CA1">
        <w:tc>
          <w:tcPr>
            <w:tcW w:w="5070" w:type="dxa"/>
          </w:tcPr>
          <w:p w:rsidR="009C5CA1" w:rsidRDefault="009C5CA1" w:rsidP="001322C2">
            <w:pPr>
              <w:pStyle w:val="NormalAgency"/>
              <w:rPr>
                <w:snapToGrid w:val="0"/>
              </w:rPr>
            </w:pPr>
            <w:r>
              <w:rPr>
                <w:snapToGrid w:val="0"/>
              </w:rPr>
              <w:t>3. Quality of the safety database.</w:t>
            </w:r>
          </w:p>
        </w:tc>
      </w:tr>
      <w:tr w:rsidR="009C5CA1">
        <w:tc>
          <w:tcPr>
            <w:tcW w:w="5070" w:type="dxa"/>
          </w:tcPr>
          <w:p w:rsidR="009C5CA1" w:rsidRDefault="009C5CA1" w:rsidP="001322C2">
            <w:pPr>
              <w:pStyle w:val="NormalAgency"/>
              <w:rPr>
                <w:snapToGrid w:val="0"/>
              </w:rPr>
            </w:pPr>
            <w:r>
              <w:rPr>
                <w:snapToGrid w:val="0"/>
              </w:rPr>
              <w:t>4. Size of the safety database.</w:t>
            </w:r>
          </w:p>
        </w:tc>
      </w:tr>
      <w:tr w:rsidR="009C5CA1">
        <w:tc>
          <w:tcPr>
            <w:tcW w:w="5070" w:type="dxa"/>
          </w:tcPr>
          <w:p w:rsidR="009C5CA1" w:rsidRDefault="009C5CA1" w:rsidP="001322C2">
            <w:pPr>
              <w:pStyle w:val="NormalAgency"/>
              <w:rPr>
                <w:snapToGrid w:val="0"/>
              </w:rPr>
            </w:pPr>
            <w:r>
              <w:rPr>
                <w:snapToGrid w:val="0"/>
              </w:rPr>
              <w:t>5. Long -term safety data.</w:t>
            </w:r>
          </w:p>
        </w:tc>
      </w:tr>
      <w:tr w:rsidR="009C5CA1">
        <w:tc>
          <w:tcPr>
            <w:tcW w:w="5070" w:type="dxa"/>
          </w:tcPr>
          <w:p w:rsidR="009C5CA1" w:rsidRDefault="009C5CA1" w:rsidP="001322C2">
            <w:pPr>
              <w:pStyle w:val="NormalAgency"/>
              <w:rPr>
                <w:snapToGrid w:val="0"/>
              </w:rPr>
            </w:pPr>
            <w:r>
              <w:rPr>
                <w:snapToGrid w:val="0"/>
              </w:rPr>
              <w:t>6. Severe or lethal clinical interactions.</w:t>
            </w:r>
          </w:p>
        </w:tc>
      </w:tr>
      <w:tr w:rsidR="009C5CA1">
        <w:tc>
          <w:tcPr>
            <w:tcW w:w="5070" w:type="dxa"/>
          </w:tcPr>
          <w:p w:rsidR="009C5CA1" w:rsidRDefault="009C5CA1" w:rsidP="001322C2">
            <w:pPr>
              <w:pStyle w:val="NormalAgency"/>
              <w:rPr>
                <w:snapToGrid w:val="0"/>
              </w:rPr>
            </w:pPr>
            <w:r>
              <w:rPr>
                <w:snapToGrid w:val="0"/>
              </w:rPr>
              <w:t>7. Dose/dose regimen relating to clinical safety (e.g. in renal and hepatic impairment).</w:t>
            </w:r>
          </w:p>
        </w:tc>
      </w:tr>
      <w:tr w:rsidR="009C5CA1">
        <w:tc>
          <w:tcPr>
            <w:tcW w:w="5070" w:type="dxa"/>
          </w:tcPr>
          <w:p w:rsidR="009C5CA1" w:rsidRDefault="009C5CA1" w:rsidP="001322C2">
            <w:pPr>
              <w:pStyle w:val="NormalAgency"/>
              <w:rPr>
                <w:snapToGrid w:val="0"/>
              </w:rPr>
            </w:pPr>
            <w:r>
              <w:rPr>
                <w:snapToGrid w:val="0"/>
              </w:rPr>
              <w:t xml:space="preserve">8. Specific interaction studies relating to clinical safety. </w:t>
            </w:r>
          </w:p>
        </w:tc>
      </w:tr>
      <w:tr w:rsidR="009C5CA1">
        <w:tc>
          <w:tcPr>
            <w:tcW w:w="5070" w:type="dxa"/>
          </w:tcPr>
          <w:p w:rsidR="009C5CA1" w:rsidRDefault="009C5CA1" w:rsidP="001322C2">
            <w:pPr>
              <w:pStyle w:val="NormalAgency"/>
              <w:rPr>
                <w:snapToGrid w:val="0"/>
              </w:rPr>
            </w:pPr>
            <w:r>
              <w:rPr>
                <w:snapToGrid w:val="0"/>
              </w:rPr>
              <w:t>9. Neutralising antibodies</w:t>
            </w:r>
          </w:p>
        </w:tc>
      </w:tr>
      <w:tr w:rsidR="009C5CA1">
        <w:tc>
          <w:tcPr>
            <w:tcW w:w="5070" w:type="dxa"/>
          </w:tcPr>
          <w:p w:rsidR="009C5CA1" w:rsidRDefault="009C5CA1" w:rsidP="001322C2">
            <w:pPr>
              <w:pStyle w:val="NormalAgency"/>
              <w:rPr>
                <w:snapToGrid w:val="0"/>
              </w:rPr>
            </w:pPr>
            <w:r>
              <w:rPr>
                <w:snapToGrid w:val="0"/>
              </w:rPr>
              <w:t>10 Possible reasons for safety concerns such as mechanistic studies.</w:t>
            </w:r>
          </w:p>
        </w:tc>
      </w:tr>
    </w:tbl>
    <w:p w:rsidR="009C5CA1" w:rsidRDefault="009C5CA1" w:rsidP="001322C2">
      <w:pPr>
        <w:pStyle w:val="NormalAgency"/>
      </w:pPr>
    </w:p>
    <w:sectPr w:rsidR="009C5CA1">
      <w:headerReference w:type="even" r:id="rId18"/>
      <w:headerReference w:type="default" r:id="rId19"/>
      <w:footerReference w:type="even" r:id="rId20"/>
      <w:footerReference w:type="default" r:id="rId21"/>
      <w:headerReference w:type="first" r:id="rId22"/>
      <w:footerReference w:type="first" r:id="rId23"/>
      <w:pgSz w:w="11906" w:h="16838" w:code="9"/>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79A1" w:rsidRDefault="001679A1">
      <w:r>
        <w:separator/>
      </w:r>
    </w:p>
  </w:endnote>
  <w:endnote w:type="continuationSeparator" w:id="0">
    <w:p w:rsidR="001679A1" w:rsidRDefault="00167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irch Std">
    <w:panose1 w:val="03060502040705060204"/>
    <w:charset w:val="00"/>
    <w:family w:val="script"/>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75D903" w:usb1="00000000"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6DD0" w:rsidRDefault="00F56D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6DD0" w:rsidRDefault="00F56D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6DD0" w:rsidRDefault="00F56D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79A1" w:rsidRDefault="001679A1">
      <w:r>
        <w:separator/>
      </w:r>
    </w:p>
  </w:footnote>
  <w:footnote w:type="continuationSeparator" w:id="0">
    <w:p w:rsidR="001679A1" w:rsidRDefault="001679A1">
      <w:r>
        <w:continuationSeparator/>
      </w:r>
    </w:p>
  </w:footnote>
  <w:footnote w:id="1">
    <w:p w:rsidR="003D1649" w:rsidRDefault="003D1649" w:rsidP="00157920">
      <w:pPr>
        <w:pStyle w:val="BodytextAgency"/>
      </w:pPr>
    </w:p>
    <w:p w:rsidR="003D1649" w:rsidRDefault="003D164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6DD0" w:rsidRDefault="00F56D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6DD0" w:rsidRDefault="00F56D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6DD0" w:rsidRDefault="00F56D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A7A019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12EF8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6263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E76DB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1B8AB9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84C1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D4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E2C1C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1ACC4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5B2C1D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11"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12" w15:restartNumberingAfterBreak="0">
    <w:nsid w:val="0A127BC8"/>
    <w:multiLevelType w:val="multilevel"/>
    <w:tmpl w:val="A66AC686"/>
    <w:lvl w:ilvl="0">
      <w:start w:val="1"/>
      <w:numFmt w:val="decimal"/>
      <w:pStyle w:val="TableheadingAgency"/>
      <w:suff w:val="space"/>
      <w:lvlText w:val="Table %1. "/>
      <w:lvlJc w:val="left"/>
      <w:pPr>
        <w:ind w:left="0" w:firstLine="0"/>
      </w:pPr>
      <w:rPr>
        <w:rFonts w:ascii="Verdana" w:hAnsi="Verdana" w:hint="default"/>
        <w:b/>
        <w:i w:val="0"/>
        <w:sz w:val="18"/>
        <w:szCs w:val="18"/>
      </w:rPr>
    </w:lvl>
    <w:lvl w:ilvl="1">
      <w:start w:val="1"/>
      <w:numFmt w:val="decimalZero"/>
      <w:isLgl/>
      <w:lvlText w:val="%1Section .%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0AE355F8"/>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hint="default"/>
        <w:b/>
        <w:i w:val="0"/>
        <w:color w:val="auto"/>
        <w:sz w:val="18"/>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141053BB"/>
    <w:multiLevelType w:val="multilevel"/>
    <w:tmpl w:val="7614763A"/>
    <w:numStyleLink w:val="NumberlistAgency"/>
  </w:abstractNum>
  <w:abstractNum w:abstractNumId="16" w15:restartNumberingAfterBreak="0">
    <w:nsid w:val="1E64282B"/>
    <w:multiLevelType w:val="multilevel"/>
    <w:tmpl w:val="7614763A"/>
    <w:styleLink w:val="NumberlistAgency"/>
    <w:lvl w:ilvl="0">
      <w:start w:val="1"/>
      <w:numFmt w:val="decimal"/>
      <w:lvlText w:val="%1."/>
      <w:lvlJc w:val="left"/>
      <w:pPr>
        <w:tabs>
          <w:tab w:val="num" w:pos="360"/>
        </w:tabs>
        <w:ind w:left="360" w:hanging="360"/>
      </w:pPr>
      <w:rPr>
        <w:rFonts w:ascii="Verdana" w:hAnsi="Verdana" w:hint="default"/>
        <w:b w:val="0"/>
        <w:i w:val="0"/>
        <w:caps w:val="0"/>
        <w:strike w:val="0"/>
        <w:dstrike w:val="0"/>
        <w:outline w:val="0"/>
        <w:shadow w:val="0"/>
        <w:emboss w:val="0"/>
        <w:imprint w:val="0"/>
        <w:vanish w:val="0"/>
        <w:color w:val="auto"/>
        <w:sz w:val="18"/>
        <w:szCs w:val="18"/>
        <w:u w:val="none"/>
        <w:vertAlign w:val="baseline"/>
        <w:em w:val="none"/>
      </w:rPr>
    </w:lvl>
    <w:lvl w:ilvl="1">
      <w:start w:val="1"/>
      <w:numFmt w:val="decimal"/>
      <w:lvlText w:val="%1.%2."/>
      <w:lvlJc w:val="left"/>
      <w:pPr>
        <w:tabs>
          <w:tab w:val="num" w:pos="964"/>
        </w:tabs>
        <w:ind w:left="964" w:hanging="604"/>
      </w:pPr>
      <w:rPr>
        <w:rFonts w:ascii="Verdana" w:hAnsi="Verdana" w:hint="default"/>
        <w:b w:val="0"/>
        <w:i w:val="0"/>
        <w:caps w:val="0"/>
        <w:strike w:val="0"/>
        <w:dstrike w:val="0"/>
        <w:outline w:val="0"/>
        <w:shadow w:val="0"/>
        <w:emboss w:val="0"/>
        <w:imprint w:val="0"/>
        <w:vanish w:val="0"/>
        <w:color w:val="auto"/>
        <w:sz w:val="18"/>
        <w:szCs w:val="18"/>
        <w:u w:val="none"/>
        <w:vertAlign w:val="baseline"/>
        <w:em w:val="none"/>
      </w:rPr>
    </w:lvl>
    <w:lvl w:ilvl="2">
      <w:start w:val="1"/>
      <w:numFmt w:val="none"/>
      <w:lvlText w:val=""/>
      <w:lvlJc w:val="left"/>
      <w:pPr>
        <w:tabs>
          <w:tab w:val="num" w:pos="964"/>
        </w:tabs>
        <w:ind w:left="964" w:hanging="607"/>
      </w:pPr>
      <w:rPr>
        <w:rFonts w:hint="default"/>
      </w:rPr>
    </w:lvl>
    <w:lvl w:ilvl="3">
      <w:start w:val="1"/>
      <w:numFmt w:val="none"/>
      <w:lvlText w:val=""/>
      <w:lvlJc w:val="left"/>
      <w:pPr>
        <w:tabs>
          <w:tab w:val="num" w:pos="964"/>
        </w:tabs>
        <w:ind w:left="964" w:hanging="607"/>
      </w:pPr>
      <w:rPr>
        <w:rFonts w:hint="default"/>
      </w:rPr>
    </w:lvl>
    <w:lvl w:ilvl="4">
      <w:start w:val="1"/>
      <w:numFmt w:val="none"/>
      <w:lvlText w:val=""/>
      <w:lvlJc w:val="left"/>
      <w:pPr>
        <w:tabs>
          <w:tab w:val="num" w:pos="964"/>
        </w:tabs>
        <w:ind w:left="964" w:hanging="607"/>
      </w:pPr>
      <w:rPr>
        <w:rFonts w:hint="default"/>
      </w:rPr>
    </w:lvl>
    <w:lvl w:ilvl="5">
      <w:start w:val="1"/>
      <w:numFmt w:val="none"/>
      <w:lvlText w:val=""/>
      <w:lvlJc w:val="left"/>
      <w:pPr>
        <w:tabs>
          <w:tab w:val="num" w:pos="964"/>
        </w:tabs>
        <w:ind w:left="964" w:hanging="607"/>
      </w:pPr>
      <w:rPr>
        <w:rFonts w:hint="default"/>
      </w:rPr>
    </w:lvl>
    <w:lvl w:ilvl="6">
      <w:start w:val="1"/>
      <w:numFmt w:val="none"/>
      <w:lvlText w:val="%7"/>
      <w:lvlJc w:val="left"/>
      <w:pPr>
        <w:tabs>
          <w:tab w:val="num" w:pos="964"/>
        </w:tabs>
        <w:ind w:left="964" w:hanging="607"/>
      </w:pPr>
      <w:rPr>
        <w:rFonts w:hint="default"/>
      </w:rPr>
    </w:lvl>
    <w:lvl w:ilvl="7">
      <w:start w:val="1"/>
      <w:numFmt w:val="none"/>
      <w:lvlText w:val=""/>
      <w:lvlJc w:val="left"/>
      <w:pPr>
        <w:tabs>
          <w:tab w:val="num" w:pos="964"/>
        </w:tabs>
        <w:ind w:left="964" w:hanging="607"/>
      </w:pPr>
      <w:rPr>
        <w:rFonts w:hint="default"/>
      </w:rPr>
    </w:lvl>
    <w:lvl w:ilvl="8">
      <w:start w:val="1"/>
      <w:numFmt w:val="none"/>
      <w:lvlText w:val=""/>
      <w:lvlJc w:val="left"/>
      <w:pPr>
        <w:tabs>
          <w:tab w:val="num" w:pos="964"/>
        </w:tabs>
        <w:ind w:left="964" w:hanging="607"/>
      </w:pPr>
      <w:rPr>
        <w:rFonts w:hint="default"/>
      </w:rPr>
    </w:lvl>
  </w:abstractNum>
  <w:abstractNum w:abstractNumId="17" w15:restartNumberingAfterBreak="0">
    <w:nsid w:val="4B8911D2"/>
    <w:multiLevelType w:val="hybridMultilevel"/>
    <w:tmpl w:val="4D66D252"/>
    <w:lvl w:ilvl="0" w:tplc="32E01140">
      <w:start w:val="1"/>
      <w:numFmt w:val="decimal"/>
      <w:lvlText w:val="%1."/>
      <w:lvlJc w:val="left"/>
      <w:pPr>
        <w:tabs>
          <w:tab w:val="num" w:pos="720"/>
        </w:tabs>
        <w:ind w:left="720" w:hanging="360"/>
      </w:pPr>
    </w:lvl>
    <w:lvl w:ilvl="1" w:tplc="44FE422A">
      <w:start w:val="1"/>
      <w:numFmt w:val="decimal"/>
      <w:isLgl/>
      <w:lvlText w:val="%2.%2"/>
      <w:lvlJc w:val="left"/>
      <w:pPr>
        <w:tabs>
          <w:tab w:val="num" w:pos="1080"/>
        </w:tabs>
        <w:ind w:left="1080" w:hanging="720"/>
      </w:pPr>
      <w:rPr>
        <w:rFonts w:hint="default"/>
        <w:sz w:val="24"/>
      </w:rPr>
    </w:lvl>
    <w:lvl w:ilvl="2" w:tplc="A8844382">
      <w:numFmt w:val="none"/>
      <w:lvlText w:val=""/>
      <w:lvlJc w:val="left"/>
      <w:pPr>
        <w:tabs>
          <w:tab w:val="num" w:pos="360"/>
        </w:tabs>
      </w:pPr>
    </w:lvl>
    <w:lvl w:ilvl="3" w:tplc="2CF62178">
      <w:numFmt w:val="none"/>
      <w:lvlText w:val=""/>
      <w:lvlJc w:val="left"/>
      <w:pPr>
        <w:tabs>
          <w:tab w:val="num" w:pos="360"/>
        </w:tabs>
      </w:pPr>
    </w:lvl>
    <w:lvl w:ilvl="4" w:tplc="43183F94">
      <w:numFmt w:val="none"/>
      <w:lvlText w:val=""/>
      <w:lvlJc w:val="left"/>
      <w:pPr>
        <w:tabs>
          <w:tab w:val="num" w:pos="360"/>
        </w:tabs>
      </w:pPr>
    </w:lvl>
    <w:lvl w:ilvl="5" w:tplc="6A20C404">
      <w:numFmt w:val="none"/>
      <w:lvlText w:val=""/>
      <w:lvlJc w:val="left"/>
      <w:pPr>
        <w:tabs>
          <w:tab w:val="num" w:pos="360"/>
        </w:tabs>
      </w:pPr>
    </w:lvl>
    <w:lvl w:ilvl="6" w:tplc="769A82E6">
      <w:numFmt w:val="none"/>
      <w:lvlText w:val=""/>
      <w:lvlJc w:val="left"/>
      <w:pPr>
        <w:tabs>
          <w:tab w:val="num" w:pos="360"/>
        </w:tabs>
      </w:pPr>
    </w:lvl>
    <w:lvl w:ilvl="7" w:tplc="39221AE2">
      <w:numFmt w:val="none"/>
      <w:lvlText w:val=""/>
      <w:lvlJc w:val="left"/>
      <w:pPr>
        <w:tabs>
          <w:tab w:val="num" w:pos="360"/>
        </w:tabs>
      </w:pPr>
    </w:lvl>
    <w:lvl w:ilvl="8" w:tplc="CD96A606">
      <w:numFmt w:val="none"/>
      <w:lvlText w:val=""/>
      <w:lvlJc w:val="left"/>
      <w:pPr>
        <w:tabs>
          <w:tab w:val="num" w:pos="360"/>
        </w:tabs>
      </w:pPr>
    </w:lvl>
  </w:abstractNum>
  <w:abstractNum w:abstractNumId="18" w15:restartNumberingAfterBreak="0">
    <w:nsid w:val="51E21733"/>
    <w:multiLevelType w:val="multilevel"/>
    <w:tmpl w:val="A94C57B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19" w15:restartNumberingAfterBreak="0">
    <w:nsid w:val="607A7A7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61B17DBA"/>
    <w:multiLevelType w:val="multilevel"/>
    <w:tmpl w:val="A02E932A"/>
    <w:numStyleLink w:val="BulletsAgency"/>
  </w:abstractNum>
  <w:abstractNum w:abstractNumId="21"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22" w15:restartNumberingAfterBreak="0">
    <w:nsid w:val="6EBE4A9E"/>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abstractNumId w:val="10"/>
  </w:num>
  <w:num w:numId="2">
    <w:abstractNumId w:val="21"/>
  </w:num>
  <w:num w:numId="3">
    <w:abstractNumId w:val="17"/>
  </w:num>
  <w:num w:numId="4">
    <w:abstractNumId w:val="11"/>
  </w:num>
  <w:num w:numId="5">
    <w:abstractNumId w:val="14"/>
  </w:num>
  <w:num w:numId="6">
    <w:abstractNumId w:val="18"/>
  </w:num>
  <w:num w:numId="7">
    <w:abstractNumId w:val="16"/>
  </w:num>
  <w:num w:numId="8">
    <w:abstractNumId w:val="12"/>
  </w:num>
  <w:num w:numId="9">
    <w:abstractNumId w:val="22"/>
  </w:num>
  <w:num w:numId="10">
    <w:abstractNumId w:val="19"/>
  </w:num>
  <w:num w:numId="11">
    <w:abstractNumId w:val="13"/>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5"/>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B67BEC"/>
    <w:rsid w:val="001322C2"/>
    <w:rsid w:val="00147662"/>
    <w:rsid w:val="00154680"/>
    <w:rsid w:val="00157920"/>
    <w:rsid w:val="001679A1"/>
    <w:rsid w:val="00282017"/>
    <w:rsid w:val="00291D6E"/>
    <w:rsid w:val="003D1649"/>
    <w:rsid w:val="004542E1"/>
    <w:rsid w:val="00454A85"/>
    <w:rsid w:val="004E051F"/>
    <w:rsid w:val="005267D5"/>
    <w:rsid w:val="0059697F"/>
    <w:rsid w:val="00717DCC"/>
    <w:rsid w:val="00765C09"/>
    <w:rsid w:val="00965E44"/>
    <w:rsid w:val="009C1AB5"/>
    <w:rsid w:val="009C5CA1"/>
    <w:rsid w:val="009D2FC4"/>
    <w:rsid w:val="009D79A5"/>
    <w:rsid w:val="00A67E95"/>
    <w:rsid w:val="00AB3519"/>
    <w:rsid w:val="00B45927"/>
    <w:rsid w:val="00B57163"/>
    <w:rsid w:val="00B67BEC"/>
    <w:rsid w:val="00BA5317"/>
    <w:rsid w:val="00BC41A6"/>
    <w:rsid w:val="00C23381"/>
    <w:rsid w:val="00E341A9"/>
    <w:rsid w:val="00E42273"/>
    <w:rsid w:val="00F36DFF"/>
    <w:rsid w:val="00F56DD0"/>
    <w:rsid w:val="00FC5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782FB91-393A-4673-B984-BC0D4AAD5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54A85"/>
    <w:rPr>
      <w:rFonts w:ascii="Verdana" w:hAnsi="Verdana"/>
      <w:sz w:val="18"/>
      <w:szCs w:val="18"/>
    </w:rPr>
  </w:style>
  <w:style w:type="paragraph" w:styleId="Heading1">
    <w:name w:val="heading 1"/>
    <w:basedOn w:val="No-numheading1Agency"/>
    <w:next w:val="BodytextAgency"/>
    <w:rsid w:val="00454A85"/>
    <w:rPr>
      <w:noProof/>
    </w:rPr>
  </w:style>
  <w:style w:type="paragraph" w:styleId="Heading2">
    <w:name w:val="heading 2"/>
    <w:aliases w:val="D70AR2"/>
    <w:basedOn w:val="No-numheading2Agency"/>
    <w:next w:val="BodytextAgency"/>
    <w:unhideWhenUsed/>
    <w:qFormat/>
    <w:rsid w:val="00454A85"/>
    <w:pPr>
      <w:spacing w:before="240" w:after="60"/>
    </w:pPr>
    <w:rPr>
      <w:rFonts w:ascii="Cambria" w:eastAsia="Times New Roman" w:hAnsi="Cambria" w:cs="Times New Roman"/>
      <w:iCs/>
      <w:kern w:val="0"/>
      <w:sz w:val="28"/>
      <w:szCs w:val="28"/>
      <w:lang w:eastAsia="zh-CN"/>
    </w:rPr>
  </w:style>
  <w:style w:type="paragraph" w:styleId="Heading3">
    <w:name w:val="heading 3"/>
    <w:aliases w:val="D70AR3,titel 3,OLD Heading 3"/>
    <w:basedOn w:val="No-numheading3Agency"/>
    <w:next w:val="BodytextAgency"/>
    <w:unhideWhenUsed/>
    <w:qFormat/>
    <w:rsid w:val="00454A85"/>
    <w:pPr>
      <w:spacing w:before="240" w:after="60"/>
    </w:pPr>
    <w:rPr>
      <w:rFonts w:ascii="Cambria" w:eastAsia="Times New Roman" w:hAnsi="Cambria" w:cs="Times New Roman"/>
      <w:kern w:val="0"/>
      <w:sz w:val="26"/>
      <w:szCs w:val="26"/>
      <w:lang w:eastAsia="zh-CN"/>
    </w:rPr>
  </w:style>
  <w:style w:type="paragraph" w:styleId="Heading4">
    <w:name w:val="heading 4"/>
    <w:basedOn w:val="No-numheading4Agency"/>
    <w:next w:val="BodytextAgency"/>
    <w:unhideWhenUsed/>
    <w:qFormat/>
    <w:rsid w:val="00454A85"/>
    <w:pPr>
      <w:spacing w:before="240" w:after="60"/>
    </w:pPr>
    <w:rPr>
      <w:rFonts w:ascii="Calibri" w:eastAsia="Times New Roman" w:hAnsi="Calibri" w:cs="Times New Roman"/>
      <w:i w:val="0"/>
      <w:kern w:val="0"/>
      <w:sz w:val="28"/>
      <w:szCs w:val="28"/>
      <w:lang w:eastAsia="zh-CN"/>
    </w:rPr>
  </w:style>
  <w:style w:type="paragraph" w:styleId="Heading5">
    <w:name w:val="heading 5"/>
    <w:basedOn w:val="Normal"/>
    <w:next w:val="Normal"/>
    <w:unhideWhenUsed/>
    <w:qFormat/>
    <w:rsid w:val="00454A85"/>
    <w:pPr>
      <w:spacing w:before="240" w:after="60"/>
      <w:outlineLvl w:val="4"/>
    </w:pPr>
    <w:rPr>
      <w:rFonts w:ascii="Calibri" w:eastAsia="Times New Roman" w:hAnsi="Calibri"/>
      <w:b/>
      <w:bCs/>
      <w:i/>
      <w:iCs/>
      <w:sz w:val="26"/>
      <w:szCs w:val="26"/>
      <w:lang w:eastAsia="zh-CN"/>
    </w:rPr>
  </w:style>
  <w:style w:type="paragraph" w:styleId="Heading6">
    <w:name w:val="heading 6"/>
    <w:basedOn w:val="No-numheading6Agency"/>
    <w:next w:val="BodytextAgency"/>
    <w:unhideWhenUsed/>
    <w:qFormat/>
    <w:rsid w:val="00454A85"/>
    <w:pPr>
      <w:keepNext w:val="0"/>
      <w:spacing w:before="240" w:after="60"/>
    </w:pPr>
    <w:rPr>
      <w:rFonts w:ascii="Calibri" w:eastAsia="Times New Roman" w:hAnsi="Calibri" w:cs="Times New Roman"/>
      <w:kern w:val="0"/>
      <w:sz w:val="22"/>
      <w:szCs w:val="22"/>
      <w:lang w:eastAsia="zh-CN"/>
    </w:rPr>
  </w:style>
  <w:style w:type="paragraph" w:styleId="Heading7">
    <w:name w:val="heading 7"/>
    <w:basedOn w:val="No-numheading7Agency"/>
    <w:next w:val="BodytextAgency"/>
    <w:unhideWhenUsed/>
    <w:qFormat/>
    <w:rsid w:val="00454A85"/>
    <w:pPr>
      <w:keepNext w:val="0"/>
      <w:spacing w:before="240" w:after="60"/>
    </w:pPr>
    <w:rPr>
      <w:rFonts w:ascii="Calibri" w:eastAsia="Times New Roman" w:hAnsi="Calibri" w:cs="Times New Roman"/>
      <w:b w:val="0"/>
      <w:bCs w:val="0"/>
      <w:kern w:val="0"/>
      <w:sz w:val="24"/>
      <w:szCs w:val="24"/>
      <w:lang w:eastAsia="zh-CN"/>
    </w:rPr>
  </w:style>
  <w:style w:type="paragraph" w:styleId="Heading8">
    <w:name w:val="heading 8"/>
    <w:basedOn w:val="No-numheading8Agency"/>
    <w:next w:val="BodytextAgency"/>
    <w:unhideWhenUsed/>
    <w:qFormat/>
    <w:rsid w:val="00454A85"/>
    <w:pPr>
      <w:keepNext w:val="0"/>
      <w:spacing w:before="240" w:after="60"/>
    </w:pPr>
    <w:rPr>
      <w:rFonts w:ascii="Calibri" w:eastAsia="Times New Roman" w:hAnsi="Calibri" w:cs="Times New Roman"/>
      <w:b w:val="0"/>
      <w:bCs w:val="0"/>
      <w:i/>
      <w:iCs/>
      <w:kern w:val="0"/>
      <w:sz w:val="24"/>
      <w:szCs w:val="24"/>
      <w:lang w:eastAsia="zh-CN"/>
    </w:rPr>
  </w:style>
  <w:style w:type="paragraph" w:styleId="Heading9">
    <w:name w:val="heading 9"/>
    <w:basedOn w:val="No-numheading9Agency"/>
    <w:next w:val="BodytextAgency"/>
    <w:unhideWhenUsed/>
    <w:qFormat/>
    <w:rsid w:val="00454A85"/>
    <w:pPr>
      <w:keepNext w:val="0"/>
      <w:spacing w:before="240" w:after="60"/>
    </w:pPr>
    <w:rPr>
      <w:rFonts w:ascii="Cambria" w:eastAsia="Times New Roman" w:hAnsi="Cambria" w:cs="Times New Roman"/>
      <w:b w:val="0"/>
      <w:bCs w:val="0"/>
      <w:kern w:val="0"/>
      <w:sz w:val="22"/>
      <w:szCs w:val="22"/>
      <w:lang w:eastAsia="zh-CN"/>
    </w:rPr>
  </w:style>
  <w:style w:type="character" w:default="1" w:styleId="DefaultParagraphFont">
    <w:name w:val="Default Paragraph Font"/>
    <w:semiHidden/>
    <w:rsid w:val="00454A8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rsid w:val="00454A85"/>
  </w:style>
  <w:style w:type="paragraph" w:styleId="Footer">
    <w:name w:val="footer"/>
    <w:basedOn w:val="Normal"/>
    <w:semiHidden/>
    <w:rsid w:val="00454A85"/>
    <w:pPr>
      <w:tabs>
        <w:tab w:val="center" w:pos="4153"/>
        <w:tab w:val="right" w:pos="8306"/>
      </w:tabs>
    </w:pPr>
    <w:rPr>
      <w:rFonts w:ascii="Arial" w:eastAsia="Times New Roman" w:hAnsi="Arial"/>
      <w:sz w:val="16"/>
      <w:szCs w:val="20"/>
      <w:lang w:eastAsia="en-US"/>
    </w:rPr>
  </w:style>
  <w:style w:type="paragraph" w:styleId="Header">
    <w:name w:val="header"/>
    <w:basedOn w:val="Normal"/>
    <w:rsid w:val="00454A85"/>
    <w:pPr>
      <w:tabs>
        <w:tab w:val="center" w:pos="4320"/>
        <w:tab w:val="right" w:pos="8640"/>
      </w:tabs>
    </w:p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paragraph" w:customStyle="1" w:styleId="bullethead">
    <w:name w:val="bullet head"/>
    <w:basedOn w:val="Normal"/>
    <w:pPr>
      <w:spacing w:before="240" w:line="240" w:lineRule="exact"/>
    </w:pPr>
    <w:rPr>
      <w:b/>
      <w:kern w:val="28"/>
    </w:rPr>
  </w:style>
  <w:style w:type="paragraph" w:styleId="BodyText2">
    <w:name w:val="Body Text 2"/>
    <w:basedOn w:val="Normal"/>
    <w:rPr>
      <w:color w:val="0000FF"/>
    </w:rPr>
  </w:style>
  <w:style w:type="paragraph" w:customStyle="1" w:styleId="bulletlist">
    <w:name w:val="bullet list"/>
    <w:basedOn w:val="Normal"/>
    <w:pPr>
      <w:spacing w:before="120" w:line="240" w:lineRule="exact"/>
    </w:pPr>
    <w:rPr>
      <w:kern w:val="28"/>
    </w:rPr>
  </w:style>
  <w:style w:type="character" w:styleId="Hyperlink">
    <w:name w:val="Hyperlink"/>
    <w:semiHidden/>
    <w:rsid w:val="00454A85"/>
    <w:rPr>
      <w:color w:val="0000FF"/>
      <w:u w:val="single"/>
    </w:rPr>
  </w:style>
  <w:style w:type="character" w:styleId="FootnoteReference">
    <w:name w:val="footnote reference"/>
    <w:semiHidden/>
    <w:rsid w:val="00454A85"/>
    <w:rPr>
      <w:rFonts w:ascii="Verdana" w:hAnsi="Verdana"/>
      <w:vertAlign w:val="superscript"/>
    </w:rPr>
  </w:style>
  <w:style w:type="paragraph" w:styleId="BalloonText">
    <w:name w:val="Balloon Text"/>
    <w:basedOn w:val="Normal"/>
    <w:link w:val="BalloonTextChar"/>
    <w:rsid w:val="00454A85"/>
    <w:rPr>
      <w:rFonts w:ascii="Tahoma" w:hAnsi="Tahoma" w:cs="Tahoma"/>
      <w:sz w:val="16"/>
      <w:szCs w:val="16"/>
    </w:rPr>
  </w:style>
  <w:style w:type="paragraph" w:styleId="FootnoteText">
    <w:name w:val="footnote text"/>
    <w:basedOn w:val="Normal"/>
    <w:semiHidden/>
    <w:rsid w:val="00454A85"/>
    <w:rPr>
      <w:rFonts w:eastAsia="Verdana"/>
      <w:sz w:val="15"/>
      <w:szCs w:val="20"/>
    </w:rPr>
  </w:style>
  <w:style w:type="paragraph" w:customStyle="1" w:styleId="HeadingcentredAgency">
    <w:name w:val="Heading centred (Agency)"/>
    <w:basedOn w:val="No-numheading1Agency"/>
    <w:next w:val="BodytextAgency"/>
    <w:qFormat/>
    <w:rsid w:val="00454A85"/>
    <w:pPr>
      <w:jc w:val="center"/>
    </w:pPr>
  </w:style>
  <w:style w:type="character" w:styleId="PageNumber">
    <w:name w:val="page number"/>
    <w:basedOn w:val="DefaultParagraphFont"/>
    <w:semiHidden/>
    <w:rsid w:val="00454A85"/>
  </w:style>
  <w:style w:type="paragraph" w:customStyle="1" w:styleId="FooterAgency">
    <w:name w:val="Footer (Agency)"/>
    <w:basedOn w:val="Normal"/>
    <w:link w:val="FooterAgencyCharChar"/>
    <w:rsid w:val="00454A85"/>
    <w:rPr>
      <w:rFonts w:eastAsia="Verdana" w:cs="Verdana"/>
      <w:color w:val="6D6F71"/>
      <w:sz w:val="14"/>
      <w:szCs w:val="14"/>
    </w:rPr>
  </w:style>
  <w:style w:type="paragraph" w:customStyle="1" w:styleId="FooterblueAgency">
    <w:name w:val="Footer blue (Agency)"/>
    <w:basedOn w:val="Normal"/>
    <w:link w:val="FooterblueAgencyCharChar"/>
    <w:rsid w:val="00454A85"/>
    <w:rPr>
      <w:rFonts w:eastAsia="Verdana" w:cs="Verdana"/>
      <w:b/>
      <w:color w:val="003399"/>
      <w:sz w:val="13"/>
      <w:szCs w:val="14"/>
    </w:rPr>
  </w:style>
  <w:style w:type="table" w:customStyle="1" w:styleId="FootertableAgency">
    <w:name w:val="Footer table (Agency)"/>
    <w:basedOn w:val="TableNormal"/>
    <w:semiHidden/>
    <w:rsid w:val="00454A85"/>
    <w:rPr>
      <w:rFonts w:ascii="Verdana" w:hAnsi="Verdana"/>
    </w:rPr>
    <w:tblPr/>
    <w:tcPr>
      <w:shd w:val="clear" w:color="auto" w:fill="auto"/>
      <w:tcMar>
        <w:left w:w="0" w:type="dxa"/>
        <w:right w:w="0" w:type="dxa"/>
      </w:tcMar>
    </w:tcPr>
    <w:tblStylePr w:type="firstRow">
      <w:rPr>
        <w:rFonts w:ascii="Birch Std" w:hAnsi="Birch Std"/>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character" w:customStyle="1" w:styleId="FooterAgencyCharChar">
    <w:name w:val="Footer (Agency) Char Char"/>
    <w:link w:val="FooterAgency"/>
    <w:rsid w:val="00454A85"/>
    <w:rPr>
      <w:rFonts w:ascii="Verdana" w:eastAsia="Verdana" w:hAnsi="Verdana" w:cs="Verdana"/>
      <w:color w:val="6D6F71"/>
      <w:sz w:val="14"/>
      <w:szCs w:val="14"/>
    </w:rPr>
  </w:style>
  <w:style w:type="paragraph" w:customStyle="1" w:styleId="PagenumberAgency">
    <w:name w:val="Page number (Agency)"/>
    <w:basedOn w:val="Normal"/>
    <w:next w:val="Normal"/>
    <w:link w:val="PagenumberAgencyCharChar"/>
    <w:semiHidden/>
    <w:rsid w:val="00454A85"/>
    <w:pPr>
      <w:tabs>
        <w:tab w:val="right" w:pos="9781"/>
      </w:tabs>
      <w:jc w:val="right"/>
    </w:pPr>
    <w:rPr>
      <w:rFonts w:eastAsia="Verdana" w:cs="Verdana"/>
      <w:color w:val="6D6F71"/>
      <w:sz w:val="14"/>
      <w:szCs w:val="14"/>
    </w:rPr>
  </w:style>
  <w:style w:type="character" w:customStyle="1" w:styleId="PagenumberAgencyCharChar">
    <w:name w:val="Page number (Agency) Char Char"/>
    <w:basedOn w:val="FooterAgencyCharChar"/>
    <w:link w:val="PagenumberAgency"/>
    <w:semiHidden/>
    <w:rsid w:val="00454A85"/>
    <w:rPr>
      <w:rFonts w:ascii="Verdana" w:eastAsia="Verdana" w:hAnsi="Verdana" w:cs="Verdana"/>
      <w:color w:val="6D6F71"/>
      <w:sz w:val="14"/>
      <w:szCs w:val="14"/>
    </w:rPr>
  </w:style>
  <w:style w:type="character" w:customStyle="1" w:styleId="FooterblueAgencyCharChar">
    <w:name w:val="Footer blue (Agency) Char Char"/>
    <w:link w:val="FooterblueAgency"/>
    <w:rsid w:val="00454A85"/>
    <w:rPr>
      <w:rFonts w:ascii="Verdana" w:eastAsia="Verdana" w:hAnsi="Verdana" w:cs="Verdana"/>
      <w:b/>
      <w:color w:val="003399"/>
      <w:sz w:val="13"/>
      <w:szCs w:val="14"/>
    </w:rPr>
  </w:style>
  <w:style w:type="paragraph" w:styleId="BodyText">
    <w:name w:val="Body Text"/>
    <w:basedOn w:val="Normal"/>
    <w:link w:val="BodyTextChar"/>
    <w:semiHidden/>
    <w:rsid w:val="00454A85"/>
    <w:pPr>
      <w:spacing w:after="140" w:line="280" w:lineRule="atLeast"/>
    </w:pPr>
  </w:style>
  <w:style w:type="paragraph" w:customStyle="1" w:styleId="BodytextAgency">
    <w:name w:val="Body text (Agency)"/>
    <w:basedOn w:val="Normal"/>
    <w:qFormat/>
    <w:rsid w:val="00454A85"/>
    <w:pPr>
      <w:spacing w:after="140" w:line="280" w:lineRule="atLeast"/>
    </w:pPr>
    <w:rPr>
      <w:rFonts w:eastAsia="Verdana" w:cs="Verdana"/>
    </w:rPr>
  </w:style>
  <w:style w:type="numbering" w:customStyle="1" w:styleId="BulletsAgency">
    <w:name w:val="Bullets (Agency)"/>
    <w:basedOn w:val="NoList"/>
    <w:rsid w:val="00454A85"/>
    <w:pPr>
      <w:numPr>
        <w:numId w:val="4"/>
      </w:numPr>
    </w:pPr>
  </w:style>
  <w:style w:type="paragraph" w:customStyle="1" w:styleId="DisclaimerAgency">
    <w:name w:val="Disclaimer (Agency)"/>
    <w:basedOn w:val="Normal"/>
    <w:semiHidden/>
    <w:rsid w:val="00454A85"/>
    <w:pPr>
      <w:tabs>
        <w:tab w:val="center" w:pos="4320"/>
        <w:tab w:val="right" w:pos="8640"/>
      </w:tabs>
      <w:spacing w:after="57" w:line="150" w:lineRule="exact"/>
    </w:pPr>
    <w:rPr>
      <w:rFonts w:eastAsia="Verdana"/>
      <w:snapToGrid w:val="0"/>
      <w:color w:val="6D6F71"/>
      <w:sz w:val="13"/>
      <w:szCs w:val="13"/>
    </w:rPr>
  </w:style>
  <w:style w:type="paragraph" w:customStyle="1" w:styleId="DocsubtitleAgency">
    <w:name w:val="Doc subtitle (Agency)"/>
    <w:basedOn w:val="Normal"/>
    <w:next w:val="BodytextAgency"/>
    <w:qFormat/>
    <w:rsid w:val="00454A85"/>
    <w:pPr>
      <w:spacing w:after="640" w:line="360" w:lineRule="atLeast"/>
    </w:pPr>
    <w:rPr>
      <w:rFonts w:eastAsia="Verdana" w:cs="Verdana"/>
      <w:sz w:val="24"/>
      <w:szCs w:val="24"/>
    </w:rPr>
  </w:style>
  <w:style w:type="paragraph" w:customStyle="1" w:styleId="DoctitleAgency">
    <w:name w:val="Doc title (Agency)"/>
    <w:basedOn w:val="Normal"/>
    <w:next w:val="DocsubtitleAgency"/>
    <w:qFormat/>
    <w:rsid w:val="00454A85"/>
    <w:pPr>
      <w:spacing w:before="720" w:line="360" w:lineRule="atLeast"/>
    </w:pPr>
    <w:rPr>
      <w:rFonts w:eastAsia="Verdana" w:cs="Verdana"/>
      <w:color w:val="003399"/>
      <w:sz w:val="32"/>
      <w:szCs w:val="32"/>
    </w:rPr>
  </w:style>
  <w:style w:type="paragraph" w:customStyle="1" w:styleId="DraftingNotesAgency">
    <w:name w:val="Drafting Notes (Agency)"/>
    <w:basedOn w:val="Normal"/>
    <w:next w:val="BodytextAgency"/>
    <w:qFormat/>
    <w:rsid w:val="00454A85"/>
    <w:pPr>
      <w:spacing w:after="140" w:line="280" w:lineRule="atLeast"/>
    </w:pPr>
    <w:rPr>
      <w:rFonts w:ascii="Courier New" w:eastAsia="Verdana" w:hAnsi="Courier New"/>
      <w:i/>
      <w:color w:val="339966"/>
      <w:sz w:val="22"/>
    </w:rPr>
  </w:style>
  <w:style w:type="character" w:styleId="EndnoteReference">
    <w:name w:val="endnote reference"/>
    <w:semiHidden/>
    <w:rsid w:val="00454A85"/>
    <w:rPr>
      <w:rFonts w:ascii="Verdana" w:hAnsi="Verdana"/>
      <w:vertAlign w:val="superscript"/>
    </w:rPr>
  </w:style>
  <w:style w:type="character" w:customStyle="1" w:styleId="EndnotereferenceAgency">
    <w:name w:val="Endnote reference (Agency)"/>
    <w:semiHidden/>
    <w:rsid w:val="00454A85"/>
    <w:rPr>
      <w:rFonts w:ascii="Verdana" w:hAnsi="Verdana"/>
      <w:vertAlign w:val="superscript"/>
    </w:rPr>
  </w:style>
  <w:style w:type="paragraph" w:styleId="EndnoteText">
    <w:name w:val="endnote text"/>
    <w:basedOn w:val="Normal"/>
    <w:semiHidden/>
    <w:rsid w:val="00454A85"/>
    <w:rPr>
      <w:rFonts w:eastAsia="Verdana"/>
      <w:sz w:val="15"/>
      <w:szCs w:val="15"/>
    </w:rPr>
  </w:style>
  <w:style w:type="paragraph" w:customStyle="1" w:styleId="EndnotetextAgency">
    <w:name w:val="Endnote text (Agency)"/>
    <w:basedOn w:val="Normal"/>
    <w:semiHidden/>
    <w:rsid w:val="00454A85"/>
    <w:rPr>
      <w:rFonts w:eastAsia="Verdana"/>
      <w:sz w:val="15"/>
    </w:rPr>
  </w:style>
  <w:style w:type="paragraph" w:customStyle="1" w:styleId="FigureAgency">
    <w:name w:val="Figure (Agency)"/>
    <w:basedOn w:val="Normal"/>
    <w:next w:val="BodytextAgency"/>
    <w:semiHidden/>
    <w:rsid w:val="00454A85"/>
    <w:pPr>
      <w:jc w:val="center"/>
    </w:pPr>
  </w:style>
  <w:style w:type="paragraph" w:customStyle="1" w:styleId="FigureheadingAgency">
    <w:name w:val="Figure heading (Agency)"/>
    <w:basedOn w:val="Normal"/>
    <w:next w:val="FigureAgency"/>
    <w:rsid w:val="00454A85"/>
    <w:pPr>
      <w:keepNext/>
      <w:numPr>
        <w:numId w:val="5"/>
      </w:numPr>
      <w:spacing w:before="240" w:after="120"/>
    </w:pPr>
  </w:style>
  <w:style w:type="character" w:customStyle="1" w:styleId="FootnotereferenceAgency">
    <w:name w:val="Footnote reference (Agency)"/>
    <w:rsid w:val="00454A85"/>
    <w:rPr>
      <w:rFonts w:ascii="Verdana" w:hAnsi="Verdana"/>
      <w:color w:val="auto"/>
      <w:vertAlign w:val="superscript"/>
    </w:rPr>
  </w:style>
  <w:style w:type="paragraph" w:customStyle="1" w:styleId="FootnotetextAgency">
    <w:name w:val="Footnote text (Agency)"/>
    <w:basedOn w:val="Normal"/>
    <w:rsid w:val="00454A85"/>
    <w:rPr>
      <w:rFonts w:eastAsia="Verdana"/>
      <w:sz w:val="15"/>
    </w:rPr>
  </w:style>
  <w:style w:type="paragraph" w:customStyle="1" w:styleId="HeaderAgency">
    <w:name w:val="Header (Agency)"/>
    <w:basedOn w:val="FooterAgency"/>
    <w:semiHidden/>
    <w:rsid w:val="00454A85"/>
  </w:style>
  <w:style w:type="paragraph" w:customStyle="1" w:styleId="Heading1Agency">
    <w:name w:val="Heading 1 (Agency)"/>
    <w:basedOn w:val="Normal"/>
    <w:next w:val="BodytextAgency"/>
    <w:link w:val="Heading1AgencyChar"/>
    <w:qFormat/>
    <w:rsid w:val="00454A85"/>
    <w:pPr>
      <w:keepNext/>
      <w:numPr>
        <w:numId w:val="6"/>
      </w:numPr>
      <w:spacing w:before="280" w:after="220"/>
      <w:outlineLvl w:val="0"/>
    </w:pPr>
    <w:rPr>
      <w:rFonts w:eastAsia="Verdana" w:cs="Arial"/>
      <w:b/>
      <w:bCs/>
      <w:kern w:val="32"/>
      <w:sz w:val="27"/>
      <w:szCs w:val="27"/>
    </w:rPr>
  </w:style>
  <w:style w:type="paragraph" w:customStyle="1" w:styleId="Heading2Agency">
    <w:name w:val="Heading 2 (Agency)"/>
    <w:basedOn w:val="Normal"/>
    <w:next w:val="BodytextAgency"/>
    <w:qFormat/>
    <w:rsid w:val="00454A85"/>
    <w:pPr>
      <w:keepNext/>
      <w:numPr>
        <w:ilvl w:val="1"/>
        <w:numId w:val="6"/>
      </w:numPr>
      <w:spacing w:before="280" w:after="220"/>
      <w:outlineLvl w:val="1"/>
    </w:pPr>
    <w:rPr>
      <w:rFonts w:eastAsia="Verdana" w:cs="Arial"/>
      <w:b/>
      <w:bCs/>
      <w:i/>
      <w:kern w:val="32"/>
      <w:sz w:val="22"/>
      <w:szCs w:val="22"/>
    </w:rPr>
  </w:style>
  <w:style w:type="paragraph" w:customStyle="1" w:styleId="Heading3Agency">
    <w:name w:val="Heading 3 (Agency)"/>
    <w:basedOn w:val="Normal"/>
    <w:next w:val="BodytextAgency"/>
    <w:qFormat/>
    <w:rsid w:val="00454A85"/>
    <w:pPr>
      <w:keepNext/>
      <w:numPr>
        <w:ilvl w:val="2"/>
        <w:numId w:val="6"/>
      </w:numPr>
      <w:spacing w:before="280" w:after="220"/>
      <w:outlineLvl w:val="2"/>
    </w:pPr>
    <w:rPr>
      <w:rFonts w:eastAsia="Verdana" w:cs="Arial"/>
      <w:b/>
      <w:bCs/>
      <w:kern w:val="32"/>
      <w:sz w:val="22"/>
      <w:szCs w:val="22"/>
    </w:rPr>
  </w:style>
  <w:style w:type="paragraph" w:customStyle="1" w:styleId="Heading4Agency">
    <w:name w:val="Heading 4 (Agency)"/>
    <w:basedOn w:val="Heading3Agency"/>
    <w:next w:val="BodytextAgency"/>
    <w:qFormat/>
    <w:rsid w:val="00454A85"/>
    <w:pPr>
      <w:numPr>
        <w:ilvl w:val="3"/>
      </w:numPr>
      <w:outlineLvl w:val="3"/>
    </w:pPr>
    <w:rPr>
      <w:i/>
      <w:sz w:val="18"/>
      <w:szCs w:val="18"/>
    </w:rPr>
  </w:style>
  <w:style w:type="paragraph" w:customStyle="1" w:styleId="Heading5Agency">
    <w:name w:val="Heading 5 (Agency)"/>
    <w:basedOn w:val="Heading4Agency"/>
    <w:next w:val="BodytextAgency"/>
    <w:qFormat/>
    <w:rsid w:val="00454A85"/>
    <w:pPr>
      <w:numPr>
        <w:ilvl w:val="4"/>
      </w:numPr>
      <w:outlineLvl w:val="4"/>
    </w:pPr>
    <w:rPr>
      <w:i w:val="0"/>
    </w:rPr>
  </w:style>
  <w:style w:type="paragraph" w:customStyle="1" w:styleId="Heading6Agency">
    <w:name w:val="Heading 6 (Agency)"/>
    <w:basedOn w:val="Heading5Agency"/>
    <w:next w:val="BodytextAgency"/>
    <w:semiHidden/>
    <w:rsid w:val="00454A85"/>
    <w:pPr>
      <w:numPr>
        <w:ilvl w:val="5"/>
      </w:numPr>
      <w:outlineLvl w:val="5"/>
    </w:pPr>
  </w:style>
  <w:style w:type="paragraph" w:customStyle="1" w:styleId="Heading7Agency">
    <w:name w:val="Heading 7 (Agency)"/>
    <w:basedOn w:val="Heading6Agency"/>
    <w:next w:val="BodytextAgency"/>
    <w:semiHidden/>
    <w:rsid w:val="00454A85"/>
    <w:pPr>
      <w:numPr>
        <w:ilvl w:val="6"/>
      </w:numPr>
      <w:outlineLvl w:val="6"/>
    </w:pPr>
  </w:style>
  <w:style w:type="paragraph" w:customStyle="1" w:styleId="Heading8Agency">
    <w:name w:val="Heading 8 (Agency)"/>
    <w:basedOn w:val="Heading7Agency"/>
    <w:next w:val="BodytextAgency"/>
    <w:semiHidden/>
    <w:rsid w:val="00454A85"/>
    <w:pPr>
      <w:numPr>
        <w:ilvl w:val="7"/>
      </w:numPr>
      <w:outlineLvl w:val="7"/>
    </w:pPr>
  </w:style>
  <w:style w:type="paragraph" w:customStyle="1" w:styleId="Heading9Agency">
    <w:name w:val="Heading 9 (Agency)"/>
    <w:basedOn w:val="Heading8Agency"/>
    <w:next w:val="BodytextAgency"/>
    <w:semiHidden/>
    <w:rsid w:val="00454A85"/>
    <w:pPr>
      <w:numPr>
        <w:ilvl w:val="8"/>
      </w:numPr>
      <w:outlineLvl w:val="8"/>
    </w:pPr>
  </w:style>
  <w:style w:type="paragraph" w:customStyle="1" w:styleId="No-numheading1Agency">
    <w:name w:val="No-num heading 1 (Agency)"/>
    <w:basedOn w:val="Normal"/>
    <w:next w:val="BodytextAgency"/>
    <w:qFormat/>
    <w:rsid w:val="00454A85"/>
    <w:pPr>
      <w:keepNext/>
      <w:spacing w:before="280" w:after="220"/>
      <w:outlineLvl w:val="0"/>
    </w:pPr>
    <w:rPr>
      <w:rFonts w:eastAsia="Verdana" w:cs="Arial"/>
      <w:b/>
      <w:bCs/>
      <w:kern w:val="32"/>
      <w:sz w:val="27"/>
      <w:szCs w:val="27"/>
    </w:rPr>
  </w:style>
  <w:style w:type="paragraph" w:customStyle="1" w:styleId="No-numheading2Agency">
    <w:name w:val="No-num heading 2 (Agency)"/>
    <w:basedOn w:val="Normal"/>
    <w:next w:val="BodytextAgency"/>
    <w:qFormat/>
    <w:rsid w:val="00454A85"/>
    <w:pPr>
      <w:keepNext/>
      <w:spacing w:before="280" w:after="220"/>
      <w:outlineLvl w:val="1"/>
    </w:pPr>
    <w:rPr>
      <w:rFonts w:eastAsia="Verdana" w:cs="Arial"/>
      <w:b/>
      <w:bCs/>
      <w:i/>
      <w:kern w:val="32"/>
      <w:sz w:val="22"/>
      <w:szCs w:val="22"/>
    </w:rPr>
  </w:style>
  <w:style w:type="paragraph" w:customStyle="1" w:styleId="No-numheading3Agency">
    <w:name w:val="No-num heading 3 (Agency)"/>
    <w:basedOn w:val="Heading3Agency"/>
    <w:next w:val="BodytextAgency"/>
    <w:qFormat/>
    <w:rsid w:val="00454A85"/>
    <w:pPr>
      <w:numPr>
        <w:ilvl w:val="0"/>
        <w:numId w:val="0"/>
      </w:numPr>
    </w:pPr>
  </w:style>
  <w:style w:type="paragraph" w:customStyle="1" w:styleId="No-numheading4Agency">
    <w:name w:val="No-num heading 4 (Agency)"/>
    <w:basedOn w:val="Heading4Agency"/>
    <w:next w:val="BodytextAgency"/>
    <w:qFormat/>
    <w:rsid w:val="00454A85"/>
    <w:pPr>
      <w:numPr>
        <w:ilvl w:val="0"/>
        <w:numId w:val="0"/>
      </w:numPr>
    </w:pPr>
  </w:style>
  <w:style w:type="paragraph" w:customStyle="1" w:styleId="No-numheading5Agency">
    <w:name w:val="No-num heading 5 (Agency)"/>
    <w:basedOn w:val="Heading5Agency"/>
    <w:next w:val="BodytextAgency"/>
    <w:qFormat/>
    <w:rsid w:val="00454A85"/>
    <w:pPr>
      <w:numPr>
        <w:ilvl w:val="0"/>
        <w:numId w:val="0"/>
      </w:numPr>
    </w:pPr>
  </w:style>
  <w:style w:type="paragraph" w:customStyle="1" w:styleId="No-numheading6Agency">
    <w:name w:val="No-num heading 6 (Agency)"/>
    <w:basedOn w:val="No-numheading5Agency"/>
    <w:next w:val="BodytextAgency"/>
    <w:semiHidden/>
    <w:rsid w:val="00454A85"/>
    <w:pPr>
      <w:outlineLvl w:val="5"/>
    </w:pPr>
  </w:style>
  <w:style w:type="paragraph" w:customStyle="1" w:styleId="No-numheading7Agency">
    <w:name w:val="No-num heading 7 (Agency)"/>
    <w:basedOn w:val="No-numheading6Agency"/>
    <w:next w:val="BodytextAgency"/>
    <w:semiHidden/>
    <w:rsid w:val="00454A85"/>
    <w:pPr>
      <w:outlineLvl w:val="6"/>
    </w:pPr>
  </w:style>
  <w:style w:type="paragraph" w:customStyle="1" w:styleId="No-numheading8Agency">
    <w:name w:val="No-num heading 8 (Agency)"/>
    <w:basedOn w:val="No-numheading7Agency"/>
    <w:next w:val="BodytextAgency"/>
    <w:semiHidden/>
    <w:rsid w:val="00454A85"/>
    <w:pPr>
      <w:outlineLvl w:val="7"/>
    </w:pPr>
  </w:style>
  <w:style w:type="paragraph" w:customStyle="1" w:styleId="No-numheading9Agency">
    <w:name w:val="No-num heading 9 (Agency)"/>
    <w:basedOn w:val="No-numheading8Agency"/>
    <w:next w:val="BodytextAgency"/>
    <w:semiHidden/>
    <w:rsid w:val="00454A85"/>
    <w:pPr>
      <w:outlineLvl w:val="8"/>
    </w:pPr>
  </w:style>
  <w:style w:type="paragraph" w:customStyle="1" w:styleId="NormalAgency">
    <w:name w:val="Normal (Agency)"/>
    <w:link w:val="NormalAgencyChar"/>
    <w:qFormat/>
    <w:rsid w:val="00454A85"/>
    <w:rPr>
      <w:rFonts w:ascii="Verdana" w:eastAsia="Verdana" w:hAnsi="Verdana" w:cs="Verdana"/>
      <w:sz w:val="18"/>
      <w:szCs w:val="18"/>
    </w:rPr>
  </w:style>
  <w:style w:type="paragraph" w:customStyle="1" w:styleId="No-TOCheadingAgency">
    <w:name w:val="No-TOC heading (Agency)"/>
    <w:basedOn w:val="Normal"/>
    <w:next w:val="BodytextAgency"/>
    <w:qFormat/>
    <w:rsid w:val="00454A85"/>
    <w:pPr>
      <w:keepNext/>
      <w:spacing w:before="280" w:after="220"/>
    </w:pPr>
    <w:rPr>
      <w:rFonts w:eastAsia="Times New Roman" w:cs="Arial"/>
      <w:b/>
      <w:kern w:val="32"/>
      <w:sz w:val="27"/>
      <w:szCs w:val="27"/>
    </w:rPr>
  </w:style>
  <w:style w:type="numbering" w:customStyle="1" w:styleId="NumberlistAgency">
    <w:name w:val="Number list (Agency)"/>
    <w:basedOn w:val="NoList"/>
    <w:rsid w:val="00454A85"/>
    <w:pPr>
      <w:numPr>
        <w:numId w:val="7"/>
      </w:numPr>
    </w:pPr>
  </w:style>
  <w:style w:type="paragraph" w:customStyle="1" w:styleId="RefAgency">
    <w:name w:val="Ref. (Agency)"/>
    <w:basedOn w:val="Normal"/>
    <w:qFormat/>
    <w:rsid w:val="00454A85"/>
    <w:rPr>
      <w:rFonts w:eastAsia="Times New Roman"/>
      <w:sz w:val="17"/>
    </w:rPr>
  </w:style>
  <w:style w:type="paragraph" w:customStyle="1" w:styleId="TablefirstrowAgency">
    <w:name w:val="Table first row (Agency)"/>
    <w:basedOn w:val="BodytextAgency"/>
    <w:semiHidden/>
    <w:rsid w:val="00454A85"/>
    <w:pPr>
      <w:keepNext/>
    </w:pPr>
    <w:rPr>
      <w:rFonts w:eastAsia="Times New Roman"/>
      <w:b/>
    </w:rPr>
  </w:style>
  <w:style w:type="table" w:customStyle="1" w:styleId="TablegridAgency">
    <w:name w:val="Table grid (Agency)"/>
    <w:basedOn w:val="TableNormal"/>
    <w:semiHidden/>
    <w:rsid w:val="00454A85"/>
    <w:rPr>
      <w:rFonts w:ascii="Verdana" w:hAnsi="Verdana"/>
      <w:sz w:val="18"/>
    </w:rPr>
    <w:tblPr>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Pr>
    <w:tcPr>
      <w:shd w:val="clear" w:color="auto" w:fill="E1E3F2"/>
    </w:tcPr>
    <w:tblStylePr w:type="firstRow">
      <w:rPr>
        <w:rFonts w:ascii="Times New Roman" w:hAnsi="Times New Roman"/>
        <w:b/>
        <w:i w:val="0"/>
        <w:sz w:val="18"/>
        <w:szCs w:val="18"/>
      </w:rPr>
      <w:tblPr/>
      <w:trPr>
        <w:tblHeader/>
      </w:trPr>
      <w:tcPr>
        <w:tcBorders>
          <w:top w:val="nil"/>
          <w:left w:val="nil"/>
          <w:bottom w:val="nil"/>
          <w:right w:val="nil"/>
          <w:insideH w:val="nil"/>
          <w:insideV w:val="nil"/>
          <w:tl2br w:val="nil"/>
          <w:tr2bl w:val="nil"/>
        </w:tcBorders>
        <w:shd w:val="clear" w:color="auto" w:fill="003399"/>
      </w:tcPr>
    </w:tblStylePr>
  </w:style>
  <w:style w:type="table" w:customStyle="1" w:styleId="TablegridAgencyblack">
    <w:name w:val="Table grid (Agency) black"/>
    <w:basedOn w:val="TablegridAgency"/>
    <w:semiHidden/>
    <w:rsid w:val="00454A85"/>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Palatino Linotype" w:hAnsi="Palatino Linotype"/>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table" w:customStyle="1" w:styleId="TablegridAgencyblank">
    <w:name w:val="Table grid (Agency) blank"/>
    <w:basedOn w:val="TableNormal"/>
    <w:semiHidden/>
    <w:rsid w:val="00454A85"/>
    <w:rPr>
      <w:rFonts w:ascii="Verdana" w:hAnsi="Verdana"/>
      <w:sz w:val="18"/>
    </w:rPr>
    <w:tblPr/>
    <w:tcPr>
      <w:shd w:val="clear" w:color="auto" w:fill="auto"/>
    </w:tcPr>
    <w:tblStylePr w:type="firstRow">
      <w:rPr>
        <w:rFonts w:ascii="Palatino Linotype" w:hAnsi="Palatino Linotype"/>
        <w:b w:val="0"/>
        <w:i w:val="0"/>
        <w:color w:val="auto"/>
        <w:sz w:val="18"/>
        <w:szCs w:val="18"/>
      </w:rPr>
      <w:tblPr/>
      <w:trPr>
        <w:tblHeader/>
      </w:trPr>
      <w:tcPr>
        <w:tcBorders>
          <w:top w:val="nil"/>
          <w:left w:val="nil"/>
          <w:bottom w:val="nil"/>
          <w:right w:val="nil"/>
          <w:insideH w:val="nil"/>
          <w:insideV w:val="nil"/>
          <w:tl2br w:val="nil"/>
          <w:tr2bl w:val="nil"/>
        </w:tcBorders>
        <w:shd w:val="clear" w:color="auto" w:fill="auto"/>
      </w:tcPr>
    </w:tblStylePr>
  </w:style>
  <w:style w:type="paragraph" w:customStyle="1" w:styleId="TableheadingAgency">
    <w:name w:val="Table heading (Agency)"/>
    <w:basedOn w:val="Normal"/>
    <w:next w:val="BodytextAgency"/>
    <w:rsid w:val="00454A85"/>
    <w:pPr>
      <w:keepNext/>
      <w:numPr>
        <w:numId w:val="8"/>
      </w:numPr>
      <w:spacing w:before="240" w:after="120"/>
    </w:pPr>
  </w:style>
  <w:style w:type="paragraph" w:customStyle="1" w:styleId="TableheadingrowsAgency">
    <w:name w:val="Table heading rows (Agency)"/>
    <w:basedOn w:val="BodytextAgency"/>
    <w:rsid w:val="00454A85"/>
    <w:pPr>
      <w:keepNext/>
    </w:pPr>
    <w:rPr>
      <w:rFonts w:eastAsia="Times New Roman"/>
      <w:b/>
    </w:rPr>
  </w:style>
  <w:style w:type="paragraph" w:customStyle="1" w:styleId="TabletextrowsAgency">
    <w:name w:val="Table text rows (Agency)"/>
    <w:basedOn w:val="NormalAgency"/>
    <w:rsid w:val="00454A85"/>
    <w:pPr>
      <w:spacing w:line="280" w:lineRule="exact"/>
    </w:pPr>
    <w:rPr>
      <w:rFonts w:eastAsia="Times New Roman"/>
    </w:rPr>
  </w:style>
  <w:style w:type="paragraph" w:customStyle="1" w:styleId="TableFigurenoteAgency">
    <w:name w:val="Table/Figure note (Agency)"/>
    <w:basedOn w:val="BodytextAgency"/>
    <w:next w:val="BodytextAgency"/>
    <w:rsid w:val="00454A85"/>
    <w:pPr>
      <w:spacing w:before="60" w:after="240" w:line="240" w:lineRule="auto"/>
    </w:pPr>
    <w:rPr>
      <w:sz w:val="16"/>
      <w:szCs w:val="16"/>
    </w:rPr>
  </w:style>
  <w:style w:type="paragraph" w:styleId="TOC1">
    <w:name w:val="toc 1"/>
    <w:basedOn w:val="Normal"/>
    <w:next w:val="BodytextAgency"/>
    <w:semiHidden/>
    <w:rsid w:val="00454A85"/>
    <w:pPr>
      <w:keepNext/>
      <w:tabs>
        <w:tab w:val="right" w:leader="dot" w:pos="9401"/>
      </w:tabs>
      <w:spacing w:before="140" w:after="57" w:line="240" w:lineRule="atLeast"/>
    </w:pPr>
    <w:rPr>
      <w:rFonts w:eastAsia="Verdana"/>
      <w:b/>
      <w:noProof/>
      <w:sz w:val="22"/>
      <w:szCs w:val="22"/>
    </w:rPr>
  </w:style>
  <w:style w:type="paragraph" w:styleId="TOC2">
    <w:name w:val="toc 2"/>
    <w:basedOn w:val="Normal"/>
    <w:next w:val="BodytextAgency"/>
    <w:semiHidden/>
    <w:rsid w:val="00454A85"/>
    <w:pPr>
      <w:tabs>
        <w:tab w:val="right" w:leader="dot" w:pos="9401"/>
      </w:tabs>
      <w:spacing w:after="57" w:line="240" w:lineRule="atLeast"/>
    </w:pPr>
    <w:rPr>
      <w:rFonts w:eastAsia="Verdana"/>
      <w:noProof/>
      <w:sz w:val="20"/>
    </w:rPr>
  </w:style>
  <w:style w:type="paragraph" w:styleId="TOC3">
    <w:name w:val="toc 3"/>
    <w:basedOn w:val="Normal"/>
    <w:next w:val="BodytextAgency"/>
    <w:semiHidden/>
    <w:rsid w:val="00454A85"/>
    <w:pPr>
      <w:tabs>
        <w:tab w:val="right" w:leader="dot" w:pos="9401"/>
      </w:tabs>
      <w:spacing w:after="57" w:line="240" w:lineRule="atLeast"/>
    </w:pPr>
    <w:rPr>
      <w:rFonts w:eastAsia="Verdana"/>
      <w:noProof/>
      <w:sz w:val="20"/>
    </w:rPr>
  </w:style>
  <w:style w:type="paragraph" w:styleId="TOC4">
    <w:name w:val="toc 4"/>
    <w:basedOn w:val="Normal"/>
    <w:next w:val="BodytextAgency"/>
    <w:semiHidden/>
    <w:rsid w:val="00454A85"/>
    <w:pPr>
      <w:tabs>
        <w:tab w:val="right" w:leader="dot" w:pos="9401"/>
      </w:tabs>
      <w:spacing w:after="57" w:line="240" w:lineRule="atLeast"/>
    </w:pPr>
    <w:rPr>
      <w:noProof/>
      <w:sz w:val="20"/>
    </w:rPr>
  </w:style>
  <w:style w:type="paragraph" w:styleId="TOC5">
    <w:name w:val="toc 5"/>
    <w:basedOn w:val="Normal"/>
    <w:next w:val="BodytextAgency"/>
    <w:semiHidden/>
    <w:rsid w:val="00454A85"/>
    <w:pPr>
      <w:tabs>
        <w:tab w:val="right" w:leader="dot" w:pos="9401"/>
      </w:tabs>
      <w:spacing w:after="57" w:line="240" w:lineRule="atLeast"/>
    </w:pPr>
    <w:rPr>
      <w:noProof/>
      <w:sz w:val="20"/>
    </w:rPr>
  </w:style>
  <w:style w:type="paragraph" w:styleId="TOC6">
    <w:name w:val="toc 6"/>
    <w:basedOn w:val="Normal"/>
    <w:next w:val="BodytextAgency"/>
    <w:semiHidden/>
    <w:rsid w:val="00454A85"/>
    <w:pPr>
      <w:spacing w:after="57" w:line="240" w:lineRule="exact"/>
    </w:pPr>
    <w:rPr>
      <w:rFonts w:eastAsia="Times New Roman"/>
    </w:rPr>
  </w:style>
  <w:style w:type="paragraph" w:styleId="TOC7">
    <w:name w:val="toc 7"/>
    <w:basedOn w:val="Normal"/>
    <w:next w:val="BodytextAgency"/>
    <w:semiHidden/>
    <w:rsid w:val="00454A85"/>
    <w:pPr>
      <w:spacing w:after="57" w:line="240" w:lineRule="exact"/>
    </w:pPr>
    <w:rPr>
      <w:rFonts w:eastAsia="Times New Roman"/>
    </w:rPr>
  </w:style>
  <w:style w:type="paragraph" w:styleId="TOC8">
    <w:name w:val="toc 8"/>
    <w:basedOn w:val="Normal"/>
    <w:next w:val="BodytextAgency"/>
    <w:semiHidden/>
    <w:rsid w:val="00454A85"/>
    <w:pPr>
      <w:spacing w:after="57" w:line="240" w:lineRule="exact"/>
    </w:pPr>
    <w:rPr>
      <w:rFonts w:eastAsia="Times New Roman"/>
    </w:rPr>
  </w:style>
  <w:style w:type="paragraph" w:styleId="TOC9">
    <w:name w:val="toc 9"/>
    <w:basedOn w:val="Normal"/>
    <w:next w:val="BodytextAgency"/>
    <w:semiHidden/>
    <w:rsid w:val="00454A85"/>
    <w:pPr>
      <w:spacing w:after="57" w:line="240" w:lineRule="exact"/>
    </w:pPr>
    <w:rPr>
      <w:rFonts w:eastAsia="Times New Roman"/>
    </w:rPr>
  </w:style>
  <w:style w:type="paragraph" w:customStyle="1" w:styleId="SpecialcommentAgency">
    <w:name w:val="Special comment (Agency)"/>
    <w:next w:val="BodytextAgency"/>
    <w:qFormat/>
    <w:rsid w:val="00454A85"/>
    <w:rPr>
      <w:rFonts w:ascii="Verdana" w:eastAsia="Times New Roman" w:hAnsi="Verdana"/>
      <w:color w:val="FF0000"/>
      <w:sz w:val="17"/>
      <w:szCs w:val="17"/>
    </w:rPr>
  </w:style>
  <w:style w:type="paragraph" w:styleId="Date">
    <w:name w:val="Date"/>
    <w:basedOn w:val="Normal"/>
    <w:next w:val="Normal"/>
    <w:semiHidden/>
    <w:rsid w:val="00454A85"/>
  </w:style>
  <w:style w:type="paragraph" w:styleId="DocumentMap">
    <w:name w:val="Document Map"/>
    <w:basedOn w:val="Normal"/>
    <w:semiHidden/>
    <w:rsid w:val="00454A85"/>
    <w:pPr>
      <w:shd w:val="clear" w:color="auto" w:fill="000080"/>
    </w:pPr>
    <w:rPr>
      <w:rFonts w:ascii="Tahoma" w:hAnsi="Tahoma" w:cs="Tahoma"/>
      <w:sz w:val="20"/>
      <w:szCs w:val="20"/>
    </w:rPr>
  </w:style>
  <w:style w:type="paragraph" w:styleId="E-mailSignature">
    <w:name w:val="E-mail Signature"/>
    <w:basedOn w:val="Normal"/>
    <w:semiHidden/>
    <w:rsid w:val="00454A85"/>
  </w:style>
  <w:style w:type="character" w:styleId="Emphasis">
    <w:name w:val="Emphasis"/>
    <w:rsid w:val="00454A85"/>
    <w:rPr>
      <w:i/>
      <w:iCs/>
    </w:rPr>
  </w:style>
  <w:style w:type="paragraph" w:styleId="EnvelopeAddress">
    <w:name w:val="envelope address"/>
    <w:basedOn w:val="Normal"/>
    <w:semiHidden/>
    <w:rsid w:val="00454A85"/>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454A85"/>
    <w:rPr>
      <w:rFonts w:ascii="Arial" w:hAnsi="Arial" w:cs="Arial"/>
      <w:sz w:val="20"/>
      <w:szCs w:val="20"/>
    </w:rPr>
  </w:style>
  <w:style w:type="character" w:styleId="FollowedHyperlink">
    <w:name w:val="FollowedHyperlink"/>
    <w:semiHidden/>
    <w:rsid w:val="00454A85"/>
    <w:rPr>
      <w:color w:val="800080"/>
      <w:u w:val="single"/>
    </w:rPr>
  </w:style>
  <w:style w:type="character" w:styleId="LineNumber">
    <w:name w:val="line number"/>
    <w:basedOn w:val="DefaultParagraphFont"/>
    <w:semiHidden/>
    <w:rsid w:val="00454A85"/>
  </w:style>
  <w:style w:type="paragraph" w:styleId="MacroText">
    <w:name w:val="macro"/>
    <w:semiHidden/>
    <w:rsid w:val="00454A8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z w:val="18"/>
      <w:szCs w:val="18"/>
      <w:lang w:eastAsia="zh-CN"/>
    </w:rPr>
  </w:style>
  <w:style w:type="paragraph" w:styleId="NormalWeb">
    <w:name w:val="Normal (Web)"/>
    <w:basedOn w:val="Normal"/>
    <w:semiHidden/>
    <w:rsid w:val="00454A85"/>
    <w:rPr>
      <w:rFonts w:ascii="Times New Roman" w:hAnsi="Times New Roman"/>
      <w:sz w:val="24"/>
      <w:szCs w:val="24"/>
    </w:rPr>
  </w:style>
  <w:style w:type="paragraph" w:styleId="PlainText">
    <w:name w:val="Plain Text"/>
    <w:basedOn w:val="Normal"/>
    <w:semiHidden/>
    <w:rsid w:val="00454A85"/>
    <w:rPr>
      <w:rFonts w:ascii="Courier New" w:hAnsi="Courier New" w:cs="Courier New"/>
      <w:sz w:val="20"/>
      <w:szCs w:val="20"/>
    </w:rPr>
  </w:style>
  <w:style w:type="paragraph" w:styleId="Salutation">
    <w:name w:val="Salutation"/>
    <w:basedOn w:val="Normal"/>
    <w:next w:val="Normal"/>
    <w:semiHidden/>
    <w:rsid w:val="00454A85"/>
  </w:style>
  <w:style w:type="character" w:styleId="Strong">
    <w:name w:val="Strong"/>
    <w:rsid w:val="00454A85"/>
    <w:rPr>
      <w:b/>
      <w:bCs/>
    </w:rPr>
  </w:style>
  <w:style w:type="table" w:styleId="TableGrid">
    <w:name w:val="Table Grid"/>
    <w:basedOn w:val="TableNormal"/>
    <w:semiHidden/>
    <w:rsid w:val="00454A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semiHidden/>
    <w:rsid w:val="00454A85"/>
    <w:pPr>
      <w:ind w:left="180" w:hanging="180"/>
    </w:pPr>
  </w:style>
  <w:style w:type="paragraph" w:styleId="TableofFigures">
    <w:name w:val="table of figures"/>
    <w:basedOn w:val="Normal"/>
    <w:next w:val="Normal"/>
    <w:semiHidden/>
    <w:rsid w:val="00454A85"/>
  </w:style>
  <w:style w:type="paragraph" w:styleId="TOAHeading">
    <w:name w:val="toa heading"/>
    <w:basedOn w:val="Normal"/>
    <w:next w:val="Normal"/>
    <w:semiHidden/>
    <w:rsid w:val="00454A85"/>
    <w:pPr>
      <w:spacing w:before="120"/>
    </w:pPr>
    <w:rPr>
      <w:rFonts w:ascii="Arial" w:hAnsi="Arial" w:cs="Arial"/>
      <w:b/>
      <w:bCs/>
      <w:sz w:val="24"/>
      <w:szCs w:val="24"/>
    </w:rPr>
  </w:style>
  <w:style w:type="paragraph" w:customStyle="1" w:styleId="DoccategoryheadingAgency">
    <w:name w:val="Doc category heading (Agency)"/>
    <w:next w:val="BodytextAgency"/>
    <w:qFormat/>
    <w:rsid w:val="00454A85"/>
    <w:pPr>
      <w:keepNext/>
      <w:pBdr>
        <w:bottom w:val="single" w:sz="4" w:space="1" w:color="auto"/>
      </w:pBdr>
      <w:spacing w:before="567"/>
    </w:pPr>
    <w:rPr>
      <w:rFonts w:ascii="Verdana" w:eastAsia="Verdana" w:hAnsi="Verdana" w:cs="Verdana"/>
      <w:b/>
      <w:color w:val="003399"/>
      <w:sz w:val="18"/>
      <w:szCs w:val="18"/>
    </w:rPr>
  </w:style>
  <w:style w:type="character" w:customStyle="1" w:styleId="NormalAgencyChar">
    <w:name w:val="Normal (Agency) Char"/>
    <w:link w:val="NormalAgency"/>
    <w:rsid w:val="00B67BEC"/>
    <w:rPr>
      <w:rFonts w:ascii="Verdana" w:eastAsia="Verdana" w:hAnsi="Verdana" w:cs="Verdana"/>
      <w:sz w:val="18"/>
      <w:szCs w:val="18"/>
    </w:rPr>
  </w:style>
  <w:style w:type="character" w:customStyle="1" w:styleId="Heading1AgencyChar">
    <w:name w:val="Heading 1 (Agency) Char"/>
    <w:link w:val="Heading1Agency"/>
    <w:rsid w:val="00B67BEC"/>
    <w:rPr>
      <w:rFonts w:ascii="Verdana" w:eastAsia="Verdana" w:hAnsi="Verdana" w:cs="Arial"/>
      <w:b/>
      <w:bCs/>
      <w:kern w:val="32"/>
      <w:sz w:val="27"/>
      <w:szCs w:val="27"/>
    </w:rPr>
  </w:style>
  <w:style w:type="character" w:customStyle="1" w:styleId="BalloonTextChar">
    <w:name w:val="Balloon Text Char"/>
    <w:link w:val="BalloonText"/>
    <w:rsid w:val="00454A85"/>
    <w:rPr>
      <w:rFonts w:ascii="Tahoma" w:hAnsi="Tahoma" w:cs="Tahoma"/>
      <w:sz w:val="16"/>
      <w:szCs w:val="16"/>
    </w:rPr>
  </w:style>
  <w:style w:type="character" w:customStyle="1" w:styleId="PageNumberAgency0">
    <w:name w:val="Page Number (Agency)"/>
    <w:rsid w:val="00454A85"/>
    <w:rPr>
      <w:rFonts w:ascii="Verdana" w:hAnsi="Verdana"/>
      <w:sz w:val="14"/>
    </w:rPr>
  </w:style>
  <w:style w:type="paragraph" w:customStyle="1" w:styleId="AgencyCHMPno-numheading3Agency">
    <w:name w:val="Agency CHMP no-num heading 3 (Agency)"/>
    <w:basedOn w:val="No-numheading3Agency"/>
    <w:autoRedefine/>
    <w:rsid w:val="00454A85"/>
    <w:pPr>
      <w:pBdr>
        <w:bottom w:val="single" w:sz="18" w:space="1" w:color="003399"/>
      </w:pBdr>
    </w:pPr>
    <w:rPr>
      <w:b w:val="0"/>
      <w:color w:val="000000"/>
      <w:sz w:val="20"/>
      <w:szCs w:val="18"/>
    </w:rPr>
  </w:style>
  <w:style w:type="character" w:customStyle="1" w:styleId="BodyTextChar">
    <w:name w:val="Body Text Char"/>
    <w:basedOn w:val="DefaultParagraphFont"/>
    <w:link w:val="BodyText"/>
    <w:semiHidden/>
    <w:rsid w:val="00454A85"/>
    <w:rPr>
      <w:rFonts w:ascii="Verdana" w:hAnsi="Verdan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ort-statement.org/examples9.htm" TargetMode="External"/><Relationship Id="rId13" Type="http://schemas.openxmlformats.org/officeDocument/2006/relationships/hyperlink" Target="http://www.consort-statement.org/examples12b.htm"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www.consort-statement.org/" TargetMode="External"/><Relationship Id="rId12" Type="http://schemas.openxmlformats.org/officeDocument/2006/relationships/hyperlink" Target="http://www.consort-statement.org/examples12a.htm" TargetMode="External"/><Relationship Id="rId17" Type="http://schemas.openxmlformats.org/officeDocument/2006/relationships/hyperlink" Target="http://www.consort-statement.org/examples18.ht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consort-statement.org/examples17.htm"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ort-statement.org/examples7b.htm"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consort-statement.org/examples15.htm" TargetMode="External"/><Relationship Id="rId23" Type="http://schemas.openxmlformats.org/officeDocument/2006/relationships/footer" Target="footer3.xml"/><Relationship Id="rId10" Type="http://schemas.openxmlformats.org/officeDocument/2006/relationships/hyperlink" Target="http://www.consort-statement.org/examples7a.htm"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consort-statement.org/examples10.htm" TargetMode="External"/><Relationship Id="rId14" Type="http://schemas.openxmlformats.org/officeDocument/2006/relationships/hyperlink" Target="http://www.consort-statement.org/examples14.htm"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X:\Templates\Filenew\Agency\BLANK%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BLANK REPORT.dot</Template>
  <TotalTime>0</TotalTime>
  <Pages>1</Pages>
  <Words>1621</Words>
  <Characters>9243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Peer Reviewers Comments at Day 100</vt:lpstr>
    </vt:vector>
  </TitlesOfParts>
  <Company>EMEA</Company>
  <LinksUpToDate>false</LinksUpToDate>
  <CharactersWithSpaces>10843</CharactersWithSpaces>
  <SharedDoc>false</SharedDoc>
  <HLinks>
    <vt:vector size="66" baseType="variant">
      <vt:variant>
        <vt:i4>2687033</vt:i4>
      </vt:variant>
      <vt:variant>
        <vt:i4>110</vt:i4>
      </vt:variant>
      <vt:variant>
        <vt:i4>0</vt:i4>
      </vt:variant>
      <vt:variant>
        <vt:i4>5</vt:i4>
      </vt:variant>
      <vt:variant>
        <vt:lpwstr>http://www.consort-statement.org/examples18.htm</vt:lpwstr>
      </vt:variant>
      <vt:variant>
        <vt:lpwstr/>
      </vt:variant>
      <vt:variant>
        <vt:i4>2687030</vt:i4>
      </vt:variant>
      <vt:variant>
        <vt:i4>107</vt:i4>
      </vt:variant>
      <vt:variant>
        <vt:i4>0</vt:i4>
      </vt:variant>
      <vt:variant>
        <vt:i4>5</vt:i4>
      </vt:variant>
      <vt:variant>
        <vt:lpwstr>http://www.consort-statement.org/examples17.htm</vt:lpwstr>
      </vt:variant>
      <vt:variant>
        <vt:lpwstr/>
      </vt:variant>
      <vt:variant>
        <vt:i4>2687028</vt:i4>
      </vt:variant>
      <vt:variant>
        <vt:i4>104</vt:i4>
      </vt:variant>
      <vt:variant>
        <vt:i4>0</vt:i4>
      </vt:variant>
      <vt:variant>
        <vt:i4>5</vt:i4>
      </vt:variant>
      <vt:variant>
        <vt:lpwstr>http://www.consort-statement.org/examples15.htm</vt:lpwstr>
      </vt:variant>
      <vt:variant>
        <vt:lpwstr/>
      </vt:variant>
      <vt:variant>
        <vt:i4>2687029</vt:i4>
      </vt:variant>
      <vt:variant>
        <vt:i4>101</vt:i4>
      </vt:variant>
      <vt:variant>
        <vt:i4>0</vt:i4>
      </vt:variant>
      <vt:variant>
        <vt:i4>5</vt:i4>
      </vt:variant>
      <vt:variant>
        <vt:lpwstr>http://www.consort-statement.org/examples14.htm</vt:lpwstr>
      </vt:variant>
      <vt:variant>
        <vt:lpwstr/>
      </vt:variant>
      <vt:variant>
        <vt:i4>1310721</vt:i4>
      </vt:variant>
      <vt:variant>
        <vt:i4>98</vt:i4>
      </vt:variant>
      <vt:variant>
        <vt:i4>0</vt:i4>
      </vt:variant>
      <vt:variant>
        <vt:i4>5</vt:i4>
      </vt:variant>
      <vt:variant>
        <vt:lpwstr>http://www.consort-statement.org/examples12b.htm</vt:lpwstr>
      </vt:variant>
      <vt:variant>
        <vt:lpwstr/>
      </vt:variant>
      <vt:variant>
        <vt:i4>1507329</vt:i4>
      </vt:variant>
      <vt:variant>
        <vt:i4>95</vt:i4>
      </vt:variant>
      <vt:variant>
        <vt:i4>0</vt:i4>
      </vt:variant>
      <vt:variant>
        <vt:i4>5</vt:i4>
      </vt:variant>
      <vt:variant>
        <vt:lpwstr>http://www.consort-statement.org/examples12a.htm</vt:lpwstr>
      </vt:variant>
      <vt:variant>
        <vt:lpwstr/>
      </vt:variant>
      <vt:variant>
        <vt:i4>3080291</vt:i4>
      </vt:variant>
      <vt:variant>
        <vt:i4>92</vt:i4>
      </vt:variant>
      <vt:variant>
        <vt:i4>0</vt:i4>
      </vt:variant>
      <vt:variant>
        <vt:i4>5</vt:i4>
      </vt:variant>
      <vt:variant>
        <vt:lpwstr>http://www.consort-statement.org/examples7b.htm</vt:lpwstr>
      </vt:variant>
      <vt:variant>
        <vt:lpwstr/>
      </vt:variant>
      <vt:variant>
        <vt:i4>3080288</vt:i4>
      </vt:variant>
      <vt:variant>
        <vt:i4>89</vt:i4>
      </vt:variant>
      <vt:variant>
        <vt:i4>0</vt:i4>
      </vt:variant>
      <vt:variant>
        <vt:i4>5</vt:i4>
      </vt:variant>
      <vt:variant>
        <vt:lpwstr>http://www.consort-statement.org/examples7a.htm</vt:lpwstr>
      </vt:variant>
      <vt:variant>
        <vt:lpwstr/>
      </vt:variant>
      <vt:variant>
        <vt:i4>2687025</vt:i4>
      </vt:variant>
      <vt:variant>
        <vt:i4>86</vt:i4>
      </vt:variant>
      <vt:variant>
        <vt:i4>0</vt:i4>
      </vt:variant>
      <vt:variant>
        <vt:i4>5</vt:i4>
      </vt:variant>
      <vt:variant>
        <vt:lpwstr>http://www.consort-statement.org/examples10.htm</vt:lpwstr>
      </vt:variant>
      <vt:variant>
        <vt:lpwstr/>
      </vt:variant>
      <vt:variant>
        <vt:i4>8257587</vt:i4>
      </vt:variant>
      <vt:variant>
        <vt:i4>83</vt:i4>
      </vt:variant>
      <vt:variant>
        <vt:i4>0</vt:i4>
      </vt:variant>
      <vt:variant>
        <vt:i4>5</vt:i4>
      </vt:variant>
      <vt:variant>
        <vt:lpwstr>http://www.consort-statement.org/examples9.htm</vt:lpwstr>
      </vt:variant>
      <vt:variant>
        <vt:lpwstr/>
      </vt:variant>
      <vt:variant>
        <vt:i4>5439564</vt:i4>
      </vt:variant>
      <vt:variant>
        <vt:i4>80</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Peer Reviewers Comments at Day 100</dc:title>
  <dc:subject>SOP-EMEA/397862/2008</dc:subject>
  <dc:creator>Zahra Hanaizi</dc:creator>
  <cp:keywords/>
  <cp:lastModifiedBy>Dimitrova Elena</cp:lastModifiedBy>
  <cp:revision>4</cp:revision>
  <cp:lastPrinted>1899-12-31T23:00:00Z</cp:lastPrinted>
  <dcterms:created xsi:type="dcterms:W3CDTF">2021-05-05T07:00:00Z</dcterms:created>
  <dcterms:modified xsi:type="dcterms:W3CDTF">2021-05-05T07:11:00Z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SOP-EMEA/397862/2008</vt:lpwstr>
  </property>
  <property fmtid="{D5CDD505-2E9C-101B-9397-08002B2CF9AE}" pid="6" name="DM_Title">
    <vt:lpwstr/>
  </property>
  <property fmtid="{D5CDD505-2E9C-101B-9397-08002B2CF9AE}" pid="7" name="DM_Language">
    <vt:lpwstr/>
  </property>
  <property fmtid="{D5CDD505-2E9C-101B-9397-08002B2CF9AE}" pid="8" name="DM_Owner">
    <vt:lpwstr>Puusaari Kristiina</vt:lpwstr>
  </property>
  <property fmtid="{D5CDD505-2E9C-101B-9397-08002B2CF9AE}" pid="9" name="DM_emea_cc">
    <vt:lpwstr/>
  </property>
  <property fmtid="{D5CDD505-2E9C-101B-9397-08002B2CF9AE}" pid="10" name="DM_emea_message_subject">
    <vt:lpwstr/>
  </property>
  <property fmtid="{D5CDD505-2E9C-101B-9397-08002B2CF9AE}" pid="11" name="DM_emea_doc_number">
    <vt:lpwstr>397862</vt:lpwstr>
  </property>
  <property fmtid="{D5CDD505-2E9C-101B-9397-08002B2CF9AE}" pid="12" name="DM_emea_received_date">
    <vt:lpwstr>nulldate</vt:lpwstr>
  </property>
  <property fmtid="{D5CDD505-2E9C-101B-9397-08002B2CF9AE}" pid="13" name="DM_emea_resp_body">
    <vt:lpwstr/>
  </property>
  <property fmtid="{D5CDD505-2E9C-101B-9397-08002B2CF9AE}" pid="14" name="DM_emea_revision_label">
    <vt:lpwstr/>
  </property>
  <property fmtid="{D5CDD505-2E9C-101B-9397-08002B2CF9AE}" pid="15" name="DM_emea_to">
    <vt:lpwstr/>
  </property>
  <property fmtid="{D5CDD505-2E9C-101B-9397-08002B2CF9AE}" pid="16" name="DM_emea_bcc">
    <vt:lpwstr/>
  </property>
  <property fmtid="{D5CDD505-2E9C-101B-9397-08002B2CF9AE}" pid="17" name="DM_emea_doc_category">
    <vt:lpwstr>SOP</vt:lpwstr>
  </property>
  <property fmtid="{D5CDD505-2E9C-101B-9397-08002B2CF9AE}" pid="18" name="DM_emea_from">
    <vt:lpwstr/>
  </property>
  <property fmtid="{D5CDD505-2E9C-101B-9397-08002B2CF9AE}" pid="19" name="DM_emea_internal_label">
    <vt:lpwstr>EMEA</vt:lpwstr>
  </property>
  <property fmtid="{D5CDD505-2E9C-101B-9397-08002B2CF9AE}" pid="20" name="DM_emea_legal_date">
    <vt:lpwstr>nulldate</vt:lpwstr>
  </property>
  <property fmtid="{D5CDD505-2E9C-101B-9397-08002B2CF9AE}" pid="21" name="DM_emea_year">
    <vt:lpwstr>2008</vt:lpwstr>
  </property>
  <property fmtid="{D5CDD505-2E9C-101B-9397-08002B2CF9AE}" pid="22" name="DM_emea_sent_date">
    <vt:lpwstr>nulldate</vt:lpwstr>
  </property>
  <property fmtid="{D5CDD505-2E9C-101B-9397-08002B2CF9AE}" pid="23" name="DM_emea_doc_lang">
    <vt:lpwstr/>
  </property>
  <property fmtid="{D5CDD505-2E9C-101B-9397-08002B2CF9AE}" pid="24" name="DM_emea_meeting_status">
    <vt:lpwstr/>
  </property>
  <property fmtid="{D5CDD505-2E9C-101B-9397-08002B2CF9AE}" pid="25" name="DM_emea_meeting_action">
    <vt:lpwstr/>
  </property>
  <property fmtid="{D5CDD505-2E9C-101B-9397-08002B2CF9AE}" pid="26" name="DM_emea_meeting_hyperlink">
    <vt:lpwstr/>
  </property>
  <property fmtid="{D5CDD505-2E9C-101B-9397-08002B2CF9AE}" pid="27" name="DM_emea_meeting_title">
    <vt:lpwstr/>
  </property>
  <property fmtid="{D5CDD505-2E9C-101B-9397-08002B2CF9AE}" pid="28" name="DM_emea_meeting_ref">
    <vt:lpwstr/>
  </property>
  <property fmtid="{D5CDD505-2E9C-101B-9397-08002B2CF9AE}" pid="29" name="DM_emea_meeting_flags">
    <vt:lpwstr/>
  </property>
  <property fmtid="{D5CDD505-2E9C-101B-9397-08002B2CF9AE}" pid="30" name="DM_Version">
    <vt:lpwstr>CURRENT,sign off,1.1</vt:lpwstr>
  </property>
  <property fmtid="{D5CDD505-2E9C-101B-9397-08002B2CF9AE}" pid="31" name="DM_Name">
    <vt:lpwstr>Peer Reviewers Comments at Day 100</vt:lpwstr>
  </property>
  <property fmtid="{D5CDD505-2E9C-101B-9397-08002B2CF9AE}" pid="32" name="DM_Creation_Date">
    <vt:lpwstr>27/06/2017 11:26:39</vt:lpwstr>
  </property>
  <property fmtid="{D5CDD505-2E9C-101B-9397-08002B2CF9AE}" pid="33" name="DM_Modify_Date">
    <vt:lpwstr>27/06/2017 11:26:39</vt:lpwstr>
  </property>
  <property fmtid="{D5CDD505-2E9C-101B-9397-08002B2CF9AE}" pid="34" name="DM_Creator_Name">
    <vt:lpwstr>Pedone Elisa</vt:lpwstr>
  </property>
  <property fmtid="{D5CDD505-2E9C-101B-9397-08002B2CF9AE}" pid="35" name="DM_Modifier_Name">
    <vt:lpwstr>Pedone Elisa</vt:lpwstr>
  </property>
  <property fmtid="{D5CDD505-2E9C-101B-9397-08002B2CF9AE}" pid="36" name="DM_Type">
    <vt:lpwstr>emea_document</vt:lpwstr>
  </property>
  <property fmtid="{D5CDD505-2E9C-101B-9397-08002B2CF9AE}" pid="37" name="DM_DocRefId">
    <vt:lpwstr>EMA/395437/2017</vt:lpwstr>
  </property>
  <property fmtid="{D5CDD505-2E9C-101B-9397-08002B2CF9AE}" pid="38" name="DM_Category">
    <vt:lpwstr>Templates and Form</vt:lpwstr>
  </property>
  <property fmtid="{D5CDD505-2E9C-101B-9397-08002B2CF9AE}" pid="39" name="DM_Path">
    <vt:lpwstr>/11. ICT Management/11.1 Business Applications/N-Z/SIAMED/07 BI/BI Templates/Post 5.1 Templates to BI (Q2 2013-Q2 2014) - task closed 28 JUly 2014/Working areas (links to)/H-SE CHMP TEMPLATES/Review 24- for Spring 2017/Templates under review/AR templates </vt:lpwstr>
  </property>
  <property fmtid="{D5CDD505-2E9C-101B-9397-08002B2CF9AE}" pid="40" name="DM_emea_doc_ref_id">
    <vt:lpwstr>EMA/395437/2017</vt:lpwstr>
  </property>
  <property fmtid="{D5CDD505-2E9C-101B-9397-08002B2CF9AE}" pid="41" name="DM_Modifer_Name">
    <vt:lpwstr>Pedone Elisa</vt:lpwstr>
  </property>
  <property fmtid="{D5CDD505-2E9C-101B-9397-08002B2CF9AE}" pid="42" name="DM_Modified_Date">
    <vt:lpwstr>27/06/2017 11:26:39</vt:lpwstr>
  </property>
  <property fmtid="{D5CDD505-2E9C-101B-9397-08002B2CF9AE}" pid="43" name="MSIP_Label_39b352ef-c49b-4068-987f-9b664711be4a_Enabled">
    <vt:lpwstr>true</vt:lpwstr>
  </property>
  <property fmtid="{D5CDD505-2E9C-101B-9397-08002B2CF9AE}" pid="44" name="MSIP_Label_39b352ef-c49b-4068-987f-9b664711be4a_SetDate">
    <vt:lpwstr>2021-05-05T07:11:33Z</vt:lpwstr>
  </property>
  <property fmtid="{D5CDD505-2E9C-101B-9397-08002B2CF9AE}" pid="45" name="MSIP_Label_39b352ef-c49b-4068-987f-9b664711be4a_Method">
    <vt:lpwstr>Privileged</vt:lpwstr>
  </property>
  <property fmtid="{D5CDD505-2E9C-101B-9397-08002B2CF9AE}" pid="46" name="MSIP_Label_39b352ef-c49b-4068-987f-9b664711be4a_Name">
    <vt:lpwstr>39b352ef-c49b-4068-987f-9b664711be4a</vt:lpwstr>
  </property>
  <property fmtid="{D5CDD505-2E9C-101B-9397-08002B2CF9AE}" pid="47" name="MSIP_Label_39b352ef-c49b-4068-987f-9b664711be4a_SiteId">
    <vt:lpwstr>bc9dc15c-61bc-4f03-b60b-e5b6d8922839</vt:lpwstr>
  </property>
  <property fmtid="{D5CDD505-2E9C-101B-9397-08002B2CF9AE}" pid="48" name="MSIP_Label_39b352ef-c49b-4068-987f-9b664711be4a_ActionId">
    <vt:lpwstr>daf706e1-e4ac-44ec-b097-583b53fa57fe</vt:lpwstr>
  </property>
  <property fmtid="{D5CDD505-2E9C-101B-9397-08002B2CF9AE}" pid="49" name="MSIP_Label_39b352ef-c49b-4068-987f-9b664711be4a_ContentBits">
    <vt:lpwstr>2</vt:lpwstr>
  </property>
</Properties>
</file>