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DocTitle"/>
    <w:p w:rsidR="005F55BF" w:rsidRDefault="005F55BF" w:rsidP="005F55BF">
      <w:pPr>
        <w:rPr>
          <w:color w:val="000000"/>
          <w:sz w:val="17"/>
          <w:szCs w:val="17"/>
        </w:rPr>
      </w:pPr>
      <w:r>
        <w:rPr>
          <w:color w:val="000000"/>
          <w:sz w:val="17"/>
          <w:szCs w:val="17"/>
        </w:rPr>
        <w:fldChar w:fldCharType="begin"/>
      </w:r>
      <w:r>
        <w:rPr>
          <w:color w:val="000000"/>
          <w:sz w:val="17"/>
          <w:szCs w:val="17"/>
        </w:rPr>
        <w:instrText xml:space="preserve"> DOCPROPERTY  DM_emea_doc_ref_id  \* MERGEFORMAT </w:instrText>
      </w:r>
      <w:r>
        <w:rPr>
          <w:color w:val="000000"/>
          <w:sz w:val="17"/>
          <w:szCs w:val="17"/>
        </w:rPr>
        <w:fldChar w:fldCharType="separate"/>
      </w:r>
      <w:r>
        <w:rPr>
          <w:color w:val="000000"/>
          <w:sz w:val="17"/>
          <w:szCs w:val="17"/>
        </w:rPr>
        <w:t>DOC_REF_ID</w:t>
      </w:r>
      <w:r>
        <w:rPr>
          <w:color w:val="000000"/>
          <w:sz w:val="17"/>
          <w:szCs w:val="17"/>
        </w:rPr>
        <w:fldChar w:fldCharType="end"/>
      </w:r>
    </w:p>
    <w:p w:rsidR="004945B3" w:rsidRDefault="004945B3" w:rsidP="004945B3">
      <w:pPr>
        <w:rPr>
          <w:rFonts w:eastAsia="Times New Roman" w:cs="Times New Roman"/>
          <w:sz w:val="17"/>
          <w:lang w:eastAsia="en-GB"/>
        </w:rPr>
      </w:pPr>
      <w:r w:rsidRPr="0061645D">
        <w:rPr>
          <w:rFonts w:eastAsia="Times New Roman" w:cs="Times New Roman"/>
          <w:sz w:val="17"/>
          <w:lang w:eastAsia="en-GB"/>
        </w:rPr>
        <w:t>Pharmacovigilance Risk Assessment Committee (PRAC)</w:t>
      </w:r>
    </w:p>
    <w:p w:rsidR="002A7020" w:rsidRPr="0061645D" w:rsidRDefault="002A7020" w:rsidP="004945B3">
      <w:pPr>
        <w:rPr>
          <w:rFonts w:eastAsia="Times New Roman" w:cs="Times New Roman"/>
          <w:sz w:val="17"/>
          <w:lang w:eastAsia="en-GB"/>
        </w:rPr>
      </w:pPr>
    </w:p>
    <w:p w:rsidR="002B238D" w:rsidRDefault="00B86F28" w:rsidP="007567CB">
      <w:pPr>
        <w:pStyle w:val="DocsubtitleAgency"/>
        <w:spacing w:after="0"/>
        <w:rPr>
          <w:color w:val="003399"/>
          <w:sz w:val="32"/>
          <w:szCs w:val="32"/>
        </w:rPr>
      </w:pPr>
      <w:bookmarkStart w:id="1" w:name="BodyBlank"/>
      <w:bookmarkEnd w:id="0"/>
      <w:bookmarkEnd w:id="1"/>
      <w:r w:rsidRPr="00B86F28">
        <w:rPr>
          <w:color w:val="003399"/>
          <w:sz w:val="32"/>
          <w:szCs w:val="32"/>
        </w:rPr>
        <w:t>&lt;Preliminary&gt; &lt;Updated&gt; &lt;PRAC&gt; &lt;Lead Member State&gt; PSUR assessment report</w:t>
      </w:r>
    </w:p>
    <w:p w:rsidR="00B86F28" w:rsidRPr="00B86F28" w:rsidRDefault="00B86F28" w:rsidP="00B86F28">
      <w:pPr>
        <w:pStyle w:val="BodytextAgency"/>
      </w:pPr>
    </w:p>
    <w:p w:rsidR="00357F4D" w:rsidRPr="00CD3230" w:rsidRDefault="00357F4D" w:rsidP="00CD3230">
      <w:pPr>
        <w:pStyle w:val="DocsubtitleAgency"/>
      </w:pPr>
      <w:r w:rsidRPr="00CD3230">
        <w:t>Active substance(s):</w:t>
      </w:r>
    </w:p>
    <w:p w:rsidR="002B238D" w:rsidRPr="00CD3230" w:rsidRDefault="002B238D" w:rsidP="00CD3230">
      <w:pPr>
        <w:pStyle w:val="DocsubtitleAgency"/>
      </w:pPr>
      <w:r w:rsidRPr="00CD3230">
        <w:t xml:space="preserve">Procedure No.: </w:t>
      </w:r>
    </w:p>
    <w:p w:rsidR="00AC25C6" w:rsidRPr="00CD3230" w:rsidRDefault="00C54215" w:rsidP="00CD3230">
      <w:pPr>
        <w:pStyle w:val="DocsubtitleAgency"/>
        <w:rPr>
          <w:bCs/>
        </w:rPr>
      </w:pPr>
      <w:r w:rsidRPr="009A5A4F">
        <w:rPr>
          <w:bCs/>
        </w:rPr>
        <w:t xml:space="preserve">Data lock point: </w:t>
      </w:r>
      <w:r w:rsidRPr="009A5A4F">
        <w:t>&lt;</w:t>
      </w:r>
      <w:proofErr w:type="spellStart"/>
      <w:r w:rsidRPr="009A5A4F">
        <w:t>dd.mm.yyyy</w:t>
      </w:r>
      <w:proofErr w:type="spellEnd"/>
      <w:r w:rsidRPr="009A5A4F">
        <w:t>&gt;</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ook w:val="05E0" w:firstRow="1" w:lastRow="1" w:firstColumn="1" w:lastColumn="1" w:noHBand="0" w:noVBand="1"/>
      </w:tblPr>
      <w:tblGrid>
        <w:gridCol w:w="1293"/>
        <w:gridCol w:w="4202"/>
        <w:gridCol w:w="1985"/>
        <w:gridCol w:w="2149"/>
      </w:tblGrid>
      <w:tr w:rsidR="00C54215" w:rsidRPr="00CD3230" w:rsidTr="00CE7AB5">
        <w:trPr>
          <w:tblHeader/>
        </w:trPr>
        <w:tc>
          <w:tcPr>
            <w:tcW w:w="5000" w:type="pct"/>
            <w:gridSpan w:val="4"/>
            <w:tcBorders>
              <w:top w:val="nil"/>
              <w:left w:val="nil"/>
              <w:bottom w:val="nil"/>
              <w:right w:val="nil"/>
              <w:tl2br w:val="nil"/>
              <w:tr2bl w:val="nil"/>
            </w:tcBorders>
            <w:shd w:val="clear" w:color="auto" w:fill="003399"/>
          </w:tcPr>
          <w:p w:rsidR="00C54215" w:rsidRPr="00CD3230" w:rsidRDefault="00C54215" w:rsidP="00D62BAC">
            <w:pPr>
              <w:pStyle w:val="TableheadingrowsAgency"/>
            </w:pPr>
            <w:r w:rsidRPr="00CD3230">
              <w:t>Status of this report and steps taken for the assessment¹</w:t>
            </w:r>
          </w:p>
        </w:tc>
      </w:tr>
      <w:tr w:rsidR="00C54215" w:rsidRPr="00C54215" w:rsidTr="00CE7AB5">
        <w:tc>
          <w:tcPr>
            <w:tcW w:w="671" w:type="pct"/>
            <w:shd w:val="clear" w:color="auto" w:fill="E1E3F2"/>
          </w:tcPr>
          <w:p w:rsidR="00C54215" w:rsidRPr="00CD3230" w:rsidRDefault="00C54215" w:rsidP="00D62BAC">
            <w:pPr>
              <w:pStyle w:val="TableheadingrowsAgency"/>
              <w:spacing w:before="120" w:after="120" w:line="240" w:lineRule="auto"/>
            </w:pPr>
            <w:r w:rsidRPr="00CD3230">
              <w:t>Current step</w:t>
            </w:r>
          </w:p>
        </w:tc>
        <w:tc>
          <w:tcPr>
            <w:tcW w:w="2182" w:type="pct"/>
            <w:shd w:val="clear" w:color="auto" w:fill="E1E3F2"/>
          </w:tcPr>
          <w:p w:rsidR="00C54215" w:rsidRPr="00CD3230" w:rsidRDefault="00C54215" w:rsidP="00D62BAC">
            <w:pPr>
              <w:pStyle w:val="TableheadingrowsAgency"/>
              <w:spacing w:before="120" w:after="120" w:line="240" w:lineRule="auto"/>
            </w:pPr>
            <w:r w:rsidRPr="00CD3230">
              <w:t>Description</w:t>
            </w:r>
          </w:p>
        </w:tc>
        <w:tc>
          <w:tcPr>
            <w:tcW w:w="1031" w:type="pct"/>
            <w:shd w:val="clear" w:color="auto" w:fill="E1E3F2"/>
          </w:tcPr>
          <w:p w:rsidR="00C54215" w:rsidRPr="00CD3230" w:rsidRDefault="00C54215" w:rsidP="00D62BAC">
            <w:pPr>
              <w:pStyle w:val="TableheadingrowsAgency"/>
              <w:spacing w:before="120" w:after="120" w:line="240" w:lineRule="auto"/>
            </w:pPr>
            <w:r w:rsidRPr="00CD3230">
              <w:t>Planned date</w:t>
            </w:r>
          </w:p>
        </w:tc>
        <w:tc>
          <w:tcPr>
            <w:tcW w:w="1116" w:type="pct"/>
            <w:shd w:val="clear" w:color="auto" w:fill="E1E3F2"/>
          </w:tcPr>
          <w:p w:rsidR="00C54215" w:rsidRPr="00CD3230" w:rsidRDefault="00C54215" w:rsidP="00D62BAC">
            <w:pPr>
              <w:pStyle w:val="TableheadingrowsAgency"/>
              <w:spacing w:before="120" w:after="120" w:line="240" w:lineRule="auto"/>
            </w:pPr>
            <w:r w:rsidRPr="00CD3230">
              <w:t>Actual Date</w:t>
            </w:r>
          </w:p>
        </w:tc>
      </w:tr>
      <w:tr w:rsidR="00C54215" w:rsidRPr="00C54215" w:rsidTr="00CE7AB5">
        <w:tc>
          <w:tcPr>
            <w:tcW w:w="671" w:type="pct"/>
            <w:shd w:val="clear" w:color="auto" w:fill="E1E3F2"/>
            <w:vAlign w:val="center"/>
          </w:tcPr>
          <w:p w:rsidR="00C54215" w:rsidRPr="00D62BAC" w:rsidRDefault="00CD3230" w:rsidP="00D62BAC">
            <w:pPr>
              <w:pStyle w:val="TabletextrowsAgency"/>
              <w:spacing w:before="120" w:after="120" w:line="240" w:lineRule="auto"/>
              <w:jc w:val="center"/>
              <w:rPr>
                <w:rFonts w:eastAsia="Times New Roman"/>
              </w:rPr>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p>
        </w:tc>
        <w:tc>
          <w:tcPr>
            <w:tcW w:w="2182" w:type="pct"/>
            <w:shd w:val="clear" w:color="auto" w:fill="E1E3F2"/>
            <w:vAlign w:val="center"/>
          </w:tcPr>
          <w:p w:rsidR="00C54215" w:rsidRPr="00D62BAC" w:rsidRDefault="00C54215" w:rsidP="00D62BAC">
            <w:pPr>
              <w:pStyle w:val="TabletextrowsAgency"/>
              <w:spacing w:before="120" w:after="120" w:line="240" w:lineRule="auto"/>
              <w:rPr>
                <w:rFonts w:eastAsia="Times New Roman"/>
              </w:rPr>
            </w:pPr>
            <w:r w:rsidRPr="00D62BAC">
              <w:rPr>
                <w:rFonts w:eastAsia="Times New Roman"/>
              </w:rPr>
              <w:t>Start of procedure</w:t>
            </w:r>
          </w:p>
        </w:tc>
        <w:tc>
          <w:tcPr>
            <w:tcW w:w="1031" w:type="pct"/>
            <w:shd w:val="clear" w:color="auto" w:fill="E1E3F2"/>
            <w:vAlign w:val="center"/>
          </w:tcPr>
          <w:p w:rsidR="00C54215" w:rsidRPr="00D62BAC" w:rsidRDefault="00C54215" w:rsidP="00D62BAC">
            <w:pPr>
              <w:pStyle w:val="TabletextrowsAgency"/>
              <w:spacing w:before="120" w:after="120" w:line="240" w:lineRule="auto"/>
              <w:rPr>
                <w:rFonts w:eastAsia="Times New Roman"/>
              </w:rPr>
            </w:pPr>
          </w:p>
        </w:tc>
        <w:tc>
          <w:tcPr>
            <w:tcW w:w="1116" w:type="pct"/>
            <w:shd w:val="clear" w:color="auto" w:fill="E1E3F2"/>
            <w:vAlign w:val="center"/>
          </w:tcPr>
          <w:p w:rsidR="00C54215" w:rsidRPr="00D62BAC" w:rsidRDefault="00C54215" w:rsidP="00D62BAC">
            <w:pPr>
              <w:pStyle w:val="TabletextrowsAgency"/>
              <w:spacing w:before="120" w:after="120" w:line="240" w:lineRule="auto"/>
              <w:rPr>
                <w:rFonts w:eastAsia="Times New Roman"/>
              </w:rPr>
            </w:pPr>
          </w:p>
        </w:tc>
      </w:tr>
      <w:tr w:rsidR="00C54215" w:rsidRPr="00C54215" w:rsidTr="00CE7AB5">
        <w:tc>
          <w:tcPr>
            <w:tcW w:w="671" w:type="pct"/>
            <w:shd w:val="clear" w:color="auto" w:fill="E1E3F2"/>
            <w:vAlign w:val="center"/>
          </w:tcPr>
          <w:p w:rsidR="00C54215" w:rsidRPr="00C54215" w:rsidRDefault="00CD3230" w:rsidP="00D62BAC">
            <w:pPr>
              <w:pStyle w:val="TabletextrowsAgency"/>
              <w:spacing w:before="120" w:after="120" w:line="240" w:lineRule="auto"/>
              <w:jc w:val="center"/>
              <w:rPr>
                <w:lang w:eastAsia="en-GB"/>
              </w:rPr>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p>
        </w:tc>
        <w:tc>
          <w:tcPr>
            <w:tcW w:w="2182" w:type="pct"/>
            <w:shd w:val="clear" w:color="auto" w:fill="E1E3F2"/>
            <w:vAlign w:val="center"/>
          </w:tcPr>
          <w:p w:rsidR="00C54215" w:rsidRPr="00D62BAC" w:rsidRDefault="00C54215" w:rsidP="00D62BAC">
            <w:pPr>
              <w:pStyle w:val="TabletextrowsAgency"/>
              <w:spacing w:before="120" w:after="120" w:line="240" w:lineRule="auto"/>
              <w:rPr>
                <w:rFonts w:eastAsia="Times New Roman"/>
                <w:lang w:eastAsia="en-GB"/>
              </w:rPr>
            </w:pPr>
            <w:r w:rsidRPr="00C54215">
              <w:rPr>
                <w:lang w:eastAsia="en-GB"/>
              </w:rPr>
              <w:t xml:space="preserve">Lead Member State preliminary </w:t>
            </w:r>
            <w:r w:rsidR="00B97E9C">
              <w:rPr>
                <w:lang w:eastAsia="en-GB"/>
              </w:rPr>
              <w:t>a</w:t>
            </w:r>
            <w:r w:rsidRPr="00C54215">
              <w:rPr>
                <w:lang w:eastAsia="en-GB"/>
              </w:rPr>
              <w:t>ssessment report (AR)</w:t>
            </w:r>
          </w:p>
        </w:tc>
        <w:tc>
          <w:tcPr>
            <w:tcW w:w="1031" w:type="pct"/>
            <w:shd w:val="clear" w:color="auto" w:fill="E1E3F2"/>
            <w:vAlign w:val="center"/>
          </w:tcPr>
          <w:p w:rsidR="00C54215" w:rsidRPr="00D62BAC" w:rsidRDefault="00C54215" w:rsidP="00D62BAC">
            <w:pPr>
              <w:pStyle w:val="TabletextrowsAgency"/>
              <w:spacing w:before="120" w:after="120" w:line="240" w:lineRule="auto"/>
              <w:rPr>
                <w:highlight w:val="green"/>
                <w:lang w:eastAsia="en-GB"/>
              </w:rPr>
            </w:pPr>
          </w:p>
        </w:tc>
        <w:tc>
          <w:tcPr>
            <w:tcW w:w="1116" w:type="pct"/>
            <w:shd w:val="clear" w:color="auto" w:fill="E1E3F2"/>
            <w:vAlign w:val="center"/>
          </w:tcPr>
          <w:p w:rsidR="00C54215" w:rsidRPr="00C54215" w:rsidRDefault="00C54215" w:rsidP="00D62BAC">
            <w:pPr>
              <w:pStyle w:val="TabletextrowsAgency"/>
              <w:spacing w:before="120" w:after="120" w:line="240" w:lineRule="auto"/>
              <w:rPr>
                <w:lang w:eastAsia="en-GB"/>
              </w:rPr>
            </w:pPr>
          </w:p>
        </w:tc>
      </w:tr>
      <w:tr w:rsidR="00C54215" w:rsidRPr="00C54215" w:rsidTr="00CE7AB5">
        <w:tc>
          <w:tcPr>
            <w:tcW w:w="671" w:type="pct"/>
            <w:shd w:val="clear" w:color="auto" w:fill="E1E3F2"/>
            <w:vAlign w:val="center"/>
          </w:tcPr>
          <w:p w:rsidR="00C54215" w:rsidRPr="00C54215" w:rsidRDefault="00CD3230" w:rsidP="00D62BAC">
            <w:pPr>
              <w:pStyle w:val="TabletextrowsAgency"/>
              <w:spacing w:before="120" w:after="120" w:line="240" w:lineRule="auto"/>
              <w:jc w:val="center"/>
              <w:rPr>
                <w:lang w:eastAsia="en-GB"/>
              </w:rPr>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p>
        </w:tc>
        <w:tc>
          <w:tcPr>
            <w:tcW w:w="2182" w:type="pct"/>
            <w:shd w:val="clear" w:color="auto" w:fill="E1E3F2"/>
            <w:vAlign w:val="center"/>
          </w:tcPr>
          <w:p w:rsidR="00C54215" w:rsidRPr="00D62BAC" w:rsidRDefault="00C54215" w:rsidP="00D62BAC">
            <w:pPr>
              <w:pStyle w:val="TabletextrowsAgency"/>
              <w:spacing w:before="120" w:after="120" w:line="240" w:lineRule="auto"/>
              <w:rPr>
                <w:rFonts w:eastAsia="Times New Roman"/>
                <w:lang w:eastAsia="en-GB"/>
              </w:rPr>
            </w:pPr>
            <w:r w:rsidRPr="00C54215">
              <w:rPr>
                <w:lang w:eastAsia="en-GB"/>
              </w:rPr>
              <w:t>MS/PRAC members and MAH comments</w:t>
            </w:r>
          </w:p>
        </w:tc>
        <w:tc>
          <w:tcPr>
            <w:tcW w:w="1031" w:type="pct"/>
            <w:shd w:val="clear" w:color="auto" w:fill="E1E3F2"/>
            <w:vAlign w:val="center"/>
          </w:tcPr>
          <w:p w:rsidR="00C54215" w:rsidRPr="00C54215" w:rsidRDefault="00C54215" w:rsidP="00D62BAC">
            <w:pPr>
              <w:pStyle w:val="TabletextrowsAgency"/>
              <w:spacing w:before="120" w:after="120" w:line="240" w:lineRule="auto"/>
              <w:rPr>
                <w:lang w:eastAsia="en-GB"/>
              </w:rPr>
            </w:pPr>
          </w:p>
        </w:tc>
        <w:tc>
          <w:tcPr>
            <w:tcW w:w="1116" w:type="pct"/>
            <w:shd w:val="clear" w:color="auto" w:fill="E1E3F2"/>
            <w:vAlign w:val="center"/>
          </w:tcPr>
          <w:p w:rsidR="00C54215" w:rsidRPr="00C54215" w:rsidRDefault="00C54215" w:rsidP="00D62BAC">
            <w:pPr>
              <w:pStyle w:val="TabletextrowsAgency"/>
              <w:spacing w:before="120" w:after="120" w:line="240" w:lineRule="auto"/>
              <w:rPr>
                <w:lang w:eastAsia="en-GB"/>
              </w:rPr>
            </w:pPr>
          </w:p>
        </w:tc>
      </w:tr>
      <w:tr w:rsidR="00C54215" w:rsidRPr="00C54215" w:rsidTr="00CE7AB5">
        <w:tc>
          <w:tcPr>
            <w:tcW w:w="671" w:type="pct"/>
            <w:shd w:val="clear" w:color="auto" w:fill="E1E3F2"/>
            <w:vAlign w:val="center"/>
          </w:tcPr>
          <w:p w:rsidR="00C54215" w:rsidRPr="00C54215" w:rsidRDefault="00CD3230" w:rsidP="00D62BAC">
            <w:pPr>
              <w:pStyle w:val="TabletextrowsAgency"/>
              <w:spacing w:before="120" w:after="120" w:line="240" w:lineRule="auto"/>
              <w:jc w:val="center"/>
              <w:rPr>
                <w:lang w:eastAsia="en-GB"/>
              </w:rPr>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p>
        </w:tc>
        <w:tc>
          <w:tcPr>
            <w:tcW w:w="2182" w:type="pct"/>
            <w:shd w:val="clear" w:color="auto" w:fill="E1E3F2"/>
            <w:vAlign w:val="center"/>
          </w:tcPr>
          <w:p w:rsidR="00C54215" w:rsidRPr="00D62BAC" w:rsidRDefault="00C54215" w:rsidP="00D62BAC">
            <w:pPr>
              <w:pStyle w:val="TabletextrowsAgency"/>
              <w:spacing w:before="120" w:after="120" w:line="240" w:lineRule="auto"/>
              <w:rPr>
                <w:rFonts w:eastAsia="Times New Roman"/>
                <w:lang w:eastAsia="en-GB"/>
              </w:rPr>
            </w:pPr>
            <w:r w:rsidRPr="00C54215">
              <w:rPr>
                <w:lang w:eastAsia="en-GB"/>
              </w:rPr>
              <w:t>Lead Member State update</w:t>
            </w:r>
            <w:r w:rsidR="009C6DB7">
              <w:rPr>
                <w:lang w:eastAsia="en-GB"/>
              </w:rPr>
              <w:t>d</w:t>
            </w:r>
            <w:r w:rsidRPr="00C54215">
              <w:rPr>
                <w:lang w:eastAsia="en-GB"/>
              </w:rPr>
              <w:t xml:space="preserve"> </w:t>
            </w:r>
            <w:r w:rsidR="00B97E9C">
              <w:rPr>
                <w:lang w:eastAsia="en-GB"/>
              </w:rPr>
              <w:t>a</w:t>
            </w:r>
            <w:r w:rsidRPr="00C54215">
              <w:rPr>
                <w:lang w:eastAsia="en-GB"/>
              </w:rPr>
              <w:t>ssessment report following comments</w:t>
            </w:r>
          </w:p>
        </w:tc>
        <w:tc>
          <w:tcPr>
            <w:tcW w:w="1031" w:type="pct"/>
            <w:shd w:val="clear" w:color="auto" w:fill="E1E3F2"/>
            <w:vAlign w:val="center"/>
          </w:tcPr>
          <w:p w:rsidR="00C54215" w:rsidRPr="00D62BAC" w:rsidRDefault="00C54215" w:rsidP="00D62BAC">
            <w:pPr>
              <w:pStyle w:val="TabletextrowsAgency"/>
              <w:spacing w:before="120" w:after="120" w:line="240" w:lineRule="auto"/>
              <w:rPr>
                <w:highlight w:val="green"/>
                <w:lang w:eastAsia="en-GB"/>
              </w:rPr>
            </w:pPr>
          </w:p>
        </w:tc>
        <w:tc>
          <w:tcPr>
            <w:tcW w:w="1116" w:type="pct"/>
            <w:shd w:val="clear" w:color="auto" w:fill="E1E3F2"/>
            <w:vAlign w:val="center"/>
          </w:tcPr>
          <w:p w:rsidR="00C54215" w:rsidRPr="00C54215" w:rsidRDefault="00C54215" w:rsidP="00D62BAC">
            <w:pPr>
              <w:pStyle w:val="TabletextrowsAgency"/>
              <w:spacing w:before="120" w:after="120" w:line="240" w:lineRule="auto"/>
              <w:rPr>
                <w:lang w:eastAsia="en-GB"/>
              </w:rPr>
            </w:pPr>
          </w:p>
        </w:tc>
      </w:tr>
      <w:tr w:rsidR="00C54215" w:rsidRPr="00C54215" w:rsidTr="00CE7AB5">
        <w:tc>
          <w:tcPr>
            <w:tcW w:w="671" w:type="pct"/>
            <w:shd w:val="clear" w:color="auto" w:fill="E1E3F2"/>
            <w:vAlign w:val="center"/>
          </w:tcPr>
          <w:p w:rsidR="00C54215" w:rsidRPr="00C54215" w:rsidRDefault="00CD3230" w:rsidP="00D62BAC">
            <w:pPr>
              <w:pStyle w:val="TabletextrowsAgency"/>
              <w:spacing w:before="120" w:after="120" w:line="240" w:lineRule="auto"/>
              <w:jc w:val="center"/>
              <w:rPr>
                <w:lang w:eastAsia="en-GB"/>
              </w:rPr>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p>
        </w:tc>
        <w:tc>
          <w:tcPr>
            <w:tcW w:w="2182" w:type="pct"/>
            <w:shd w:val="clear" w:color="auto" w:fill="E1E3F2"/>
            <w:vAlign w:val="center"/>
          </w:tcPr>
          <w:p w:rsidR="00C54215" w:rsidRPr="00D62BAC" w:rsidRDefault="00C54215" w:rsidP="00D62BAC">
            <w:pPr>
              <w:pStyle w:val="TabletextrowsAgency"/>
              <w:spacing w:before="120" w:after="120" w:line="240" w:lineRule="auto"/>
              <w:rPr>
                <w:rFonts w:eastAsia="Times New Roman"/>
                <w:lang w:eastAsia="en-GB"/>
              </w:rPr>
            </w:pPr>
            <w:r w:rsidRPr="00D62BAC">
              <w:rPr>
                <w:rFonts w:eastAsia="Times New Roman"/>
                <w:lang w:eastAsia="en-GB"/>
              </w:rPr>
              <w:t>Oral explanation</w:t>
            </w:r>
          </w:p>
        </w:tc>
        <w:tc>
          <w:tcPr>
            <w:tcW w:w="1031" w:type="pct"/>
            <w:shd w:val="clear" w:color="auto" w:fill="E1E3F2"/>
            <w:vAlign w:val="center"/>
          </w:tcPr>
          <w:p w:rsidR="00C54215" w:rsidRPr="00C54215" w:rsidRDefault="00C54215" w:rsidP="00D62BAC">
            <w:pPr>
              <w:pStyle w:val="TabletextrowsAgency"/>
              <w:spacing w:before="120" w:after="120" w:line="240" w:lineRule="auto"/>
              <w:rPr>
                <w:lang w:eastAsia="en-GB"/>
              </w:rPr>
            </w:pPr>
          </w:p>
        </w:tc>
        <w:tc>
          <w:tcPr>
            <w:tcW w:w="1116" w:type="pct"/>
            <w:shd w:val="clear" w:color="auto" w:fill="E1E3F2"/>
            <w:vAlign w:val="center"/>
          </w:tcPr>
          <w:p w:rsidR="00C54215" w:rsidRPr="00C54215" w:rsidRDefault="00C54215" w:rsidP="00D62BAC">
            <w:pPr>
              <w:pStyle w:val="TabletextrowsAgency"/>
              <w:spacing w:before="120" w:after="120" w:line="240" w:lineRule="auto"/>
              <w:rPr>
                <w:lang w:eastAsia="en-GB"/>
              </w:rPr>
            </w:pPr>
          </w:p>
        </w:tc>
      </w:tr>
      <w:tr w:rsidR="00C54215" w:rsidRPr="00C54215" w:rsidTr="00CE7AB5">
        <w:tc>
          <w:tcPr>
            <w:tcW w:w="671" w:type="pct"/>
            <w:shd w:val="clear" w:color="auto" w:fill="E1E3F2"/>
            <w:vAlign w:val="center"/>
          </w:tcPr>
          <w:p w:rsidR="00C54215" w:rsidRPr="00C54215" w:rsidRDefault="00CD3230" w:rsidP="00D62BAC">
            <w:pPr>
              <w:pStyle w:val="TabletextrowsAgency"/>
              <w:spacing w:before="120" w:after="120" w:line="240" w:lineRule="auto"/>
              <w:jc w:val="center"/>
              <w:rPr>
                <w:lang w:eastAsia="en-GB"/>
              </w:rPr>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p>
        </w:tc>
        <w:tc>
          <w:tcPr>
            <w:tcW w:w="2182" w:type="pct"/>
            <w:shd w:val="clear" w:color="auto" w:fill="E1E3F2"/>
            <w:vAlign w:val="center"/>
          </w:tcPr>
          <w:p w:rsidR="00C54215" w:rsidRPr="00D62BAC" w:rsidRDefault="00C54215" w:rsidP="00D62BAC">
            <w:pPr>
              <w:pStyle w:val="TabletextrowsAgency"/>
              <w:spacing w:before="120" w:after="120" w:line="240" w:lineRule="auto"/>
              <w:rPr>
                <w:rFonts w:eastAsia="Times New Roman"/>
                <w:lang w:eastAsia="en-GB"/>
              </w:rPr>
            </w:pPr>
            <w:r w:rsidRPr="00C54215">
              <w:rPr>
                <w:lang w:eastAsia="en-GB"/>
              </w:rPr>
              <w:t>PRAC recommendation</w:t>
            </w:r>
          </w:p>
        </w:tc>
        <w:tc>
          <w:tcPr>
            <w:tcW w:w="1031" w:type="pct"/>
            <w:shd w:val="clear" w:color="auto" w:fill="E1E3F2"/>
            <w:vAlign w:val="center"/>
          </w:tcPr>
          <w:p w:rsidR="00C54215" w:rsidRPr="00C54215" w:rsidRDefault="00C54215" w:rsidP="00D62BAC">
            <w:pPr>
              <w:pStyle w:val="TabletextrowsAgency"/>
              <w:spacing w:before="120" w:after="120" w:line="240" w:lineRule="auto"/>
              <w:rPr>
                <w:lang w:eastAsia="en-GB"/>
              </w:rPr>
            </w:pPr>
          </w:p>
        </w:tc>
        <w:tc>
          <w:tcPr>
            <w:tcW w:w="1116" w:type="pct"/>
            <w:shd w:val="clear" w:color="auto" w:fill="E1E3F2"/>
            <w:vAlign w:val="center"/>
          </w:tcPr>
          <w:p w:rsidR="00C54215" w:rsidRPr="00C54215" w:rsidRDefault="00C54215" w:rsidP="00D62BAC">
            <w:pPr>
              <w:pStyle w:val="TabletextrowsAgency"/>
              <w:spacing w:before="120" w:after="120" w:line="240" w:lineRule="auto"/>
              <w:rPr>
                <w:lang w:eastAsia="en-GB"/>
              </w:rPr>
            </w:pPr>
          </w:p>
        </w:tc>
      </w:tr>
    </w:tbl>
    <w:p w:rsidR="00022E1B" w:rsidRDefault="00022E1B" w:rsidP="00022E1B">
      <w:pPr>
        <w:keepLines/>
        <w:spacing w:after="140" w:line="280" w:lineRule="atLeast"/>
        <w:rPr>
          <w:rFonts w:eastAsia="Times New Roman"/>
          <w:b/>
          <w:sz w:val="16"/>
          <w:szCs w:val="16"/>
          <w:lang w:eastAsia="en-GB"/>
        </w:rPr>
      </w:pPr>
      <w:r w:rsidRPr="0016527C">
        <w:rPr>
          <w:rFonts w:eastAsia="Times New Roman"/>
          <w:sz w:val="16"/>
          <w:szCs w:val="16"/>
          <w:lang w:eastAsia="en-GB"/>
        </w:rPr>
        <w:t>¹</w:t>
      </w:r>
      <w:r>
        <w:rPr>
          <w:rFonts w:eastAsia="Times New Roman"/>
          <w:b/>
          <w:sz w:val="16"/>
          <w:szCs w:val="16"/>
          <w:lang w:eastAsia="en-GB"/>
        </w:rPr>
        <w:t xml:space="preserve"> </w:t>
      </w:r>
      <w:r w:rsidRPr="0016527C">
        <w:rPr>
          <w:rStyle w:val="NormalAgencyChar"/>
          <w:rFonts w:eastAsia="Times New Roman"/>
        </w:rPr>
        <w:t xml:space="preserve">Tick the box corresponding to the applicable step – do not delete any of the steps. If not applicable, add </w:t>
      </w:r>
      <w:proofErr w:type="gramStart"/>
      <w:r w:rsidRPr="0016527C">
        <w:rPr>
          <w:rStyle w:val="NormalAgencyChar"/>
          <w:rFonts w:eastAsia="Times New Roman"/>
        </w:rPr>
        <w:t>n/a</w:t>
      </w:r>
      <w:proofErr w:type="gramEnd"/>
      <w:r w:rsidRPr="0016527C">
        <w:rPr>
          <w:rStyle w:val="NormalAgencyChar"/>
          <w:rFonts w:eastAsia="Times New Roman"/>
        </w:rPr>
        <w:t xml:space="preserve"> instead of the date</w:t>
      </w:r>
    </w:p>
    <w:p w:rsidR="00022E1B" w:rsidRDefault="00C54215" w:rsidP="00143F45">
      <w:pPr>
        <w:pStyle w:val="BodytextAgency"/>
      </w:pPr>
      <w:r>
        <w:br w:type="page"/>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5E0" w:firstRow="1" w:lastRow="1" w:firstColumn="1" w:lastColumn="1" w:noHBand="0" w:noVBand="1"/>
      </w:tblPr>
      <w:tblGrid>
        <w:gridCol w:w="4814"/>
        <w:gridCol w:w="4815"/>
      </w:tblGrid>
      <w:tr w:rsidR="009F3582" w:rsidRPr="00CD3230" w:rsidTr="00D62BAC">
        <w:trPr>
          <w:tblHeader/>
        </w:trPr>
        <w:tc>
          <w:tcPr>
            <w:tcW w:w="2500" w:type="pct"/>
            <w:tcBorders>
              <w:top w:val="nil"/>
              <w:left w:val="nil"/>
              <w:bottom w:val="nil"/>
              <w:right w:val="nil"/>
              <w:tl2br w:val="nil"/>
              <w:tr2bl w:val="nil"/>
            </w:tcBorders>
            <w:shd w:val="clear" w:color="auto" w:fill="003399"/>
          </w:tcPr>
          <w:p w:rsidR="00022E1B" w:rsidRPr="00CD3230" w:rsidRDefault="00022E1B" w:rsidP="00CD3230">
            <w:pPr>
              <w:pStyle w:val="TableheadingrowsAgency"/>
            </w:pPr>
            <w:r w:rsidRPr="00CD3230">
              <w:t>Procedure resources</w:t>
            </w:r>
          </w:p>
        </w:tc>
        <w:tc>
          <w:tcPr>
            <w:tcW w:w="2500" w:type="pct"/>
            <w:tcBorders>
              <w:top w:val="nil"/>
              <w:left w:val="nil"/>
              <w:bottom w:val="nil"/>
              <w:right w:val="nil"/>
              <w:tl2br w:val="nil"/>
              <w:tr2bl w:val="nil"/>
            </w:tcBorders>
            <w:shd w:val="clear" w:color="auto" w:fill="003399"/>
          </w:tcPr>
          <w:p w:rsidR="00022E1B" w:rsidRPr="00CD3230" w:rsidRDefault="00022E1B" w:rsidP="00CD3230">
            <w:pPr>
              <w:pStyle w:val="TableheadingrowsAgency"/>
            </w:pPr>
          </w:p>
        </w:tc>
      </w:tr>
      <w:tr w:rsidR="00022E1B" w:rsidRPr="00D4683D" w:rsidTr="00D62BAC">
        <w:tc>
          <w:tcPr>
            <w:tcW w:w="2500" w:type="pct"/>
            <w:shd w:val="clear" w:color="auto" w:fill="E1E3F2"/>
          </w:tcPr>
          <w:p w:rsidR="00022E1B" w:rsidRPr="00D62BAC" w:rsidRDefault="009F3582" w:rsidP="00D62BAC">
            <w:pPr>
              <w:pStyle w:val="TabletextrowsAgency"/>
              <w:rPr>
                <w:rFonts w:eastAsia="Times New Roman"/>
              </w:rPr>
            </w:pPr>
            <w:r w:rsidRPr="00D62BAC">
              <w:rPr>
                <w:rFonts w:eastAsia="Times New Roman"/>
              </w:rPr>
              <w:t>Lead Member State</w:t>
            </w:r>
          </w:p>
        </w:tc>
        <w:tc>
          <w:tcPr>
            <w:tcW w:w="2500" w:type="pct"/>
            <w:shd w:val="clear" w:color="auto" w:fill="E1E3F2"/>
          </w:tcPr>
          <w:p w:rsidR="00022E1B" w:rsidRPr="00D62BAC" w:rsidRDefault="009F3582" w:rsidP="00D62BAC">
            <w:pPr>
              <w:pStyle w:val="TabletextrowsAgency"/>
              <w:rPr>
                <w:rFonts w:eastAsia="Times New Roman"/>
                <w:noProof/>
              </w:rPr>
            </w:pPr>
            <w:r w:rsidRPr="00D62BAC">
              <w:rPr>
                <w:rFonts w:eastAsia="Times New Roman"/>
                <w:noProof/>
              </w:rPr>
              <w:t>&lt;Two letter country code&gt;</w:t>
            </w:r>
          </w:p>
        </w:tc>
      </w:tr>
      <w:tr w:rsidR="00022E1B" w:rsidRPr="00D4683D" w:rsidTr="00D62BAC">
        <w:tc>
          <w:tcPr>
            <w:tcW w:w="2500" w:type="pct"/>
            <w:shd w:val="clear" w:color="auto" w:fill="E1E3F2"/>
          </w:tcPr>
          <w:p w:rsidR="00022E1B" w:rsidRPr="00D62BAC" w:rsidRDefault="009F3582" w:rsidP="00D62BAC">
            <w:pPr>
              <w:pStyle w:val="TabletextrowsAgency"/>
              <w:rPr>
                <w:rFonts w:eastAsia="Times New Roman"/>
              </w:rPr>
            </w:pPr>
            <w:r w:rsidRPr="00D62BAC">
              <w:rPr>
                <w:rFonts w:eastAsia="Times New Roman"/>
              </w:rPr>
              <w:t xml:space="preserve">Lead Member State </w:t>
            </w:r>
            <w:r w:rsidR="00022E1B" w:rsidRPr="00D62BAC">
              <w:rPr>
                <w:rFonts w:eastAsia="Times New Roman"/>
              </w:rPr>
              <w:t xml:space="preserve">Contact person  </w:t>
            </w:r>
          </w:p>
        </w:tc>
        <w:tc>
          <w:tcPr>
            <w:tcW w:w="2500" w:type="pct"/>
            <w:shd w:val="clear" w:color="auto" w:fill="E1E3F2"/>
          </w:tcPr>
          <w:p w:rsidR="00022E1B" w:rsidRPr="00D62BAC" w:rsidRDefault="00022E1B" w:rsidP="00D62BAC">
            <w:pPr>
              <w:pStyle w:val="TabletextrowsAgency"/>
              <w:rPr>
                <w:rFonts w:eastAsia="Times New Roman"/>
                <w:noProof/>
              </w:rPr>
            </w:pPr>
            <w:r w:rsidRPr="00D62BAC">
              <w:rPr>
                <w:rFonts w:eastAsia="Times New Roman"/>
                <w:noProof/>
              </w:rPr>
              <w:t>Name:</w:t>
            </w:r>
          </w:p>
          <w:p w:rsidR="00022E1B" w:rsidRPr="00D62BAC" w:rsidRDefault="00022E1B" w:rsidP="00D62BAC">
            <w:pPr>
              <w:pStyle w:val="TabletextrowsAgency"/>
              <w:rPr>
                <w:rFonts w:eastAsia="Times New Roman"/>
                <w:noProof/>
              </w:rPr>
            </w:pPr>
            <w:r w:rsidRPr="00D62BAC">
              <w:rPr>
                <w:rFonts w:eastAsia="Times New Roman"/>
                <w:noProof/>
              </w:rPr>
              <w:t>Tel:</w:t>
            </w:r>
          </w:p>
          <w:p w:rsidR="00022E1B" w:rsidRPr="00D62BAC" w:rsidRDefault="00022E1B" w:rsidP="00D62BAC">
            <w:pPr>
              <w:pStyle w:val="TabletextrowsAgency"/>
              <w:rPr>
                <w:rFonts w:eastAsia="Times New Roman"/>
                <w:noProof/>
              </w:rPr>
            </w:pPr>
            <w:r w:rsidRPr="00D62BAC">
              <w:rPr>
                <w:rFonts w:eastAsia="Times New Roman"/>
                <w:noProof/>
              </w:rPr>
              <w:t>Email:</w:t>
            </w:r>
          </w:p>
        </w:tc>
      </w:tr>
      <w:tr w:rsidR="00022E1B" w:rsidRPr="00D4683D" w:rsidTr="00D62BAC">
        <w:tc>
          <w:tcPr>
            <w:tcW w:w="2500" w:type="pct"/>
            <w:shd w:val="clear" w:color="auto" w:fill="E1E3F2"/>
          </w:tcPr>
          <w:p w:rsidR="00022E1B" w:rsidRPr="00D62BAC" w:rsidRDefault="009F3582" w:rsidP="00D62BAC">
            <w:pPr>
              <w:pStyle w:val="TabletextrowsAgency"/>
              <w:rPr>
                <w:rFonts w:eastAsia="Times New Roman"/>
              </w:rPr>
            </w:pPr>
            <w:r w:rsidRPr="00D62BAC">
              <w:rPr>
                <w:rFonts w:eastAsia="Times New Roman"/>
              </w:rPr>
              <w:t xml:space="preserve">Lead Member State </w:t>
            </w:r>
            <w:r w:rsidR="00022E1B" w:rsidRPr="00D62BAC">
              <w:rPr>
                <w:rFonts w:eastAsia="Times New Roman"/>
              </w:rPr>
              <w:t xml:space="preserve">Assessor </w:t>
            </w:r>
          </w:p>
        </w:tc>
        <w:tc>
          <w:tcPr>
            <w:tcW w:w="2500" w:type="pct"/>
            <w:shd w:val="clear" w:color="auto" w:fill="E1E3F2"/>
          </w:tcPr>
          <w:p w:rsidR="00022E1B" w:rsidRPr="00D62BAC" w:rsidRDefault="00022E1B" w:rsidP="00D62BAC">
            <w:pPr>
              <w:pStyle w:val="TabletextrowsAgency"/>
              <w:rPr>
                <w:rFonts w:eastAsia="Times New Roman"/>
                <w:noProof/>
              </w:rPr>
            </w:pPr>
            <w:r w:rsidRPr="00D62BAC">
              <w:rPr>
                <w:rFonts w:eastAsia="Times New Roman"/>
                <w:noProof/>
              </w:rPr>
              <w:t>Name:</w:t>
            </w:r>
          </w:p>
          <w:p w:rsidR="00022E1B" w:rsidRPr="00D62BAC" w:rsidRDefault="00022E1B" w:rsidP="00D62BAC">
            <w:pPr>
              <w:pStyle w:val="TabletextrowsAgency"/>
              <w:rPr>
                <w:rFonts w:eastAsia="Times New Roman"/>
                <w:noProof/>
              </w:rPr>
            </w:pPr>
            <w:r w:rsidRPr="00D62BAC">
              <w:rPr>
                <w:rFonts w:eastAsia="Times New Roman"/>
                <w:noProof/>
              </w:rPr>
              <w:t>Tel:</w:t>
            </w:r>
          </w:p>
          <w:p w:rsidR="00022E1B" w:rsidRPr="00D62BAC" w:rsidRDefault="00022E1B" w:rsidP="00D62BAC">
            <w:pPr>
              <w:pStyle w:val="TabletextrowsAgency"/>
              <w:rPr>
                <w:rFonts w:eastAsia="Times New Roman"/>
                <w:noProof/>
              </w:rPr>
            </w:pPr>
            <w:r w:rsidRPr="00D62BAC">
              <w:rPr>
                <w:rFonts w:eastAsia="Times New Roman"/>
                <w:noProof/>
              </w:rPr>
              <w:t>Email:</w:t>
            </w:r>
          </w:p>
        </w:tc>
      </w:tr>
      <w:tr w:rsidR="00FF3820" w:rsidRPr="00D4683D" w:rsidTr="00D62BAC">
        <w:tc>
          <w:tcPr>
            <w:tcW w:w="2500" w:type="pct"/>
            <w:shd w:val="clear" w:color="auto" w:fill="E1E3F2"/>
          </w:tcPr>
          <w:p w:rsidR="00FF3820" w:rsidRPr="00D62BAC" w:rsidRDefault="00FF3820" w:rsidP="00D62BAC">
            <w:pPr>
              <w:pStyle w:val="TabletextrowsAgency"/>
              <w:rPr>
                <w:rFonts w:eastAsia="Times New Roman"/>
              </w:rPr>
            </w:pPr>
            <w:r w:rsidRPr="00FA00FB">
              <w:t>PRAC Lead</w:t>
            </w:r>
          </w:p>
        </w:tc>
        <w:tc>
          <w:tcPr>
            <w:tcW w:w="2500" w:type="pct"/>
            <w:shd w:val="clear" w:color="auto" w:fill="E1E3F2"/>
          </w:tcPr>
          <w:p w:rsidR="00FF3820" w:rsidRDefault="00FF3820" w:rsidP="002966B6">
            <w:pPr>
              <w:pStyle w:val="TabletextrowsAgency"/>
            </w:pPr>
            <w:r>
              <w:t>Name:</w:t>
            </w:r>
          </w:p>
          <w:p w:rsidR="00FF3820" w:rsidRDefault="00FF3820" w:rsidP="002966B6">
            <w:pPr>
              <w:pStyle w:val="TabletextrowsAgency"/>
            </w:pPr>
            <w:r>
              <w:t>Tel:</w:t>
            </w:r>
          </w:p>
          <w:p w:rsidR="00FF3820" w:rsidRPr="00D62BAC" w:rsidRDefault="00FF3820" w:rsidP="00D62BAC">
            <w:pPr>
              <w:pStyle w:val="TabletextrowsAgency"/>
              <w:rPr>
                <w:rFonts w:eastAsia="Times New Roman"/>
                <w:noProof/>
              </w:rPr>
            </w:pPr>
            <w:r>
              <w:t>Email:</w:t>
            </w:r>
          </w:p>
        </w:tc>
      </w:tr>
      <w:tr w:rsidR="00022E1B" w:rsidRPr="00D4683D" w:rsidTr="00D62BAC">
        <w:tc>
          <w:tcPr>
            <w:tcW w:w="2500" w:type="pct"/>
            <w:shd w:val="clear" w:color="auto" w:fill="E1E3F2"/>
          </w:tcPr>
          <w:p w:rsidR="00022E1B" w:rsidRPr="00D62BAC" w:rsidRDefault="00022E1B" w:rsidP="00D62BAC">
            <w:pPr>
              <w:pStyle w:val="TabletextrowsAgency"/>
              <w:rPr>
                <w:rFonts w:eastAsia="Times New Roman"/>
              </w:rPr>
            </w:pPr>
            <w:r w:rsidRPr="00D62BAC">
              <w:rPr>
                <w:rFonts w:eastAsia="Times New Roman"/>
              </w:rPr>
              <w:t>EMA Procedure Manager</w:t>
            </w:r>
          </w:p>
        </w:tc>
        <w:tc>
          <w:tcPr>
            <w:tcW w:w="2500" w:type="pct"/>
            <w:shd w:val="clear" w:color="auto" w:fill="E1E3F2"/>
          </w:tcPr>
          <w:p w:rsidR="00022E1B" w:rsidRPr="00D62BAC" w:rsidRDefault="00022E1B" w:rsidP="00D62BAC">
            <w:pPr>
              <w:pStyle w:val="TabletextrowsAgency"/>
              <w:rPr>
                <w:rFonts w:eastAsia="Times New Roman"/>
                <w:noProof/>
              </w:rPr>
            </w:pPr>
            <w:r w:rsidRPr="00D62BAC">
              <w:rPr>
                <w:rFonts w:eastAsia="Times New Roman"/>
                <w:noProof/>
              </w:rPr>
              <w:t>Name:</w:t>
            </w:r>
            <w:r w:rsidRPr="00D62BAC">
              <w:rPr>
                <w:rFonts w:eastAsia="Times New Roman"/>
                <w:noProof/>
              </w:rPr>
              <w:tab/>
            </w:r>
          </w:p>
          <w:p w:rsidR="00022E1B" w:rsidRPr="00D62BAC" w:rsidRDefault="00022E1B" w:rsidP="00D62BAC">
            <w:pPr>
              <w:pStyle w:val="TabletextrowsAgency"/>
              <w:rPr>
                <w:rFonts w:eastAsia="Times New Roman"/>
                <w:noProof/>
              </w:rPr>
            </w:pPr>
            <w:r w:rsidRPr="00D62BAC">
              <w:rPr>
                <w:rFonts w:eastAsia="Times New Roman"/>
                <w:noProof/>
              </w:rPr>
              <w:t>Tel:</w:t>
            </w:r>
          </w:p>
          <w:p w:rsidR="00022E1B" w:rsidRPr="00D62BAC" w:rsidRDefault="00022E1B" w:rsidP="00D62BAC">
            <w:pPr>
              <w:pStyle w:val="TabletextrowsAgency"/>
              <w:rPr>
                <w:rFonts w:eastAsia="Times New Roman"/>
                <w:noProof/>
              </w:rPr>
            </w:pPr>
            <w:r w:rsidRPr="00D62BAC">
              <w:rPr>
                <w:rFonts w:eastAsia="Times New Roman"/>
                <w:noProof/>
              </w:rPr>
              <w:t>Email:</w:t>
            </w:r>
            <w:r w:rsidRPr="00D62BAC">
              <w:rPr>
                <w:rFonts w:eastAsia="Times New Roman"/>
                <w:noProof/>
              </w:rPr>
              <w:tab/>
            </w:r>
          </w:p>
        </w:tc>
      </w:tr>
      <w:tr w:rsidR="00022E1B" w:rsidRPr="00D4683D" w:rsidTr="00D62BAC">
        <w:tc>
          <w:tcPr>
            <w:tcW w:w="2500" w:type="pct"/>
            <w:shd w:val="clear" w:color="auto" w:fill="E1E3F2"/>
          </w:tcPr>
          <w:p w:rsidR="00022E1B" w:rsidRPr="00D62BAC" w:rsidRDefault="00022E1B" w:rsidP="00D62BAC">
            <w:pPr>
              <w:pStyle w:val="TabletextrowsAgency"/>
              <w:rPr>
                <w:rFonts w:eastAsia="Times New Roman"/>
              </w:rPr>
            </w:pPr>
            <w:r w:rsidRPr="00D62BAC">
              <w:rPr>
                <w:rFonts w:eastAsia="Times New Roman"/>
              </w:rPr>
              <w:t>EMA Procedure Assistant</w:t>
            </w:r>
          </w:p>
        </w:tc>
        <w:tc>
          <w:tcPr>
            <w:tcW w:w="2500" w:type="pct"/>
            <w:shd w:val="clear" w:color="auto" w:fill="E1E3F2"/>
          </w:tcPr>
          <w:p w:rsidR="00022E1B" w:rsidRPr="00D62BAC" w:rsidRDefault="00022E1B" w:rsidP="00D62BAC">
            <w:pPr>
              <w:pStyle w:val="TabletextrowsAgency"/>
              <w:rPr>
                <w:rFonts w:eastAsia="Times New Roman"/>
                <w:noProof/>
              </w:rPr>
            </w:pPr>
            <w:r w:rsidRPr="00D62BAC">
              <w:rPr>
                <w:rFonts w:eastAsia="Times New Roman"/>
                <w:noProof/>
              </w:rPr>
              <w:t>Name:</w:t>
            </w:r>
            <w:r w:rsidRPr="00D62BAC">
              <w:rPr>
                <w:rFonts w:eastAsia="Times New Roman"/>
                <w:noProof/>
              </w:rPr>
              <w:tab/>
            </w:r>
          </w:p>
          <w:p w:rsidR="00022E1B" w:rsidRPr="00D62BAC" w:rsidRDefault="00022E1B" w:rsidP="00D62BAC">
            <w:pPr>
              <w:pStyle w:val="TabletextrowsAgency"/>
              <w:rPr>
                <w:rFonts w:eastAsia="Times New Roman"/>
                <w:noProof/>
              </w:rPr>
            </w:pPr>
            <w:r w:rsidRPr="00D62BAC">
              <w:rPr>
                <w:rFonts w:eastAsia="Times New Roman"/>
                <w:noProof/>
              </w:rPr>
              <w:t>Tel:</w:t>
            </w:r>
            <w:r w:rsidRPr="00D62BAC">
              <w:rPr>
                <w:rFonts w:eastAsia="Times New Roman"/>
                <w:noProof/>
              </w:rPr>
              <w:tab/>
            </w:r>
          </w:p>
          <w:p w:rsidR="00022E1B" w:rsidRPr="00D62BAC" w:rsidRDefault="00022E1B" w:rsidP="00D62BAC">
            <w:pPr>
              <w:pStyle w:val="TabletextrowsAgency"/>
              <w:rPr>
                <w:rFonts w:eastAsia="Times New Roman"/>
                <w:noProof/>
              </w:rPr>
            </w:pPr>
            <w:r w:rsidRPr="00D62BAC">
              <w:rPr>
                <w:rFonts w:eastAsia="Times New Roman"/>
                <w:noProof/>
              </w:rPr>
              <w:t>Email:</w:t>
            </w:r>
            <w:r w:rsidRPr="00D62BAC">
              <w:rPr>
                <w:rFonts w:eastAsia="Times New Roman"/>
                <w:noProof/>
              </w:rPr>
              <w:tab/>
            </w:r>
          </w:p>
        </w:tc>
      </w:tr>
    </w:tbl>
    <w:p w:rsidR="00143F45" w:rsidRPr="0061645D" w:rsidRDefault="00143F45" w:rsidP="00143F45">
      <w:pPr>
        <w:pStyle w:val="BodytextAgency"/>
      </w:pPr>
    </w:p>
    <w:p w:rsidR="003F01E8" w:rsidRDefault="003F01E8" w:rsidP="003F01E8">
      <w:pPr>
        <w:pStyle w:val="No-numheading1Agency"/>
      </w:pPr>
      <w:bookmarkStart w:id="2" w:name="_Toc460937812"/>
      <w:bookmarkStart w:id="3" w:name="_Toc466368571"/>
      <w:r>
        <w:t>Declarations</w:t>
      </w:r>
      <w:bookmarkEnd w:id="2"/>
      <w:bookmarkEnd w:id="3"/>
      <w:r>
        <w:t xml:space="preserve"> </w:t>
      </w:r>
    </w:p>
    <w:p w:rsidR="00207516" w:rsidRPr="00B97E9C" w:rsidRDefault="00207516" w:rsidP="00B97E9C">
      <w:pPr>
        <w:pStyle w:val="BodytextAgency"/>
        <w:rPr>
          <w:rFonts w:ascii="Courier New" w:hAnsi="Courier New" w:cs="Times New Roman"/>
          <w:i/>
          <w:color w:val="339966"/>
          <w:sz w:val="22"/>
        </w:rPr>
      </w:pPr>
      <w:r w:rsidRPr="00B97E9C">
        <w:rPr>
          <w:rFonts w:ascii="Courier New" w:hAnsi="Courier New" w:cs="Times New Roman"/>
          <w:i/>
          <w:color w:val="339966"/>
          <w:sz w:val="22"/>
        </w:rPr>
        <w:t xml:space="preserve">In order to facilitate the redaction of potentially commercially confidential information the assessor should confirm by ticking the below box whether the report contains any </w:t>
      </w:r>
      <w:r w:rsidR="00A14BA9">
        <w:rPr>
          <w:rFonts w:ascii="Courier New" w:hAnsi="Courier New" w:cs="Times New Roman"/>
          <w:i/>
          <w:color w:val="339966"/>
          <w:sz w:val="22"/>
        </w:rPr>
        <w:t>of the below data/information</w:t>
      </w:r>
      <w:r w:rsidR="00C16920" w:rsidRPr="00B97E9C">
        <w:rPr>
          <w:rFonts w:ascii="Courier New" w:hAnsi="Courier New" w:cs="Times New Roman"/>
          <w:i/>
          <w:color w:val="339966"/>
          <w:sz w:val="22"/>
        </w:rPr>
        <w:t xml:space="preserve">. </w:t>
      </w:r>
      <w:r w:rsidR="000F3EE9">
        <w:rPr>
          <w:rFonts w:ascii="Courier New" w:hAnsi="Courier New" w:cs="Times New Roman"/>
          <w:i/>
          <w:color w:val="339966"/>
          <w:sz w:val="22"/>
        </w:rPr>
        <w:t>This does not preclude the assessor from including this information if needed for the assessment; however, i</w:t>
      </w:r>
      <w:r w:rsidR="00C16920" w:rsidRPr="00B97E9C">
        <w:rPr>
          <w:rFonts w:ascii="Courier New" w:hAnsi="Courier New" w:cs="Times New Roman"/>
          <w:i/>
          <w:color w:val="339966"/>
          <w:sz w:val="22"/>
        </w:rPr>
        <w:t xml:space="preserve">f the boxes are </w:t>
      </w:r>
      <w:r w:rsidR="00D56B07" w:rsidRPr="00B97E9C">
        <w:rPr>
          <w:rFonts w:ascii="Courier New" w:hAnsi="Courier New" w:cs="Times New Roman"/>
          <w:i/>
          <w:color w:val="339966"/>
          <w:sz w:val="22"/>
        </w:rPr>
        <w:t>un-</w:t>
      </w:r>
      <w:r w:rsidR="00C16920" w:rsidRPr="00B97E9C">
        <w:rPr>
          <w:rFonts w:ascii="Courier New" w:hAnsi="Courier New" w:cs="Times New Roman"/>
          <w:i/>
          <w:color w:val="339966"/>
          <w:sz w:val="22"/>
        </w:rPr>
        <w:t>ticked</w:t>
      </w:r>
      <w:r w:rsidR="00A14BA9">
        <w:rPr>
          <w:rFonts w:ascii="Courier New" w:hAnsi="Courier New" w:cs="Times New Roman"/>
          <w:i/>
          <w:color w:val="339966"/>
          <w:sz w:val="22"/>
        </w:rPr>
        <w:t>,</w:t>
      </w:r>
      <w:r w:rsidR="00C16920" w:rsidRPr="00B97E9C">
        <w:rPr>
          <w:rFonts w:ascii="Courier New" w:hAnsi="Courier New" w:cs="Times New Roman"/>
          <w:i/>
          <w:color w:val="339966"/>
          <w:sz w:val="22"/>
        </w:rPr>
        <w:t xml:space="preserve"> the EMA will review and redact the report accordingly prior to circulation to the MAH(s):</w:t>
      </w:r>
    </w:p>
    <w:p w:rsidR="000F3EE9" w:rsidRDefault="00B97E9C" w:rsidP="000F3EE9">
      <w:pPr>
        <w:spacing w:after="140" w:line="280" w:lineRule="atLeast"/>
      </w:pPr>
      <w:r w:rsidRPr="00BB1831">
        <w:fldChar w:fldCharType="begin">
          <w:ffData>
            <w:name w:val="Check6"/>
            <w:enabled/>
            <w:calcOnExit w:val="0"/>
            <w:checkBox>
              <w:sizeAuto/>
              <w:default w:val="0"/>
            </w:checkBox>
          </w:ffData>
        </w:fldChar>
      </w:r>
      <w:r w:rsidRPr="00BB1831">
        <w:instrText xml:space="preserve"> FORMCHECKBOX </w:instrText>
      </w:r>
      <w:r w:rsidR="00BD052D">
        <w:fldChar w:fldCharType="separate"/>
      </w:r>
      <w:r w:rsidRPr="00BB1831">
        <w:fldChar w:fldCharType="end"/>
      </w:r>
      <w:r w:rsidR="007A1EA1">
        <w:t xml:space="preserve"> </w:t>
      </w:r>
      <w:r w:rsidR="000F3EE9">
        <w:rPr>
          <w:snapToGrid w:val="0"/>
        </w:rPr>
        <w:t>The assessor confirms that reference to ongoing assessments, development plans (including Scientific Advice/Protocol assistance) or pharmacovigilance inspections are not included in this assessment report</w:t>
      </w:r>
      <w:r w:rsidR="000F3EE9">
        <w:t>.</w:t>
      </w:r>
    </w:p>
    <w:p w:rsidR="003F01E8" w:rsidRDefault="003F01E8" w:rsidP="003F01E8">
      <w:pPr>
        <w:pStyle w:val="BodytextAgency"/>
        <w:rPr>
          <w:color w:val="FFFFFF"/>
          <w:bdr w:val="single" w:sz="4" w:space="0" w:color="auto"/>
        </w:rPr>
      </w:pPr>
      <w:r>
        <w:t>Whenever the above box</w:t>
      </w:r>
      <w:r w:rsidR="00D56B07">
        <w:t>es</w:t>
      </w:r>
      <w:r>
        <w:t xml:space="preserve"> </w:t>
      </w:r>
      <w:r w:rsidR="00D56B07">
        <w:t>are</w:t>
      </w:r>
      <w:r>
        <w:t xml:space="preserve"> un-ticked please indicate </w:t>
      </w:r>
      <w:r w:rsidR="00D56B07">
        <w:t xml:space="preserve">the </w:t>
      </w:r>
      <w:r>
        <w:t xml:space="preserve">section and page where </w:t>
      </w:r>
      <w:r w:rsidR="00D56B07">
        <w:t xml:space="preserve">the </w:t>
      </w:r>
      <w:r>
        <w:t xml:space="preserve">confidential information is located here: </w:t>
      </w:r>
      <w:r w:rsidRPr="000628C5">
        <w:rPr>
          <w:color w:val="FFFFFF"/>
          <w:bdr w:val="single" w:sz="4" w:space="0" w:color="auto"/>
        </w:rPr>
        <w:t>……………………………</w:t>
      </w:r>
    </w:p>
    <w:p w:rsidR="00143F45" w:rsidRPr="0061645D" w:rsidRDefault="00143F45" w:rsidP="00143F45">
      <w:pPr>
        <w:pStyle w:val="BodytextAgency"/>
      </w:pPr>
    </w:p>
    <w:p w:rsidR="0074289F" w:rsidRDefault="00365921" w:rsidP="00D64173">
      <w:pPr>
        <w:pStyle w:val="CommentText"/>
        <w:rPr>
          <w:b/>
          <w:u w:val="single"/>
          <w:lang w:val="en-GB"/>
        </w:rPr>
      </w:pPr>
      <w:r w:rsidRPr="0061645D">
        <w:br w:type="page"/>
      </w:r>
      <w:r w:rsidR="00B57C51" w:rsidRPr="0061645D">
        <w:rPr>
          <w:b/>
          <w:u w:val="single"/>
        </w:rPr>
        <w:lastRenderedPageBreak/>
        <w:t>General guidance</w:t>
      </w:r>
    </w:p>
    <w:p w:rsidR="0074289F" w:rsidRDefault="0074289F" w:rsidP="00D64173">
      <w:pPr>
        <w:pStyle w:val="CommentText"/>
        <w:rPr>
          <w:b/>
          <w:u w:val="single"/>
          <w:lang w:val="en-GB"/>
        </w:rPr>
      </w:pPr>
    </w:p>
    <w:p w:rsidR="00B57C51" w:rsidRPr="0061645D" w:rsidRDefault="00D64173" w:rsidP="00D64173">
      <w:pPr>
        <w:pStyle w:val="DraftingNotesAgency"/>
        <w:pBdr>
          <w:top w:val="single" w:sz="4" w:space="1" w:color="auto"/>
          <w:left w:val="single" w:sz="4" w:space="4" w:color="auto"/>
          <w:bottom w:val="single" w:sz="4" w:space="1" w:color="auto"/>
          <w:right w:val="single" w:sz="4" w:space="4" w:color="auto"/>
        </w:pBdr>
        <w:rPr>
          <w:b/>
          <w:u w:val="single"/>
        </w:rPr>
      </w:pPr>
      <w:r w:rsidRPr="003538E2">
        <w:rPr>
          <w:lang w:val="en-US"/>
        </w:rPr>
        <w:t>T</w:t>
      </w:r>
      <w:r w:rsidRPr="00442E17">
        <w:rPr>
          <w:lang w:val="en-US"/>
        </w:rPr>
        <w:t>he embedded</w:t>
      </w:r>
      <w:r w:rsidRPr="00442E17">
        <w:t xml:space="preserve"> document</w:t>
      </w:r>
      <w:r w:rsidR="00442E17">
        <w:t>,</w:t>
      </w:r>
      <w:r w:rsidRPr="00442E17">
        <w:rPr>
          <w:lang w:val="en-US"/>
        </w:rPr>
        <w:t xml:space="preserve"> “</w:t>
      </w:r>
      <w:r w:rsidRPr="00442E17">
        <w:rPr>
          <w:b/>
          <w:lang w:val="en-US"/>
        </w:rPr>
        <w:t>Q &amp; A on PSUSA for NAPs: Guidance document for assessor</w:t>
      </w:r>
      <w:r w:rsidRPr="00647502">
        <w:rPr>
          <w:lang w:val="en-US"/>
        </w:rPr>
        <w:t>”, should be read in conjunction with the GVP VII</w:t>
      </w:r>
      <w:r w:rsidR="00442E17" w:rsidRPr="00647502">
        <w:rPr>
          <w:lang w:val="en-US"/>
        </w:rPr>
        <w:t xml:space="preserve"> and</w:t>
      </w:r>
      <w:r w:rsidRPr="00647502">
        <w:rPr>
          <w:lang w:val="en-US"/>
        </w:rPr>
        <w:t xml:space="preserve"> </w:t>
      </w:r>
      <w:r w:rsidRPr="00442E17">
        <w:t>aims at providing further guidance to assessors, based on the experience gained since the start of the PSUSA procedure for NAPs in January 2015.</w:t>
      </w:r>
      <w:r w:rsidRPr="00D64173">
        <w:t xml:space="preserve"> </w:t>
      </w:r>
    </w:p>
    <w:bookmarkStart w:id="4" w:name="_MON_1540023933"/>
    <w:bookmarkEnd w:id="4"/>
    <w:p w:rsidR="00687CF9" w:rsidRDefault="00DD03F3" w:rsidP="00564413">
      <w:pPr>
        <w:pStyle w:val="DraftingNotesAgency"/>
        <w:pBdr>
          <w:top w:val="single" w:sz="4" w:space="1" w:color="auto"/>
          <w:left w:val="single" w:sz="4" w:space="4" w:color="auto"/>
          <w:bottom w:val="single" w:sz="4" w:space="1" w:color="auto"/>
          <w:right w:val="single" w:sz="4" w:space="4" w:color="auto"/>
        </w:pBdr>
      </w:pPr>
      <w:r>
        <w:object w:dxaOrig="1531" w:dyaOrig="990" w14:anchorId="4C69B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49.8pt" o:ole="">
            <v:imagedata r:id="rId9" o:title=""/>
          </v:shape>
          <o:OLEObject Type="Embed" ProgID="Word.Document.8" ShapeID="_x0000_i1025" DrawAspect="Icon" ObjectID="_1543653991" r:id="rId10">
            <o:FieldCodes>\s</o:FieldCodes>
          </o:OLEObject>
        </w:object>
      </w:r>
      <w:r w:rsidR="003538E2">
        <w:br/>
      </w:r>
    </w:p>
    <w:p w:rsidR="00564413" w:rsidRPr="0061645D" w:rsidRDefault="00564413" w:rsidP="00564413">
      <w:pPr>
        <w:pStyle w:val="DraftingNotesAgency"/>
        <w:pBdr>
          <w:top w:val="single" w:sz="4" w:space="1" w:color="auto"/>
          <w:left w:val="single" w:sz="4" w:space="4" w:color="auto"/>
          <w:bottom w:val="single" w:sz="4" w:space="1" w:color="auto"/>
          <w:right w:val="single" w:sz="4" w:space="4" w:color="auto"/>
        </w:pBdr>
      </w:pPr>
      <w:r w:rsidRPr="0061645D">
        <w:t xml:space="preserve">This </w:t>
      </w:r>
      <w:r w:rsidR="003538E2">
        <w:t>PSU</w:t>
      </w:r>
      <w:r w:rsidR="00F22ACA">
        <w:t>R</w:t>
      </w:r>
      <w:r w:rsidR="003538E2">
        <w:t xml:space="preserve"> AR </w:t>
      </w:r>
      <w:r w:rsidRPr="0061645D">
        <w:t xml:space="preserve">template should be used by the </w:t>
      </w:r>
      <w:r w:rsidR="00E449C2">
        <w:t xml:space="preserve">Lead </w:t>
      </w:r>
      <w:r w:rsidR="00A7379F" w:rsidRPr="0061645D">
        <w:t>Member State</w:t>
      </w:r>
      <w:r w:rsidRPr="0061645D">
        <w:t xml:space="preserve"> </w:t>
      </w:r>
      <w:r w:rsidR="00E449C2">
        <w:t xml:space="preserve">(LMS) </w:t>
      </w:r>
      <w:r w:rsidRPr="0061645D">
        <w:t>for all PSUR assessments</w:t>
      </w:r>
      <w:r w:rsidR="00210573" w:rsidRPr="0061645D">
        <w:t xml:space="preserve"> with nationally authorised medicinal products (NAPs)</w:t>
      </w:r>
      <w:r w:rsidRPr="0061645D">
        <w:t xml:space="preserve">. </w:t>
      </w:r>
    </w:p>
    <w:p w:rsidR="00564413" w:rsidRPr="0061645D" w:rsidRDefault="00564413" w:rsidP="00564413">
      <w:pPr>
        <w:pStyle w:val="DraftingNotesAgency"/>
        <w:pBdr>
          <w:top w:val="single" w:sz="4" w:space="1" w:color="auto"/>
          <w:left w:val="single" w:sz="4" w:space="4" w:color="auto"/>
          <w:bottom w:val="single" w:sz="4" w:space="1" w:color="auto"/>
          <w:right w:val="single" w:sz="4" w:space="4" w:color="auto"/>
        </w:pBdr>
      </w:pPr>
      <w:r w:rsidRPr="0061645D">
        <w:t xml:space="preserve">Further to </w:t>
      </w:r>
      <w:r w:rsidR="004B4D87" w:rsidRPr="0061645D">
        <w:t xml:space="preserve">the </w:t>
      </w:r>
      <w:r w:rsidRPr="0061645D">
        <w:t>receipt of comments from the MAH</w:t>
      </w:r>
      <w:r w:rsidR="004B4D87" w:rsidRPr="0061645D">
        <w:t>(s)</w:t>
      </w:r>
      <w:r w:rsidRPr="0061645D">
        <w:t xml:space="preserve"> and other PRAC members</w:t>
      </w:r>
      <w:r w:rsidR="00071B6B" w:rsidRPr="0061645D">
        <w:t>/Member States</w:t>
      </w:r>
      <w:r w:rsidRPr="0061645D">
        <w:t xml:space="preserve">, the </w:t>
      </w:r>
      <w:r w:rsidR="00E449C2">
        <w:t>LMS</w:t>
      </w:r>
      <w:r w:rsidR="00B55AD2" w:rsidRPr="0061645D">
        <w:t xml:space="preserve"> </w:t>
      </w:r>
      <w:r w:rsidRPr="0061645D">
        <w:t xml:space="preserve">should </w:t>
      </w:r>
      <w:r w:rsidR="007B6E2D">
        <w:t>circulate</w:t>
      </w:r>
      <w:r w:rsidRPr="0061645D">
        <w:t xml:space="preserve"> an update</w:t>
      </w:r>
      <w:r w:rsidR="00920BF4" w:rsidRPr="0061645D">
        <w:t>d AR</w:t>
      </w:r>
      <w:r w:rsidR="007B6E2D">
        <w:t xml:space="preserve"> (UAR)</w:t>
      </w:r>
      <w:r w:rsidRPr="0061645D">
        <w:t xml:space="preserve">. </w:t>
      </w:r>
      <w:r w:rsidR="007B6E2D">
        <w:t>In the UAR</w:t>
      </w:r>
      <w:r w:rsidRPr="0061645D">
        <w:t xml:space="preserve">, </w:t>
      </w:r>
      <w:r w:rsidR="00303D69" w:rsidRPr="0061645D">
        <w:t xml:space="preserve">the assessment conclusions </w:t>
      </w:r>
      <w:r w:rsidRPr="0061645D">
        <w:t xml:space="preserve">should be </w:t>
      </w:r>
      <w:r w:rsidR="00BC6727" w:rsidRPr="0061645D">
        <w:t>updated</w:t>
      </w:r>
      <w:r w:rsidRPr="0061645D">
        <w:t xml:space="preserve"> in order to fully integrate the comments received</w:t>
      </w:r>
      <w:r w:rsidR="00E31EEF" w:rsidRPr="0061645D">
        <w:t xml:space="preserve"> and</w:t>
      </w:r>
      <w:r w:rsidR="007B6E2D">
        <w:t xml:space="preserve"> to</w:t>
      </w:r>
      <w:r w:rsidR="00E31EEF" w:rsidRPr="0061645D">
        <w:t xml:space="preserve"> reflect the final position of the </w:t>
      </w:r>
      <w:r w:rsidR="00E449C2">
        <w:t>LMS</w:t>
      </w:r>
      <w:r w:rsidRPr="0061645D">
        <w:t>.</w:t>
      </w:r>
      <w:r w:rsidR="005532A4" w:rsidRPr="0061645D">
        <w:t xml:space="preserve"> T</w:t>
      </w:r>
      <w:r w:rsidRPr="0061645D">
        <w:t xml:space="preserve">he AR will </w:t>
      </w:r>
      <w:r w:rsidR="005532A4" w:rsidRPr="0061645D">
        <w:t xml:space="preserve">then be adopted by the PRAC with or without changes, </w:t>
      </w:r>
      <w:r w:rsidRPr="0061645D">
        <w:t>together with their recommendations and sent to the CMDh.</w:t>
      </w:r>
    </w:p>
    <w:p w:rsidR="00564413" w:rsidRPr="0061645D" w:rsidRDefault="00564413" w:rsidP="00564413">
      <w:pPr>
        <w:pStyle w:val="DraftingNotesAgency"/>
        <w:pBdr>
          <w:top w:val="single" w:sz="4" w:space="1" w:color="auto"/>
          <w:left w:val="single" w:sz="4" w:space="4" w:color="auto"/>
          <w:bottom w:val="single" w:sz="4" w:space="1" w:color="auto"/>
          <w:right w:val="single" w:sz="4" w:space="4" w:color="auto"/>
        </w:pBdr>
      </w:pPr>
      <w:r w:rsidRPr="0061645D">
        <w:t xml:space="preserve">It is essential that new information presented in the PSUR requiring updates to product information are highlighted in relevant sections and particularly in </w:t>
      </w:r>
      <w:r w:rsidR="00E449C2">
        <w:t>section 2, A</w:t>
      </w:r>
      <w:r w:rsidR="00E31EEF" w:rsidRPr="0061645D">
        <w:t xml:space="preserve">ssessment </w:t>
      </w:r>
      <w:r w:rsidRPr="0061645D">
        <w:t xml:space="preserve">conclusions and actions. It should always be ensured that the recommendations for </w:t>
      </w:r>
      <w:proofErr w:type="spellStart"/>
      <w:r w:rsidRPr="0061645D">
        <w:t>SmPC</w:t>
      </w:r>
      <w:proofErr w:type="spellEnd"/>
      <w:r w:rsidRPr="0061645D">
        <w:t xml:space="preserve"> and package leaflet</w:t>
      </w:r>
      <w:r w:rsidR="004B5740" w:rsidRPr="0061645D">
        <w:t xml:space="preserve"> changes</w:t>
      </w:r>
      <w:r w:rsidRPr="0061645D">
        <w:t xml:space="preserve"> are fully supported by the Assessment Report</w:t>
      </w:r>
      <w:r w:rsidR="00432F6C">
        <w:t xml:space="preserve"> and data submitted with the PSUR(s)</w:t>
      </w:r>
      <w:r w:rsidRPr="0061645D">
        <w:t xml:space="preserve">. </w:t>
      </w:r>
    </w:p>
    <w:p w:rsidR="009541E6" w:rsidRDefault="00564413" w:rsidP="009541E6">
      <w:pPr>
        <w:pStyle w:val="DraftingNotesAgency"/>
        <w:pBdr>
          <w:top w:val="single" w:sz="4" w:space="1" w:color="auto"/>
          <w:left w:val="single" w:sz="4" w:space="4" w:color="auto"/>
          <w:bottom w:val="single" w:sz="4" w:space="1" w:color="auto"/>
          <w:right w:val="single" w:sz="4" w:space="4" w:color="auto"/>
        </w:pBdr>
        <w:rPr>
          <w:rFonts w:cs="Courier New"/>
          <w:i w:val="0"/>
          <w:iCs/>
        </w:rPr>
      </w:pPr>
      <w:r w:rsidRPr="0061645D">
        <w:t xml:space="preserve">If further data or discussion is needed </w:t>
      </w:r>
      <w:r w:rsidR="00A11863" w:rsidRPr="0061645D">
        <w:t xml:space="preserve">from the MAH </w:t>
      </w:r>
      <w:r w:rsidRPr="0061645D">
        <w:t xml:space="preserve">to support conclusions, they should be asked for by the </w:t>
      </w:r>
      <w:r w:rsidR="00E449C2">
        <w:t>LMS</w:t>
      </w:r>
      <w:r w:rsidRPr="0061645D">
        <w:t xml:space="preserve"> in the </w:t>
      </w:r>
      <w:r w:rsidR="007B6E2D">
        <w:t>preliminary AR (</w:t>
      </w:r>
      <w:r w:rsidRPr="0061645D">
        <w:t>PAR</w:t>
      </w:r>
      <w:r w:rsidR="007B6E2D">
        <w:t>)</w:t>
      </w:r>
      <w:r w:rsidRPr="0061645D">
        <w:t>.</w:t>
      </w:r>
      <w:r w:rsidR="005532A4" w:rsidRPr="0061645D">
        <w:t xml:space="preserve"> Only questions critical to the assessment of </w:t>
      </w:r>
      <w:r w:rsidR="00E31EEF" w:rsidRPr="0061645D">
        <w:t xml:space="preserve">important safety issues or </w:t>
      </w:r>
      <w:r w:rsidR="005532A4" w:rsidRPr="0061645D">
        <w:t>the benefit/risk balance should be considered during the assessment</w:t>
      </w:r>
      <w:r w:rsidR="00E449C2">
        <w:t>,</w:t>
      </w:r>
      <w:r w:rsidR="005532A4" w:rsidRPr="0061645D">
        <w:t xml:space="preserve"> other issues should be addressed in the next PSUR</w:t>
      </w:r>
      <w:r w:rsidR="00B671D0" w:rsidRPr="0061645D">
        <w:t>.</w:t>
      </w:r>
      <w:r w:rsidR="009541E6" w:rsidRPr="009541E6">
        <w:rPr>
          <w:rFonts w:cs="Courier New"/>
          <w:i w:val="0"/>
          <w:iCs/>
        </w:rPr>
        <w:t xml:space="preserve"> </w:t>
      </w:r>
    </w:p>
    <w:p w:rsidR="008B48CB" w:rsidRPr="008B48CB" w:rsidRDefault="008B48CB" w:rsidP="008B48CB">
      <w:pPr>
        <w:pStyle w:val="DraftingNotesAgency"/>
        <w:pBdr>
          <w:top w:val="single" w:sz="4" w:space="1" w:color="auto"/>
          <w:left w:val="single" w:sz="4" w:space="4" w:color="auto"/>
          <w:bottom w:val="single" w:sz="4" w:space="1" w:color="auto"/>
          <w:right w:val="single" w:sz="4" w:space="4" w:color="auto"/>
        </w:pBdr>
        <w:rPr>
          <w:iCs/>
        </w:rPr>
      </w:pPr>
      <w:r w:rsidRPr="008B48CB">
        <w:rPr>
          <w:iCs/>
        </w:rPr>
        <w:t xml:space="preserve">As a reminder, the PSUR is not the appropriate procedure for submitting final or interim study reports to the EU regulatory authorities. These reports should be submitted and assessed via the appropriate procedure in line with the Variations Classification guideline of Commission Regulation 1234/2008. However, in case a study report is able to further support either the discussion by the MAH or the </w:t>
      </w:r>
      <w:r>
        <w:rPr>
          <w:iCs/>
        </w:rPr>
        <w:t>PRAC/</w:t>
      </w:r>
      <w:r w:rsidRPr="008B48CB">
        <w:rPr>
          <w:iCs/>
        </w:rPr>
        <w:t>LMS’ assessment of the PSUR sections dealing with data from clinical trials, findings from non-interventional studies, or other clinical trials and sources, the MAH may provide the study report (or relevant parts thereof) as an appendix to the PSUR.</w:t>
      </w:r>
    </w:p>
    <w:p w:rsidR="008B48CB" w:rsidRPr="008B48CB" w:rsidRDefault="008B48CB" w:rsidP="008B48CB">
      <w:pPr>
        <w:pStyle w:val="DraftingNotesAgency"/>
        <w:pBdr>
          <w:top w:val="single" w:sz="4" w:space="1" w:color="auto"/>
          <w:left w:val="single" w:sz="4" w:space="4" w:color="auto"/>
          <w:bottom w:val="single" w:sz="4" w:space="1" w:color="auto"/>
          <w:right w:val="single" w:sz="4" w:space="4" w:color="auto"/>
        </w:pBdr>
        <w:rPr>
          <w:iCs/>
        </w:rPr>
      </w:pPr>
      <w:r w:rsidRPr="008B48CB">
        <w:rPr>
          <w:iCs/>
        </w:rPr>
        <w:t xml:space="preserve">In case a study report has been submitted by the MAH in the PSUR, the LMS should include in the </w:t>
      </w:r>
      <w:proofErr w:type="gramStart"/>
      <w:r w:rsidR="00F22ACA">
        <w:rPr>
          <w:iCs/>
        </w:rPr>
        <w:t>Other</w:t>
      </w:r>
      <w:proofErr w:type="gramEnd"/>
      <w:r w:rsidR="00F22ACA">
        <w:rPr>
          <w:iCs/>
        </w:rPr>
        <w:t xml:space="preserve"> </w:t>
      </w:r>
      <w:r w:rsidRPr="008B48CB">
        <w:rPr>
          <w:iCs/>
        </w:rPr>
        <w:t>considerations section a reminder to the MAH that the study report should also have been submitted according to the Commission regulation 1234/2008 via an appropriate procedure.</w:t>
      </w:r>
    </w:p>
    <w:p w:rsidR="00B671D0" w:rsidRPr="0061645D" w:rsidRDefault="00B671D0" w:rsidP="00564413">
      <w:pPr>
        <w:pStyle w:val="DraftingNotesAgency"/>
        <w:pBdr>
          <w:top w:val="single" w:sz="4" w:space="1" w:color="auto"/>
          <w:left w:val="single" w:sz="4" w:space="4" w:color="auto"/>
          <w:bottom w:val="single" w:sz="4" w:space="1" w:color="auto"/>
          <w:right w:val="single" w:sz="4" w:space="4" w:color="auto"/>
        </w:pBdr>
      </w:pPr>
      <w:r w:rsidRPr="0061645D">
        <w:lastRenderedPageBreak/>
        <w:t xml:space="preserve">Use INN/name of active substance when referring to other products/comparators rather than invented name. </w:t>
      </w:r>
    </w:p>
    <w:p w:rsidR="00FA29ED" w:rsidRPr="0061645D" w:rsidRDefault="00181FB5" w:rsidP="00492943">
      <w:pPr>
        <w:pStyle w:val="DraftingNotesAgency"/>
        <w:pBdr>
          <w:top w:val="single" w:sz="4" w:space="1" w:color="auto"/>
          <w:left w:val="single" w:sz="4" w:space="4" w:color="auto"/>
          <w:bottom w:val="single" w:sz="4" w:space="1" w:color="auto"/>
          <w:right w:val="single" w:sz="4" w:space="4" w:color="auto"/>
        </w:pBdr>
        <w:rPr>
          <w:b/>
          <w:u w:val="single"/>
        </w:rPr>
      </w:pPr>
      <w:r w:rsidRPr="0061645D">
        <w:rPr>
          <w:b/>
          <w:u w:val="single"/>
        </w:rPr>
        <w:t>Guidance for EU-single assessment</w:t>
      </w:r>
    </w:p>
    <w:p w:rsidR="00FA29ED" w:rsidRPr="0061645D" w:rsidRDefault="00FA29ED" w:rsidP="00FA29ED">
      <w:pPr>
        <w:pStyle w:val="DraftingNotesAgency"/>
        <w:pBdr>
          <w:top w:val="single" w:sz="4" w:space="1" w:color="auto"/>
          <w:left w:val="single" w:sz="4" w:space="4" w:color="auto"/>
          <w:bottom w:val="single" w:sz="4" w:space="1" w:color="auto"/>
          <w:right w:val="single" w:sz="4" w:space="4" w:color="auto"/>
        </w:pBdr>
      </w:pPr>
      <w:r w:rsidRPr="0061645D">
        <w:t xml:space="preserve">* The </w:t>
      </w:r>
      <w:r w:rsidR="00DF09D0">
        <w:t>LMS</w:t>
      </w:r>
      <w:r w:rsidRPr="0061645D">
        <w:t xml:space="preserve"> should prepare one assessment report covering all products involved in the procedure, including assessment of PSUR</w:t>
      </w:r>
      <w:r w:rsidR="00F07718" w:rsidRPr="0061645D">
        <w:t>s</w:t>
      </w:r>
      <w:r w:rsidRPr="0061645D">
        <w:t xml:space="preserve"> submitted by MAHs and conclusions applicable to products within the single assessment.</w:t>
      </w:r>
      <w:r w:rsidR="004B5740" w:rsidRPr="0061645D">
        <w:t xml:space="preserve"> In case of </w:t>
      </w:r>
      <w:r w:rsidR="006F4A88" w:rsidRPr="0061645D">
        <w:t>a</w:t>
      </w:r>
      <w:r w:rsidR="004B5740" w:rsidRPr="0061645D">
        <w:t xml:space="preserve"> LoQ, the PAR should clearly state which MAH should address which issue. </w:t>
      </w:r>
    </w:p>
    <w:p w:rsidR="00564413" w:rsidRPr="0061645D" w:rsidRDefault="00181FB5" w:rsidP="00492943">
      <w:pPr>
        <w:pStyle w:val="DraftingNotesAgency"/>
        <w:pBdr>
          <w:top w:val="single" w:sz="4" w:space="1" w:color="auto"/>
          <w:left w:val="single" w:sz="4" w:space="4" w:color="auto"/>
          <w:bottom w:val="single" w:sz="4" w:space="1" w:color="auto"/>
          <w:right w:val="single" w:sz="4" w:space="4" w:color="auto"/>
        </w:pBdr>
      </w:pPr>
      <w:r w:rsidRPr="0061645D">
        <w:t xml:space="preserve">* </w:t>
      </w:r>
      <w:r w:rsidR="00B671D0" w:rsidRPr="0061645D">
        <w:t xml:space="preserve">Taking into consideration the principles established in the HMA/EMEA recommendations on the handling of requests for access to PSURs (EMEA/743133/2009), it is not expected that PSUR and consequently </w:t>
      </w:r>
      <w:r w:rsidR="00B55AD2" w:rsidRPr="0061645D">
        <w:t>PRAC /</w:t>
      </w:r>
      <w:r w:rsidR="00DF09D0">
        <w:t>LMS</w:t>
      </w:r>
      <w:r w:rsidR="00B671D0" w:rsidRPr="0061645D">
        <w:t xml:space="preserve"> PSUR AR would contain commercially confidential information.</w:t>
      </w:r>
      <w:r w:rsidR="004F315C" w:rsidRPr="0061645D">
        <w:t xml:space="preserve"> </w:t>
      </w:r>
      <w:r w:rsidR="00E31EEF" w:rsidRPr="0061645D">
        <w:t xml:space="preserve">As per </w:t>
      </w:r>
      <w:r w:rsidR="00B30C57" w:rsidRPr="0061645D">
        <w:t xml:space="preserve">the HMA/EMEA </w:t>
      </w:r>
      <w:r w:rsidR="00E31EEF" w:rsidRPr="0061645D">
        <w:t xml:space="preserve">recommendations, exposure data are not considered confidential. </w:t>
      </w:r>
    </w:p>
    <w:p w:rsidR="003264F5" w:rsidRPr="0061645D" w:rsidRDefault="00FA29ED" w:rsidP="00DF50EC">
      <w:pPr>
        <w:pStyle w:val="DraftingNotesAgency"/>
        <w:pBdr>
          <w:top w:val="single" w:sz="4" w:space="1" w:color="auto"/>
          <w:left w:val="single" w:sz="4" w:space="4" w:color="auto"/>
          <w:bottom w:val="single" w:sz="4" w:space="1" w:color="auto"/>
          <w:right w:val="single" w:sz="4" w:space="4" w:color="auto"/>
        </w:pBdr>
      </w:pPr>
      <w:r w:rsidRPr="0061645D">
        <w:t>* U</w:t>
      </w:r>
      <w:r w:rsidR="003264F5" w:rsidRPr="0061645D">
        <w:t xml:space="preserve">pdated RMP(s) </w:t>
      </w:r>
      <w:r w:rsidR="007B6E2D">
        <w:t>cannot</w:t>
      </w:r>
      <w:r w:rsidR="003264F5" w:rsidRPr="0061645D">
        <w:t xml:space="preserve"> be submitted and assessed with the PSUR</w:t>
      </w:r>
      <w:r w:rsidRPr="0061645D">
        <w:t xml:space="preserve"> in the context of EU single assessment</w:t>
      </w:r>
      <w:r w:rsidR="00D03F68">
        <w:t xml:space="preserve"> procedures containing NAPs</w:t>
      </w:r>
      <w:r w:rsidR="003264F5" w:rsidRPr="0061645D">
        <w:t>.</w:t>
      </w:r>
      <w:r w:rsidR="004B5740" w:rsidRPr="0061645D">
        <w:t xml:space="preserve"> Any erroneous RMP submissions will </w:t>
      </w:r>
      <w:r w:rsidR="006F4A88" w:rsidRPr="0061645D">
        <w:t>not be subject to assessment</w:t>
      </w:r>
      <w:r w:rsidR="004B5740" w:rsidRPr="0061645D">
        <w:t>.</w:t>
      </w:r>
      <w:r w:rsidR="008F6F3D" w:rsidRPr="0061645D">
        <w:t xml:space="preserve"> Update of RMP</w:t>
      </w:r>
      <w:r w:rsidR="00E71DB6" w:rsidRPr="0061645D">
        <w:t xml:space="preserve"> should be submitted </w:t>
      </w:r>
      <w:r w:rsidR="007B6E2D">
        <w:t xml:space="preserve">to </w:t>
      </w:r>
      <w:r w:rsidR="00E71DB6" w:rsidRPr="0061645D">
        <w:t xml:space="preserve">and assessed by the </w:t>
      </w:r>
      <w:r w:rsidR="007B6E2D">
        <w:t>N</w:t>
      </w:r>
      <w:r w:rsidR="007B6E2D" w:rsidRPr="0061645D">
        <w:t xml:space="preserve">ational </w:t>
      </w:r>
      <w:r w:rsidR="00E71DB6" w:rsidRPr="0061645D">
        <w:t>Competent Authorities.</w:t>
      </w:r>
      <w:r w:rsidR="004B5740" w:rsidRPr="0061645D">
        <w:t xml:space="preserve"> </w:t>
      </w:r>
      <w:r w:rsidR="003C537D" w:rsidRPr="0061645D">
        <w:t>Although RMP cannot be submitted with the PSUR, the PRAC /</w:t>
      </w:r>
      <w:r w:rsidR="00DF09D0">
        <w:t>LMS</w:t>
      </w:r>
      <w:r w:rsidR="003C537D" w:rsidRPr="0061645D">
        <w:t xml:space="preserve"> may provide comments to be addressed in the next RMP update to be provided separately with the next regulatory procedure or within a specified timeframe.</w:t>
      </w:r>
    </w:p>
    <w:p w:rsidR="00AC2EA5" w:rsidRPr="0061645D" w:rsidRDefault="00AC2EA5" w:rsidP="00AC2EA5">
      <w:pPr>
        <w:pStyle w:val="DraftingNotesAgency"/>
        <w:pBdr>
          <w:top w:val="single" w:sz="4" w:space="1" w:color="auto"/>
          <w:left w:val="single" w:sz="4" w:space="4" w:color="auto"/>
          <w:bottom w:val="single" w:sz="4" w:space="1" w:color="auto"/>
          <w:right w:val="single" w:sz="4" w:space="4" w:color="auto"/>
        </w:pBdr>
      </w:pPr>
      <w:r w:rsidRPr="0061645D">
        <w:t xml:space="preserve">* If required and substantiated, it is possible to propose different outcomes </w:t>
      </w:r>
      <w:r w:rsidR="00DF09D0">
        <w:t xml:space="preserve">for the </w:t>
      </w:r>
      <w:r w:rsidR="00F22ACA">
        <w:t xml:space="preserve">different </w:t>
      </w:r>
      <w:r w:rsidR="00DF09D0">
        <w:t xml:space="preserve">products part of the PSUSA </w:t>
      </w:r>
      <w:r w:rsidRPr="0061645D">
        <w:t>e.g. one product for variation and the rest of the products part of the PSUSA procedure for maintenance.</w:t>
      </w:r>
      <w:r w:rsidR="00F07718" w:rsidRPr="0061645D">
        <w:t xml:space="preserve"> </w:t>
      </w:r>
      <w:r w:rsidR="00223C5C">
        <w:t xml:space="preserve">This would normally be the case </w:t>
      </w:r>
      <w:r w:rsidR="008F6F3D" w:rsidRPr="0061645D">
        <w:t xml:space="preserve">for </w:t>
      </w:r>
      <w:r w:rsidR="00F07718" w:rsidRPr="0061645D">
        <w:t xml:space="preserve">different formulations or </w:t>
      </w:r>
      <w:r w:rsidR="00DE0039" w:rsidRPr="0061645D">
        <w:t>indications of</w:t>
      </w:r>
      <w:r w:rsidR="00F07718" w:rsidRPr="0061645D">
        <w:t xml:space="preserve"> medicinal products</w:t>
      </w:r>
      <w:r w:rsidR="008F6F3D" w:rsidRPr="0061645D">
        <w:t xml:space="preserve"> or for different MAHs</w:t>
      </w:r>
      <w:r w:rsidR="00F07718" w:rsidRPr="0061645D">
        <w:t>.</w:t>
      </w:r>
      <w:r w:rsidR="00223C5C">
        <w:t xml:space="preserve"> As a general principle, however, wording already present in one PI should not be used to make such differentiation – if data in the PSUR necessitate a</w:t>
      </w:r>
      <w:r w:rsidR="00C22922">
        <w:t>s an example a</w:t>
      </w:r>
      <w:r w:rsidR="00223C5C">
        <w:t xml:space="preserve"> warning in section 4.4</w:t>
      </w:r>
      <w:r w:rsidR="00C22922">
        <w:t xml:space="preserve"> of the </w:t>
      </w:r>
      <w:proofErr w:type="spellStart"/>
      <w:r w:rsidR="00C22922">
        <w:t>SmPC</w:t>
      </w:r>
      <w:proofErr w:type="spellEnd"/>
      <w:r w:rsidR="00223C5C">
        <w:t xml:space="preserve">, one wording should be proposed to be applicable to all affected products/formulations </w:t>
      </w:r>
      <w:r w:rsidR="00C22922">
        <w:t>–</w:t>
      </w:r>
      <w:r w:rsidR="00223C5C">
        <w:t xml:space="preserve"> </w:t>
      </w:r>
      <w:r w:rsidR="00C22922">
        <w:t xml:space="preserve">even if one of the products might not need to implement it via a variation as it already has the wording implemented. </w:t>
      </w:r>
    </w:p>
    <w:p w:rsidR="00AC2EA5" w:rsidRPr="0061645D" w:rsidRDefault="00AC2EA5" w:rsidP="003D0AA6">
      <w:pPr>
        <w:pStyle w:val="DraftingNotesAgency"/>
        <w:pBdr>
          <w:top w:val="single" w:sz="4" w:space="1" w:color="auto"/>
          <w:left w:val="single" w:sz="4" w:space="4" w:color="auto"/>
          <w:bottom w:val="single" w:sz="4" w:space="1" w:color="auto"/>
          <w:right w:val="single" w:sz="4" w:space="4" w:color="auto"/>
        </w:pBdr>
        <w:rPr>
          <w:b/>
          <w:u w:val="single"/>
        </w:rPr>
      </w:pPr>
      <w:r w:rsidRPr="0061645D">
        <w:t>* If justified, it is also possible to have product specific requests to be addressed in the next PSUR in the Recommendations section.</w:t>
      </w:r>
      <w:r w:rsidR="00A22E57" w:rsidRPr="0061645D">
        <w:t xml:space="preserve"> </w:t>
      </w:r>
      <w:r w:rsidR="003C537D" w:rsidRPr="0061645D">
        <w:t>In addition</w:t>
      </w:r>
      <w:r w:rsidR="008F6F3D" w:rsidRPr="0061645D">
        <w:t>,</w:t>
      </w:r>
      <w:r w:rsidR="0010512A" w:rsidRPr="0061645D">
        <w:t xml:space="preserve"> request</w:t>
      </w:r>
      <w:r w:rsidR="003D0AA6">
        <w:t>s</w:t>
      </w:r>
      <w:r w:rsidR="0010512A" w:rsidRPr="0061645D">
        <w:t xml:space="preserve"> for cumulative data review</w:t>
      </w:r>
      <w:r w:rsidR="00E71DB6" w:rsidRPr="0061645D">
        <w:t xml:space="preserve"> should </w:t>
      </w:r>
      <w:r w:rsidR="009E6385" w:rsidRPr="0061645D">
        <w:t xml:space="preserve">in principle </w:t>
      </w:r>
      <w:r w:rsidR="00DF09D0">
        <w:t xml:space="preserve">only </w:t>
      </w:r>
      <w:r w:rsidR="00E71DB6" w:rsidRPr="0061645D">
        <w:t>be provided within the next PSUR</w:t>
      </w:r>
      <w:r w:rsidR="003C537D" w:rsidRPr="0061645D">
        <w:t xml:space="preserve"> to allow for an assessment at European level</w:t>
      </w:r>
      <w:r w:rsidR="00605C63" w:rsidRPr="0061645D">
        <w:t>.</w:t>
      </w:r>
      <w:r w:rsidR="00E71DB6" w:rsidRPr="0061645D">
        <w:t xml:space="preserve"> </w:t>
      </w:r>
      <w:r w:rsidR="00DD03F3">
        <w:t>For further guidance on such instances, please also refer to section 6 ‘Other considerations’ and/or the embedded</w:t>
      </w:r>
      <w:r w:rsidR="003D0AA6">
        <w:t xml:space="preserve"> </w:t>
      </w:r>
      <w:r w:rsidR="008C5CC6" w:rsidRPr="00445350">
        <w:rPr>
          <w:lang w:val="en-US"/>
        </w:rPr>
        <w:t>“</w:t>
      </w:r>
      <w:r w:rsidR="008C5CC6" w:rsidRPr="00445350">
        <w:rPr>
          <w:b/>
          <w:lang w:val="en-US"/>
        </w:rPr>
        <w:t>Q &amp; A on PSUSA for NAPs: Guidance document for assessor</w:t>
      </w:r>
      <w:r w:rsidR="008C5CC6" w:rsidRPr="00445350">
        <w:rPr>
          <w:lang w:val="en-US"/>
        </w:rPr>
        <w:t>”</w:t>
      </w:r>
      <w:r w:rsidR="008C5CC6">
        <w:rPr>
          <w:lang w:val="en-US"/>
        </w:rPr>
        <w:t>.</w:t>
      </w:r>
      <w:r w:rsidR="00DD03F3">
        <w:t xml:space="preserve"> </w:t>
      </w:r>
    </w:p>
    <w:p w:rsidR="00564413" w:rsidRPr="0061645D" w:rsidRDefault="00564413" w:rsidP="00564413">
      <w:pPr>
        <w:pStyle w:val="DraftingNotesAgency"/>
        <w:pBdr>
          <w:top w:val="single" w:sz="4" w:space="1" w:color="auto"/>
          <w:left w:val="single" w:sz="4" w:space="4" w:color="auto"/>
          <w:bottom w:val="single" w:sz="4" w:space="1" w:color="auto"/>
          <w:right w:val="single" w:sz="4" w:space="4" w:color="auto"/>
        </w:pBdr>
        <w:rPr>
          <w:b/>
          <w:u w:val="single"/>
        </w:rPr>
      </w:pPr>
      <w:r w:rsidRPr="0061645D">
        <w:rPr>
          <w:b/>
          <w:u w:val="single"/>
        </w:rPr>
        <w:t>List of data sources available for guidance</w:t>
      </w:r>
    </w:p>
    <w:p w:rsidR="00564413" w:rsidRPr="0061645D" w:rsidRDefault="00564413" w:rsidP="00564413">
      <w:pPr>
        <w:pStyle w:val="DraftingNotesAgency"/>
        <w:pBdr>
          <w:top w:val="single" w:sz="4" w:space="1" w:color="auto"/>
          <w:left w:val="single" w:sz="4" w:space="4" w:color="auto"/>
          <w:bottom w:val="single" w:sz="4" w:space="1" w:color="auto"/>
          <w:right w:val="single" w:sz="4" w:space="4" w:color="auto"/>
        </w:pBdr>
      </w:pPr>
      <w:r w:rsidRPr="0061645D">
        <w:t>GVP Module VII</w:t>
      </w:r>
      <w:r w:rsidR="00062F27" w:rsidRPr="0061645D">
        <w:t>, Rev.1</w:t>
      </w:r>
      <w:r w:rsidRPr="0061645D">
        <w:t xml:space="preserve"> – Periodic safety update report </w:t>
      </w:r>
      <w:hyperlink r:id="rId11" w:history="1">
        <w:r w:rsidR="00062F27" w:rsidRPr="0061645D">
          <w:rPr>
            <w:rStyle w:val="Hyperlink"/>
          </w:rPr>
          <w:t>http://www.ema.europa.eu/docs/en_GB/document_library/Scientific_guideline/2013/04/WC500142468.pdf</w:t>
        </w:r>
      </w:hyperlink>
      <w:r w:rsidRPr="0061645D">
        <w:t xml:space="preserve"> </w:t>
      </w:r>
    </w:p>
    <w:p w:rsidR="00F451CA" w:rsidRPr="0061645D" w:rsidRDefault="00F451CA" w:rsidP="00F451CA">
      <w:pPr>
        <w:pStyle w:val="DraftingNotesAgency"/>
        <w:pBdr>
          <w:top w:val="single" w:sz="4" w:space="1" w:color="auto"/>
          <w:left w:val="single" w:sz="4" w:space="4" w:color="auto"/>
          <w:bottom w:val="single" w:sz="4" w:space="1" w:color="auto"/>
          <w:right w:val="single" w:sz="4" w:space="4" w:color="auto"/>
        </w:pBdr>
      </w:pPr>
      <w:r w:rsidRPr="0061645D">
        <w:lastRenderedPageBreak/>
        <w:t xml:space="preserve">GVP Module V, Rev.1 - Risk management systems </w:t>
      </w:r>
    </w:p>
    <w:p w:rsidR="00252F50" w:rsidRDefault="00BD052D" w:rsidP="00564413">
      <w:pPr>
        <w:pStyle w:val="DraftingNotesAgency"/>
        <w:pBdr>
          <w:top w:val="single" w:sz="4" w:space="1" w:color="auto"/>
          <w:left w:val="single" w:sz="4" w:space="4" w:color="auto"/>
          <w:bottom w:val="single" w:sz="4" w:space="1" w:color="auto"/>
          <w:right w:val="single" w:sz="4" w:space="4" w:color="auto"/>
        </w:pBdr>
      </w:pPr>
      <w:hyperlink r:id="rId12" w:history="1">
        <w:r w:rsidR="00F451CA" w:rsidRPr="0061645D">
          <w:rPr>
            <w:rStyle w:val="Hyperlink"/>
          </w:rPr>
          <w:t>http://www.ema.europa.eu/docs/en_GB/document_library/Scientific_guideline/2012/06/WC500129134.pdf</w:t>
        </w:r>
      </w:hyperlink>
    </w:p>
    <w:p w:rsidR="00252F50" w:rsidRDefault="00564413" w:rsidP="00564413">
      <w:pPr>
        <w:pStyle w:val="DraftingNotesAgency"/>
        <w:pBdr>
          <w:top w:val="single" w:sz="4" w:space="1" w:color="auto"/>
          <w:left w:val="single" w:sz="4" w:space="4" w:color="auto"/>
          <w:bottom w:val="single" w:sz="4" w:space="1" w:color="auto"/>
          <w:right w:val="single" w:sz="4" w:space="4" w:color="auto"/>
        </w:pBdr>
      </w:pPr>
      <w:r w:rsidRPr="0061645D">
        <w:t>GVP Module VIII</w:t>
      </w:r>
      <w:r w:rsidR="00252F50">
        <w:t>, Rev. 2</w:t>
      </w:r>
      <w:r w:rsidRPr="0061645D">
        <w:t xml:space="preserve"> – Post-authorisation safety studies </w:t>
      </w:r>
      <w:hyperlink r:id="rId13" w:history="1">
        <w:r w:rsidR="00252F50" w:rsidRPr="00A62211">
          <w:rPr>
            <w:rStyle w:val="Hyperlink"/>
          </w:rPr>
          <w:t>http://www.ema.europa.eu/docs/en_GB/document_library/Scientific_guideline/2012/06/WC500129137.pdf</w:t>
        </w:r>
      </w:hyperlink>
    </w:p>
    <w:p w:rsidR="00564413" w:rsidRPr="0061645D" w:rsidRDefault="00564413" w:rsidP="00564413">
      <w:pPr>
        <w:pStyle w:val="DraftingNotesAgency"/>
        <w:pBdr>
          <w:top w:val="single" w:sz="4" w:space="1" w:color="auto"/>
          <w:left w:val="single" w:sz="4" w:space="4" w:color="auto"/>
          <w:bottom w:val="single" w:sz="4" w:space="1" w:color="auto"/>
          <w:right w:val="single" w:sz="4" w:space="4" w:color="auto"/>
        </w:pBdr>
        <w:spacing w:after="0"/>
      </w:pPr>
      <w:r w:rsidRPr="0061645D">
        <w:t>Implementation of the Variations Guidelines in the centralised procedure</w:t>
      </w:r>
    </w:p>
    <w:p w:rsidR="00564413" w:rsidRPr="0061645D" w:rsidRDefault="00BD052D" w:rsidP="00564413">
      <w:pPr>
        <w:pStyle w:val="DraftingNotesAgency"/>
        <w:pBdr>
          <w:top w:val="single" w:sz="4" w:space="1" w:color="auto"/>
          <w:left w:val="single" w:sz="4" w:space="4" w:color="auto"/>
          <w:bottom w:val="single" w:sz="4" w:space="1" w:color="auto"/>
          <w:right w:val="single" w:sz="4" w:space="4" w:color="auto"/>
        </w:pBdr>
      </w:pPr>
      <w:hyperlink r:id="rId14" w:history="1">
        <w:r w:rsidR="00564413" w:rsidRPr="0061645D">
          <w:rPr>
            <w:rStyle w:val="Hyperlink"/>
          </w:rPr>
          <w:t>http://ec.europa.eu/health/files/eudralex/vol-2/2013_05_16_c2804_en.pdf</w:t>
        </w:r>
      </w:hyperlink>
    </w:p>
    <w:p w:rsidR="00492943" w:rsidRPr="0061645D" w:rsidRDefault="00492943" w:rsidP="00492943">
      <w:pPr>
        <w:pStyle w:val="DraftingNotesAgency"/>
        <w:pBdr>
          <w:top w:val="single" w:sz="4" w:space="1" w:color="auto"/>
          <w:left w:val="single" w:sz="4" w:space="4" w:color="auto"/>
          <w:bottom w:val="single" w:sz="4" w:space="1" w:color="auto"/>
          <w:right w:val="single" w:sz="4" w:space="4" w:color="auto"/>
        </w:pBdr>
      </w:pPr>
      <w:r w:rsidRPr="0061645D">
        <w:t>HMA/EMEA recommendations on the handling of requests for access to PSURs (EMEA/743133/2009):</w:t>
      </w:r>
    </w:p>
    <w:p w:rsidR="00365921" w:rsidRPr="0061645D" w:rsidRDefault="00BD052D" w:rsidP="00492943">
      <w:pPr>
        <w:pStyle w:val="DraftingNotesAgency"/>
        <w:pBdr>
          <w:top w:val="single" w:sz="4" w:space="1" w:color="auto"/>
          <w:left w:val="single" w:sz="4" w:space="4" w:color="auto"/>
          <w:bottom w:val="single" w:sz="4" w:space="1" w:color="auto"/>
          <w:right w:val="single" w:sz="4" w:space="4" w:color="auto"/>
        </w:pBdr>
      </w:pPr>
      <w:hyperlink r:id="rId15" w:history="1">
        <w:r w:rsidR="00492943" w:rsidRPr="0061645D">
          <w:rPr>
            <w:rStyle w:val="Hyperlink"/>
          </w:rPr>
          <w:t>http://www.ema.europa.eu/docs/en_GB/document_library/Regulatory_and_procedural_guideline/2009/12/WC500016912.pdf</w:t>
        </w:r>
      </w:hyperlink>
    </w:p>
    <w:p w:rsidR="00492943" w:rsidRPr="0061645D" w:rsidRDefault="00492943" w:rsidP="00492943">
      <w:pPr>
        <w:pStyle w:val="BodytextAgency"/>
      </w:pPr>
    </w:p>
    <w:p w:rsidR="00365921" w:rsidRPr="0061645D" w:rsidRDefault="00A45CB0" w:rsidP="00365921">
      <w:pPr>
        <w:pStyle w:val="BodytextAgency"/>
      </w:pPr>
      <w:r w:rsidRPr="0061645D">
        <w:t xml:space="preserve"> </w:t>
      </w:r>
    </w:p>
    <w:p w:rsidR="00365921" w:rsidRPr="008A0544" w:rsidRDefault="00365921" w:rsidP="00262018">
      <w:pPr>
        <w:pStyle w:val="BodytextAgency"/>
        <w:rPr>
          <w:b/>
          <w:sz w:val="28"/>
        </w:rPr>
      </w:pPr>
      <w:r w:rsidRPr="0061645D">
        <w:br w:type="page"/>
      </w:r>
      <w:bookmarkStart w:id="5" w:name="_Toc460937813"/>
      <w:r w:rsidRPr="008A0544">
        <w:rPr>
          <w:b/>
          <w:sz w:val="28"/>
        </w:rPr>
        <w:lastRenderedPageBreak/>
        <w:t>Table of contents</w:t>
      </w:r>
      <w:bookmarkEnd w:id="5"/>
      <w:r w:rsidRPr="008A0544">
        <w:rPr>
          <w:b/>
          <w:sz w:val="28"/>
        </w:rPr>
        <w:tab/>
      </w:r>
      <w:r w:rsidRPr="008A0544">
        <w:rPr>
          <w:b/>
          <w:sz w:val="28"/>
        </w:rPr>
        <w:tab/>
      </w:r>
    </w:p>
    <w:p w:rsidR="00B86F28" w:rsidRDefault="0069544C">
      <w:pPr>
        <w:pStyle w:val="TOC1"/>
        <w:rPr>
          <w:rFonts w:asciiTheme="minorHAnsi" w:eastAsiaTheme="minorEastAsia" w:hAnsiTheme="minorHAnsi" w:cstheme="minorBidi"/>
          <w:b w:val="0"/>
        </w:rPr>
      </w:pPr>
      <w:r>
        <w:rPr>
          <w:b w:val="0"/>
        </w:rPr>
        <w:fldChar w:fldCharType="begin"/>
      </w:r>
      <w:r>
        <w:rPr>
          <w:b w:val="0"/>
        </w:rPr>
        <w:instrText xml:space="preserve"> TOC \o "1-3" \h \z \t "Heading 1 (Agency),1,Heading 2 (Agency),2,Heading 3 (Agency),3,No-num heading 1 (Agency),1,No-num heading 2 (Agency),2,No-num heading 3 (Agency),3" </w:instrText>
      </w:r>
      <w:r>
        <w:rPr>
          <w:b w:val="0"/>
        </w:rPr>
        <w:fldChar w:fldCharType="separate"/>
      </w:r>
      <w:hyperlink w:anchor="_Toc466368571" w:history="1">
        <w:r w:rsidR="00B86F28" w:rsidRPr="00384C1E">
          <w:rPr>
            <w:rStyle w:val="Hyperlink"/>
          </w:rPr>
          <w:t>Declarations</w:t>
        </w:r>
        <w:r w:rsidR="00B86F28">
          <w:rPr>
            <w:webHidden/>
          </w:rPr>
          <w:tab/>
        </w:r>
        <w:r w:rsidR="00B86F28">
          <w:rPr>
            <w:webHidden/>
          </w:rPr>
          <w:fldChar w:fldCharType="begin"/>
        </w:r>
        <w:r w:rsidR="00B86F28">
          <w:rPr>
            <w:webHidden/>
          </w:rPr>
          <w:instrText xml:space="preserve"> PAGEREF _Toc466368571 \h </w:instrText>
        </w:r>
        <w:r w:rsidR="00B86F28">
          <w:rPr>
            <w:webHidden/>
          </w:rPr>
        </w:r>
        <w:r w:rsidR="00B86F28">
          <w:rPr>
            <w:webHidden/>
          </w:rPr>
          <w:fldChar w:fldCharType="separate"/>
        </w:r>
        <w:r w:rsidR="00B86F28">
          <w:rPr>
            <w:webHidden/>
          </w:rPr>
          <w:t>2</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2" w:history="1">
        <w:r w:rsidR="00B86F28" w:rsidRPr="00384C1E">
          <w:rPr>
            <w:rStyle w:val="Hyperlink"/>
          </w:rPr>
          <w:t>1. Background information on the procedure</w:t>
        </w:r>
        <w:r w:rsidR="00B86F28">
          <w:rPr>
            <w:webHidden/>
          </w:rPr>
          <w:tab/>
        </w:r>
        <w:r w:rsidR="00B86F28">
          <w:rPr>
            <w:webHidden/>
          </w:rPr>
          <w:fldChar w:fldCharType="begin"/>
        </w:r>
        <w:r w:rsidR="00B86F28">
          <w:rPr>
            <w:webHidden/>
          </w:rPr>
          <w:instrText xml:space="preserve"> PAGEREF _Toc466368572 \h </w:instrText>
        </w:r>
        <w:r w:rsidR="00B86F28">
          <w:rPr>
            <w:webHidden/>
          </w:rPr>
        </w:r>
        <w:r w:rsidR="00B86F28">
          <w:rPr>
            <w:webHidden/>
          </w:rPr>
          <w:fldChar w:fldCharType="separate"/>
        </w:r>
        <w:r w:rsidR="00B86F28">
          <w:rPr>
            <w:webHidden/>
          </w:rPr>
          <w:t>7</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3" w:history="1">
        <w:r w:rsidR="00B86F28" w:rsidRPr="00384C1E">
          <w:rPr>
            <w:rStyle w:val="Hyperlink"/>
          </w:rPr>
          <w:t>2. Assessment conclusions and actions</w:t>
        </w:r>
        <w:r w:rsidR="00B86F28">
          <w:rPr>
            <w:webHidden/>
          </w:rPr>
          <w:tab/>
        </w:r>
        <w:r w:rsidR="00B86F28">
          <w:rPr>
            <w:webHidden/>
          </w:rPr>
          <w:fldChar w:fldCharType="begin"/>
        </w:r>
        <w:r w:rsidR="00B86F28">
          <w:rPr>
            <w:webHidden/>
          </w:rPr>
          <w:instrText xml:space="preserve"> PAGEREF _Toc466368573 \h </w:instrText>
        </w:r>
        <w:r w:rsidR="00B86F28">
          <w:rPr>
            <w:webHidden/>
          </w:rPr>
        </w:r>
        <w:r w:rsidR="00B86F28">
          <w:rPr>
            <w:webHidden/>
          </w:rPr>
          <w:fldChar w:fldCharType="separate"/>
        </w:r>
        <w:r w:rsidR="00B86F28">
          <w:rPr>
            <w:webHidden/>
          </w:rPr>
          <w:t>7</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4" w:history="1">
        <w:r w:rsidR="00B86F28" w:rsidRPr="00384C1E">
          <w:rPr>
            <w:rStyle w:val="Hyperlink"/>
          </w:rPr>
          <w:t>3. Recommendations</w:t>
        </w:r>
        <w:r w:rsidR="00B86F28">
          <w:rPr>
            <w:webHidden/>
          </w:rPr>
          <w:tab/>
        </w:r>
        <w:r w:rsidR="00B86F28">
          <w:rPr>
            <w:webHidden/>
          </w:rPr>
          <w:fldChar w:fldCharType="begin"/>
        </w:r>
        <w:r w:rsidR="00B86F28">
          <w:rPr>
            <w:webHidden/>
          </w:rPr>
          <w:instrText xml:space="preserve"> PAGEREF _Toc466368574 \h </w:instrText>
        </w:r>
        <w:r w:rsidR="00B86F28">
          <w:rPr>
            <w:webHidden/>
          </w:rPr>
        </w:r>
        <w:r w:rsidR="00B86F28">
          <w:rPr>
            <w:webHidden/>
          </w:rPr>
          <w:fldChar w:fldCharType="separate"/>
        </w:r>
        <w:r w:rsidR="00B86F28">
          <w:rPr>
            <w:webHidden/>
          </w:rPr>
          <w:t>9</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5" w:history="1">
        <w:r w:rsidR="00B86F28" w:rsidRPr="00384C1E">
          <w:rPr>
            <w:rStyle w:val="Hyperlink"/>
          </w:rPr>
          <w:t>4. &lt;Issues to be addressed in the next PSUR:&gt;</w:t>
        </w:r>
        <w:r w:rsidR="00B86F28">
          <w:rPr>
            <w:webHidden/>
          </w:rPr>
          <w:tab/>
        </w:r>
        <w:r w:rsidR="00B86F28">
          <w:rPr>
            <w:webHidden/>
          </w:rPr>
          <w:fldChar w:fldCharType="begin"/>
        </w:r>
        <w:r w:rsidR="00B86F28">
          <w:rPr>
            <w:webHidden/>
          </w:rPr>
          <w:instrText xml:space="preserve"> PAGEREF _Toc466368575 \h </w:instrText>
        </w:r>
        <w:r w:rsidR="00B86F28">
          <w:rPr>
            <w:webHidden/>
          </w:rPr>
        </w:r>
        <w:r w:rsidR="00B86F28">
          <w:rPr>
            <w:webHidden/>
          </w:rPr>
          <w:fldChar w:fldCharType="separate"/>
        </w:r>
        <w:r w:rsidR="00B86F28">
          <w:rPr>
            <w:webHidden/>
          </w:rPr>
          <w:t>12</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6" w:history="1">
        <w:r w:rsidR="00B86F28" w:rsidRPr="00384C1E">
          <w:rPr>
            <w:rStyle w:val="Hyperlink"/>
          </w:rPr>
          <w:t>5. PSUR frequency &lt;and other changes to the EURD list&gt;</w:t>
        </w:r>
        <w:r w:rsidR="00B86F28">
          <w:rPr>
            <w:webHidden/>
          </w:rPr>
          <w:tab/>
        </w:r>
        <w:r w:rsidR="00B86F28">
          <w:rPr>
            <w:webHidden/>
          </w:rPr>
          <w:fldChar w:fldCharType="begin"/>
        </w:r>
        <w:r w:rsidR="00B86F28">
          <w:rPr>
            <w:webHidden/>
          </w:rPr>
          <w:instrText xml:space="preserve"> PAGEREF _Toc466368576 \h </w:instrText>
        </w:r>
        <w:r w:rsidR="00B86F28">
          <w:rPr>
            <w:webHidden/>
          </w:rPr>
        </w:r>
        <w:r w:rsidR="00B86F28">
          <w:rPr>
            <w:webHidden/>
          </w:rPr>
          <w:fldChar w:fldCharType="separate"/>
        </w:r>
        <w:r w:rsidR="00B86F28">
          <w:rPr>
            <w:webHidden/>
          </w:rPr>
          <w:t>12</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7" w:history="1">
        <w:r w:rsidR="00B86F28" w:rsidRPr="00384C1E">
          <w:rPr>
            <w:rStyle w:val="Hyperlink"/>
          </w:rPr>
          <w:t>6. &lt;Other considerations&gt;</w:t>
        </w:r>
        <w:r w:rsidR="00B86F28">
          <w:rPr>
            <w:webHidden/>
          </w:rPr>
          <w:tab/>
        </w:r>
        <w:r w:rsidR="00B86F28">
          <w:rPr>
            <w:webHidden/>
          </w:rPr>
          <w:fldChar w:fldCharType="begin"/>
        </w:r>
        <w:r w:rsidR="00B86F28">
          <w:rPr>
            <w:webHidden/>
          </w:rPr>
          <w:instrText xml:space="preserve"> PAGEREF _Toc466368577 \h </w:instrText>
        </w:r>
        <w:r w:rsidR="00B86F28">
          <w:rPr>
            <w:webHidden/>
          </w:rPr>
        </w:r>
        <w:r w:rsidR="00B86F28">
          <w:rPr>
            <w:webHidden/>
          </w:rPr>
          <w:fldChar w:fldCharType="separate"/>
        </w:r>
        <w:r w:rsidR="00B86F28">
          <w:rPr>
            <w:webHidden/>
          </w:rPr>
          <w:t>13</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78" w:history="1">
        <w:r w:rsidR="00B86F28" w:rsidRPr="00384C1E">
          <w:rPr>
            <w:rStyle w:val="Hyperlink"/>
          </w:rPr>
          <w:t>1. PSUR Data</w:t>
        </w:r>
        <w:r w:rsidR="00B86F28">
          <w:rPr>
            <w:webHidden/>
          </w:rPr>
          <w:tab/>
        </w:r>
        <w:r w:rsidR="00B86F28">
          <w:rPr>
            <w:webHidden/>
          </w:rPr>
          <w:fldChar w:fldCharType="begin"/>
        </w:r>
        <w:r w:rsidR="00B86F28">
          <w:rPr>
            <w:webHidden/>
          </w:rPr>
          <w:instrText xml:space="preserve"> PAGEREF _Toc466368578 \h </w:instrText>
        </w:r>
        <w:r w:rsidR="00B86F28">
          <w:rPr>
            <w:webHidden/>
          </w:rPr>
        </w:r>
        <w:r w:rsidR="00B86F28">
          <w:rPr>
            <w:webHidden/>
          </w:rPr>
          <w:fldChar w:fldCharType="separate"/>
        </w:r>
        <w:r w:rsidR="00B86F28">
          <w:rPr>
            <w:webHidden/>
          </w:rPr>
          <w:t>18</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79" w:history="1">
        <w:r w:rsidR="00B86F28" w:rsidRPr="00384C1E">
          <w:rPr>
            <w:rStyle w:val="Hyperlink"/>
          </w:rPr>
          <w:t>1.1. Introduction</w:t>
        </w:r>
        <w:r w:rsidR="00B86F28">
          <w:rPr>
            <w:webHidden/>
          </w:rPr>
          <w:tab/>
        </w:r>
        <w:r w:rsidR="00B86F28">
          <w:rPr>
            <w:webHidden/>
          </w:rPr>
          <w:fldChar w:fldCharType="begin"/>
        </w:r>
        <w:r w:rsidR="00B86F28">
          <w:rPr>
            <w:webHidden/>
          </w:rPr>
          <w:instrText xml:space="preserve"> PAGEREF _Toc466368579 \h </w:instrText>
        </w:r>
        <w:r w:rsidR="00B86F28">
          <w:rPr>
            <w:webHidden/>
          </w:rPr>
        </w:r>
        <w:r w:rsidR="00B86F28">
          <w:rPr>
            <w:webHidden/>
          </w:rPr>
          <w:fldChar w:fldCharType="separate"/>
        </w:r>
        <w:r w:rsidR="00B86F28">
          <w:rPr>
            <w:webHidden/>
          </w:rPr>
          <w:t>18</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80" w:history="1">
        <w:r w:rsidR="00B86F28" w:rsidRPr="00384C1E">
          <w:rPr>
            <w:rStyle w:val="Hyperlink"/>
          </w:rPr>
          <w:t>1.2. Worldwide marketing authorisation status</w:t>
        </w:r>
        <w:r w:rsidR="00B86F28">
          <w:rPr>
            <w:webHidden/>
          </w:rPr>
          <w:tab/>
        </w:r>
        <w:r w:rsidR="00B86F28">
          <w:rPr>
            <w:webHidden/>
          </w:rPr>
          <w:fldChar w:fldCharType="begin"/>
        </w:r>
        <w:r w:rsidR="00B86F28">
          <w:rPr>
            <w:webHidden/>
          </w:rPr>
          <w:instrText xml:space="preserve"> PAGEREF _Toc466368580 \h </w:instrText>
        </w:r>
        <w:r w:rsidR="00B86F28">
          <w:rPr>
            <w:webHidden/>
          </w:rPr>
        </w:r>
        <w:r w:rsidR="00B86F28">
          <w:rPr>
            <w:webHidden/>
          </w:rPr>
          <w:fldChar w:fldCharType="separate"/>
        </w:r>
        <w:r w:rsidR="00B86F28">
          <w:rPr>
            <w:webHidden/>
          </w:rPr>
          <w:t>18</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81" w:history="1">
        <w:r w:rsidR="00B86F28" w:rsidRPr="00384C1E">
          <w:rPr>
            <w:rStyle w:val="Hyperlink"/>
          </w:rPr>
          <w:t>1.3. Overview of exposure and safety data</w:t>
        </w:r>
        <w:r w:rsidR="00B86F28">
          <w:rPr>
            <w:webHidden/>
          </w:rPr>
          <w:tab/>
        </w:r>
        <w:r w:rsidR="00B86F28">
          <w:rPr>
            <w:webHidden/>
          </w:rPr>
          <w:fldChar w:fldCharType="begin"/>
        </w:r>
        <w:r w:rsidR="00B86F28">
          <w:rPr>
            <w:webHidden/>
          </w:rPr>
          <w:instrText xml:space="preserve"> PAGEREF _Toc466368581 \h </w:instrText>
        </w:r>
        <w:r w:rsidR="00B86F28">
          <w:rPr>
            <w:webHidden/>
          </w:rPr>
        </w:r>
        <w:r w:rsidR="00B86F28">
          <w:rPr>
            <w:webHidden/>
          </w:rPr>
          <w:fldChar w:fldCharType="separate"/>
        </w:r>
        <w:r w:rsidR="00B86F28">
          <w:rPr>
            <w:webHidden/>
          </w:rPr>
          <w:t>18</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2" w:history="1">
        <w:r w:rsidR="00B86F28" w:rsidRPr="00384C1E">
          <w:rPr>
            <w:rStyle w:val="Hyperlink"/>
          </w:rPr>
          <w:t>1.3.1. Actions taken in the reporting interval for safety reasons</w:t>
        </w:r>
        <w:r w:rsidR="00B86F28">
          <w:rPr>
            <w:webHidden/>
          </w:rPr>
          <w:tab/>
        </w:r>
        <w:r w:rsidR="00B86F28">
          <w:rPr>
            <w:webHidden/>
          </w:rPr>
          <w:fldChar w:fldCharType="begin"/>
        </w:r>
        <w:r w:rsidR="00B86F28">
          <w:rPr>
            <w:webHidden/>
          </w:rPr>
          <w:instrText xml:space="preserve"> PAGEREF _Toc466368582 \h </w:instrText>
        </w:r>
        <w:r w:rsidR="00B86F28">
          <w:rPr>
            <w:webHidden/>
          </w:rPr>
        </w:r>
        <w:r w:rsidR="00B86F28">
          <w:rPr>
            <w:webHidden/>
          </w:rPr>
          <w:fldChar w:fldCharType="separate"/>
        </w:r>
        <w:r w:rsidR="00B86F28">
          <w:rPr>
            <w:webHidden/>
          </w:rPr>
          <w:t>18</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3" w:history="1">
        <w:r w:rsidR="00B86F28" w:rsidRPr="00384C1E">
          <w:rPr>
            <w:rStyle w:val="Hyperlink"/>
          </w:rPr>
          <w:t>1.3.2. Changes to reference safety information</w:t>
        </w:r>
        <w:r w:rsidR="00B86F28">
          <w:rPr>
            <w:webHidden/>
          </w:rPr>
          <w:tab/>
        </w:r>
        <w:r w:rsidR="00B86F28">
          <w:rPr>
            <w:webHidden/>
          </w:rPr>
          <w:fldChar w:fldCharType="begin"/>
        </w:r>
        <w:r w:rsidR="00B86F28">
          <w:rPr>
            <w:webHidden/>
          </w:rPr>
          <w:instrText xml:space="preserve"> PAGEREF _Toc466368583 \h </w:instrText>
        </w:r>
        <w:r w:rsidR="00B86F28">
          <w:rPr>
            <w:webHidden/>
          </w:rPr>
        </w:r>
        <w:r w:rsidR="00B86F28">
          <w:rPr>
            <w:webHidden/>
          </w:rPr>
          <w:fldChar w:fldCharType="separate"/>
        </w:r>
        <w:r w:rsidR="00B86F28">
          <w:rPr>
            <w:webHidden/>
          </w:rPr>
          <w:t>18</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4" w:history="1">
        <w:r w:rsidR="00B86F28" w:rsidRPr="00384C1E">
          <w:rPr>
            <w:rStyle w:val="Hyperlink"/>
          </w:rPr>
          <w:t>1.3.3. Estimated exposure and use patterns</w:t>
        </w:r>
        <w:r w:rsidR="00B86F28">
          <w:rPr>
            <w:webHidden/>
          </w:rPr>
          <w:tab/>
        </w:r>
        <w:r w:rsidR="00B86F28">
          <w:rPr>
            <w:webHidden/>
          </w:rPr>
          <w:fldChar w:fldCharType="begin"/>
        </w:r>
        <w:r w:rsidR="00B86F28">
          <w:rPr>
            <w:webHidden/>
          </w:rPr>
          <w:instrText xml:space="preserve"> PAGEREF _Toc466368584 \h </w:instrText>
        </w:r>
        <w:r w:rsidR="00B86F28">
          <w:rPr>
            <w:webHidden/>
          </w:rPr>
        </w:r>
        <w:r w:rsidR="00B86F28">
          <w:rPr>
            <w:webHidden/>
          </w:rPr>
          <w:fldChar w:fldCharType="separate"/>
        </w:r>
        <w:r w:rsidR="00B86F28">
          <w:rPr>
            <w:webHidden/>
          </w:rPr>
          <w:t>19</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5" w:history="1">
        <w:r w:rsidR="00B86F28" w:rsidRPr="00384C1E">
          <w:rPr>
            <w:rStyle w:val="Hyperlink"/>
          </w:rPr>
          <w:t>1.3.4. Data in summary tabulations</w:t>
        </w:r>
        <w:r w:rsidR="00B86F28">
          <w:rPr>
            <w:webHidden/>
          </w:rPr>
          <w:tab/>
        </w:r>
        <w:r w:rsidR="00B86F28">
          <w:rPr>
            <w:webHidden/>
          </w:rPr>
          <w:fldChar w:fldCharType="begin"/>
        </w:r>
        <w:r w:rsidR="00B86F28">
          <w:rPr>
            <w:webHidden/>
          </w:rPr>
          <w:instrText xml:space="preserve"> PAGEREF _Toc466368585 \h </w:instrText>
        </w:r>
        <w:r w:rsidR="00B86F28">
          <w:rPr>
            <w:webHidden/>
          </w:rPr>
        </w:r>
        <w:r w:rsidR="00B86F28">
          <w:rPr>
            <w:webHidden/>
          </w:rPr>
          <w:fldChar w:fldCharType="separate"/>
        </w:r>
        <w:r w:rsidR="00B86F28">
          <w:rPr>
            <w:webHidden/>
          </w:rPr>
          <w:t>19</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6" w:history="1">
        <w:r w:rsidR="00B86F28" w:rsidRPr="00384C1E">
          <w:rPr>
            <w:rStyle w:val="Hyperlink"/>
          </w:rPr>
          <w:t>1.3.5. Findings from clinical trials and other sources</w:t>
        </w:r>
        <w:r w:rsidR="00B86F28">
          <w:rPr>
            <w:webHidden/>
          </w:rPr>
          <w:tab/>
        </w:r>
        <w:r w:rsidR="00B86F28">
          <w:rPr>
            <w:webHidden/>
          </w:rPr>
          <w:fldChar w:fldCharType="begin"/>
        </w:r>
        <w:r w:rsidR="00B86F28">
          <w:rPr>
            <w:webHidden/>
          </w:rPr>
          <w:instrText xml:space="preserve"> PAGEREF _Toc466368586 \h </w:instrText>
        </w:r>
        <w:r w:rsidR="00B86F28">
          <w:rPr>
            <w:webHidden/>
          </w:rPr>
        </w:r>
        <w:r w:rsidR="00B86F28">
          <w:rPr>
            <w:webHidden/>
          </w:rPr>
          <w:fldChar w:fldCharType="separate"/>
        </w:r>
        <w:r w:rsidR="00B86F28">
          <w:rPr>
            <w:webHidden/>
          </w:rPr>
          <w:t>19</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7" w:history="1">
        <w:r w:rsidR="00B86F28" w:rsidRPr="00384C1E">
          <w:rPr>
            <w:rStyle w:val="Hyperlink"/>
          </w:rPr>
          <w:t>1.3.6. &lt;Lack of efficacy in controlled clinical trials&gt;</w:t>
        </w:r>
        <w:r w:rsidR="00B86F28">
          <w:rPr>
            <w:webHidden/>
          </w:rPr>
          <w:tab/>
        </w:r>
        <w:r w:rsidR="00B86F28">
          <w:rPr>
            <w:webHidden/>
          </w:rPr>
          <w:fldChar w:fldCharType="begin"/>
        </w:r>
        <w:r w:rsidR="00B86F28">
          <w:rPr>
            <w:webHidden/>
          </w:rPr>
          <w:instrText xml:space="preserve"> PAGEREF _Toc466368587 \h </w:instrText>
        </w:r>
        <w:r w:rsidR="00B86F28">
          <w:rPr>
            <w:webHidden/>
          </w:rPr>
        </w:r>
        <w:r w:rsidR="00B86F28">
          <w:rPr>
            <w:webHidden/>
          </w:rPr>
          <w:fldChar w:fldCharType="separate"/>
        </w:r>
        <w:r w:rsidR="00B86F28">
          <w:rPr>
            <w:webHidden/>
          </w:rPr>
          <w:t>20</w:t>
        </w:r>
        <w:r w:rsidR="00B86F28">
          <w:rPr>
            <w:webHidden/>
          </w:rPr>
          <w:fldChar w:fldCharType="end"/>
        </w:r>
      </w:hyperlink>
    </w:p>
    <w:p w:rsidR="00B86F28" w:rsidRDefault="00BD052D">
      <w:pPr>
        <w:pStyle w:val="TOC3"/>
        <w:rPr>
          <w:rFonts w:asciiTheme="minorHAnsi" w:eastAsiaTheme="minorEastAsia" w:hAnsiTheme="minorHAnsi" w:cstheme="minorBidi"/>
          <w:sz w:val="22"/>
          <w:szCs w:val="22"/>
        </w:rPr>
      </w:pPr>
      <w:hyperlink w:anchor="_Toc466368588" w:history="1">
        <w:r w:rsidR="00B86F28" w:rsidRPr="00384C1E">
          <w:rPr>
            <w:rStyle w:val="Hyperlink"/>
          </w:rPr>
          <w:t>1.3.7. &lt;Late-breaking information&gt;</w:t>
        </w:r>
        <w:r w:rsidR="00B86F28">
          <w:rPr>
            <w:webHidden/>
          </w:rPr>
          <w:tab/>
        </w:r>
        <w:r w:rsidR="00B86F28">
          <w:rPr>
            <w:webHidden/>
          </w:rPr>
          <w:fldChar w:fldCharType="begin"/>
        </w:r>
        <w:r w:rsidR="00B86F28">
          <w:rPr>
            <w:webHidden/>
          </w:rPr>
          <w:instrText xml:space="preserve"> PAGEREF _Toc466368588 \h </w:instrText>
        </w:r>
        <w:r w:rsidR="00B86F28">
          <w:rPr>
            <w:webHidden/>
          </w:rPr>
        </w:r>
        <w:r w:rsidR="00B86F28">
          <w:rPr>
            <w:webHidden/>
          </w:rPr>
          <w:fldChar w:fldCharType="separate"/>
        </w:r>
        <w:r w:rsidR="00B86F28">
          <w:rPr>
            <w:webHidden/>
          </w:rPr>
          <w:t>20</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89" w:history="1">
        <w:r w:rsidR="00B86F28" w:rsidRPr="00384C1E">
          <w:rPr>
            <w:rStyle w:val="Hyperlink"/>
          </w:rPr>
          <w:t>2. Signal and risk evaluation</w:t>
        </w:r>
        <w:r w:rsidR="00B86F28">
          <w:rPr>
            <w:webHidden/>
          </w:rPr>
          <w:tab/>
        </w:r>
        <w:r w:rsidR="00B86F28">
          <w:rPr>
            <w:webHidden/>
          </w:rPr>
          <w:fldChar w:fldCharType="begin"/>
        </w:r>
        <w:r w:rsidR="00B86F28">
          <w:rPr>
            <w:webHidden/>
          </w:rPr>
          <w:instrText xml:space="preserve"> PAGEREF _Toc466368589 \h </w:instrText>
        </w:r>
        <w:r w:rsidR="00B86F28">
          <w:rPr>
            <w:webHidden/>
          </w:rPr>
        </w:r>
        <w:r w:rsidR="00B86F28">
          <w:rPr>
            <w:webHidden/>
          </w:rPr>
          <w:fldChar w:fldCharType="separate"/>
        </w:r>
        <w:r w:rsidR="00B86F28">
          <w:rPr>
            <w:webHidden/>
          </w:rPr>
          <w:t>20</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90" w:history="1">
        <w:r w:rsidR="00B86F28" w:rsidRPr="00384C1E">
          <w:rPr>
            <w:rStyle w:val="Hyperlink"/>
          </w:rPr>
          <w:t>2.1. Summary of safety concerns</w:t>
        </w:r>
        <w:r w:rsidR="00B86F28">
          <w:rPr>
            <w:webHidden/>
          </w:rPr>
          <w:tab/>
        </w:r>
        <w:r w:rsidR="00B86F28">
          <w:rPr>
            <w:webHidden/>
          </w:rPr>
          <w:fldChar w:fldCharType="begin"/>
        </w:r>
        <w:r w:rsidR="00B86F28">
          <w:rPr>
            <w:webHidden/>
          </w:rPr>
          <w:instrText xml:space="preserve"> PAGEREF _Toc466368590 \h </w:instrText>
        </w:r>
        <w:r w:rsidR="00B86F28">
          <w:rPr>
            <w:webHidden/>
          </w:rPr>
        </w:r>
        <w:r w:rsidR="00B86F28">
          <w:rPr>
            <w:webHidden/>
          </w:rPr>
          <w:fldChar w:fldCharType="separate"/>
        </w:r>
        <w:r w:rsidR="00B86F28">
          <w:rPr>
            <w:webHidden/>
          </w:rPr>
          <w:t>20</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91" w:history="1">
        <w:r w:rsidR="00B86F28" w:rsidRPr="00384C1E">
          <w:rPr>
            <w:rStyle w:val="Hyperlink"/>
          </w:rPr>
          <w:t>2.2. Signal evaluation</w:t>
        </w:r>
        <w:r w:rsidR="00B86F28">
          <w:rPr>
            <w:webHidden/>
          </w:rPr>
          <w:tab/>
        </w:r>
        <w:r w:rsidR="00B86F28">
          <w:rPr>
            <w:webHidden/>
          </w:rPr>
          <w:fldChar w:fldCharType="begin"/>
        </w:r>
        <w:r w:rsidR="00B86F28">
          <w:rPr>
            <w:webHidden/>
          </w:rPr>
          <w:instrText xml:space="preserve"> PAGEREF _Toc466368591 \h </w:instrText>
        </w:r>
        <w:r w:rsidR="00B86F28">
          <w:rPr>
            <w:webHidden/>
          </w:rPr>
        </w:r>
        <w:r w:rsidR="00B86F28">
          <w:rPr>
            <w:webHidden/>
          </w:rPr>
          <w:fldChar w:fldCharType="separate"/>
        </w:r>
        <w:r w:rsidR="00B86F28">
          <w:rPr>
            <w:webHidden/>
          </w:rPr>
          <w:t>20</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92" w:history="1">
        <w:r w:rsidR="00B86F28" w:rsidRPr="00384C1E">
          <w:rPr>
            <w:rStyle w:val="Hyperlink"/>
          </w:rPr>
          <w:t>2.3. Evaluation of risks and new information</w:t>
        </w:r>
        <w:r w:rsidR="00B86F28">
          <w:rPr>
            <w:webHidden/>
          </w:rPr>
          <w:tab/>
        </w:r>
        <w:r w:rsidR="00B86F28">
          <w:rPr>
            <w:webHidden/>
          </w:rPr>
          <w:fldChar w:fldCharType="begin"/>
        </w:r>
        <w:r w:rsidR="00B86F28">
          <w:rPr>
            <w:webHidden/>
          </w:rPr>
          <w:instrText xml:space="preserve"> PAGEREF _Toc466368592 \h </w:instrText>
        </w:r>
        <w:r w:rsidR="00B86F28">
          <w:rPr>
            <w:webHidden/>
          </w:rPr>
        </w:r>
        <w:r w:rsidR="00B86F28">
          <w:rPr>
            <w:webHidden/>
          </w:rPr>
          <w:fldChar w:fldCharType="separate"/>
        </w:r>
        <w:r w:rsidR="00B86F28">
          <w:rPr>
            <w:webHidden/>
          </w:rPr>
          <w:t>21</w:t>
        </w:r>
        <w:r w:rsidR="00B86F28">
          <w:rPr>
            <w:webHidden/>
          </w:rPr>
          <w:fldChar w:fldCharType="end"/>
        </w:r>
      </w:hyperlink>
    </w:p>
    <w:p w:rsidR="00B86F28" w:rsidRDefault="00BD052D">
      <w:pPr>
        <w:pStyle w:val="TOC2"/>
        <w:rPr>
          <w:rFonts w:asciiTheme="minorHAnsi" w:eastAsiaTheme="minorEastAsia" w:hAnsiTheme="minorHAnsi" w:cstheme="minorBidi"/>
          <w:sz w:val="22"/>
          <w:szCs w:val="22"/>
        </w:rPr>
      </w:pPr>
      <w:hyperlink w:anchor="_Toc466368593" w:history="1">
        <w:r w:rsidR="00B86F28" w:rsidRPr="00384C1E">
          <w:rPr>
            <w:rStyle w:val="Hyperlink"/>
          </w:rPr>
          <w:t>2.4. Characterisation of risks</w:t>
        </w:r>
        <w:r w:rsidR="00B86F28">
          <w:rPr>
            <w:webHidden/>
          </w:rPr>
          <w:tab/>
        </w:r>
        <w:r w:rsidR="00B86F28">
          <w:rPr>
            <w:webHidden/>
          </w:rPr>
          <w:fldChar w:fldCharType="begin"/>
        </w:r>
        <w:r w:rsidR="00B86F28">
          <w:rPr>
            <w:webHidden/>
          </w:rPr>
          <w:instrText xml:space="preserve"> PAGEREF _Toc466368593 \h </w:instrText>
        </w:r>
        <w:r w:rsidR="00B86F28">
          <w:rPr>
            <w:webHidden/>
          </w:rPr>
        </w:r>
        <w:r w:rsidR="00B86F28">
          <w:rPr>
            <w:webHidden/>
          </w:rPr>
          <w:fldChar w:fldCharType="separate"/>
        </w:r>
        <w:r w:rsidR="00B86F28">
          <w:rPr>
            <w:webHidden/>
          </w:rPr>
          <w:t>21</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94" w:history="1">
        <w:r w:rsidR="00B86F28" w:rsidRPr="00384C1E">
          <w:rPr>
            <w:rStyle w:val="Hyperlink"/>
          </w:rPr>
          <w:t>3. Benefit evaluation</w:t>
        </w:r>
        <w:r w:rsidR="00B86F28">
          <w:rPr>
            <w:webHidden/>
          </w:rPr>
          <w:tab/>
        </w:r>
        <w:r w:rsidR="00B86F28">
          <w:rPr>
            <w:webHidden/>
          </w:rPr>
          <w:fldChar w:fldCharType="begin"/>
        </w:r>
        <w:r w:rsidR="00B86F28">
          <w:rPr>
            <w:webHidden/>
          </w:rPr>
          <w:instrText xml:space="preserve"> PAGEREF _Toc466368594 \h </w:instrText>
        </w:r>
        <w:r w:rsidR="00B86F28">
          <w:rPr>
            <w:webHidden/>
          </w:rPr>
        </w:r>
        <w:r w:rsidR="00B86F28">
          <w:rPr>
            <w:webHidden/>
          </w:rPr>
          <w:fldChar w:fldCharType="separate"/>
        </w:r>
        <w:r w:rsidR="00B86F28">
          <w:rPr>
            <w:webHidden/>
          </w:rPr>
          <w:t>22</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95" w:history="1">
        <w:r w:rsidR="00B86F28" w:rsidRPr="00384C1E">
          <w:rPr>
            <w:rStyle w:val="Hyperlink"/>
          </w:rPr>
          <w:t>4. Benefit-risk balance</w:t>
        </w:r>
        <w:r w:rsidR="00B86F28">
          <w:rPr>
            <w:webHidden/>
          </w:rPr>
          <w:tab/>
        </w:r>
        <w:r w:rsidR="00B86F28">
          <w:rPr>
            <w:webHidden/>
          </w:rPr>
          <w:fldChar w:fldCharType="begin"/>
        </w:r>
        <w:r w:rsidR="00B86F28">
          <w:rPr>
            <w:webHidden/>
          </w:rPr>
          <w:instrText xml:space="preserve"> PAGEREF _Toc466368595 \h </w:instrText>
        </w:r>
        <w:r w:rsidR="00B86F28">
          <w:rPr>
            <w:webHidden/>
          </w:rPr>
        </w:r>
        <w:r w:rsidR="00B86F28">
          <w:rPr>
            <w:webHidden/>
          </w:rPr>
          <w:fldChar w:fldCharType="separate"/>
        </w:r>
        <w:r w:rsidR="00B86F28">
          <w:rPr>
            <w:webHidden/>
          </w:rPr>
          <w:t>22</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96" w:history="1">
        <w:r w:rsidR="00B86F28" w:rsidRPr="00384C1E">
          <w:rPr>
            <w:rStyle w:val="Hyperlink"/>
          </w:rPr>
          <w:t>5. &lt;Lead Member State Request for supplementary information&gt;</w:t>
        </w:r>
        <w:r w:rsidR="00B86F28">
          <w:rPr>
            <w:webHidden/>
          </w:rPr>
          <w:tab/>
        </w:r>
        <w:r w:rsidR="00B86F28">
          <w:rPr>
            <w:webHidden/>
          </w:rPr>
          <w:fldChar w:fldCharType="begin"/>
        </w:r>
        <w:r w:rsidR="00B86F28">
          <w:rPr>
            <w:webHidden/>
          </w:rPr>
          <w:instrText xml:space="preserve"> PAGEREF _Toc466368596 \h </w:instrText>
        </w:r>
        <w:r w:rsidR="00B86F28">
          <w:rPr>
            <w:webHidden/>
          </w:rPr>
        </w:r>
        <w:r w:rsidR="00B86F28">
          <w:rPr>
            <w:webHidden/>
          </w:rPr>
          <w:fldChar w:fldCharType="separate"/>
        </w:r>
        <w:r w:rsidR="00B86F28">
          <w:rPr>
            <w:webHidden/>
          </w:rPr>
          <w:t>23</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97" w:history="1">
        <w:r w:rsidR="00B86F28" w:rsidRPr="00384C1E">
          <w:rPr>
            <w:rStyle w:val="Hyperlink"/>
          </w:rPr>
          <w:t>6. &lt;MAH(s) responses to Request for supplementary information&gt;</w:t>
        </w:r>
        <w:r w:rsidR="00B86F28">
          <w:rPr>
            <w:webHidden/>
          </w:rPr>
          <w:tab/>
        </w:r>
        <w:r w:rsidR="00B86F28">
          <w:rPr>
            <w:webHidden/>
          </w:rPr>
          <w:fldChar w:fldCharType="begin"/>
        </w:r>
        <w:r w:rsidR="00B86F28">
          <w:rPr>
            <w:webHidden/>
          </w:rPr>
          <w:instrText xml:space="preserve"> PAGEREF _Toc466368597 \h </w:instrText>
        </w:r>
        <w:r w:rsidR="00B86F28">
          <w:rPr>
            <w:webHidden/>
          </w:rPr>
        </w:r>
        <w:r w:rsidR="00B86F28">
          <w:rPr>
            <w:webHidden/>
          </w:rPr>
          <w:fldChar w:fldCharType="separate"/>
        </w:r>
        <w:r w:rsidR="00B86F28">
          <w:rPr>
            <w:webHidden/>
          </w:rPr>
          <w:t>24</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98" w:history="1">
        <w:r w:rsidR="00B86F28" w:rsidRPr="00384C1E">
          <w:rPr>
            <w:rStyle w:val="Hyperlink"/>
          </w:rPr>
          <w:t>7. &lt;Comments from Member States&gt;</w:t>
        </w:r>
        <w:r w:rsidR="00B86F28">
          <w:rPr>
            <w:webHidden/>
          </w:rPr>
          <w:tab/>
        </w:r>
        <w:r w:rsidR="00B86F28">
          <w:rPr>
            <w:webHidden/>
          </w:rPr>
          <w:fldChar w:fldCharType="begin"/>
        </w:r>
        <w:r w:rsidR="00B86F28">
          <w:rPr>
            <w:webHidden/>
          </w:rPr>
          <w:instrText xml:space="preserve"> PAGEREF _Toc466368598 \h </w:instrText>
        </w:r>
        <w:r w:rsidR="00B86F28">
          <w:rPr>
            <w:webHidden/>
          </w:rPr>
        </w:r>
        <w:r w:rsidR="00B86F28">
          <w:rPr>
            <w:webHidden/>
          </w:rPr>
          <w:fldChar w:fldCharType="separate"/>
        </w:r>
        <w:r w:rsidR="00B86F28">
          <w:rPr>
            <w:webHidden/>
          </w:rPr>
          <w:t>24</w:t>
        </w:r>
        <w:r w:rsidR="00B86F28">
          <w:rPr>
            <w:webHidden/>
          </w:rPr>
          <w:fldChar w:fldCharType="end"/>
        </w:r>
      </w:hyperlink>
    </w:p>
    <w:p w:rsidR="00B86F28" w:rsidRDefault="00BD052D">
      <w:pPr>
        <w:pStyle w:val="TOC1"/>
        <w:rPr>
          <w:rFonts w:asciiTheme="minorHAnsi" w:eastAsiaTheme="minorEastAsia" w:hAnsiTheme="minorHAnsi" w:cstheme="minorBidi"/>
          <w:b w:val="0"/>
        </w:rPr>
      </w:pPr>
      <w:hyperlink w:anchor="_Toc466368599" w:history="1">
        <w:r w:rsidR="00B86F28" w:rsidRPr="00384C1E">
          <w:rPr>
            <w:rStyle w:val="Hyperlink"/>
          </w:rPr>
          <w:t>Appendix: Overview of the nationally authorised products for which PSURs were submitted in the context of this EU single assessment</w:t>
        </w:r>
        <w:r w:rsidR="00B86F28">
          <w:rPr>
            <w:webHidden/>
          </w:rPr>
          <w:tab/>
        </w:r>
        <w:r w:rsidR="00B86F28">
          <w:rPr>
            <w:webHidden/>
          </w:rPr>
          <w:fldChar w:fldCharType="begin"/>
        </w:r>
        <w:r w:rsidR="00B86F28">
          <w:rPr>
            <w:webHidden/>
          </w:rPr>
          <w:instrText xml:space="preserve"> PAGEREF _Toc466368599 \h </w:instrText>
        </w:r>
        <w:r w:rsidR="00B86F28">
          <w:rPr>
            <w:webHidden/>
          </w:rPr>
        </w:r>
        <w:r w:rsidR="00B86F28">
          <w:rPr>
            <w:webHidden/>
          </w:rPr>
          <w:fldChar w:fldCharType="separate"/>
        </w:r>
        <w:r w:rsidR="00B86F28">
          <w:rPr>
            <w:webHidden/>
          </w:rPr>
          <w:t>25</w:t>
        </w:r>
        <w:r w:rsidR="00B86F28">
          <w:rPr>
            <w:webHidden/>
          </w:rPr>
          <w:fldChar w:fldCharType="end"/>
        </w:r>
      </w:hyperlink>
    </w:p>
    <w:p w:rsidR="00365921" w:rsidRPr="0061645D" w:rsidRDefault="0069544C" w:rsidP="00365921">
      <w:pPr>
        <w:pStyle w:val="BodytextAgency"/>
      </w:pPr>
      <w:r>
        <w:rPr>
          <w:b/>
          <w:noProof/>
          <w:sz w:val="22"/>
          <w:szCs w:val="22"/>
        </w:rPr>
        <w:fldChar w:fldCharType="end"/>
      </w:r>
    </w:p>
    <w:p w:rsidR="00A31D07" w:rsidRPr="00FC39E3" w:rsidRDefault="0077761E" w:rsidP="00B97E9C">
      <w:pPr>
        <w:pStyle w:val="Heading1Agency"/>
      </w:pPr>
      <w:r w:rsidRPr="0061645D">
        <w:br w:type="page"/>
      </w:r>
      <w:r w:rsidR="0055722C" w:rsidRPr="0061645D" w:rsidDel="0055722C">
        <w:lastRenderedPageBreak/>
        <w:t xml:space="preserve"> </w:t>
      </w:r>
      <w:bookmarkStart w:id="6" w:name="_Toc460937814"/>
      <w:bookmarkStart w:id="7" w:name="_Toc466368572"/>
      <w:r w:rsidR="00A802DD" w:rsidRPr="00FC39E3">
        <w:t>Background information on the procedure</w:t>
      </w:r>
      <w:bookmarkEnd w:id="6"/>
      <w:bookmarkEnd w:id="7"/>
    </w:p>
    <w:p w:rsidR="00F2757B" w:rsidRPr="0061645D" w:rsidRDefault="00A31D07" w:rsidP="0009731B">
      <w:pPr>
        <w:pStyle w:val="BodytextAgency"/>
      </w:pPr>
      <w:r w:rsidRPr="0061645D">
        <w:t>This is the assessment of PSUR(s</w:t>
      </w:r>
      <w:r w:rsidR="00767904" w:rsidRPr="0061645D">
        <w:t xml:space="preserve">) </w:t>
      </w:r>
      <w:r w:rsidR="00F2757B" w:rsidRPr="0061645D">
        <w:t>submitted in accordance with the requirements set out in the list of Union reference dates (EURD list)</w:t>
      </w:r>
      <w:r w:rsidR="00383326" w:rsidRPr="0061645D">
        <w:t xml:space="preserve"> for &lt;active substance&gt; &lt;combination of active substances&gt;</w:t>
      </w:r>
      <w:r w:rsidR="0009731B">
        <w:t>.</w:t>
      </w:r>
    </w:p>
    <w:p w:rsidR="00946D31" w:rsidRPr="0061645D" w:rsidRDefault="00946D31" w:rsidP="0009731B">
      <w:pPr>
        <w:pStyle w:val="BodytextAgency"/>
        <w:rPr>
          <w:u w:val="single"/>
        </w:rPr>
      </w:pPr>
      <w:r w:rsidRPr="0061645D">
        <w:rPr>
          <w:u w:val="single"/>
        </w:rPr>
        <w:t>For an overview of the nationally authorised products</w:t>
      </w:r>
      <w:r w:rsidR="00383326" w:rsidRPr="0061645D">
        <w:rPr>
          <w:u w:val="single"/>
        </w:rPr>
        <w:t xml:space="preserve"> for which PSURs were submitted in the context of this EU single assessment,</w:t>
      </w:r>
      <w:r w:rsidRPr="0061645D">
        <w:rPr>
          <w:u w:val="single"/>
        </w:rPr>
        <w:t xml:space="preserve"> please see the appendix to this assessment report.</w:t>
      </w:r>
    </w:p>
    <w:p w:rsidR="002B71B5" w:rsidRPr="0061645D" w:rsidRDefault="002B71B5" w:rsidP="0009731B">
      <w:pPr>
        <w:pStyle w:val="BodytextAgency"/>
      </w:pPr>
    </w:p>
    <w:p w:rsidR="007C3203" w:rsidRDefault="0055722C" w:rsidP="00D94DF1">
      <w:pPr>
        <w:pStyle w:val="Heading1Agency"/>
      </w:pPr>
      <w:bookmarkStart w:id="8" w:name="_Toc460937815"/>
      <w:bookmarkStart w:id="9" w:name="_Toc466368573"/>
      <w:r>
        <w:t>A</w:t>
      </w:r>
      <w:r w:rsidR="007C3203" w:rsidRPr="0061645D">
        <w:t>ssessment conclusions and actions</w:t>
      </w:r>
      <w:bookmarkEnd w:id="8"/>
      <w:bookmarkEnd w:id="9"/>
      <w:r w:rsidR="007C3203" w:rsidRPr="0061645D">
        <w:t xml:space="preserve"> </w:t>
      </w:r>
    </w:p>
    <w:p w:rsidR="00687CF9" w:rsidRDefault="007C3203" w:rsidP="007C3203">
      <w:pPr>
        <w:pStyle w:val="DraftingNotesAgency"/>
        <w:ind w:left="720" w:hanging="720"/>
      </w:pPr>
      <w:r w:rsidRPr="0061645D">
        <w:tab/>
      </w:r>
    </w:p>
    <w:p w:rsidR="007C3203" w:rsidRPr="0061645D" w:rsidRDefault="00687CF9" w:rsidP="007C3203">
      <w:pPr>
        <w:pStyle w:val="DraftingNotesAgency"/>
        <w:ind w:left="720" w:hanging="720"/>
      </w:pPr>
      <w:r w:rsidRPr="0061645D">
        <w:t>•</w:t>
      </w:r>
      <w:r>
        <w:tab/>
      </w:r>
      <w:r w:rsidR="007C3203" w:rsidRPr="0061645D">
        <w:t xml:space="preserve">In this section, the </w:t>
      </w:r>
      <w:r w:rsidR="00673A88">
        <w:t>LMS</w:t>
      </w:r>
      <w:r w:rsidR="003B1768" w:rsidRPr="0061645D">
        <w:t xml:space="preserve"> </w:t>
      </w:r>
      <w:r w:rsidR="007C3203" w:rsidRPr="0061645D">
        <w:t>should summarise the assessment conclusion</w:t>
      </w:r>
      <w:r w:rsidR="00B01E24" w:rsidRPr="0061645D">
        <w:t>s</w:t>
      </w:r>
      <w:r w:rsidR="00124D8E" w:rsidRPr="0061645D">
        <w:t xml:space="preserve"> and relevant comments highlighted in the AR</w:t>
      </w:r>
      <w:r w:rsidR="007C3203" w:rsidRPr="0061645D">
        <w:t>.</w:t>
      </w:r>
      <w:r w:rsidR="00FC39E3">
        <w:t xml:space="preserve"> </w:t>
      </w:r>
      <w:r w:rsidR="00FC39E3" w:rsidRPr="00B97E9C">
        <w:t xml:space="preserve">Further to </w:t>
      </w:r>
      <w:r w:rsidR="00E45D13">
        <w:t xml:space="preserve">the </w:t>
      </w:r>
      <w:r w:rsidR="00FC39E3" w:rsidRPr="00B97E9C">
        <w:t xml:space="preserve">receipt of </w:t>
      </w:r>
      <w:r w:rsidR="00E45D13" w:rsidRPr="004D5078">
        <w:t xml:space="preserve">MAH and </w:t>
      </w:r>
      <w:r w:rsidR="00E45D13">
        <w:t>Member States</w:t>
      </w:r>
      <w:r w:rsidR="00E45D13" w:rsidRPr="00E45D13">
        <w:t xml:space="preserve"> comments</w:t>
      </w:r>
      <w:r w:rsidR="00FC39E3" w:rsidRPr="00B97E9C">
        <w:t xml:space="preserve">, the </w:t>
      </w:r>
      <w:r w:rsidR="00FC39E3">
        <w:t>Lead Member State</w:t>
      </w:r>
      <w:r w:rsidR="00FC39E3" w:rsidRPr="00B97E9C">
        <w:t xml:space="preserve"> should </w:t>
      </w:r>
      <w:r w:rsidR="00C22922">
        <w:t>provide</w:t>
      </w:r>
      <w:r w:rsidR="00FC39E3" w:rsidRPr="00B97E9C">
        <w:t xml:space="preserve"> an upda</w:t>
      </w:r>
      <w:r w:rsidR="00FC39E3" w:rsidRPr="00FC39E3">
        <w:t>te of this section</w:t>
      </w:r>
      <w:r w:rsidR="00686F94">
        <w:t>, reflecting</w:t>
      </w:r>
      <w:r w:rsidR="00FC39E3" w:rsidRPr="00B97E9C">
        <w:t xml:space="preserve"> the </w:t>
      </w:r>
      <w:r w:rsidR="00765B1B">
        <w:t xml:space="preserve">received </w:t>
      </w:r>
      <w:r w:rsidR="00FC39E3" w:rsidRPr="00B97E9C">
        <w:t xml:space="preserve">comments and </w:t>
      </w:r>
      <w:r w:rsidR="00765B1B">
        <w:t>providing</w:t>
      </w:r>
      <w:r w:rsidR="00765B1B" w:rsidRPr="00B97E9C">
        <w:t xml:space="preserve"> </w:t>
      </w:r>
      <w:r w:rsidR="00FC39E3" w:rsidRPr="00B97E9C">
        <w:t xml:space="preserve">the final position of the </w:t>
      </w:r>
      <w:r w:rsidR="00E45D13">
        <w:t>LMS.</w:t>
      </w:r>
    </w:p>
    <w:p w:rsidR="001C6D1E" w:rsidRPr="001C6D1E" w:rsidRDefault="007C3203" w:rsidP="001C6D1E">
      <w:pPr>
        <w:pStyle w:val="DraftingNotesAgency"/>
        <w:ind w:left="720" w:hanging="720"/>
      </w:pPr>
      <w:r w:rsidRPr="0061645D">
        <w:t>•</w:t>
      </w:r>
      <w:r w:rsidRPr="0061645D">
        <w:tab/>
      </w:r>
      <w:r w:rsidR="001C6D1E" w:rsidRPr="001C6D1E">
        <w:t xml:space="preserve">This section should start with a very brief overview of the </w:t>
      </w:r>
      <w:r w:rsidR="00252F50">
        <w:t>active substance/</w:t>
      </w:r>
      <w:r w:rsidR="001C6D1E" w:rsidRPr="001C6D1E">
        <w:t>product</w:t>
      </w:r>
      <w:r w:rsidR="00252F50">
        <w:t>(s)</w:t>
      </w:r>
      <w:r w:rsidR="001C6D1E" w:rsidRPr="001C6D1E">
        <w:t xml:space="preserve"> and its stage in the lifecycle (when the product was authorised first, its indication and how extensively it is used).</w:t>
      </w:r>
    </w:p>
    <w:p w:rsidR="007C3203" w:rsidRPr="001C6D1E" w:rsidRDefault="001C6D1E" w:rsidP="001C6D1E">
      <w:pPr>
        <w:pStyle w:val="DraftingNotesAgency"/>
        <w:ind w:left="720" w:hanging="720"/>
      </w:pPr>
      <w:r w:rsidRPr="0061645D">
        <w:t>•</w:t>
      </w:r>
      <w:r w:rsidRPr="0061645D">
        <w:tab/>
      </w:r>
      <w:r w:rsidRPr="001C6D1E">
        <w:t xml:space="preserve">This section should briefly summarise the main </w:t>
      </w:r>
      <w:r w:rsidR="00765B1B">
        <w:t xml:space="preserve">safety </w:t>
      </w:r>
      <w:r w:rsidRPr="001C6D1E">
        <w:t>data that became available, including through signal evaluation, during the reporting interval</w:t>
      </w:r>
      <w:r w:rsidR="00765B1B">
        <w:t xml:space="preserve"> and cumulatively</w:t>
      </w:r>
      <w:r w:rsidRPr="0061645D">
        <w:t xml:space="preserve">. </w:t>
      </w:r>
    </w:p>
    <w:p w:rsidR="00B97E9C" w:rsidRDefault="0045670E" w:rsidP="00B97E9C">
      <w:pPr>
        <w:pStyle w:val="DraftingNotesAgency"/>
        <w:ind w:left="720" w:hanging="720"/>
      </w:pPr>
      <w:r w:rsidRPr="0061645D">
        <w:t>•</w:t>
      </w:r>
      <w:r w:rsidRPr="0061645D">
        <w:tab/>
        <w:t>This section should discuss whether the safety</w:t>
      </w:r>
      <w:r w:rsidR="00765B1B">
        <w:t xml:space="preserve"> profile</w:t>
      </w:r>
      <w:r w:rsidRPr="0061645D">
        <w:t xml:space="preserve"> remains in accordance with </w:t>
      </w:r>
      <w:r w:rsidR="00765B1B">
        <w:t>the</w:t>
      </w:r>
      <w:r w:rsidR="00765B1B" w:rsidRPr="0061645D">
        <w:t xml:space="preserve"> </w:t>
      </w:r>
      <w:r w:rsidRPr="0061645D">
        <w:t xml:space="preserve">expected or whether risks have changed. If needed, discuss whether updates of the product information are necessary as well as risk minimisation activity to address specific safety concern(s). </w:t>
      </w:r>
    </w:p>
    <w:p w:rsidR="00B97E9C" w:rsidRDefault="00B97E9C" w:rsidP="00B97E9C">
      <w:pPr>
        <w:pStyle w:val="DraftingNotesAgency"/>
        <w:ind w:left="720" w:hanging="720"/>
      </w:pPr>
      <w:r w:rsidRPr="0061645D">
        <w:t>•</w:t>
      </w:r>
      <w:r w:rsidRPr="0061645D">
        <w:tab/>
        <w:t xml:space="preserve">The overall conclusion should be whether the Benefit Risk balance remains </w:t>
      </w:r>
      <w:r w:rsidRPr="00A96F60">
        <w:t>unchanged</w:t>
      </w:r>
      <w:r w:rsidRPr="0061645D">
        <w:t>.</w:t>
      </w:r>
    </w:p>
    <w:p w:rsidR="00B97E9C" w:rsidRPr="00B97E9C" w:rsidRDefault="00B97E9C" w:rsidP="00B97E9C">
      <w:pPr>
        <w:pStyle w:val="DraftingNotesAgency"/>
        <w:ind w:left="720" w:hanging="720"/>
      </w:pPr>
      <w:r w:rsidRPr="0061645D">
        <w:t>•</w:t>
      </w:r>
      <w:r w:rsidRPr="0061645D">
        <w:tab/>
      </w:r>
      <w:r w:rsidRPr="0089052C">
        <w:t>Change in PSUR frequency: Any proposals for changes of the PSUR frequency,</w:t>
      </w:r>
      <w:r>
        <w:t xml:space="preserve"> and/or scope of the single assessment procedure, i.e. generics no longer required,</w:t>
      </w:r>
      <w:r w:rsidRPr="00111CD2">
        <w:rPr>
          <w:b/>
        </w:rPr>
        <w:t xml:space="preserve"> </w:t>
      </w:r>
      <w:r w:rsidRPr="004D5078">
        <w:t>or to be included</w:t>
      </w:r>
      <w:r w:rsidR="00537ACE">
        <w:t xml:space="preserve"> should be </w:t>
      </w:r>
      <w:r w:rsidR="00E933CE">
        <w:t>discussed based on data/information presented in the PSURs</w:t>
      </w:r>
      <w:r w:rsidR="00537ACE">
        <w:t>. Proposals for any changes should be</w:t>
      </w:r>
      <w:r w:rsidRPr="004D5078">
        <w:t xml:space="preserve"> </w:t>
      </w:r>
      <w:r w:rsidR="00537ACE">
        <w:t xml:space="preserve">clearly </w:t>
      </w:r>
      <w:r w:rsidRPr="004D5078">
        <w:t>justified</w:t>
      </w:r>
      <w:r w:rsidRPr="0061645D">
        <w:t>.</w:t>
      </w:r>
    </w:p>
    <w:p w:rsidR="00B76E83" w:rsidRPr="0089052C" w:rsidRDefault="00B76E83" w:rsidP="00B76E83">
      <w:pPr>
        <w:pStyle w:val="DraftingNotesAgency"/>
        <w:ind w:left="720" w:hanging="720"/>
      </w:pPr>
      <w:r w:rsidRPr="0089052C">
        <w:t>•</w:t>
      </w:r>
      <w:r w:rsidRPr="0089052C">
        <w:tab/>
        <w:t>List for additional monitoring: inclusion to the list for additional monitoring should be highlighted and justified.</w:t>
      </w:r>
    </w:p>
    <w:p w:rsidR="00286761" w:rsidRPr="0061645D" w:rsidRDefault="0036508F" w:rsidP="0036508F">
      <w:pPr>
        <w:pStyle w:val="DraftingNotesAgency"/>
        <w:ind w:left="720" w:hanging="720"/>
      </w:pPr>
      <w:r w:rsidRPr="0061645D">
        <w:t>•</w:t>
      </w:r>
      <w:r w:rsidRPr="0061645D">
        <w:tab/>
      </w:r>
      <w:r w:rsidR="00673A88">
        <w:t>T</w:t>
      </w:r>
      <w:r w:rsidR="00286761" w:rsidRPr="0061645D">
        <w:t>he comments should be active substance specific rather than product specific.</w:t>
      </w:r>
    </w:p>
    <w:p w:rsidR="0089052C" w:rsidRDefault="00795CFC" w:rsidP="0089052C">
      <w:pPr>
        <w:pStyle w:val="DraftingNotesAgency"/>
        <w:ind w:left="720" w:hanging="720"/>
      </w:pPr>
      <w:r w:rsidRPr="0061645D">
        <w:t>•</w:t>
      </w:r>
      <w:r w:rsidRPr="0061645D">
        <w:tab/>
        <w:t>For</w:t>
      </w:r>
      <w:r w:rsidR="002609DD">
        <w:t xml:space="preserve"> a</w:t>
      </w:r>
      <w:r w:rsidRPr="0061645D">
        <w:t xml:space="preserve"> recommendation</w:t>
      </w:r>
      <w:r w:rsidR="00235498" w:rsidRPr="0061645D">
        <w:t xml:space="preserve"> including various regulatory outcomes which could be related to certain formulation(s), indication(s), product(s)</w:t>
      </w:r>
      <w:r w:rsidRPr="0061645D">
        <w:t xml:space="preserve"> e.g. variation for some NAPs and maintenance for </w:t>
      </w:r>
      <w:r w:rsidRPr="0061645D">
        <w:lastRenderedPageBreak/>
        <w:t>others,</w:t>
      </w:r>
      <w:r w:rsidR="003E6F47" w:rsidRPr="0061645D">
        <w:t xml:space="preserve"> </w:t>
      </w:r>
      <w:r w:rsidR="00940E0F" w:rsidRPr="0061645D">
        <w:t xml:space="preserve">the </w:t>
      </w:r>
      <w:r w:rsidR="003E6F47" w:rsidRPr="0061645D">
        <w:t xml:space="preserve">scientific </w:t>
      </w:r>
      <w:r w:rsidR="000865CE" w:rsidRPr="0061645D">
        <w:t>summary</w:t>
      </w:r>
      <w:r w:rsidR="003E6F47" w:rsidRPr="0061645D">
        <w:t xml:space="preserve"> for each outcome should </w:t>
      </w:r>
      <w:r w:rsidR="000865CE" w:rsidRPr="0061645D">
        <w:t>include a clear justification</w:t>
      </w:r>
      <w:r w:rsidRPr="0061645D">
        <w:t xml:space="preserve">. </w:t>
      </w:r>
    </w:p>
    <w:p w:rsidR="00633F37" w:rsidRDefault="00D21461" w:rsidP="00A01362">
      <w:pPr>
        <w:pStyle w:val="DraftingNotesAgency"/>
        <w:ind w:left="720" w:hanging="720"/>
      </w:pPr>
      <w:r w:rsidRPr="00D21461">
        <w:t>•</w:t>
      </w:r>
      <w:r w:rsidRPr="00D21461">
        <w:tab/>
        <w:t>While safety specifications are not expected to be harmonised via PSUSA</w:t>
      </w:r>
      <w:r w:rsidR="00B230D1">
        <w:t xml:space="preserve"> (neither</w:t>
      </w:r>
      <w:r w:rsidR="007B1C67">
        <w:t xml:space="preserve"> in</w:t>
      </w:r>
      <w:r w:rsidR="00B230D1">
        <w:t xml:space="preserve"> the </w:t>
      </w:r>
      <w:r w:rsidR="007B1C67">
        <w:t xml:space="preserve">PSUR </w:t>
      </w:r>
      <w:r w:rsidR="00B230D1">
        <w:t>section which summarises the safety concerns, nor in the RMP for those products that have an RMP)</w:t>
      </w:r>
      <w:r w:rsidRPr="00D21461">
        <w:t>, substantial differences in the safety specifications between products covered by the PSUSA may be noted here</w:t>
      </w:r>
      <w:r>
        <w:t xml:space="preserve">. </w:t>
      </w:r>
      <w:r w:rsidR="00B230D1">
        <w:t xml:space="preserve">This does not entail that the whole safety specification should be amended or harmonised. </w:t>
      </w:r>
      <w:r>
        <w:t>F</w:t>
      </w:r>
      <w:r w:rsidRPr="00D21461">
        <w:t>or each proposal a justification should be provided to explain the reasons for inclusion and a link to further follow-up in the next PSUR should be included in section 4</w:t>
      </w:r>
      <w:r w:rsidR="00F0080D">
        <w:t>.</w:t>
      </w:r>
    </w:p>
    <w:p w:rsidR="00A01362" w:rsidRDefault="00EE74D0" w:rsidP="007C0265">
      <w:pPr>
        <w:pStyle w:val="DraftingNotesAgency"/>
        <w:ind w:left="720"/>
      </w:pPr>
      <w:r>
        <w:t>If action is to be taken</w:t>
      </w:r>
      <w:r w:rsidR="00565575">
        <w:t xml:space="preserve"> also</w:t>
      </w:r>
      <w:r>
        <w:t xml:space="preserve"> with regards to the safety specification</w:t>
      </w:r>
      <w:r w:rsidR="00565575">
        <w:t xml:space="preserve"> in existing RMPs</w:t>
      </w:r>
      <w:r>
        <w:t>, this s</w:t>
      </w:r>
      <w:r w:rsidR="00633F37">
        <w:t>hould be</w:t>
      </w:r>
      <w:r w:rsidR="00565575">
        <w:t xml:space="preserve"> additionally</w:t>
      </w:r>
      <w:r w:rsidR="00633F37">
        <w:t xml:space="preserve"> included in Section 6</w:t>
      </w:r>
      <w:r>
        <w:t xml:space="preserve"> “O</w:t>
      </w:r>
      <w:r w:rsidR="00633F37">
        <w:t>ther considerations”</w:t>
      </w:r>
      <w:r>
        <w:t xml:space="preserve"> in order to highlight to CMDh the need to request changes to existing RMPs</w:t>
      </w:r>
      <w:r w:rsidR="00633F37">
        <w:t xml:space="preserve">. </w:t>
      </w:r>
    </w:p>
    <w:p w:rsidR="006F0B9D" w:rsidRDefault="006F0B9D" w:rsidP="006F0B9D">
      <w:pPr>
        <w:pStyle w:val="DraftingNotesAgency"/>
        <w:ind w:left="720" w:hanging="720"/>
      </w:pPr>
      <w:r w:rsidRPr="00D21461">
        <w:t>•</w:t>
      </w:r>
      <w:r w:rsidRPr="00D21461">
        <w:tab/>
      </w:r>
      <w:r w:rsidRPr="00A01362">
        <w:t xml:space="preserve">Although </w:t>
      </w:r>
      <w:r>
        <w:t xml:space="preserve">an </w:t>
      </w:r>
      <w:r w:rsidRPr="00A01362">
        <w:t>RMP cannot be submitted with the PSUR</w:t>
      </w:r>
      <w:r w:rsidRPr="00677811">
        <w:rPr>
          <w:bCs/>
          <w:kern w:val="32"/>
          <w:szCs w:val="27"/>
        </w:rPr>
        <w:t xml:space="preserve"> </w:t>
      </w:r>
      <w:r w:rsidRPr="00D83F06">
        <w:rPr>
          <w:bCs/>
          <w:kern w:val="32"/>
          <w:szCs w:val="27"/>
        </w:rPr>
        <w:t xml:space="preserve">in a procedure which includes </w:t>
      </w:r>
      <w:r>
        <w:rPr>
          <w:bCs/>
          <w:kern w:val="32"/>
          <w:szCs w:val="27"/>
        </w:rPr>
        <w:t>NAPs only</w:t>
      </w:r>
      <w:r w:rsidRPr="00A01362">
        <w:t>, the PRAC /</w:t>
      </w:r>
      <w:r>
        <w:t>LMS</w:t>
      </w:r>
      <w:r w:rsidRPr="00A01362">
        <w:t xml:space="preserve"> may provide comments</w:t>
      </w:r>
      <w:r>
        <w:t>, based on the data submitted with the PSUR,</w:t>
      </w:r>
      <w:r w:rsidRPr="00A01362">
        <w:t xml:space="preserve"> to be addressed in the next RMP update to be provided separately with the next regulatory procedure</w:t>
      </w:r>
      <w:r>
        <w:t xml:space="preserve"> affecting the RMP</w:t>
      </w:r>
      <w:r w:rsidRPr="00A01362">
        <w:t xml:space="preserve"> or within a specified timeframe. Please note that the timeframe should be realistic and that 6 months are </w:t>
      </w:r>
      <w:r>
        <w:t xml:space="preserve">usually </w:t>
      </w:r>
      <w:r w:rsidRPr="00A01362">
        <w:t>considered adequate</w:t>
      </w:r>
      <w:r>
        <w:t xml:space="preserve"> (this could be longer depending on the issue)</w:t>
      </w:r>
      <w:r w:rsidRPr="00A01362">
        <w:t>. As such, any impacts on the RMP or the need for further studies or risk minimisation measures, monitoring or signal evaluation should be reflected in this section, including clear expectations for follow-up actions. This should take into account the fact that routine updates of the RMP are no longer required in view of the new variation guideline.</w:t>
      </w:r>
      <w:r w:rsidR="00E71D0C">
        <w:t xml:space="preserve"> This request should also be flagged to CMDh via inclusion in section 6 “other considerations”.</w:t>
      </w:r>
    </w:p>
    <w:p w:rsidR="006F0B9D" w:rsidRDefault="006F0B9D" w:rsidP="006F0B9D">
      <w:pPr>
        <w:pStyle w:val="DraftingNotesAgency"/>
        <w:ind w:left="720"/>
      </w:pPr>
      <w:r w:rsidRPr="00E71D0C">
        <w:rPr>
          <w:rFonts w:cs="Courier New"/>
          <w:iCs/>
        </w:rPr>
        <w:t xml:space="preserve">For PSUSA </w:t>
      </w:r>
      <w:r w:rsidR="00E71D0C" w:rsidRPr="00E71D0C">
        <w:rPr>
          <w:rFonts w:cs="Courier New"/>
          <w:iCs/>
        </w:rPr>
        <w:t xml:space="preserve">procedures </w:t>
      </w:r>
      <w:r w:rsidRPr="00E71D0C">
        <w:rPr>
          <w:rFonts w:cs="Courier New"/>
          <w:iCs/>
        </w:rPr>
        <w:t xml:space="preserve">where not all products may have an RMP in place, </w:t>
      </w:r>
      <w:r w:rsidR="00E71D0C" w:rsidRPr="00E71D0C">
        <w:rPr>
          <w:rFonts w:cs="Courier New"/>
          <w:iCs/>
        </w:rPr>
        <w:t xml:space="preserve">the assessor should highlight that </w:t>
      </w:r>
      <w:r w:rsidRPr="00E71D0C">
        <w:t>if there is no RMP in place no action should be requested of the MAH.</w:t>
      </w:r>
    </w:p>
    <w:p w:rsidR="00E71D0C" w:rsidRPr="00E71D0C" w:rsidRDefault="00E71D0C" w:rsidP="00E71D0C">
      <w:pPr>
        <w:pStyle w:val="BodytextAgency"/>
        <w:ind w:left="720"/>
        <w:rPr>
          <w:rFonts w:ascii="Courier New" w:hAnsi="Courier New" w:cs="Times New Roman"/>
          <w:i/>
          <w:color w:val="339966"/>
          <w:sz w:val="22"/>
        </w:rPr>
      </w:pPr>
      <w:r w:rsidRPr="00E71D0C">
        <w:rPr>
          <w:rFonts w:ascii="Courier New" w:hAnsi="Courier New" w:cs="Times New Roman"/>
          <w:i/>
          <w:color w:val="339966"/>
          <w:sz w:val="22"/>
        </w:rPr>
        <w:t>NB: the PSUSA procedure is not a tool for harmonisation of RMPs.</w:t>
      </w:r>
    </w:p>
    <w:p w:rsidR="00445350" w:rsidRPr="006F0B9D" w:rsidRDefault="00533A7A" w:rsidP="006F0B9D">
      <w:pPr>
        <w:widowControl w:val="0"/>
        <w:autoSpaceDE w:val="0"/>
        <w:autoSpaceDN w:val="0"/>
        <w:adjustRightInd w:val="0"/>
        <w:spacing w:after="140" w:line="280" w:lineRule="atLeast"/>
        <w:ind w:left="720" w:hanging="720"/>
        <w:rPr>
          <w:rFonts w:ascii="Courier New" w:eastAsia="Verdana" w:hAnsi="Courier New" w:cs="Times New Roman"/>
          <w:i/>
          <w:color w:val="339966"/>
          <w:sz w:val="22"/>
          <w:lang w:eastAsia="en-GB"/>
        </w:rPr>
      </w:pPr>
      <w:r w:rsidRPr="002D7FB4">
        <w:rPr>
          <w:rFonts w:ascii="Courier New" w:hAnsi="Courier New" w:cs="Courier New"/>
          <w:i/>
          <w:iCs/>
          <w:color w:val="339966"/>
          <w:sz w:val="22"/>
        </w:rPr>
        <w:t xml:space="preserve"> </w:t>
      </w:r>
      <w:r w:rsidR="00445350" w:rsidRPr="006F0B9D">
        <w:rPr>
          <w:rFonts w:ascii="Courier New" w:eastAsia="Verdana" w:hAnsi="Courier New" w:cs="Times New Roman"/>
          <w:i/>
          <w:color w:val="339966"/>
          <w:sz w:val="22"/>
          <w:lang w:eastAsia="en-GB"/>
        </w:rPr>
        <w:t>•</w:t>
      </w:r>
      <w:r w:rsidR="00445350" w:rsidRPr="006F0B9D">
        <w:rPr>
          <w:rFonts w:ascii="Courier New" w:eastAsia="Verdana" w:hAnsi="Courier New" w:cs="Times New Roman"/>
          <w:i/>
          <w:color w:val="339966"/>
          <w:sz w:val="22"/>
          <w:lang w:eastAsia="en-GB"/>
        </w:rPr>
        <w:tab/>
        <w:t xml:space="preserve">The PSUSA procedure is not the appropriate tool for harmonisation of the existing product information across products, even if it is acknowledged that it would be appreciated to have consistent EU product information. Product information updates should be based on evidence provide in the PSUR, not on the purpose of harmonisation.  As such recommendations to include/remove certain information from the </w:t>
      </w:r>
      <w:proofErr w:type="spellStart"/>
      <w:r w:rsidR="00445350" w:rsidRPr="006F0B9D">
        <w:rPr>
          <w:rFonts w:ascii="Courier New" w:eastAsia="Verdana" w:hAnsi="Courier New" w:cs="Times New Roman"/>
          <w:i/>
          <w:color w:val="339966"/>
          <w:sz w:val="22"/>
          <w:lang w:eastAsia="en-GB"/>
        </w:rPr>
        <w:t>SmPC</w:t>
      </w:r>
      <w:proofErr w:type="spellEnd"/>
      <w:r w:rsidR="00445350" w:rsidRPr="006F0B9D">
        <w:rPr>
          <w:rFonts w:ascii="Courier New" w:eastAsia="Verdana" w:hAnsi="Courier New" w:cs="Times New Roman"/>
          <w:i/>
          <w:color w:val="339966"/>
          <w:sz w:val="22"/>
          <w:lang w:eastAsia="en-GB"/>
        </w:rPr>
        <w:t xml:space="preserve"> and/or PL should always be driven by PSUR data, and be based on a review of safety. For further information on this please refer to the embedded </w:t>
      </w:r>
      <w:r w:rsidR="00445350" w:rsidRPr="006F0B9D">
        <w:rPr>
          <w:rFonts w:ascii="Courier New" w:eastAsia="Verdana" w:hAnsi="Courier New" w:cs="Times New Roman"/>
          <w:b/>
          <w:i/>
          <w:color w:val="339966"/>
          <w:sz w:val="22"/>
          <w:lang w:eastAsia="en-GB"/>
        </w:rPr>
        <w:t>“Q &amp; A on PSUSA for NAPs: Guidance document for assessor”</w:t>
      </w:r>
      <w:r w:rsidR="00445350" w:rsidRPr="006F0B9D">
        <w:rPr>
          <w:rFonts w:ascii="Courier New" w:eastAsia="Verdana" w:hAnsi="Courier New" w:cs="Times New Roman"/>
          <w:i/>
          <w:color w:val="339966"/>
          <w:sz w:val="22"/>
          <w:lang w:eastAsia="en-GB"/>
        </w:rPr>
        <w:t>.</w:t>
      </w:r>
    </w:p>
    <w:p w:rsidR="00E4785D" w:rsidRDefault="00E4785D" w:rsidP="0089052C">
      <w:pPr>
        <w:ind w:left="709"/>
        <w:jc w:val="both"/>
        <w:rPr>
          <w:rFonts w:cs="Times New Roman"/>
        </w:rPr>
      </w:pPr>
    </w:p>
    <w:p w:rsidR="0089052C" w:rsidRPr="00E933CE" w:rsidRDefault="0089052C" w:rsidP="00E933CE">
      <w:pPr>
        <w:pStyle w:val="BodytextAgency"/>
      </w:pPr>
      <w:r w:rsidRPr="00E933CE">
        <w:lastRenderedPageBreak/>
        <w:t xml:space="preserve">&lt;MAHs which have an RMP in place should address the following issues in the next RMP update: &gt; </w:t>
      </w:r>
    </w:p>
    <w:p w:rsidR="00795CFC" w:rsidRDefault="00795CFC" w:rsidP="00795CFC">
      <w:pPr>
        <w:pStyle w:val="DraftingNotesAgency"/>
        <w:ind w:left="720" w:hanging="720"/>
      </w:pPr>
    </w:p>
    <w:p w:rsidR="00767904" w:rsidRPr="0061645D" w:rsidRDefault="00767904" w:rsidP="00767904">
      <w:pPr>
        <w:pStyle w:val="DraftingNotesAgency"/>
        <w:rPr>
          <w:b/>
          <w:u w:val="single"/>
        </w:rPr>
      </w:pPr>
      <w:proofErr w:type="gramStart"/>
      <w:r w:rsidRPr="0061645D">
        <w:rPr>
          <w:b/>
          <w:u w:val="single"/>
        </w:rPr>
        <w:t>[In case of recommendation to vary the marketing authorisation only</w:t>
      </w:r>
      <w:r w:rsidR="006400A9" w:rsidRPr="0061645D">
        <w:rPr>
          <w:b/>
          <w:u w:val="single"/>
        </w:rPr>
        <w:t xml:space="preserve"> and /or in case of suspension/revocation.</w:t>
      </w:r>
      <w:proofErr w:type="gramEnd"/>
      <w:r w:rsidR="006400A9" w:rsidRPr="0061645D">
        <w:rPr>
          <w:b/>
          <w:u w:val="single"/>
        </w:rPr>
        <w:t xml:space="preserve"> If suspension/revocation, please amend the title for the following section. Please ensure that you justify in accordance with Art. </w:t>
      </w:r>
      <w:proofErr w:type="gramStart"/>
      <w:r w:rsidR="006400A9" w:rsidRPr="0061645D">
        <w:rPr>
          <w:b/>
          <w:u w:val="single"/>
        </w:rPr>
        <w:t>116 of Directive 2001/83/EC.</w:t>
      </w:r>
      <w:r w:rsidRPr="0061645D">
        <w:rPr>
          <w:b/>
          <w:u w:val="single"/>
        </w:rPr>
        <w:t>]</w:t>
      </w:r>
      <w:proofErr w:type="gramEnd"/>
    </w:p>
    <w:p w:rsidR="00AF193A" w:rsidRPr="0061645D" w:rsidRDefault="00C25533" w:rsidP="00F91240">
      <w:pPr>
        <w:pStyle w:val="BodytextAgency"/>
        <w:rPr>
          <w:rFonts w:ascii="Courier New" w:hAnsi="Courier New" w:cs="Times New Roman"/>
          <w:i/>
          <w:color w:val="339966"/>
          <w:sz w:val="22"/>
        </w:rPr>
      </w:pPr>
      <w:r>
        <w:rPr>
          <w:b/>
        </w:rPr>
        <w:t>&lt;</w:t>
      </w:r>
      <w:r w:rsidR="00AF193A" w:rsidRPr="0061645D">
        <w:rPr>
          <w:b/>
        </w:rPr>
        <w:t xml:space="preserve">Scientific conclusions and grounds for </w:t>
      </w:r>
      <w:r w:rsidR="00E42BDC">
        <w:rPr>
          <w:b/>
        </w:rPr>
        <w:t>the variation to the terms of the Marketing A</w:t>
      </w:r>
      <w:r w:rsidR="00AF193A" w:rsidRPr="0061645D">
        <w:rPr>
          <w:b/>
        </w:rPr>
        <w:t>uthorisation</w:t>
      </w:r>
      <w:r w:rsidR="00E42BDC">
        <w:rPr>
          <w:b/>
        </w:rPr>
        <w:t>(</w:t>
      </w:r>
      <w:r w:rsidR="00AF193A" w:rsidRPr="0061645D">
        <w:rPr>
          <w:b/>
        </w:rPr>
        <w:t>s</w:t>
      </w:r>
      <w:r w:rsidR="00E42BDC">
        <w:rPr>
          <w:b/>
        </w:rPr>
        <w:t>)</w:t>
      </w:r>
      <w:r>
        <w:rPr>
          <w:b/>
        </w:rPr>
        <w:t>&gt;</w:t>
      </w:r>
    </w:p>
    <w:p w:rsidR="007C3203" w:rsidRPr="00EA2CA2" w:rsidRDefault="007C3203" w:rsidP="00F91240">
      <w:pPr>
        <w:pStyle w:val="DraftingNotesAgency"/>
      </w:pPr>
      <w:r w:rsidRPr="00EA2CA2">
        <w:t xml:space="preserve">In case a variation to change the product information or the conditions of the MA is recommended, </w:t>
      </w:r>
      <w:r w:rsidR="00B01E24" w:rsidRPr="00EA2CA2">
        <w:t xml:space="preserve">the scientific grounds need to </w:t>
      </w:r>
      <w:r w:rsidR="00F354F3" w:rsidRPr="00EA2CA2">
        <w:t xml:space="preserve">be </w:t>
      </w:r>
      <w:r w:rsidR="00B01E24" w:rsidRPr="00EA2CA2">
        <w:t>clearly document</w:t>
      </w:r>
      <w:r w:rsidR="00F354F3" w:rsidRPr="00EA2CA2">
        <w:t>ed</w:t>
      </w:r>
      <w:r w:rsidR="00B01E24" w:rsidRPr="00EA2CA2">
        <w:t xml:space="preserve"> i.e. </w:t>
      </w:r>
      <w:r w:rsidRPr="00EA2CA2">
        <w:t xml:space="preserve">a short summary of the evidence/data underlining the </w:t>
      </w:r>
      <w:r w:rsidR="00B01E24" w:rsidRPr="00EA2CA2">
        <w:t xml:space="preserve">proposed </w:t>
      </w:r>
      <w:r w:rsidRPr="00EA2CA2">
        <w:t>changes (not just a copy of the scope) should be included here.</w:t>
      </w:r>
      <w:r w:rsidR="00B01E24" w:rsidRPr="00EA2CA2">
        <w:t xml:space="preserve"> </w:t>
      </w:r>
      <w:r w:rsidRPr="00EA2CA2">
        <w:t>This should give the scientific motivation for the recommendation of the variation</w:t>
      </w:r>
      <w:r w:rsidR="00F354F3" w:rsidRPr="00EA2CA2">
        <w:t xml:space="preserve"> in a concise manner (recommended maximum size of ½ page)</w:t>
      </w:r>
      <w:r w:rsidRPr="00EA2CA2">
        <w:t xml:space="preserve">, as this text should be copied as the </w:t>
      </w:r>
      <w:r w:rsidR="0016098A" w:rsidRPr="0016098A">
        <w:rPr>
          <w:b/>
        </w:rPr>
        <w:t>S</w:t>
      </w:r>
      <w:r w:rsidRPr="0016098A">
        <w:rPr>
          <w:b/>
        </w:rPr>
        <w:t>cientific conclusions for the grounds for the variation</w:t>
      </w:r>
      <w:r w:rsidRPr="00EA2CA2">
        <w:t xml:space="preserve"> in Annex I to the </w:t>
      </w:r>
      <w:r w:rsidR="005F234D" w:rsidRPr="00EA2CA2">
        <w:t>CMDh position</w:t>
      </w:r>
      <w:r w:rsidRPr="00EA2CA2">
        <w:t>.</w:t>
      </w:r>
      <w:r w:rsidR="00B01E24" w:rsidRPr="00EA2CA2">
        <w:t xml:space="preserve"> </w:t>
      </w:r>
      <w:r w:rsidR="001A12FC" w:rsidRPr="00EA2CA2">
        <w:rPr>
          <w:rFonts w:cs="Courier New"/>
          <w:iCs/>
        </w:rPr>
        <w:t>The more detailed discussion on the issue(s) underlying the variation should be provided in the</w:t>
      </w:r>
      <w:r w:rsidR="0016098A">
        <w:rPr>
          <w:rFonts w:cs="Courier New"/>
          <w:iCs/>
        </w:rPr>
        <w:t xml:space="preserve"> </w:t>
      </w:r>
      <w:r w:rsidR="0016098A" w:rsidRPr="0016098A">
        <w:rPr>
          <w:rFonts w:cs="Courier New"/>
          <w:iCs/>
        </w:rPr>
        <w:t>Assessment conclusions and actions</w:t>
      </w:r>
      <w:r w:rsidR="001A12FC" w:rsidRPr="00EA2CA2">
        <w:rPr>
          <w:rFonts w:cs="Courier New"/>
          <w:iCs/>
        </w:rPr>
        <w:t xml:space="preserve"> section above.</w:t>
      </w:r>
    </w:p>
    <w:p w:rsidR="001A12FC" w:rsidRDefault="001A12FC" w:rsidP="001A12FC">
      <w:pPr>
        <w:widowControl w:val="0"/>
        <w:autoSpaceDE w:val="0"/>
        <w:autoSpaceDN w:val="0"/>
        <w:adjustRightInd w:val="0"/>
        <w:spacing w:after="140" w:line="280" w:lineRule="atLeast"/>
        <w:ind w:left="2"/>
        <w:rPr>
          <w:rFonts w:ascii="Courier New" w:hAnsi="Courier New" w:cs="Courier New"/>
          <w:i/>
          <w:iCs/>
          <w:color w:val="339966"/>
          <w:sz w:val="22"/>
        </w:rPr>
      </w:pPr>
      <w:r w:rsidRPr="00D21461">
        <w:rPr>
          <w:rFonts w:ascii="Courier New" w:hAnsi="Courier New" w:cs="Courier New"/>
          <w:i/>
          <w:iCs/>
          <w:color w:val="339966"/>
          <w:sz w:val="22"/>
        </w:rPr>
        <w:t xml:space="preserve">Please note that no abbreviations can be used in this section, unless spelled out in the first instance, as this part gets copied into the Commission Decision without further support from a list of abbreviations or similar. </w:t>
      </w:r>
    </w:p>
    <w:p w:rsidR="00CC029A" w:rsidRPr="0061645D" w:rsidRDefault="00CC029A" w:rsidP="00D94DF1">
      <w:pPr>
        <w:pStyle w:val="Heading1Agency"/>
      </w:pPr>
      <w:bookmarkStart w:id="10" w:name="_Toc460937816"/>
      <w:bookmarkStart w:id="11" w:name="_Toc466368574"/>
      <w:r w:rsidRPr="0061645D">
        <w:t>Recommendations</w:t>
      </w:r>
      <w:bookmarkEnd w:id="10"/>
      <w:bookmarkEnd w:id="11"/>
    </w:p>
    <w:p w:rsidR="00BD412C" w:rsidRDefault="003879DD" w:rsidP="00CC029A">
      <w:pPr>
        <w:pStyle w:val="DraftingNotesAgency"/>
      </w:pPr>
      <w:r w:rsidRPr="007B38CA">
        <w:t>The Recommendation should be based on the current PSUR data and not</w:t>
      </w:r>
      <w:r w:rsidR="007B38CA" w:rsidRPr="007B38CA">
        <w:t xml:space="preserve"> on other information related to the active substance but not submitted with</w:t>
      </w:r>
      <w:r w:rsidR="007B38CA">
        <w:t>in</w:t>
      </w:r>
      <w:r w:rsidR="007B38CA" w:rsidRPr="007B38CA">
        <w:t xml:space="preserve"> the </w:t>
      </w:r>
      <w:r w:rsidR="007B111C">
        <w:t>ongoing procedure</w:t>
      </w:r>
      <w:r w:rsidR="007B38CA" w:rsidRPr="007B38CA">
        <w:t xml:space="preserve">. Please use section 6 “Other Considerations” to reflect </w:t>
      </w:r>
      <w:r w:rsidR="00142452">
        <w:t>important</w:t>
      </w:r>
      <w:r w:rsidR="007B38CA" w:rsidRPr="007B38CA">
        <w:t xml:space="preserve"> issues which are unrelated to the </w:t>
      </w:r>
      <w:r w:rsidR="007B111C">
        <w:t xml:space="preserve">current </w:t>
      </w:r>
      <w:r w:rsidR="007B38CA" w:rsidRPr="007B38CA">
        <w:t>PSUR single assessment</w:t>
      </w:r>
      <w:r w:rsidR="007B111C">
        <w:t xml:space="preserve"> procedure</w:t>
      </w:r>
      <w:r w:rsidR="007B38CA" w:rsidRPr="007B38CA">
        <w:t xml:space="preserve">. </w:t>
      </w:r>
    </w:p>
    <w:p w:rsidR="003879DD" w:rsidRPr="007B38CA" w:rsidRDefault="00BD412C" w:rsidP="00CC029A">
      <w:pPr>
        <w:pStyle w:val="DraftingNotesAgency"/>
      </w:pPr>
      <w:r>
        <w:t xml:space="preserve">Recommendation(s) made in this section apply </w:t>
      </w:r>
      <w:r w:rsidR="007A3EC7">
        <w:t xml:space="preserve">only </w:t>
      </w:r>
      <w:r>
        <w:t xml:space="preserve">to </w:t>
      </w:r>
      <w:r w:rsidR="007A3EC7">
        <w:t xml:space="preserve">products </w:t>
      </w:r>
      <w:r>
        <w:t>in scope of this</w:t>
      </w:r>
      <w:r w:rsidR="007A3EC7">
        <w:t xml:space="preserve"> PSUSA procedure</w:t>
      </w:r>
      <w:r w:rsidR="00473BAB">
        <w:t xml:space="preserve"> (i.e. those listed in the appendix as well as any related generics/well-established use products)</w:t>
      </w:r>
      <w:r>
        <w:t xml:space="preserve">; </w:t>
      </w:r>
      <w:r w:rsidR="00473BAB">
        <w:t>products with a separate scope in the EURD list will need to be discussed in section 6 ‘other considerations’</w:t>
      </w:r>
      <w:r w:rsidR="007A3EC7">
        <w:t xml:space="preserve">. </w:t>
      </w:r>
      <w:r w:rsidR="007B38CA" w:rsidRPr="007B38CA">
        <w:t xml:space="preserve"> </w:t>
      </w:r>
      <w:r w:rsidR="003879DD" w:rsidRPr="007B38CA">
        <w:t xml:space="preserve"> </w:t>
      </w:r>
    </w:p>
    <w:p w:rsidR="00CC029A" w:rsidRPr="0061645D" w:rsidRDefault="00CC029A" w:rsidP="00CC029A">
      <w:pPr>
        <w:pStyle w:val="DraftingNotesAgency"/>
        <w:rPr>
          <w:b/>
          <w:u w:val="single"/>
        </w:rPr>
      </w:pPr>
      <w:r w:rsidRPr="0061645D">
        <w:rPr>
          <w:b/>
          <w:u w:val="single"/>
        </w:rPr>
        <w:t>[In case of recommendation to maintain the marketing authorisation]</w:t>
      </w:r>
    </w:p>
    <w:p w:rsidR="003E668B" w:rsidRDefault="007F3FF8" w:rsidP="00CC029A">
      <w:pPr>
        <w:pStyle w:val="BodytextAgency"/>
      </w:pPr>
      <w:r w:rsidRPr="007F3FF8">
        <w:t>Based on the review of data on safety and efficacy by the Lead Member State and taking into account any comments provided by the PRAC</w:t>
      </w:r>
      <w:r w:rsidR="00CC029A" w:rsidRPr="0061645D">
        <w:t xml:space="preserve">, the </w:t>
      </w:r>
      <w:r w:rsidR="006843F8" w:rsidRPr="0061645D">
        <w:t>PRAC</w:t>
      </w:r>
      <w:r w:rsidR="006843F8" w:rsidRPr="0061645D" w:rsidDel="00C17901">
        <w:t xml:space="preserve"> </w:t>
      </w:r>
      <w:r w:rsidR="006843F8" w:rsidRPr="0061645D">
        <w:t>considers</w:t>
      </w:r>
      <w:r w:rsidR="00CC029A" w:rsidRPr="0061645D">
        <w:t xml:space="preserve"> that the risk-benefit balance of medicinal products containing the active substance &lt;name of active substance&gt; remains </w:t>
      </w:r>
      <w:r w:rsidR="003843D6" w:rsidRPr="00A96F60">
        <w:t>unchanged</w:t>
      </w:r>
      <w:r w:rsidR="003843D6" w:rsidRPr="0061645D">
        <w:t xml:space="preserve"> </w:t>
      </w:r>
      <w:r w:rsidR="00CC029A" w:rsidRPr="0061645D">
        <w:t>and therefore recommends the maintenance of the marketing authorisation(s).</w:t>
      </w:r>
    </w:p>
    <w:p w:rsidR="00D24818" w:rsidRDefault="00D24818" w:rsidP="00CC029A">
      <w:pPr>
        <w:pStyle w:val="BodytextAgency"/>
        <w:rPr>
          <w:rFonts w:ascii="Courier New" w:hAnsi="Courier New" w:cs="Times New Roman"/>
          <w:i/>
          <w:color w:val="339966"/>
          <w:sz w:val="22"/>
        </w:rPr>
      </w:pPr>
      <w:r>
        <w:rPr>
          <w:rFonts w:ascii="Courier New" w:hAnsi="Courier New" w:cs="Times New Roman"/>
          <w:i/>
          <w:color w:val="339966"/>
          <w:sz w:val="22"/>
        </w:rPr>
        <w:t>[W</w:t>
      </w:r>
      <w:r w:rsidRPr="00EA2CA2">
        <w:rPr>
          <w:rFonts w:ascii="Courier New" w:hAnsi="Courier New" w:cs="Times New Roman"/>
          <w:i/>
          <w:color w:val="339966"/>
          <w:sz w:val="22"/>
        </w:rPr>
        <w:t xml:space="preserve">here the product/active substance is involved in a referral procedure, the following statement </w:t>
      </w:r>
      <w:r w:rsidR="00544722">
        <w:rPr>
          <w:rFonts w:ascii="Courier New" w:hAnsi="Courier New" w:cs="Times New Roman"/>
          <w:i/>
          <w:color w:val="339966"/>
          <w:sz w:val="22"/>
        </w:rPr>
        <w:t>should be added as pa</w:t>
      </w:r>
      <w:r w:rsidR="00EA2CA2">
        <w:rPr>
          <w:rFonts w:ascii="Courier New" w:hAnsi="Courier New" w:cs="Times New Roman"/>
          <w:i/>
          <w:color w:val="339966"/>
          <w:sz w:val="22"/>
        </w:rPr>
        <w:t>rt of the Recommendation section</w:t>
      </w:r>
      <w:r w:rsidR="00544722">
        <w:rPr>
          <w:rFonts w:ascii="Courier New" w:hAnsi="Courier New" w:cs="Times New Roman"/>
          <w:i/>
          <w:color w:val="339966"/>
          <w:sz w:val="22"/>
        </w:rPr>
        <w:t>:]</w:t>
      </w:r>
      <w:r w:rsidRPr="00EA2CA2">
        <w:rPr>
          <w:rFonts w:ascii="Courier New" w:hAnsi="Courier New" w:cs="Times New Roman"/>
          <w:i/>
          <w:color w:val="339966"/>
          <w:sz w:val="22"/>
        </w:rPr>
        <w:t xml:space="preserve"> </w:t>
      </w:r>
    </w:p>
    <w:p w:rsidR="00D24818" w:rsidRDefault="00544722" w:rsidP="00CC029A">
      <w:pPr>
        <w:pStyle w:val="BodytextAgency"/>
      </w:pPr>
      <w:r>
        <w:lastRenderedPageBreak/>
        <w:t>&lt;</w:t>
      </w:r>
      <w:r w:rsidR="00D24818" w:rsidRPr="00D24818">
        <w:t>This recommendation is without prejudice to the final conclusions of the ongoing referral procedure under [legal basis] for [name of procedure].</w:t>
      </w:r>
      <w:r>
        <w:t>&gt;</w:t>
      </w:r>
    </w:p>
    <w:p w:rsidR="00CC029A" w:rsidRPr="0061645D" w:rsidRDefault="00FB4B2D" w:rsidP="00D94DF1">
      <w:pPr>
        <w:pStyle w:val="DraftingNotesAgency"/>
        <w:rPr>
          <w:b/>
          <w:u w:val="single"/>
        </w:rPr>
      </w:pPr>
      <w:r w:rsidRPr="0061645D">
        <w:rPr>
          <w:b/>
          <w:u w:val="single"/>
        </w:rPr>
        <w:t>For preliminary conclusion only:</w:t>
      </w:r>
    </w:p>
    <w:p w:rsidR="00FB4B2D" w:rsidRPr="0061645D" w:rsidRDefault="00FB4B2D" w:rsidP="00FB4B2D">
      <w:pPr>
        <w:spacing w:after="140" w:line="280" w:lineRule="atLeast"/>
        <w:rPr>
          <w:rFonts w:eastAsia="Verdana"/>
          <w:snapToGrid w:val="0"/>
          <w:lang w:eastAsia="en-GB"/>
        </w:rPr>
      </w:pPr>
      <w:r w:rsidRPr="0061645D">
        <w:rPr>
          <w:rFonts w:eastAsia="Verdana"/>
          <w:snapToGrid w:val="0"/>
          <w:lang w:eastAsia="en-GB"/>
        </w:rPr>
        <w:t xml:space="preserve">&lt;However, the </w:t>
      </w:r>
      <w:r w:rsidR="003B1768" w:rsidRPr="0061645D">
        <w:t xml:space="preserve">Lead </w:t>
      </w:r>
      <w:r w:rsidR="00A7379F" w:rsidRPr="0061645D">
        <w:rPr>
          <w:rFonts w:eastAsia="Verdana"/>
          <w:snapToGrid w:val="0"/>
          <w:lang w:eastAsia="en-GB"/>
        </w:rPr>
        <w:t>Member State</w:t>
      </w:r>
      <w:r w:rsidR="00B06524" w:rsidRPr="0061645D">
        <w:rPr>
          <w:rFonts w:eastAsia="Verdana"/>
          <w:snapToGrid w:val="0"/>
          <w:lang w:eastAsia="en-GB"/>
        </w:rPr>
        <w:t xml:space="preserve"> </w:t>
      </w:r>
      <w:r w:rsidRPr="0061645D">
        <w:rPr>
          <w:rFonts w:eastAsia="Verdana"/>
          <w:snapToGrid w:val="0"/>
          <w:lang w:eastAsia="en-GB"/>
        </w:rPr>
        <w:t>considered that the MAH</w:t>
      </w:r>
      <w:r w:rsidR="00EC5413" w:rsidRPr="0061645D">
        <w:rPr>
          <w:rFonts w:eastAsia="Verdana"/>
          <w:snapToGrid w:val="0"/>
          <w:lang w:eastAsia="en-GB"/>
        </w:rPr>
        <w:t>(s)</w:t>
      </w:r>
      <w:r w:rsidRPr="0061645D">
        <w:rPr>
          <w:rFonts w:eastAsia="Verdana"/>
          <w:snapToGrid w:val="0"/>
          <w:lang w:eastAsia="en-GB"/>
        </w:rPr>
        <w:t xml:space="preserve"> should provide satisfactory responses to the &lt;request for supplementary information&gt; detailed in annex.&gt;</w:t>
      </w:r>
    </w:p>
    <w:p w:rsidR="00FB4B2D" w:rsidRDefault="00BE1058" w:rsidP="00CC029A">
      <w:pPr>
        <w:pStyle w:val="BodytextAgency"/>
        <w:rPr>
          <w:rFonts w:ascii="Courier New" w:hAnsi="Courier New" w:cs="Times New Roman"/>
          <w:i/>
          <w:color w:val="339966"/>
          <w:sz w:val="22"/>
        </w:rPr>
      </w:pPr>
      <w:r w:rsidRPr="0061645D">
        <w:rPr>
          <w:rFonts w:ascii="Courier New" w:hAnsi="Courier New" w:cs="Times New Roman"/>
          <w:i/>
          <w:color w:val="339966"/>
          <w:sz w:val="22"/>
        </w:rPr>
        <w:t>[</w:t>
      </w:r>
      <w:r w:rsidR="00580804" w:rsidRPr="0061645D">
        <w:rPr>
          <w:rFonts w:ascii="Courier New" w:hAnsi="Courier New" w:cs="Times New Roman"/>
          <w:i/>
          <w:color w:val="339966"/>
          <w:sz w:val="22"/>
        </w:rPr>
        <w:t xml:space="preserve">Where </w:t>
      </w:r>
      <w:r w:rsidR="00940E0F" w:rsidRPr="0061645D">
        <w:rPr>
          <w:rFonts w:ascii="Courier New" w:hAnsi="Courier New" w:cs="Times New Roman"/>
          <w:i/>
          <w:color w:val="339966"/>
          <w:sz w:val="22"/>
        </w:rPr>
        <w:t xml:space="preserve">the </w:t>
      </w:r>
      <w:r w:rsidR="00580804" w:rsidRPr="0061645D">
        <w:rPr>
          <w:rFonts w:ascii="Courier New" w:hAnsi="Courier New" w:cs="Times New Roman"/>
          <w:i/>
          <w:color w:val="339966"/>
          <w:sz w:val="22"/>
        </w:rPr>
        <w:t>r</w:t>
      </w:r>
      <w:r w:rsidRPr="0061645D">
        <w:rPr>
          <w:rFonts w:ascii="Courier New" w:hAnsi="Courier New" w:cs="Times New Roman"/>
          <w:i/>
          <w:color w:val="339966"/>
          <w:sz w:val="22"/>
        </w:rPr>
        <w:t xml:space="preserve">equest </w:t>
      </w:r>
      <w:r w:rsidR="00580804" w:rsidRPr="0061645D">
        <w:rPr>
          <w:rFonts w:ascii="Courier New" w:hAnsi="Courier New" w:cs="Times New Roman"/>
          <w:i/>
          <w:color w:val="339966"/>
          <w:sz w:val="22"/>
        </w:rPr>
        <w:t xml:space="preserve">is </w:t>
      </w:r>
      <w:r w:rsidR="00940E0F" w:rsidRPr="0061645D">
        <w:rPr>
          <w:rFonts w:ascii="Courier New" w:hAnsi="Courier New" w:cs="Times New Roman"/>
          <w:i/>
          <w:color w:val="339966"/>
          <w:sz w:val="22"/>
        </w:rPr>
        <w:t>product-</w:t>
      </w:r>
      <w:r w:rsidR="00580804" w:rsidRPr="0061645D">
        <w:rPr>
          <w:rFonts w:ascii="Courier New" w:hAnsi="Courier New" w:cs="Times New Roman"/>
          <w:i/>
          <w:color w:val="339966"/>
          <w:sz w:val="22"/>
        </w:rPr>
        <w:t>specific,</w:t>
      </w:r>
      <w:r w:rsidRPr="0061645D">
        <w:rPr>
          <w:rFonts w:ascii="Courier New" w:hAnsi="Courier New" w:cs="Times New Roman"/>
          <w:i/>
          <w:color w:val="339966"/>
          <w:sz w:val="22"/>
        </w:rPr>
        <w:t xml:space="preserve"> </w:t>
      </w:r>
      <w:r w:rsidR="00940E0F" w:rsidRPr="0061645D">
        <w:rPr>
          <w:rFonts w:ascii="Courier New" w:hAnsi="Courier New" w:cs="Times New Roman"/>
          <w:i/>
          <w:color w:val="339966"/>
          <w:sz w:val="22"/>
        </w:rPr>
        <w:t>it should be clearly indicated which MAH should address the request</w:t>
      </w:r>
      <w:r w:rsidRPr="0061645D">
        <w:rPr>
          <w:rFonts w:ascii="Courier New" w:hAnsi="Courier New" w:cs="Times New Roman"/>
          <w:i/>
          <w:color w:val="339966"/>
          <w:sz w:val="22"/>
        </w:rPr>
        <w:t>].</w:t>
      </w:r>
    </w:p>
    <w:p w:rsidR="00B4693E" w:rsidRPr="0061645D" w:rsidRDefault="00B4693E" w:rsidP="00CC029A">
      <w:pPr>
        <w:pStyle w:val="BodytextAgency"/>
        <w:rPr>
          <w:rFonts w:ascii="Courier New" w:hAnsi="Courier New" w:cs="Times New Roman"/>
          <w:i/>
          <w:color w:val="339966"/>
          <w:sz w:val="22"/>
        </w:rPr>
      </w:pPr>
    </w:p>
    <w:p w:rsidR="00CC029A" w:rsidRPr="0061645D" w:rsidRDefault="00CC029A" w:rsidP="00CC029A">
      <w:pPr>
        <w:pStyle w:val="DraftingNotesAgency"/>
        <w:rPr>
          <w:b/>
          <w:u w:val="single"/>
        </w:rPr>
      </w:pPr>
      <w:r w:rsidRPr="0061645D">
        <w:rPr>
          <w:b/>
          <w:u w:val="single"/>
        </w:rPr>
        <w:t>[In case of recommendation to vary the marketing authorisation]</w:t>
      </w:r>
    </w:p>
    <w:p w:rsidR="00CC029A" w:rsidRDefault="007F3FF8" w:rsidP="00CC029A">
      <w:pPr>
        <w:pStyle w:val="BodytextAgency"/>
      </w:pPr>
      <w:r w:rsidRPr="007F3FF8">
        <w:t>Based on the review of data on safety and efficacy by the Lead Member State and taking into account any comments provided by the PRAC</w:t>
      </w:r>
      <w:r w:rsidRPr="0061645D">
        <w:t xml:space="preserve">, </w:t>
      </w:r>
      <w:r w:rsidR="00CC029A" w:rsidRPr="0061645D">
        <w:t>the</w:t>
      </w:r>
      <w:r w:rsidR="00DB6913" w:rsidRPr="0061645D">
        <w:t xml:space="preserve"> PRAC</w:t>
      </w:r>
      <w:r w:rsidR="00CC029A" w:rsidRPr="0061645D">
        <w:t xml:space="preserve"> considers that the risk-benefit balance of medicinal products containing the active substance &lt;name of active substance&gt; remains </w:t>
      </w:r>
      <w:r w:rsidR="003843D6" w:rsidRPr="00A96F60">
        <w:t xml:space="preserve">unchanged </w:t>
      </w:r>
      <w:r w:rsidR="00CC029A" w:rsidRPr="00A96F60">
        <w:t>but recommends</w:t>
      </w:r>
      <w:r w:rsidR="00CC029A" w:rsidRPr="0061645D">
        <w:t xml:space="preserve"> that the terms of the marketing authorisation(s) should be varied as follows:</w:t>
      </w:r>
    </w:p>
    <w:p w:rsidR="00632FEB" w:rsidRPr="00B3392B" w:rsidRDefault="00632FEB" w:rsidP="00632FEB">
      <w:pPr>
        <w:pStyle w:val="DraftingNotesAgency"/>
      </w:pPr>
      <w:r w:rsidRPr="00B3392B">
        <w:t xml:space="preserve">[Where the product/active substance is involved in a referral procedure, the following statement should be added as part of the Recommendation section:] </w:t>
      </w:r>
    </w:p>
    <w:p w:rsidR="00632FEB" w:rsidRPr="0061645D" w:rsidRDefault="00632FEB" w:rsidP="00632FEB">
      <w:pPr>
        <w:pStyle w:val="BodytextAgency"/>
      </w:pPr>
      <w:r>
        <w:t>&lt;</w:t>
      </w:r>
      <w:r w:rsidRPr="00D24818">
        <w:t>This recommendation is without prejudice to the final conclusions of the ongoing referral procedure under [legal basis] for [name of procedure].</w:t>
      </w:r>
      <w:r>
        <w:t>&gt;</w:t>
      </w:r>
    </w:p>
    <w:p w:rsidR="00B4693E" w:rsidRDefault="00CC029A" w:rsidP="00CC029A">
      <w:pPr>
        <w:pStyle w:val="DraftingNotesAgency"/>
      </w:pPr>
      <w:r w:rsidRPr="0061645D">
        <w:t xml:space="preserve">[The scope of </w:t>
      </w:r>
      <w:r w:rsidRPr="00B4693E">
        <w:t xml:space="preserve">changes to the </w:t>
      </w:r>
      <w:proofErr w:type="spellStart"/>
      <w:r w:rsidRPr="00B4693E">
        <w:t>SmPCs</w:t>
      </w:r>
      <w:proofErr w:type="spellEnd"/>
      <w:r w:rsidRPr="00B4693E">
        <w:t xml:space="preserve"> and Package leaflets should be highlighted here</w:t>
      </w:r>
      <w:r w:rsidR="005B45CF" w:rsidRPr="00B4693E">
        <w:t>.</w:t>
      </w:r>
    </w:p>
    <w:p w:rsidR="00CC029A" w:rsidRPr="0061645D" w:rsidRDefault="00B4693E" w:rsidP="00CC029A">
      <w:pPr>
        <w:pStyle w:val="DraftingNotesAgency"/>
      </w:pPr>
      <w:r w:rsidRPr="00B4693E">
        <w:rPr>
          <w:rFonts w:cs="Courier New"/>
          <w:iCs/>
        </w:rPr>
        <w:t>Please do not change the layout and style of the next section and use the proposed way to highlight changes]</w:t>
      </w:r>
      <w:r w:rsidR="00CC029A" w:rsidRPr="00B4693E">
        <w:t>.</w:t>
      </w:r>
    </w:p>
    <w:p w:rsidR="00CC029A" w:rsidRPr="0061645D" w:rsidRDefault="00CC029A" w:rsidP="00CC029A">
      <w:pPr>
        <w:pStyle w:val="BodytextAgency"/>
      </w:pPr>
      <w:r w:rsidRPr="0061645D">
        <w:t xml:space="preserve">Update of section X and X of the </w:t>
      </w:r>
      <w:proofErr w:type="spellStart"/>
      <w:r w:rsidRPr="0061645D">
        <w:t>SmPC</w:t>
      </w:r>
      <w:proofErr w:type="spellEnd"/>
      <w:r w:rsidRPr="0061645D">
        <w:t xml:space="preserve"> to add &lt;the adverse reaction x with a frequency y&gt; &lt;to add a warning on…&gt;. The Package leaflet is updated accordingly.  </w:t>
      </w:r>
    </w:p>
    <w:p w:rsidR="00CC029A" w:rsidRPr="0061645D" w:rsidRDefault="00CC029A" w:rsidP="00CC029A">
      <w:pPr>
        <w:pStyle w:val="BodytextAgency"/>
      </w:pPr>
      <w:r w:rsidRPr="0061645D">
        <w:t>The following changes to the product information of medicinal products containing the active substance &lt;name of active substance&gt; are recommended</w:t>
      </w:r>
      <w:r w:rsidR="00E2787F">
        <w:t xml:space="preserve"> </w:t>
      </w:r>
      <w:r w:rsidR="00E2787F">
        <w:rPr>
          <w:color w:val="000000"/>
        </w:rPr>
        <w:t xml:space="preserve">(new text </w:t>
      </w:r>
      <w:r w:rsidR="00E2787F" w:rsidRPr="00AB1513">
        <w:rPr>
          <w:b/>
          <w:color w:val="000000"/>
          <w:u w:val="single"/>
        </w:rPr>
        <w:t>underlined and in bold</w:t>
      </w:r>
      <w:r w:rsidR="00E2787F">
        <w:rPr>
          <w:color w:val="000000"/>
        </w:rPr>
        <w:t xml:space="preserve">, deleted text </w:t>
      </w:r>
      <w:r w:rsidR="00E2787F" w:rsidRPr="00AB1513">
        <w:rPr>
          <w:strike/>
          <w:color w:val="000000"/>
        </w:rPr>
        <w:t>strike through</w:t>
      </w:r>
      <w:r w:rsidR="00E2787F">
        <w:rPr>
          <w:color w:val="000000"/>
        </w:rPr>
        <w:t>)</w:t>
      </w:r>
      <w:r w:rsidRPr="0061645D">
        <w:t>:</w:t>
      </w:r>
    </w:p>
    <w:p w:rsidR="00CC029A" w:rsidRPr="0061645D" w:rsidRDefault="00CC029A" w:rsidP="00CC029A">
      <w:pPr>
        <w:pStyle w:val="BodytextAgency"/>
        <w:rPr>
          <w:b/>
        </w:rPr>
      </w:pPr>
      <w:r w:rsidRPr="0061645D">
        <w:rPr>
          <w:b/>
        </w:rPr>
        <w:t xml:space="preserve">Summary of </w:t>
      </w:r>
      <w:r w:rsidR="00B06524" w:rsidRPr="0061645D">
        <w:rPr>
          <w:b/>
        </w:rPr>
        <w:t>P</w:t>
      </w:r>
      <w:r w:rsidRPr="0061645D">
        <w:rPr>
          <w:b/>
        </w:rPr>
        <w:t xml:space="preserve">roduct </w:t>
      </w:r>
      <w:r w:rsidR="00B06524" w:rsidRPr="0061645D">
        <w:rPr>
          <w:b/>
        </w:rPr>
        <w:t>C</w:t>
      </w:r>
      <w:r w:rsidRPr="0061645D">
        <w:rPr>
          <w:b/>
        </w:rPr>
        <w:t>haracteristics</w:t>
      </w:r>
    </w:p>
    <w:p w:rsidR="003E6F47" w:rsidRPr="00045A58" w:rsidRDefault="00B85FEE" w:rsidP="00045A58">
      <w:pPr>
        <w:pStyle w:val="BodytextAgency"/>
        <w:rPr>
          <w:rFonts w:ascii="Courier New" w:hAnsi="Courier New" w:cs="Courier New"/>
          <w:i/>
          <w:iCs/>
          <w:color w:val="339966"/>
          <w:sz w:val="22"/>
        </w:rPr>
      </w:pPr>
      <w:r w:rsidRPr="00045A58">
        <w:rPr>
          <w:rFonts w:ascii="Courier New" w:hAnsi="Courier New" w:cs="Courier New"/>
          <w:i/>
          <w:iCs/>
          <w:color w:val="339966"/>
          <w:sz w:val="22"/>
        </w:rPr>
        <w:t xml:space="preserve">In case of </w:t>
      </w:r>
      <w:r w:rsidR="005B76E3" w:rsidRPr="00045A58">
        <w:rPr>
          <w:rFonts w:ascii="Courier New" w:hAnsi="Courier New" w:cs="Courier New"/>
          <w:i/>
          <w:iCs/>
          <w:color w:val="339966"/>
          <w:sz w:val="22"/>
        </w:rPr>
        <w:t xml:space="preserve">product-specific </w:t>
      </w:r>
      <w:r w:rsidRPr="00045A58">
        <w:rPr>
          <w:rFonts w:ascii="Courier New" w:hAnsi="Courier New" w:cs="Courier New"/>
          <w:i/>
          <w:iCs/>
          <w:color w:val="339966"/>
          <w:sz w:val="22"/>
        </w:rPr>
        <w:t>changes, these should be presented</w:t>
      </w:r>
      <w:r w:rsidR="00045A58" w:rsidRPr="00045A58">
        <w:rPr>
          <w:rFonts w:ascii="Courier New" w:hAnsi="Courier New" w:cs="Courier New"/>
          <w:i/>
          <w:iCs/>
          <w:color w:val="339966"/>
          <w:sz w:val="22"/>
        </w:rPr>
        <w:t xml:space="preserve"> clearly </w:t>
      </w:r>
      <w:r w:rsidR="005B76E3" w:rsidRPr="00045A58">
        <w:rPr>
          <w:rFonts w:ascii="Courier New" w:hAnsi="Courier New" w:cs="Courier New"/>
          <w:i/>
          <w:iCs/>
          <w:color w:val="339966"/>
          <w:sz w:val="22"/>
        </w:rPr>
        <w:t xml:space="preserve">and </w:t>
      </w:r>
      <w:r w:rsidRPr="00045A58">
        <w:rPr>
          <w:rFonts w:ascii="Courier New" w:hAnsi="Courier New" w:cs="Courier New"/>
          <w:i/>
          <w:iCs/>
          <w:color w:val="339966"/>
          <w:sz w:val="22"/>
        </w:rPr>
        <w:t>separately</w:t>
      </w:r>
      <w:r w:rsidR="005B76E3" w:rsidRPr="00045A58">
        <w:rPr>
          <w:rFonts w:ascii="Courier New" w:hAnsi="Courier New" w:cs="Courier New"/>
          <w:i/>
          <w:iCs/>
          <w:color w:val="339966"/>
          <w:sz w:val="22"/>
        </w:rPr>
        <w:t xml:space="preserve"> per product, formulation, indication, as applicable</w:t>
      </w:r>
      <w:r w:rsidRPr="00045A58">
        <w:rPr>
          <w:rFonts w:ascii="Courier New" w:hAnsi="Courier New" w:cs="Courier New"/>
          <w:i/>
          <w:iCs/>
          <w:color w:val="339966"/>
          <w:sz w:val="22"/>
        </w:rPr>
        <w:t xml:space="preserve">. </w:t>
      </w:r>
    </w:p>
    <w:p w:rsidR="00CC029A" w:rsidRPr="0061645D" w:rsidRDefault="00CC029A" w:rsidP="00CC029A">
      <w:pPr>
        <w:pStyle w:val="DraftingNotesAgency"/>
      </w:pPr>
      <w:r w:rsidRPr="0061645D">
        <w:t>[Add sections as relevant]</w:t>
      </w:r>
    </w:p>
    <w:p w:rsidR="00CC029A" w:rsidRPr="0061645D" w:rsidRDefault="00CC029A" w:rsidP="00CC029A">
      <w:pPr>
        <w:pStyle w:val="BodytextAgency"/>
      </w:pPr>
      <w:r w:rsidRPr="0061645D">
        <w:t>•</w:t>
      </w:r>
      <w:r w:rsidRPr="0061645D">
        <w:tab/>
        <w:t>Section 4.4</w:t>
      </w:r>
    </w:p>
    <w:p w:rsidR="00CC029A" w:rsidRPr="0061645D" w:rsidRDefault="00CC029A" w:rsidP="00CC029A">
      <w:pPr>
        <w:pStyle w:val="BodytextAgency"/>
      </w:pPr>
      <w:r w:rsidRPr="0061645D">
        <w:t>A warning should be &lt;added&gt; &lt;revised&gt; as follows:</w:t>
      </w:r>
    </w:p>
    <w:p w:rsidR="00CC029A" w:rsidRPr="0061645D" w:rsidRDefault="00CC029A" w:rsidP="00CC029A">
      <w:pPr>
        <w:pStyle w:val="BodytextAgency"/>
      </w:pPr>
      <w:r w:rsidRPr="0061645D">
        <w:t>&lt;</w:t>
      </w:r>
      <w:r w:rsidR="0084142F" w:rsidRPr="0061645D">
        <w:t>Exact</w:t>
      </w:r>
      <w:r w:rsidRPr="0061645D">
        <w:t xml:space="preserve"> wording of final warning&gt;</w:t>
      </w:r>
    </w:p>
    <w:p w:rsidR="00CC029A" w:rsidRPr="0061645D" w:rsidRDefault="00CC029A" w:rsidP="00CC029A">
      <w:pPr>
        <w:pStyle w:val="BodytextAgency"/>
      </w:pPr>
      <w:r w:rsidRPr="0061645D">
        <w:t>•</w:t>
      </w:r>
      <w:r w:rsidRPr="0061645D">
        <w:tab/>
        <w:t>Section 4.8</w:t>
      </w:r>
    </w:p>
    <w:p w:rsidR="00CC029A" w:rsidRPr="0061645D" w:rsidRDefault="00CC029A" w:rsidP="00CC029A">
      <w:pPr>
        <w:pStyle w:val="BodytextAgency"/>
      </w:pPr>
      <w:r w:rsidRPr="0061645D">
        <w:t>&lt;The following adverse reaction(s) should be added under the SOC &lt;name of SOC&gt; with a frequency &lt;frequency&gt;:</w:t>
      </w:r>
    </w:p>
    <w:p w:rsidR="00CC029A" w:rsidRPr="0061645D" w:rsidRDefault="00CC029A" w:rsidP="00CC029A">
      <w:pPr>
        <w:pStyle w:val="BodytextAgency"/>
      </w:pPr>
      <w:r w:rsidRPr="0061645D">
        <w:lastRenderedPageBreak/>
        <w:t xml:space="preserve">&lt; The frequency of the adverse reaction &lt;name of ADR&gt; should be changed to &lt;very common&gt; &lt;common </w:t>
      </w:r>
      <w:proofErr w:type="spellStart"/>
      <w:r w:rsidRPr="0061645D">
        <w:t>etc</w:t>
      </w:r>
      <w:proofErr w:type="spellEnd"/>
      <w:r w:rsidRPr="0061645D">
        <w:t>…&gt;</w:t>
      </w:r>
    </w:p>
    <w:p w:rsidR="00492943" w:rsidRPr="0061645D" w:rsidRDefault="00492943" w:rsidP="00492943">
      <w:pPr>
        <w:pStyle w:val="BodytextAgency"/>
      </w:pPr>
      <w:r w:rsidRPr="0061645D">
        <w:t>•</w:t>
      </w:r>
      <w:r w:rsidRPr="0061645D">
        <w:tab/>
        <w:t xml:space="preserve">Section </w:t>
      </w:r>
      <w:proofErr w:type="spellStart"/>
      <w:r w:rsidRPr="0061645D">
        <w:t>x.y</w:t>
      </w:r>
      <w:proofErr w:type="spellEnd"/>
    </w:p>
    <w:p w:rsidR="00492943" w:rsidRPr="0061645D" w:rsidRDefault="00492943" w:rsidP="00CC029A">
      <w:pPr>
        <w:pStyle w:val="BodytextAgency"/>
      </w:pPr>
    </w:p>
    <w:p w:rsidR="00CC029A" w:rsidRPr="0061645D" w:rsidRDefault="00CC029A" w:rsidP="00CC029A">
      <w:pPr>
        <w:pStyle w:val="BodytextAgency"/>
        <w:rPr>
          <w:b/>
        </w:rPr>
      </w:pPr>
      <w:r w:rsidRPr="0061645D">
        <w:rPr>
          <w:b/>
        </w:rPr>
        <w:t xml:space="preserve">Package </w:t>
      </w:r>
      <w:r w:rsidR="00B06524" w:rsidRPr="0061645D">
        <w:rPr>
          <w:b/>
        </w:rPr>
        <w:t>L</w:t>
      </w:r>
      <w:r w:rsidRPr="0061645D">
        <w:rPr>
          <w:b/>
        </w:rPr>
        <w:t>eaflet</w:t>
      </w:r>
    </w:p>
    <w:p w:rsidR="00CC029A" w:rsidRPr="0061645D" w:rsidRDefault="00CC029A" w:rsidP="00CC029A">
      <w:pPr>
        <w:pStyle w:val="DraftingNotesAgency"/>
      </w:pPr>
      <w:r w:rsidRPr="0061645D">
        <w:t xml:space="preserve">[Add sections as relevant, ensuring that the above proposed changes to the </w:t>
      </w:r>
      <w:proofErr w:type="spellStart"/>
      <w:r w:rsidRPr="0061645D">
        <w:t>SmPC</w:t>
      </w:r>
      <w:proofErr w:type="spellEnd"/>
      <w:r w:rsidRPr="0061645D">
        <w:t xml:space="preserve"> are adequately reflected in lay terms in the package leaflet]</w:t>
      </w:r>
    </w:p>
    <w:p w:rsidR="00DE2197" w:rsidRPr="0061645D" w:rsidRDefault="00DE2197" w:rsidP="00DE2197">
      <w:pPr>
        <w:pStyle w:val="DraftingNotesAgency"/>
        <w:rPr>
          <w:b/>
          <w:u w:val="single"/>
        </w:rPr>
      </w:pPr>
      <w:r w:rsidRPr="0061645D">
        <w:rPr>
          <w:b/>
          <w:u w:val="single"/>
        </w:rPr>
        <w:t>For preliminary conclusion only:</w:t>
      </w:r>
    </w:p>
    <w:p w:rsidR="00DE2197" w:rsidRPr="0061645D" w:rsidRDefault="00DE2197" w:rsidP="00DE2197">
      <w:pPr>
        <w:spacing w:after="140" w:line="280" w:lineRule="atLeast"/>
        <w:rPr>
          <w:rFonts w:eastAsia="Verdana"/>
          <w:snapToGrid w:val="0"/>
          <w:lang w:eastAsia="en-GB"/>
        </w:rPr>
      </w:pPr>
      <w:r w:rsidRPr="0061645D">
        <w:rPr>
          <w:rFonts w:eastAsia="Verdana"/>
          <w:snapToGrid w:val="0"/>
          <w:lang w:eastAsia="en-GB"/>
        </w:rPr>
        <w:t xml:space="preserve">&lt;However, the </w:t>
      </w:r>
      <w:r w:rsidRPr="0061645D">
        <w:t xml:space="preserve">Lead </w:t>
      </w:r>
      <w:r w:rsidRPr="0061645D">
        <w:rPr>
          <w:rFonts w:eastAsia="Verdana"/>
          <w:snapToGrid w:val="0"/>
          <w:lang w:eastAsia="en-GB"/>
        </w:rPr>
        <w:t>Member State considered that the MAH(s) should provide satisfactory responses to the &lt;request for supplementary information&gt; detailed in annex.&gt;</w:t>
      </w:r>
    </w:p>
    <w:p w:rsidR="00CA4078" w:rsidRDefault="00DE2197" w:rsidP="00DE2197">
      <w:pPr>
        <w:pStyle w:val="BodytextAgency"/>
      </w:pPr>
      <w:r w:rsidRPr="0061645D">
        <w:rPr>
          <w:rFonts w:ascii="Courier New" w:hAnsi="Courier New" w:cs="Times New Roman"/>
          <w:i/>
          <w:color w:val="339966"/>
          <w:sz w:val="22"/>
        </w:rPr>
        <w:t>[Where the request is product-specific, it should be clearly indicated which MAH should address the request].</w:t>
      </w:r>
    </w:p>
    <w:p w:rsidR="00CA4078" w:rsidRPr="0061645D" w:rsidRDefault="00CA4078" w:rsidP="00CA4078">
      <w:pPr>
        <w:pStyle w:val="BodytextAgency"/>
        <w:rPr>
          <w:b/>
        </w:rPr>
      </w:pPr>
      <w:r>
        <w:rPr>
          <w:b/>
        </w:rPr>
        <w:t>&lt;Conditions to the Marketing A</w:t>
      </w:r>
      <w:r w:rsidRPr="0061645D">
        <w:rPr>
          <w:b/>
        </w:rPr>
        <w:t>uthorisation</w:t>
      </w:r>
      <w:r>
        <w:rPr>
          <w:b/>
        </w:rPr>
        <w:t>(</w:t>
      </w:r>
      <w:r w:rsidRPr="0061645D">
        <w:rPr>
          <w:b/>
        </w:rPr>
        <w:t>s</w:t>
      </w:r>
      <w:r>
        <w:rPr>
          <w:b/>
        </w:rPr>
        <w:t>)</w:t>
      </w:r>
      <w:r w:rsidRPr="0061645D">
        <w:rPr>
          <w:b/>
        </w:rPr>
        <w:t xml:space="preserve"> for nationally authorised </w:t>
      </w:r>
      <w:proofErr w:type="gramStart"/>
      <w:r w:rsidRPr="0061645D">
        <w:rPr>
          <w:b/>
        </w:rPr>
        <w:t>products:</w:t>
      </w:r>
      <w:proofErr w:type="gramEnd"/>
      <w:r w:rsidR="00625928">
        <w:rPr>
          <w:b/>
        </w:rPr>
        <w:t>&gt;</w:t>
      </w:r>
    </w:p>
    <w:p w:rsidR="00CC029A" w:rsidRPr="0061645D" w:rsidRDefault="00CC029A" w:rsidP="00CA4078">
      <w:pPr>
        <w:pStyle w:val="DraftingNotesAgency"/>
      </w:pPr>
      <w:r w:rsidRPr="0061645D">
        <w:t>[In cases changes to the conditions of the marketing authorisation are recommended, these should also be highlighted here</w:t>
      </w:r>
      <w:r w:rsidR="00882762">
        <w:t>.</w:t>
      </w:r>
      <w:r w:rsidRPr="0061645D">
        <w:t>]</w:t>
      </w:r>
    </w:p>
    <w:p w:rsidR="00A06003" w:rsidRPr="0061645D" w:rsidRDefault="00A06003" w:rsidP="00A06003">
      <w:pPr>
        <w:pStyle w:val="DraftingNotesAgency"/>
      </w:pPr>
      <w:r w:rsidRPr="0061645D">
        <w:t>[In case of imposition of conditions to the marketing authorisations e.g. PASS]</w:t>
      </w:r>
    </w:p>
    <w:p w:rsidR="00A06003" w:rsidRDefault="00397A79" w:rsidP="00A06003">
      <w:pPr>
        <w:pStyle w:val="BodytextAgency"/>
        <w:rPr>
          <w:iCs/>
          <w:szCs w:val="22"/>
        </w:rPr>
      </w:pPr>
      <w:r>
        <w:t>&lt;</w:t>
      </w:r>
      <w:r w:rsidR="00A06003" w:rsidRPr="0061645D">
        <w:t>The</w:t>
      </w:r>
      <w:r w:rsidR="00A06003" w:rsidRPr="0061645D">
        <w:rPr>
          <w:iCs/>
          <w:szCs w:val="22"/>
        </w:rPr>
        <w:t xml:space="preserve"> marketing authorisation holder(s) shall complete the below conditions</w:t>
      </w:r>
      <w:r w:rsidR="00D724E0" w:rsidRPr="0061645D">
        <w:rPr>
          <w:iCs/>
          <w:szCs w:val="22"/>
        </w:rPr>
        <w:t xml:space="preserve">, within the stated </w:t>
      </w:r>
      <w:proofErr w:type="gramStart"/>
      <w:r w:rsidR="00D724E0" w:rsidRPr="0061645D">
        <w:rPr>
          <w:iCs/>
          <w:szCs w:val="22"/>
        </w:rPr>
        <w:t>timeframe</w:t>
      </w:r>
      <w:r w:rsidR="00A06003" w:rsidRPr="0061645D">
        <w:rPr>
          <w:iCs/>
          <w:szCs w:val="22"/>
        </w:rPr>
        <w:t>:</w:t>
      </w:r>
      <w:proofErr w:type="gramEnd"/>
      <w:r w:rsidR="00D724E0" w:rsidRPr="0061645D">
        <w:rPr>
          <w:iCs/>
          <w:szCs w:val="22"/>
        </w:rPr>
        <w:t>&gt;</w:t>
      </w:r>
    </w:p>
    <w:p w:rsidR="00DA6CFC" w:rsidRPr="0061645D" w:rsidRDefault="00DA6CFC" w:rsidP="00DA6CFC">
      <w:pPr>
        <w:pStyle w:val="BodytextAgency"/>
      </w:pPr>
    </w:p>
    <w:p w:rsidR="00CA482E" w:rsidRPr="0061645D" w:rsidRDefault="00CA482E" w:rsidP="00CA482E">
      <w:pPr>
        <w:pStyle w:val="DraftingNotesAgency"/>
        <w:keepNext/>
        <w:rPr>
          <w:b/>
          <w:u w:val="single"/>
        </w:rPr>
      </w:pPr>
      <w:r w:rsidRPr="0061645D">
        <w:rPr>
          <w:b/>
          <w:u w:val="single"/>
        </w:rPr>
        <w:t>[In case of recommendation to suspend the marketing authorisation]</w:t>
      </w:r>
    </w:p>
    <w:p w:rsidR="00CA482E" w:rsidRPr="0061645D" w:rsidRDefault="007F3FF8" w:rsidP="00CA482E">
      <w:pPr>
        <w:pStyle w:val="BodytextAgency"/>
        <w:keepNext/>
      </w:pPr>
      <w:r w:rsidRPr="007F3FF8">
        <w:t>Based on the review of data on safety and efficacy by the Lead Member State and taking into account any comments provided by the PRAC</w:t>
      </w:r>
      <w:r w:rsidRPr="0061645D">
        <w:t>,</w:t>
      </w:r>
      <w:r>
        <w:t xml:space="preserve"> </w:t>
      </w:r>
      <w:r w:rsidR="00CA482E" w:rsidRPr="0061645D">
        <w:t>the PRAC considers that the risk-benefit balance of medicinal products containing the active substance &lt;name of active substance&gt; is negative and recommends the suspension of the marketing authorisation(s) on the following grounds pursuant to Article 116 of Directive 2001/83/EC:</w:t>
      </w:r>
    </w:p>
    <w:p w:rsidR="00CA482E" w:rsidRPr="0061645D" w:rsidRDefault="00CA482E" w:rsidP="00CA482E">
      <w:pPr>
        <w:pStyle w:val="DraftingNotesAgency"/>
        <w:keepNext/>
      </w:pPr>
      <w:r w:rsidRPr="0061645D">
        <w:t>[Grounds for suspension]</w:t>
      </w:r>
    </w:p>
    <w:p w:rsidR="00CA482E" w:rsidRPr="0061645D" w:rsidRDefault="00CA482E" w:rsidP="00CA482E">
      <w:pPr>
        <w:pStyle w:val="DraftingNotesAgency"/>
        <w:rPr>
          <w:b/>
        </w:rPr>
      </w:pPr>
      <w:r w:rsidRPr="0061645D">
        <w:t>[Select one or more from the below]</w:t>
      </w:r>
    </w:p>
    <w:p w:rsidR="00CA482E" w:rsidRPr="0061645D" w:rsidRDefault="00CA482E" w:rsidP="00CA482E">
      <w:pPr>
        <w:pStyle w:val="NormalAgency"/>
      </w:pPr>
      <w:proofErr w:type="gramStart"/>
      <w:r w:rsidRPr="0061645D">
        <w:t>&lt;{</w:t>
      </w:r>
      <w:proofErr w:type="gramEnd"/>
      <w:r w:rsidRPr="0061645D">
        <w:t>Product(s)}</w:t>
      </w:r>
      <w:r w:rsidRPr="0061645D">
        <w:rPr>
          <w:i/>
        </w:rPr>
        <w:t xml:space="preserve"> </w:t>
      </w:r>
      <w:r w:rsidRPr="0061645D">
        <w:t>is/are harmful&gt;&lt;, and&gt;</w:t>
      </w:r>
    </w:p>
    <w:p w:rsidR="00CA482E" w:rsidRPr="0061645D" w:rsidRDefault="00CA482E" w:rsidP="00CA482E">
      <w:pPr>
        <w:pStyle w:val="NormalAgency"/>
        <w:ind w:left="426"/>
      </w:pPr>
    </w:p>
    <w:p w:rsidR="00CA482E" w:rsidRPr="0061645D" w:rsidRDefault="00CA482E" w:rsidP="00CA482E">
      <w:pPr>
        <w:pStyle w:val="NormalAgency"/>
      </w:pPr>
      <w:proofErr w:type="gramStart"/>
      <w:r w:rsidRPr="0061645D">
        <w:t>&lt;{</w:t>
      </w:r>
      <w:proofErr w:type="gramEnd"/>
      <w:r w:rsidRPr="0061645D">
        <w:t>Product(s)} lack(s) therapeutic efficacy&gt;&lt;, and&gt;</w:t>
      </w:r>
    </w:p>
    <w:p w:rsidR="00CA482E" w:rsidRPr="0061645D" w:rsidRDefault="00CA482E" w:rsidP="00CA482E">
      <w:pPr>
        <w:pStyle w:val="NormalAgency"/>
        <w:ind w:left="426"/>
      </w:pPr>
    </w:p>
    <w:p w:rsidR="00CA482E" w:rsidRPr="0061645D" w:rsidRDefault="00CA482E" w:rsidP="00CA482E">
      <w:pPr>
        <w:pStyle w:val="NormalAgency"/>
      </w:pPr>
      <w:r w:rsidRPr="0061645D">
        <w:t>&lt;</w:t>
      </w:r>
      <w:proofErr w:type="gramStart"/>
      <w:r w:rsidRPr="0061645D">
        <w:t>the</w:t>
      </w:r>
      <w:proofErr w:type="gramEnd"/>
      <w:r w:rsidRPr="0061645D">
        <w:t xml:space="preserve"> risk-benefit balance of {product(s)} is not favourable&gt;</w:t>
      </w:r>
    </w:p>
    <w:p w:rsidR="00CA482E" w:rsidRPr="0061645D" w:rsidRDefault="00CA482E" w:rsidP="00CA482E">
      <w:pPr>
        <w:pStyle w:val="NormalAgency"/>
        <w:ind w:left="426"/>
      </w:pPr>
    </w:p>
    <w:p w:rsidR="00CA482E" w:rsidRPr="0061645D" w:rsidRDefault="00CA482E" w:rsidP="00CA482E">
      <w:pPr>
        <w:pStyle w:val="NormalAgency"/>
      </w:pPr>
      <w:r w:rsidRPr="0061645D">
        <w:t>&lt;the condition {specify the condition concerned} has not been fulfilled&gt;,</w:t>
      </w:r>
    </w:p>
    <w:p w:rsidR="00CA482E" w:rsidRPr="0061645D" w:rsidRDefault="00CA482E" w:rsidP="00CA482E">
      <w:pPr>
        <w:pStyle w:val="BodytextAgency"/>
        <w:rPr>
          <w:b/>
        </w:rPr>
      </w:pPr>
    </w:p>
    <w:p w:rsidR="00E774CC" w:rsidRPr="0061645D" w:rsidRDefault="007839E6" w:rsidP="007839E6">
      <w:pPr>
        <w:pStyle w:val="BodytextAgency"/>
        <w:rPr>
          <w:b/>
        </w:rPr>
      </w:pPr>
      <w:r w:rsidRPr="0061645D">
        <w:rPr>
          <w:b/>
        </w:rPr>
        <w:t xml:space="preserve">Conditions </w:t>
      </w:r>
      <w:r w:rsidR="00CA482E" w:rsidRPr="0061645D">
        <w:rPr>
          <w:b/>
          <w:noProof/>
        </w:rPr>
        <w:t>for</w:t>
      </w:r>
      <w:r w:rsidR="00E42BDC">
        <w:rPr>
          <w:b/>
          <w:noProof/>
        </w:rPr>
        <w:t xml:space="preserve"> lifting the suspension of the Marketing A</w:t>
      </w:r>
      <w:r w:rsidR="00CA482E" w:rsidRPr="0061645D">
        <w:rPr>
          <w:b/>
          <w:noProof/>
        </w:rPr>
        <w:t>uthorisation(s)</w:t>
      </w:r>
      <w:r w:rsidR="00CA482E" w:rsidRPr="0061645D">
        <w:rPr>
          <w:noProof/>
        </w:rPr>
        <w:t xml:space="preserve"> </w:t>
      </w:r>
      <w:r w:rsidRPr="0061645D">
        <w:rPr>
          <w:b/>
        </w:rPr>
        <w:t>for nationally authorised products:</w:t>
      </w:r>
    </w:p>
    <w:p w:rsidR="007839E6" w:rsidRPr="0061645D" w:rsidRDefault="007839E6" w:rsidP="007839E6">
      <w:pPr>
        <w:pStyle w:val="BodytextAgency"/>
      </w:pPr>
    </w:p>
    <w:p w:rsidR="00CC029A" w:rsidRPr="0061645D" w:rsidRDefault="00CC029A" w:rsidP="00CC029A">
      <w:pPr>
        <w:pStyle w:val="DraftingNotesAgency"/>
        <w:rPr>
          <w:b/>
          <w:u w:val="single"/>
        </w:rPr>
      </w:pPr>
      <w:r w:rsidRPr="0061645D">
        <w:rPr>
          <w:b/>
          <w:u w:val="single"/>
        </w:rPr>
        <w:lastRenderedPageBreak/>
        <w:t>[In case of recommendation to revoke the marketing authorisation]</w:t>
      </w:r>
    </w:p>
    <w:p w:rsidR="00CA482E" w:rsidRPr="0061645D" w:rsidRDefault="007F3FF8" w:rsidP="00DC19CC">
      <w:pPr>
        <w:spacing w:line="280" w:lineRule="atLeast"/>
        <w:jc w:val="both"/>
        <w:rPr>
          <w:rFonts w:cs="Times New Roman"/>
        </w:rPr>
      </w:pPr>
      <w:r w:rsidRPr="007F3FF8">
        <w:t>Based on the review of data on safety and efficacy by the Lead Member State and taking into account any comments provided by the PRAC</w:t>
      </w:r>
      <w:r w:rsidRPr="0061645D">
        <w:t>,</w:t>
      </w:r>
      <w:r w:rsidR="00CC029A" w:rsidRPr="0061645D">
        <w:rPr>
          <w:rFonts w:cs="Times New Roman"/>
        </w:rPr>
        <w:t xml:space="preserve"> the </w:t>
      </w:r>
      <w:r w:rsidR="00B55AD2" w:rsidRPr="0061645D">
        <w:rPr>
          <w:rFonts w:cs="Times New Roman"/>
        </w:rPr>
        <w:t xml:space="preserve">PRAC </w:t>
      </w:r>
      <w:r w:rsidR="00CC029A" w:rsidRPr="0061645D">
        <w:rPr>
          <w:rFonts w:cs="Times New Roman"/>
        </w:rPr>
        <w:t>considers that the risk-benefit balance of medicinal products containing the active substance &lt;name of active substance&gt; is negative and recommends the revocation of the marketing authorisation(s) on the following grounds</w:t>
      </w:r>
      <w:r w:rsidR="005846C3" w:rsidRPr="0061645D">
        <w:rPr>
          <w:rFonts w:cs="Times New Roman"/>
        </w:rPr>
        <w:t xml:space="preserve"> pursuant to Article 116 of Directive 2001/83/EC:</w:t>
      </w:r>
      <w:r w:rsidR="005846C3" w:rsidRPr="0061645D" w:rsidDel="005846C3">
        <w:rPr>
          <w:rFonts w:cs="Times New Roman"/>
        </w:rPr>
        <w:t xml:space="preserve"> </w:t>
      </w:r>
    </w:p>
    <w:p w:rsidR="00CC029A" w:rsidRPr="0061645D" w:rsidRDefault="00CC029A" w:rsidP="00CC029A">
      <w:pPr>
        <w:pStyle w:val="DraftingNotesAgency"/>
      </w:pPr>
      <w:r w:rsidRPr="0061645D">
        <w:t>[Grounds for revocation]</w:t>
      </w:r>
    </w:p>
    <w:p w:rsidR="005846C3" w:rsidRPr="0061645D" w:rsidRDefault="005846C3" w:rsidP="005846C3">
      <w:pPr>
        <w:pStyle w:val="DraftingNotesAgency"/>
        <w:rPr>
          <w:b/>
        </w:rPr>
      </w:pPr>
      <w:r w:rsidRPr="0061645D">
        <w:t>[Select one or more from the below]</w:t>
      </w:r>
    </w:p>
    <w:p w:rsidR="005846C3" w:rsidRPr="0061645D" w:rsidRDefault="005846C3" w:rsidP="005846C3">
      <w:pPr>
        <w:pStyle w:val="NormalAgency"/>
      </w:pPr>
      <w:proofErr w:type="gramStart"/>
      <w:r w:rsidRPr="0061645D">
        <w:t>&lt;{</w:t>
      </w:r>
      <w:proofErr w:type="gramEnd"/>
      <w:r w:rsidRPr="0061645D">
        <w:t>Product(s)}</w:t>
      </w:r>
      <w:r w:rsidRPr="0061645D">
        <w:rPr>
          <w:i/>
        </w:rPr>
        <w:t xml:space="preserve"> </w:t>
      </w:r>
      <w:r w:rsidRPr="0061645D">
        <w:t>is/are harmful&gt;&lt;, and&gt;</w:t>
      </w:r>
    </w:p>
    <w:p w:rsidR="005846C3" w:rsidRPr="0061645D" w:rsidRDefault="005846C3" w:rsidP="005846C3">
      <w:pPr>
        <w:pStyle w:val="NormalAgency"/>
        <w:ind w:left="426"/>
      </w:pPr>
    </w:p>
    <w:p w:rsidR="005846C3" w:rsidRPr="0061645D" w:rsidRDefault="005846C3" w:rsidP="005846C3">
      <w:pPr>
        <w:pStyle w:val="NormalAgency"/>
      </w:pPr>
      <w:proofErr w:type="gramStart"/>
      <w:r w:rsidRPr="0061645D">
        <w:t>&lt;{</w:t>
      </w:r>
      <w:proofErr w:type="gramEnd"/>
      <w:r w:rsidRPr="0061645D">
        <w:t>Product(s)} lack(s) therapeutic efficacy&gt;&lt;, and&gt;</w:t>
      </w:r>
    </w:p>
    <w:p w:rsidR="005846C3" w:rsidRPr="0061645D" w:rsidRDefault="005846C3" w:rsidP="005846C3">
      <w:pPr>
        <w:pStyle w:val="NormalAgency"/>
        <w:ind w:left="426"/>
      </w:pPr>
    </w:p>
    <w:p w:rsidR="005846C3" w:rsidRPr="0061645D" w:rsidRDefault="005846C3" w:rsidP="005846C3">
      <w:pPr>
        <w:pStyle w:val="NormalAgency"/>
      </w:pPr>
      <w:r w:rsidRPr="0061645D">
        <w:t>&lt;</w:t>
      </w:r>
      <w:proofErr w:type="gramStart"/>
      <w:r w:rsidRPr="0061645D">
        <w:t>the</w:t>
      </w:r>
      <w:proofErr w:type="gramEnd"/>
      <w:r w:rsidRPr="0061645D">
        <w:t xml:space="preserve"> risk-benefit balance of {product(s)} is not favourable&gt;</w:t>
      </w:r>
    </w:p>
    <w:p w:rsidR="005846C3" w:rsidRPr="0061645D" w:rsidRDefault="005846C3" w:rsidP="005846C3">
      <w:pPr>
        <w:pStyle w:val="NormalAgency"/>
        <w:ind w:left="426"/>
      </w:pPr>
    </w:p>
    <w:p w:rsidR="005846C3" w:rsidRPr="0061645D" w:rsidRDefault="005846C3" w:rsidP="005846C3">
      <w:pPr>
        <w:pStyle w:val="NormalAgency"/>
      </w:pPr>
      <w:r w:rsidRPr="0061645D">
        <w:t>&lt;the condition {specify the condition concerned} has not been fulfilled&gt;,</w:t>
      </w:r>
    </w:p>
    <w:p w:rsidR="005846C3" w:rsidRPr="0061645D" w:rsidRDefault="005846C3" w:rsidP="0055655D">
      <w:pPr>
        <w:pStyle w:val="BodytextAgency"/>
      </w:pPr>
    </w:p>
    <w:p w:rsidR="00A87AE0" w:rsidRPr="0061645D" w:rsidRDefault="00A87AE0" w:rsidP="001A7537">
      <w:pPr>
        <w:spacing w:line="280" w:lineRule="atLeast"/>
        <w:jc w:val="both"/>
        <w:rPr>
          <w:rFonts w:eastAsia="Times New Roman" w:cs="Times New Roman"/>
          <w:iCs/>
          <w:lang w:eastAsia="en-GB"/>
        </w:rPr>
      </w:pPr>
    </w:p>
    <w:p w:rsidR="0055722C" w:rsidRPr="0061645D" w:rsidRDefault="0055722C" w:rsidP="0055722C">
      <w:pPr>
        <w:pStyle w:val="Heading1Agency"/>
      </w:pPr>
      <w:bookmarkStart w:id="12" w:name="_Toc460937817"/>
      <w:bookmarkStart w:id="13" w:name="_Toc466368575"/>
      <w:r>
        <w:t xml:space="preserve">&lt;Issues to be addressed in the next </w:t>
      </w:r>
      <w:proofErr w:type="gramStart"/>
      <w:r>
        <w:t>PSUR</w:t>
      </w:r>
      <w:r w:rsidRPr="0061645D">
        <w:t>:</w:t>
      </w:r>
      <w:proofErr w:type="gramEnd"/>
      <w:r w:rsidR="00A87AE0">
        <w:t>&gt;</w:t>
      </w:r>
      <w:bookmarkEnd w:id="12"/>
      <w:bookmarkEnd w:id="13"/>
    </w:p>
    <w:p w:rsidR="00D149C9" w:rsidRPr="00677811" w:rsidRDefault="00D149C9" w:rsidP="0069544C">
      <w:pPr>
        <w:pStyle w:val="DraftingNotesAgency"/>
        <w:rPr>
          <w:b/>
          <w:u w:val="single"/>
        </w:rPr>
      </w:pPr>
      <w:bookmarkStart w:id="14" w:name="_Toc460508832"/>
      <w:bookmarkStart w:id="15" w:name="_Toc460937818"/>
      <w:r w:rsidRPr="00677811">
        <w:rPr>
          <w:b/>
          <w:u w:val="single"/>
        </w:rPr>
        <w:t>[In addition, issues to be addressed as a follow-up of this assessment shou</w:t>
      </w:r>
      <w:r w:rsidR="00047F85" w:rsidRPr="00677811">
        <w:rPr>
          <w:b/>
          <w:u w:val="single"/>
        </w:rPr>
        <w:t>ld be added here, if applicable.</w:t>
      </w:r>
      <w:r w:rsidRPr="00677811">
        <w:rPr>
          <w:b/>
          <w:u w:val="single"/>
        </w:rPr>
        <w:t xml:space="preserve"> These should be requested by default in the next PSUR, unless otherwise justified.]</w:t>
      </w:r>
      <w:bookmarkEnd w:id="14"/>
      <w:bookmarkEnd w:id="15"/>
    </w:p>
    <w:p w:rsidR="00565575" w:rsidRPr="0069544C" w:rsidRDefault="00B25AED" w:rsidP="00565575">
      <w:pPr>
        <w:pStyle w:val="BodytextAgency"/>
      </w:pPr>
      <w:r w:rsidRPr="00B25AED">
        <w:rPr>
          <w:rFonts w:ascii="Courier New" w:hAnsi="Courier New" w:cs="Times New Roman"/>
          <w:i/>
          <w:color w:val="339966"/>
          <w:sz w:val="22"/>
        </w:rPr>
        <w:t>The LMS should follow a risk based approach to limit the number of follow-up requests to a PSUSA assessment.</w:t>
      </w:r>
      <w:r>
        <w:rPr>
          <w:rFonts w:ascii="Courier New" w:hAnsi="Courier New" w:cs="Times New Roman"/>
          <w:i/>
          <w:color w:val="339966"/>
          <w:sz w:val="22"/>
        </w:rPr>
        <w:t xml:space="preserve"> </w:t>
      </w:r>
      <w:r w:rsidR="003B5820" w:rsidRPr="00F44414">
        <w:rPr>
          <w:rFonts w:ascii="Courier New" w:hAnsi="Courier New" w:cs="Times New Roman"/>
          <w:i/>
          <w:color w:val="339966"/>
          <w:sz w:val="22"/>
        </w:rPr>
        <w:t>Requests for follow-up review need to be justified and be clear on exactly what further data need to be submitted.</w:t>
      </w:r>
      <w:r w:rsidR="003B5820">
        <w:rPr>
          <w:rFonts w:ascii="Courier New" w:hAnsi="Courier New" w:cs="Times New Roman"/>
          <w:i/>
          <w:color w:val="339966"/>
          <w:sz w:val="22"/>
        </w:rPr>
        <w:t xml:space="preserve"> </w:t>
      </w:r>
      <w:r w:rsidR="00565575">
        <w:rPr>
          <w:rFonts w:ascii="Courier New" w:hAnsi="Courier New" w:cs="Times New Roman"/>
          <w:i/>
          <w:color w:val="339966"/>
          <w:sz w:val="22"/>
        </w:rPr>
        <w:t>The wording for any</w:t>
      </w:r>
      <w:r w:rsidR="00565575" w:rsidRPr="006120D5">
        <w:rPr>
          <w:rFonts w:ascii="Courier New" w:hAnsi="Courier New" w:cs="Times New Roman"/>
          <w:i/>
          <w:color w:val="339966"/>
          <w:sz w:val="22"/>
        </w:rPr>
        <w:t xml:space="preserve"> cumulative review</w:t>
      </w:r>
      <w:r w:rsidR="00565575">
        <w:rPr>
          <w:rFonts w:ascii="Courier New" w:hAnsi="Courier New" w:cs="Times New Roman"/>
          <w:i/>
          <w:color w:val="339966"/>
          <w:sz w:val="22"/>
        </w:rPr>
        <w:t xml:space="preserve"> request</w:t>
      </w:r>
      <w:r w:rsidR="00565575" w:rsidRPr="006120D5">
        <w:rPr>
          <w:rFonts w:ascii="Courier New" w:hAnsi="Courier New" w:cs="Times New Roman"/>
          <w:i/>
          <w:color w:val="339966"/>
          <w:sz w:val="22"/>
        </w:rPr>
        <w:t xml:space="preserve"> </w:t>
      </w:r>
      <w:r w:rsidR="00565575">
        <w:rPr>
          <w:rFonts w:ascii="Courier New" w:hAnsi="Courier New" w:cs="Times New Roman"/>
          <w:i/>
          <w:color w:val="339966"/>
          <w:sz w:val="22"/>
        </w:rPr>
        <w:t xml:space="preserve">should be explicit in terms of the search strategy, preferred terms, MedDRA catalogue etc. This will ensure that the review(s) is structured correctly, allowing for a single assessment across all submissions. </w:t>
      </w:r>
    </w:p>
    <w:p w:rsidR="0055722C" w:rsidRDefault="001D2F1E" w:rsidP="0055722C">
      <w:pPr>
        <w:pStyle w:val="BodytextAgency"/>
      </w:pPr>
      <w:r>
        <w:t>&lt;</w:t>
      </w:r>
      <w:r w:rsidR="0055722C" w:rsidRPr="0061645D">
        <w:t xml:space="preserve">In addition, the MAH(s) should also address the following issues in the next </w:t>
      </w:r>
      <w:proofErr w:type="gramStart"/>
      <w:r w:rsidR="0055722C" w:rsidRPr="0061645D">
        <w:t>PSUR:</w:t>
      </w:r>
      <w:proofErr w:type="gramEnd"/>
      <w:r w:rsidR="0055722C" w:rsidRPr="0061645D">
        <w:t>&gt;</w:t>
      </w:r>
    </w:p>
    <w:p w:rsidR="00625928" w:rsidRPr="007D6F88" w:rsidRDefault="00625928" w:rsidP="00625928">
      <w:pPr>
        <w:pStyle w:val="BodytextAgency"/>
        <w:ind w:left="720"/>
        <w:rPr>
          <w:rFonts w:ascii="Courier New" w:hAnsi="Courier New" w:cs="Times New Roman"/>
          <w:i/>
          <w:color w:val="339966"/>
          <w:sz w:val="22"/>
        </w:rPr>
      </w:pPr>
    </w:p>
    <w:p w:rsidR="006B2CF8" w:rsidRPr="0061645D" w:rsidRDefault="006B2CF8" w:rsidP="00625928">
      <w:pPr>
        <w:pStyle w:val="Heading1Agency"/>
      </w:pPr>
      <w:bookmarkStart w:id="16" w:name="_Toc460937819"/>
      <w:bookmarkStart w:id="17" w:name="_Toc466368576"/>
      <w:r w:rsidRPr="0061645D">
        <w:t>PSUR frequency</w:t>
      </w:r>
      <w:r w:rsidR="006D4607">
        <w:t xml:space="preserve"> &lt;and other changes to the EURD list&gt;</w:t>
      </w:r>
      <w:bookmarkEnd w:id="16"/>
      <w:bookmarkEnd w:id="17"/>
    </w:p>
    <w:p w:rsidR="006B2CF8" w:rsidRPr="0061645D" w:rsidRDefault="006B2CF8" w:rsidP="006B2CF8">
      <w:pPr>
        <w:pStyle w:val="DraftingNotesAgency"/>
      </w:pPr>
      <w:r w:rsidRPr="0061645D">
        <w:t>If no changes to the PSUR frequency</w:t>
      </w:r>
    </w:p>
    <w:p w:rsidR="006B2CF8" w:rsidRPr="0061645D" w:rsidRDefault="006B2CF8" w:rsidP="006B2CF8">
      <w:pPr>
        <w:pStyle w:val="BodytextAgency"/>
      </w:pPr>
      <w:r w:rsidRPr="0061645D">
        <w:t xml:space="preserve">&lt;The next PSUR should be submitted in accordance with the requirements set out in the list of Union reference dates (EURD list) provided for under Article </w:t>
      </w:r>
      <w:proofErr w:type="gramStart"/>
      <w:r w:rsidRPr="0061645D">
        <w:t>107c(</w:t>
      </w:r>
      <w:proofErr w:type="gramEnd"/>
      <w:r w:rsidRPr="0061645D">
        <w:t>7) of Directive 2001/83/EC and published on the European medicines web-portal.&gt;</w:t>
      </w:r>
    </w:p>
    <w:p w:rsidR="006B2CF8" w:rsidRPr="0061645D" w:rsidRDefault="006B2CF8" w:rsidP="006B2CF8">
      <w:pPr>
        <w:pStyle w:val="DraftingNotesAgency"/>
      </w:pPr>
      <w:r w:rsidRPr="0061645D">
        <w:t>If changes of PSUR frequency are proposed</w:t>
      </w:r>
    </w:p>
    <w:p w:rsidR="00A11555" w:rsidRDefault="00A11555" w:rsidP="00A11555">
      <w:pPr>
        <w:widowControl w:val="0"/>
        <w:numPr>
          <w:ilvl w:val="0"/>
          <w:numId w:val="8"/>
        </w:numPr>
        <w:tabs>
          <w:tab w:val="left" w:pos="828"/>
        </w:tabs>
        <w:autoSpaceDE w:val="0"/>
        <w:autoSpaceDN w:val="0"/>
        <w:adjustRightInd w:val="0"/>
        <w:spacing w:after="140" w:line="280" w:lineRule="atLeast"/>
        <w:ind w:left="828"/>
        <w:rPr>
          <w:color w:val="000000"/>
        </w:rPr>
      </w:pPr>
      <w:r>
        <w:rPr>
          <w:rFonts w:ascii="Courier New" w:hAnsi="Courier New" w:cs="Courier New"/>
          <w:i/>
          <w:iCs/>
          <w:color w:val="339966"/>
        </w:rPr>
        <w:t>PSUR frequency changed from 1 year or more to 6 months:</w:t>
      </w:r>
    </w:p>
    <w:p w:rsidR="00A11555" w:rsidRDefault="00A11555" w:rsidP="00A11555">
      <w:pPr>
        <w:widowControl w:val="0"/>
        <w:autoSpaceDE w:val="0"/>
        <w:autoSpaceDN w:val="0"/>
        <w:adjustRightInd w:val="0"/>
        <w:spacing w:after="140" w:line="280" w:lineRule="atLeast"/>
        <w:ind w:left="2"/>
        <w:rPr>
          <w:color w:val="000000"/>
        </w:rPr>
      </w:pPr>
      <w:r>
        <w:rPr>
          <w:color w:val="000000"/>
        </w:rPr>
        <w:t>&lt;The frequency of PSUR submission should be revised to &lt;xxx&gt;. Consequently, the next PSUR should cover the period from &lt;</w:t>
      </w:r>
      <w:proofErr w:type="spellStart"/>
      <w:r>
        <w:rPr>
          <w:color w:val="000000"/>
        </w:rPr>
        <w:t>dd.mm.yyyy</w:t>
      </w:r>
      <w:proofErr w:type="spellEnd"/>
      <w:r>
        <w:rPr>
          <w:color w:val="000000"/>
        </w:rPr>
        <w:t>&gt; to &lt;</w:t>
      </w:r>
      <w:proofErr w:type="spellStart"/>
      <w:r>
        <w:rPr>
          <w:color w:val="000000"/>
        </w:rPr>
        <w:t>dd.mm.yyyy</w:t>
      </w:r>
      <w:proofErr w:type="spellEnd"/>
      <w:r>
        <w:rPr>
          <w:color w:val="000000"/>
        </w:rPr>
        <w:t>&gt; and be submitted within 70 days of the data lock point.</w:t>
      </w:r>
      <w:r w:rsidR="009C6DB7">
        <w:rPr>
          <w:color w:val="000000"/>
        </w:rPr>
        <w:t xml:space="preserve"> </w:t>
      </w:r>
      <w:r>
        <w:rPr>
          <w:color w:val="000000"/>
        </w:rPr>
        <w:t xml:space="preserve">Thereafter PSURs should be submitted in accordance with the updated list of Union </w:t>
      </w:r>
      <w:r>
        <w:rPr>
          <w:color w:val="000000"/>
        </w:rPr>
        <w:lastRenderedPageBreak/>
        <w:t xml:space="preserve">reference dates (EURD list) provided for under Article </w:t>
      </w:r>
      <w:proofErr w:type="gramStart"/>
      <w:r>
        <w:rPr>
          <w:color w:val="000000"/>
        </w:rPr>
        <w:t>107c(</w:t>
      </w:r>
      <w:proofErr w:type="gramEnd"/>
      <w:r>
        <w:rPr>
          <w:color w:val="000000"/>
        </w:rPr>
        <w:t>7) of Directive 2001/83/EC</w:t>
      </w:r>
    </w:p>
    <w:p w:rsidR="00A11555" w:rsidRDefault="00A11555" w:rsidP="00A11555">
      <w:pPr>
        <w:widowControl w:val="0"/>
        <w:numPr>
          <w:ilvl w:val="0"/>
          <w:numId w:val="8"/>
        </w:numPr>
        <w:tabs>
          <w:tab w:val="left" w:pos="828"/>
        </w:tabs>
        <w:autoSpaceDE w:val="0"/>
        <w:autoSpaceDN w:val="0"/>
        <w:adjustRightInd w:val="0"/>
        <w:spacing w:after="140" w:line="280" w:lineRule="atLeast"/>
        <w:ind w:left="828"/>
        <w:rPr>
          <w:color w:val="000000"/>
        </w:rPr>
      </w:pPr>
      <w:r>
        <w:rPr>
          <w:rFonts w:ascii="Courier New" w:hAnsi="Courier New" w:cs="Courier New"/>
          <w:i/>
          <w:iCs/>
          <w:color w:val="339966"/>
        </w:rPr>
        <w:t>PSUR frequency changed from 6 months to 1 year or more:</w:t>
      </w:r>
    </w:p>
    <w:p w:rsidR="00A11555" w:rsidRDefault="00A11555" w:rsidP="00A11555">
      <w:pPr>
        <w:widowControl w:val="0"/>
        <w:autoSpaceDE w:val="0"/>
        <w:autoSpaceDN w:val="0"/>
        <w:adjustRightInd w:val="0"/>
        <w:spacing w:after="140" w:line="280" w:lineRule="atLeast"/>
        <w:ind w:left="2"/>
        <w:rPr>
          <w:color w:val="000000"/>
        </w:rPr>
      </w:pPr>
      <w:r>
        <w:rPr>
          <w:color w:val="000000"/>
        </w:rPr>
        <w:t>&lt;The frequency of PSUR submission should be revised to &lt;xxx&gt;. This new frequency will take effect after the next data lock point currently published in the list of Union reference dates (EURD list) provided for under Article 107c(7) of Directive 2001/83/EC. The next PSUR, which will still maintain the previous frequency, should cover the period from the &lt;</w:t>
      </w:r>
      <w:r w:rsidR="00010090">
        <w:rPr>
          <w:color w:val="000000"/>
        </w:rPr>
        <w:t xml:space="preserve">day after the </w:t>
      </w:r>
      <w:r>
        <w:rPr>
          <w:color w:val="000000"/>
        </w:rPr>
        <w:t xml:space="preserve">current DLP expressed as </w:t>
      </w:r>
      <w:proofErr w:type="spellStart"/>
      <w:r>
        <w:rPr>
          <w:color w:val="000000"/>
        </w:rPr>
        <w:t>dd.mm.yyy</w:t>
      </w:r>
      <w:proofErr w:type="spellEnd"/>
      <w:r>
        <w:rPr>
          <w:color w:val="000000"/>
        </w:rPr>
        <w:t xml:space="preserve">&gt; and &lt;next DLP expressed as </w:t>
      </w:r>
      <w:proofErr w:type="spellStart"/>
      <w:r>
        <w:rPr>
          <w:color w:val="000000"/>
        </w:rPr>
        <w:t>dd.mm.yyy</w:t>
      </w:r>
      <w:proofErr w:type="spellEnd"/>
      <w:r>
        <w:rPr>
          <w:color w:val="000000"/>
        </w:rPr>
        <w:t>&gt; and be submitted within &lt;70&gt; &lt;90&gt; days of the data lock point in accordance with the updated EURD list. The following PSUR, taking into account the new frequency should cover the period from &lt;</w:t>
      </w:r>
      <w:proofErr w:type="spellStart"/>
      <w:r>
        <w:rPr>
          <w:color w:val="000000"/>
        </w:rPr>
        <w:t>dd.mm.yyyy</w:t>
      </w:r>
      <w:proofErr w:type="spellEnd"/>
      <w:r>
        <w:rPr>
          <w:color w:val="000000"/>
        </w:rPr>
        <w:t>&gt; to &lt;</w:t>
      </w:r>
      <w:proofErr w:type="spellStart"/>
      <w:r>
        <w:rPr>
          <w:color w:val="000000"/>
        </w:rPr>
        <w:t>dd.mm.yyyy</w:t>
      </w:r>
      <w:proofErr w:type="spellEnd"/>
      <w:r>
        <w:rPr>
          <w:color w:val="000000"/>
        </w:rPr>
        <w:t>&gt; and be submitted within &lt;70&gt; &lt;90&gt; days of the data lock point in accordance with the updated EURD list.</w:t>
      </w:r>
    </w:p>
    <w:p w:rsidR="00A11555" w:rsidRDefault="00A11555" w:rsidP="00A11555">
      <w:pPr>
        <w:widowControl w:val="0"/>
        <w:numPr>
          <w:ilvl w:val="0"/>
          <w:numId w:val="8"/>
        </w:numPr>
        <w:tabs>
          <w:tab w:val="left" w:pos="828"/>
        </w:tabs>
        <w:autoSpaceDE w:val="0"/>
        <w:autoSpaceDN w:val="0"/>
        <w:adjustRightInd w:val="0"/>
        <w:spacing w:after="140" w:line="280" w:lineRule="atLeast"/>
        <w:ind w:left="828"/>
        <w:rPr>
          <w:color w:val="000000"/>
        </w:rPr>
      </w:pPr>
      <w:r>
        <w:rPr>
          <w:rFonts w:ascii="Courier New" w:hAnsi="Courier New" w:cs="Courier New"/>
          <w:i/>
          <w:iCs/>
          <w:color w:val="339966"/>
        </w:rPr>
        <w:t>PSUR frequency changed from 1 year to 2 years or more:</w:t>
      </w:r>
    </w:p>
    <w:p w:rsidR="00A11555" w:rsidRDefault="00A11555" w:rsidP="00A11555">
      <w:pPr>
        <w:widowControl w:val="0"/>
        <w:autoSpaceDE w:val="0"/>
        <w:autoSpaceDN w:val="0"/>
        <w:adjustRightInd w:val="0"/>
        <w:spacing w:after="140" w:line="280" w:lineRule="atLeast"/>
        <w:ind w:left="2"/>
        <w:rPr>
          <w:color w:val="000000"/>
        </w:rPr>
      </w:pPr>
      <w:r>
        <w:rPr>
          <w:color w:val="000000"/>
        </w:rPr>
        <w:t>&lt;The frequency of PSUR submission should be revised to &lt;xxx&gt;. Consequently, the next PSUR should cover the period from &lt;</w:t>
      </w:r>
      <w:proofErr w:type="spellStart"/>
      <w:r>
        <w:rPr>
          <w:color w:val="000000"/>
        </w:rPr>
        <w:t>dd.mm.yyyy</w:t>
      </w:r>
      <w:proofErr w:type="spellEnd"/>
      <w:r>
        <w:rPr>
          <w:color w:val="000000"/>
        </w:rPr>
        <w:t>&gt; to &lt;</w:t>
      </w:r>
      <w:proofErr w:type="spellStart"/>
      <w:r>
        <w:rPr>
          <w:color w:val="000000"/>
        </w:rPr>
        <w:t>dd.mm.yyyy</w:t>
      </w:r>
      <w:proofErr w:type="spellEnd"/>
      <w:r>
        <w:rPr>
          <w:color w:val="000000"/>
        </w:rPr>
        <w:t>&gt; and be submitted within 90 days of the data lock point published in the updated list of Union reference dates (EURD list) provided for under Article 107c(7) of Directive 2001/83/EC.</w:t>
      </w:r>
    </w:p>
    <w:p w:rsidR="007D6F88" w:rsidRPr="007D6F88" w:rsidRDefault="007D6F88" w:rsidP="007D6F88">
      <w:pPr>
        <w:numPr>
          <w:ilvl w:val="0"/>
          <w:numId w:val="8"/>
        </w:numPr>
        <w:rPr>
          <w:rFonts w:eastAsia="Times New Roman" w:cs="Times New Roman"/>
          <w:b/>
          <w:bCs/>
          <w:color w:val="FFFFFF"/>
          <w:sz w:val="20"/>
          <w:szCs w:val="20"/>
        </w:rPr>
      </w:pPr>
    </w:p>
    <w:p w:rsidR="006B2CF8" w:rsidRPr="0061645D" w:rsidRDefault="007D6F88" w:rsidP="007D6F88">
      <w:pPr>
        <w:rPr>
          <w:rFonts w:eastAsia="Times New Roman" w:cs="Times New Roman"/>
          <w:b/>
          <w:bCs/>
          <w:color w:val="FFFFFF"/>
          <w:sz w:val="20"/>
          <w:szCs w:val="20"/>
        </w:rPr>
      </w:pPr>
      <w:r w:rsidRPr="00942886">
        <w:rPr>
          <w:rFonts w:ascii="Courier New" w:eastAsia="Verdana" w:hAnsi="Courier New"/>
          <w:i/>
          <w:color w:val="339966"/>
          <w:sz w:val="22"/>
        </w:rPr>
        <w:t>If changes in the submission of PSURs for products referred to in Articles 10(1), 10a, 14, 16a of Directive 2001/83/EC as amended are requested</w:t>
      </w:r>
      <w:r>
        <w:rPr>
          <w:rFonts w:ascii="Courier New" w:eastAsia="Verdana" w:hAnsi="Courier New"/>
          <w:i/>
          <w:color w:val="339966"/>
          <w:sz w:val="22"/>
        </w:rPr>
        <w:t>. A justification for requesting such marketing authorisations to be exceptionally included has to be provided in line with the general principles agreed by GPAG and the PRAC</w:t>
      </w:r>
      <w:r w:rsidR="007A3EC7">
        <w:rPr>
          <w:rFonts w:ascii="Courier New" w:eastAsia="Verdana" w:hAnsi="Courier New"/>
          <w:i/>
          <w:color w:val="339966"/>
          <w:sz w:val="22"/>
        </w:rPr>
        <w:t xml:space="preserve"> and a</w:t>
      </w:r>
      <w:r w:rsidR="00614312">
        <w:rPr>
          <w:rFonts w:ascii="Courier New" w:eastAsia="Verdana" w:hAnsi="Courier New"/>
          <w:i/>
          <w:color w:val="339966"/>
          <w:sz w:val="22"/>
        </w:rPr>
        <w:t xml:space="preserve"> comprehensive discussion in section 2</w:t>
      </w:r>
      <w:r>
        <w:rPr>
          <w:rFonts w:ascii="Courier New" w:eastAsia="Verdana" w:hAnsi="Courier New"/>
          <w:i/>
          <w:color w:val="339966"/>
          <w:sz w:val="22"/>
        </w:rPr>
        <w:t>.</w:t>
      </w:r>
      <w:r w:rsidR="006B2CF8" w:rsidRPr="0061645D">
        <w:rPr>
          <w:rFonts w:eastAsia="Times New Roman" w:cs="Times New Roman"/>
          <w:b/>
          <w:bCs/>
          <w:color w:val="FFFFFF"/>
          <w:sz w:val="20"/>
          <w:szCs w:val="20"/>
        </w:rPr>
        <w:br/>
      </w:r>
    </w:p>
    <w:p w:rsidR="006B2CF8" w:rsidRPr="0029642E" w:rsidRDefault="006B2CF8" w:rsidP="006B2CF8">
      <w:pPr>
        <w:pStyle w:val="BodytextAgency"/>
      </w:pPr>
      <w:r w:rsidRPr="0029642E">
        <w:t>Submission of PSURs for products referred to in Articles 10(1), 10a, 14, 16a of Directive 2001/83/EC as amended &lt;is/is not&gt; required &lt;and the EURD list should be updated accordingly&gt;.</w:t>
      </w:r>
    </w:p>
    <w:p w:rsidR="006B2CF8" w:rsidRPr="006B2CF8" w:rsidRDefault="006B2CF8" w:rsidP="006B2CF8">
      <w:pPr>
        <w:pStyle w:val="BodytextAgency"/>
        <w:rPr>
          <w:rFonts w:ascii="Courier New" w:hAnsi="Courier New" w:cs="Times New Roman"/>
          <w:i/>
          <w:color w:val="339966"/>
          <w:sz w:val="22"/>
        </w:rPr>
      </w:pPr>
    </w:p>
    <w:p w:rsidR="00C12429" w:rsidRPr="0061645D" w:rsidRDefault="00C12429" w:rsidP="00C12429">
      <w:pPr>
        <w:pStyle w:val="Heading1Agency"/>
      </w:pPr>
      <w:bookmarkStart w:id="18" w:name="_Toc460937820"/>
      <w:bookmarkStart w:id="19" w:name="_Toc466368577"/>
      <w:r>
        <w:t>&lt;Other considerations&gt;</w:t>
      </w:r>
      <w:bookmarkEnd w:id="18"/>
      <w:bookmarkEnd w:id="19"/>
    </w:p>
    <w:p w:rsidR="006137D7" w:rsidRDefault="00C12429" w:rsidP="00262018">
      <w:pPr>
        <w:pStyle w:val="BodytextAgency"/>
        <w:rPr>
          <w:rFonts w:ascii="Courier New" w:hAnsi="Courier New" w:cs="Times New Roman"/>
          <w:i/>
          <w:color w:val="339966"/>
          <w:sz w:val="22"/>
        </w:rPr>
      </w:pPr>
      <w:r w:rsidRPr="007D6F88">
        <w:rPr>
          <w:rFonts w:ascii="Courier New" w:hAnsi="Courier New" w:cs="Times New Roman"/>
          <w:i/>
          <w:color w:val="339966"/>
          <w:sz w:val="22"/>
        </w:rPr>
        <w:t xml:space="preserve">This section </w:t>
      </w:r>
      <w:r w:rsidR="00340335">
        <w:rPr>
          <w:rFonts w:ascii="Courier New" w:hAnsi="Courier New" w:cs="Times New Roman"/>
          <w:i/>
          <w:color w:val="339966"/>
          <w:sz w:val="22"/>
        </w:rPr>
        <w:t xml:space="preserve">is optional and </w:t>
      </w:r>
      <w:r w:rsidRPr="007D6F88">
        <w:rPr>
          <w:rFonts w:ascii="Courier New" w:hAnsi="Courier New" w:cs="Times New Roman"/>
          <w:i/>
          <w:color w:val="339966"/>
          <w:sz w:val="22"/>
        </w:rPr>
        <w:t xml:space="preserve">should be used to highlight to </w:t>
      </w:r>
      <w:r w:rsidRPr="00222905">
        <w:rPr>
          <w:rFonts w:ascii="Courier New" w:hAnsi="Courier New" w:cs="Times New Roman"/>
          <w:i/>
          <w:color w:val="339966"/>
          <w:sz w:val="22"/>
        </w:rPr>
        <w:t>MAHs issues that require follow-up outside of the PSUSA</w:t>
      </w:r>
      <w:r w:rsidRPr="007D6F88">
        <w:rPr>
          <w:rFonts w:ascii="Courier New" w:hAnsi="Courier New" w:cs="Times New Roman"/>
          <w:i/>
          <w:color w:val="339966"/>
          <w:sz w:val="22"/>
        </w:rPr>
        <w:t xml:space="preserve"> procedure</w:t>
      </w:r>
      <w:r w:rsidR="00A25971">
        <w:rPr>
          <w:rFonts w:ascii="Courier New" w:hAnsi="Courier New" w:cs="Times New Roman"/>
          <w:i/>
          <w:color w:val="339966"/>
          <w:sz w:val="22"/>
        </w:rPr>
        <w:t>, which the CMDh can make public via the minutes</w:t>
      </w:r>
      <w:r w:rsidRPr="007D6F88">
        <w:rPr>
          <w:rFonts w:ascii="Courier New" w:hAnsi="Courier New" w:cs="Times New Roman"/>
          <w:i/>
          <w:color w:val="339966"/>
          <w:sz w:val="22"/>
        </w:rPr>
        <w:t xml:space="preserve">. </w:t>
      </w:r>
    </w:p>
    <w:p w:rsidR="006137D7" w:rsidRDefault="00C12429" w:rsidP="00262018">
      <w:pPr>
        <w:pStyle w:val="BodytextAgency"/>
        <w:rPr>
          <w:rFonts w:ascii="Courier New" w:hAnsi="Courier New" w:cs="Times New Roman"/>
          <w:i/>
          <w:color w:val="339966"/>
          <w:sz w:val="22"/>
        </w:rPr>
      </w:pPr>
      <w:r w:rsidRPr="00D61527">
        <w:rPr>
          <w:rFonts w:ascii="Courier New" w:hAnsi="Courier New" w:cs="Times New Roman"/>
          <w:i/>
          <w:color w:val="339966"/>
          <w:sz w:val="22"/>
        </w:rPr>
        <w:t xml:space="preserve">In general, </w:t>
      </w:r>
      <w:r w:rsidR="00532482">
        <w:rPr>
          <w:rFonts w:ascii="Courier New" w:hAnsi="Courier New"/>
          <w:i/>
          <w:color w:val="339966"/>
          <w:sz w:val="22"/>
        </w:rPr>
        <w:t>a</w:t>
      </w:r>
      <w:r w:rsidR="00532482" w:rsidRPr="00532482">
        <w:rPr>
          <w:rFonts w:ascii="Courier New" w:hAnsi="Courier New"/>
          <w:i/>
          <w:color w:val="339966"/>
          <w:sz w:val="22"/>
        </w:rPr>
        <w:t xml:space="preserve">nything that is based on scientific assessment of PSUR data should be in section 2 </w:t>
      </w:r>
      <w:r w:rsidR="00532482">
        <w:rPr>
          <w:rFonts w:ascii="Courier New" w:hAnsi="Courier New"/>
          <w:i/>
          <w:color w:val="339966"/>
          <w:sz w:val="22"/>
        </w:rPr>
        <w:t xml:space="preserve">of the AR </w:t>
      </w:r>
      <w:r w:rsidR="00532482" w:rsidRPr="00532482">
        <w:rPr>
          <w:rFonts w:ascii="Courier New" w:hAnsi="Courier New"/>
          <w:i/>
          <w:color w:val="339966"/>
          <w:sz w:val="22"/>
        </w:rPr>
        <w:t>with</w:t>
      </w:r>
      <w:r w:rsidR="00532482">
        <w:rPr>
          <w:rFonts w:ascii="Courier New" w:hAnsi="Courier New"/>
          <w:i/>
          <w:color w:val="339966"/>
          <w:sz w:val="22"/>
        </w:rPr>
        <w:t>,</w:t>
      </w:r>
      <w:r w:rsidR="00532482" w:rsidRPr="00532482">
        <w:rPr>
          <w:rFonts w:ascii="Courier New" w:hAnsi="Courier New"/>
          <w:i/>
          <w:color w:val="339966"/>
          <w:sz w:val="22"/>
        </w:rPr>
        <w:t xml:space="preserve"> in principle</w:t>
      </w:r>
      <w:r w:rsidR="00532482">
        <w:rPr>
          <w:rFonts w:ascii="Courier New" w:hAnsi="Courier New"/>
          <w:i/>
          <w:color w:val="339966"/>
          <w:sz w:val="22"/>
        </w:rPr>
        <w:t>,</w:t>
      </w:r>
      <w:r w:rsidR="00532482" w:rsidRPr="00532482">
        <w:rPr>
          <w:rFonts w:ascii="Courier New" w:hAnsi="Courier New"/>
          <w:i/>
          <w:color w:val="339966"/>
          <w:sz w:val="22"/>
        </w:rPr>
        <w:t xml:space="preserve"> a recommendation in section 3. </w:t>
      </w:r>
      <w:r w:rsidR="00532482">
        <w:rPr>
          <w:rFonts w:ascii="Courier New" w:hAnsi="Courier New"/>
          <w:i/>
          <w:color w:val="339966"/>
          <w:sz w:val="22"/>
        </w:rPr>
        <w:t>If</w:t>
      </w:r>
      <w:r w:rsidR="00532482" w:rsidRPr="00532482">
        <w:rPr>
          <w:rFonts w:ascii="Courier New" w:hAnsi="Courier New"/>
          <w:i/>
          <w:color w:val="339966"/>
          <w:sz w:val="22"/>
        </w:rPr>
        <w:t xml:space="preserve"> such a recommendation go</w:t>
      </w:r>
      <w:r w:rsidR="00532482">
        <w:rPr>
          <w:rFonts w:ascii="Courier New" w:hAnsi="Courier New"/>
          <w:i/>
          <w:color w:val="339966"/>
          <w:sz w:val="22"/>
        </w:rPr>
        <w:t>es</w:t>
      </w:r>
      <w:r w:rsidR="00532482" w:rsidRPr="00532482">
        <w:rPr>
          <w:rFonts w:ascii="Courier New" w:hAnsi="Courier New"/>
          <w:i/>
          <w:color w:val="339966"/>
          <w:sz w:val="22"/>
        </w:rPr>
        <w:t xml:space="preserve"> beyond the </w:t>
      </w:r>
      <w:r w:rsidR="009C3D3C">
        <w:rPr>
          <w:rFonts w:ascii="Courier New" w:hAnsi="Courier New"/>
          <w:i/>
          <w:color w:val="339966"/>
          <w:sz w:val="22"/>
        </w:rPr>
        <w:t xml:space="preserve">strict </w:t>
      </w:r>
      <w:r w:rsidR="00532482" w:rsidRPr="00532482">
        <w:rPr>
          <w:rFonts w:ascii="Courier New" w:hAnsi="Courier New"/>
          <w:i/>
          <w:color w:val="339966"/>
          <w:sz w:val="22"/>
        </w:rPr>
        <w:t>(legal) scope of a PSUSA procedure</w:t>
      </w:r>
      <w:r w:rsidR="00532482">
        <w:rPr>
          <w:rFonts w:ascii="Courier New" w:hAnsi="Courier New"/>
          <w:i/>
          <w:color w:val="339966"/>
          <w:sz w:val="22"/>
        </w:rPr>
        <w:t xml:space="preserve"> the information should be included </w:t>
      </w:r>
      <w:r w:rsidR="00F22ACA">
        <w:rPr>
          <w:rFonts w:ascii="Courier New" w:hAnsi="Courier New"/>
          <w:i/>
          <w:color w:val="339966"/>
          <w:sz w:val="22"/>
        </w:rPr>
        <w:t xml:space="preserve">only </w:t>
      </w:r>
      <w:r w:rsidR="00532482">
        <w:rPr>
          <w:rFonts w:ascii="Courier New" w:hAnsi="Courier New"/>
          <w:i/>
          <w:color w:val="339966"/>
          <w:sz w:val="22"/>
        </w:rPr>
        <w:t>in this section</w:t>
      </w:r>
      <w:r w:rsidRPr="00D61527">
        <w:rPr>
          <w:rFonts w:ascii="Courier New" w:hAnsi="Courier New" w:cs="Times New Roman"/>
          <w:i/>
          <w:color w:val="339966"/>
          <w:sz w:val="22"/>
        </w:rPr>
        <w:t>. However, issues</w:t>
      </w:r>
      <w:r w:rsidR="00391A08">
        <w:rPr>
          <w:rFonts w:ascii="Courier New" w:hAnsi="Courier New" w:cs="Times New Roman"/>
          <w:i/>
          <w:color w:val="339966"/>
          <w:sz w:val="22"/>
        </w:rPr>
        <w:t xml:space="preserve"> not related to data assessed in the PSUR</w:t>
      </w:r>
      <w:r w:rsidRPr="00D61527">
        <w:rPr>
          <w:rFonts w:ascii="Courier New" w:hAnsi="Courier New" w:cs="Times New Roman"/>
          <w:i/>
          <w:color w:val="339966"/>
          <w:sz w:val="22"/>
        </w:rPr>
        <w:t xml:space="preserve">, such as </w:t>
      </w:r>
      <w:r w:rsidR="00340335" w:rsidRPr="00D61527">
        <w:rPr>
          <w:rFonts w:ascii="Courier New" w:hAnsi="Courier New" w:cs="Times New Roman"/>
          <w:i/>
          <w:color w:val="339966"/>
          <w:sz w:val="22"/>
        </w:rPr>
        <w:t xml:space="preserve">non-compliance in the implementation of previous </w:t>
      </w:r>
      <w:r w:rsidR="00C010CE" w:rsidRPr="00D61527">
        <w:rPr>
          <w:rFonts w:ascii="Courier New" w:hAnsi="Courier New" w:cs="Times New Roman"/>
          <w:i/>
          <w:color w:val="339966"/>
          <w:sz w:val="22"/>
        </w:rPr>
        <w:t xml:space="preserve">EU </w:t>
      </w:r>
      <w:r w:rsidR="00340335" w:rsidRPr="00D61527">
        <w:rPr>
          <w:rFonts w:ascii="Courier New" w:hAnsi="Courier New" w:cs="Times New Roman"/>
          <w:i/>
          <w:color w:val="339966"/>
          <w:sz w:val="22"/>
        </w:rPr>
        <w:t>regulatory procedure outcomes</w:t>
      </w:r>
      <w:r w:rsidRPr="00D61527">
        <w:rPr>
          <w:rFonts w:ascii="Courier New" w:hAnsi="Courier New" w:cs="Times New Roman"/>
          <w:i/>
          <w:color w:val="339966"/>
          <w:sz w:val="22"/>
        </w:rPr>
        <w:t xml:space="preserve">, </w:t>
      </w:r>
      <w:r w:rsidR="00391A08">
        <w:rPr>
          <w:rFonts w:ascii="Courier New" w:hAnsi="Courier New" w:cs="Times New Roman"/>
          <w:i/>
          <w:color w:val="339966"/>
          <w:sz w:val="22"/>
        </w:rPr>
        <w:t>should</w:t>
      </w:r>
      <w:r w:rsidR="00391A08" w:rsidRPr="00D61527">
        <w:rPr>
          <w:rFonts w:ascii="Courier New" w:hAnsi="Courier New" w:cs="Times New Roman"/>
          <w:i/>
          <w:color w:val="339966"/>
          <w:sz w:val="22"/>
        </w:rPr>
        <w:t xml:space="preserve"> </w:t>
      </w:r>
      <w:r w:rsidRPr="00D61527">
        <w:rPr>
          <w:rFonts w:ascii="Courier New" w:hAnsi="Courier New" w:cs="Times New Roman"/>
          <w:i/>
          <w:color w:val="339966"/>
          <w:sz w:val="22"/>
        </w:rPr>
        <w:t>be mentioned here</w:t>
      </w:r>
      <w:r w:rsidR="00432F6C">
        <w:rPr>
          <w:rFonts w:ascii="Courier New" w:hAnsi="Courier New" w:cs="Times New Roman"/>
          <w:i/>
          <w:color w:val="339966"/>
          <w:sz w:val="22"/>
        </w:rPr>
        <w:t xml:space="preserve"> only</w:t>
      </w:r>
      <w:r w:rsidRPr="00D61527">
        <w:rPr>
          <w:rFonts w:ascii="Courier New" w:hAnsi="Courier New" w:cs="Times New Roman"/>
          <w:i/>
          <w:color w:val="339966"/>
          <w:sz w:val="22"/>
        </w:rPr>
        <w:t xml:space="preserve">. </w:t>
      </w:r>
    </w:p>
    <w:p w:rsidR="00C12429" w:rsidRDefault="00D47666" w:rsidP="00262018">
      <w:pPr>
        <w:pStyle w:val="BodytextAgency"/>
        <w:rPr>
          <w:rFonts w:ascii="Courier New" w:hAnsi="Courier New"/>
          <w:bCs/>
          <w:i/>
          <w:color w:val="339966"/>
          <w:kern w:val="32"/>
          <w:sz w:val="22"/>
          <w:szCs w:val="27"/>
        </w:rPr>
      </w:pPr>
      <w:r w:rsidRPr="00262018">
        <w:rPr>
          <w:rFonts w:ascii="Courier New" w:hAnsi="Courier New" w:cs="Times New Roman"/>
          <w:i/>
          <w:color w:val="339966"/>
          <w:sz w:val="22"/>
        </w:rPr>
        <w:t>Information included in this section will be automatically flagged to CMDh via</w:t>
      </w:r>
      <w:r w:rsidR="00517530" w:rsidRPr="00262018">
        <w:rPr>
          <w:rFonts w:ascii="Courier New" w:hAnsi="Courier New" w:cs="Times New Roman"/>
          <w:i/>
          <w:color w:val="339966"/>
          <w:sz w:val="22"/>
        </w:rPr>
        <w:t xml:space="preserve"> email</w:t>
      </w:r>
      <w:r w:rsidR="00432F6C">
        <w:rPr>
          <w:rFonts w:ascii="Courier New" w:hAnsi="Courier New" w:cs="Times New Roman"/>
          <w:i/>
          <w:color w:val="339966"/>
          <w:sz w:val="22"/>
        </w:rPr>
        <w:t xml:space="preserve"> and also by the CMDh member of the LMS in the plenary CMDh meeting</w:t>
      </w:r>
      <w:r w:rsidR="00E8399A" w:rsidRPr="00262018">
        <w:rPr>
          <w:rFonts w:ascii="Courier New" w:hAnsi="Courier New" w:cs="Times New Roman"/>
          <w:i/>
          <w:color w:val="339966"/>
          <w:sz w:val="22"/>
        </w:rPr>
        <w:t>.</w:t>
      </w:r>
      <w:r w:rsidR="00E8399A" w:rsidRPr="00D61527">
        <w:rPr>
          <w:rFonts w:ascii="Courier New" w:hAnsi="Courier New" w:cs="Times New Roman"/>
          <w:i/>
          <w:color w:val="339966"/>
          <w:sz w:val="22"/>
        </w:rPr>
        <w:t xml:space="preserve"> </w:t>
      </w:r>
      <w:r w:rsidR="00262018" w:rsidRPr="00262018">
        <w:rPr>
          <w:rFonts w:ascii="Courier New" w:hAnsi="Courier New"/>
          <w:bCs/>
          <w:i/>
          <w:color w:val="339966"/>
          <w:kern w:val="32"/>
          <w:sz w:val="22"/>
          <w:szCs w:val="27"/>
        </w:rPr>
        <w:t>The LMS</w:t>
      </w:r>
      <w:r w:rsidR="00E8399A" w:rsidRPr="00262018">
        <w:rPr>
          <w:rFonts w:ascii="Courier New" w:hAnsi="Courier New"/>
          <w:bCs/>
          <w:i/>
          <w:color w:val="339966"/>
          <w:kern w:val="32"/>
          <w:sz w:val="22"/>
          <w:szCs w:val="27"/>
        </w:rPr>
        <w:t xml:space="preserve"> should also </w:t>
      </w:r>
      <w:r w:rsidR="00D61527" w:rsidRPr="00262018">
        <w:rPr>
          <w:rFonts w:ascii="Courier New" w:hAnsi="Courier New"/>
          <w:bCs/>
          <w:i/>
          <w:color w:val="339966"/>
          <w:kern w:val="32"/>
          <w:sz w:val="22"/>
          <w:szCs w:val="27"/>
        </w:rPr>
        <w:t xml:space="preserve">add a </w:t>
      </w:r>
      <w:r w:rsidR="00E8399A" w:rsidRPr="00262018">
        <w:rPr>
          <w:rFonts w:ascii="Courier New" w:hAnsi="Courier New"/>
          <w:bCs/>
          <w:i/>
          <w:color w:val="339966"/>
          <w:kern w:val="32"/>
          <w:sz w:val="22"/>
          <w:szCs w:val="27"/>
        </w:rPr>
        <w:t xml:space="preserve">note in </w:t>
      </w:r>
      <w:r w:rsidR="00BB5E97">
        <w:rPr>
          <w:rFonts w:ascii="Courier New" w:hAnsi="Courier New"/>
          <w:bCs/>
          <w:i/>
          <w:color w:val="339966"/>
          <w:kern w:val="32"/>
          <w:sz w:val="22"/>
          <w:szCs w:val="27"/>
        </w:rPr>
        <w:t xml:space="preserve">the “additional comments” field of </w:t>
      </w:r>
      <w:r w:rsidR="00E8399A" w:rsidRPr="00262018">
        <w:rPr>
          <w:rFonts w:ascii="Courier New" w:hAnsi="Courier New"/>
          <w:bCs/>
          <w:i/>
          <w:color w:val="339966"/>
          <w:kern w:val="32"/>
          <w:sz w:val="22"/>
          <w:szCs w:val="27"/>
        </w:rPr>
        <w:t xml:space="preserve">the PSUR Repository notification that the assessment includes issues which need flagging to CMDh. </w:t>
      </w:r>
    </w:p>
    <w:p w:rsidR="00C12429" w:rsidRPr="0069544C" w:rsidRDefault="00C12429" w:rsidP="0069544C">
      <w:pPr>
        <w:keepNext/>
        <w:spacing w:before="280" w:after="220"/>
        <w:outlineLvl w:val="0"/>
        <w:rPr>
          <w:rFonts w:ascii="Courier New" w:hAnsi="Courier New" w:cs="Times New Roman"/>
          <w:i/>
          <w:color w:val="339966"/>
          <w:sz w:val="22"/>
        </w:rPr>
      </w:pPr>
      <w:bookmarkStart w:id="20" w:name="_Toc460508834"/>
      <w:bookmarkStart w:id="21" w:name="_Toc460937821"/>
      <w:r w:rsidRPr="0069544C">
        <w:rPr>
          <w:rFonts w:ascii="Courier New" w:hAnsi="Courier New" w:cs="Times New Roman"/>
          <w:i/>
          <w:color w:val="339966"/>
          <w:sz w:val="22"/>
        </w:rPr>
        <w:lastRenderedPageBreak/>
        <w:t xml:space="preserve">The following points </w:t>
      </w:r>
      <w:r w:rsidR="00391A08">
        <w:rPr>
          <w:rFonts w:ascii="Courier New" w:hAnsi="Courier New" w:cs="Times New Roman"/>
          <w:i/>
          <w:color w:val="339966"/>
          <w:sz w:val="22"/>
        </w:rPr>
        <w:t>may</w:t>
      </w:r>
      <w:r w:rsidR="00391A08" w:rsidRPr="0069544C">
        <w:rPr>
          <w:rFonts w:ascii="Courier New" w:hAnsi="Courier New" w:cs="Times New Roman"/>
          <w:i/>
          <w:color w:val="339966"/>
          <w:sz w:val="22"/>
        </w:rPr>
        <w:t xml:space="preserve"> </w:t>
      </w:r>
      <w:r w:rsidRPr="0069544C">
        <w:rPr>
          <w:rFonts w:ascii="Courier New" w:hAnsi="Courier New" w:cs="Times New Roman"/>
          <w:i/>
          <w:color w:val="339966"/>
          <w:sz w:val="22"/>
        </w:rPr>
        <w:t>be included in this section (non-exhaustive list):</w:t>
      </w:r>
      <w:bookmarkEnd w:id="20"/>
      <w:bookmarkEnd w:id="21"/>
      <w:r w:rsidRPr="0069544C">
        <w:rPr>
          <w:rFonts w:ascii="Courier New" w:hAnsi="Courier New" w:cs="Times New Roman"/>
          <w:i/>
          <w:color w:val="339966"/>
          <w:sz w:val="22"/>
        </w:rPr>
        <w:t xml:space="preserve"> </w:t>
      </w:r>
    </w:p>
    <w:p w:rsidR="00C12429" w:rsidRDefault="00C12429" w:rsidP="00C12429">
      <w:pPr>
        <w:pStyle w:val="BodytextAgency"/>
        <w:numPr>
          <w:ilvl w:val="0"/>
          <w:numId w:val="32"/>
        </w:numPr>
        <w:spacing w:line="276" w:lineRule="auto"/>
        <w:rPr>
          <w:rFonts w:ascii="Courier New" w:hAnsi="Courier New" w:cs="Times New Roman"/>
          <w:i/>
          <w:color w:val="339966"/>
          <w:sz w:val="22"/>
        </w:rPr>
      </w:pPr>
      <w:r w:rsidRPr="00181F38">
        <w:rPr>
          <w:rFonts w:ascii="Courier New" w:hAnsi="Courier New" w:cs="Times New Roman"/>
          <w:i/>
          <w:color w:val="339966"/>
          <w:sz w:val="22"/>
        </w:rPr>
        <w:t xml:space="preserve">Non-compliance in the implementation of previous regulatory procedure outcomes </w:t>
      </w:r>
      <w:r w:rsidR="00E70405">
        <w:rPr>
          <w:rFonts w:ascii="Courier New" w:hAnsi="Courier New" w:cs="Times New Roman"/>
          <w:i/>
          <w:color w:val="339966"/>
          <w:sz w:val="22"/>
        </w:rPr>
        <w:t>(e.g. recommendations after a referral procedure</w:t>
      </w:r>
      <w:r w:rsidR="00517530">
        <w:rPr>
          <w:rFonts w:ascii="Courier New" w:hAnsi="Courier New" w:cs="Times New Roman"/>
          <w:i/>
          <w:color w:val="339966"/>
          <w:sz w:val="22"/>
        </w:rPr>
        <w:t>)</w:t>
      </w:r>
      <w:r w:rsidR="00E70405">
        <w:rPr>
          <w:rFonts w:ascii="Courier New" w:hAnsi="Courier New" w:cs="Times New Roman"/>
          <w:i/>
          <w:color w:val="339966"/>
          <w:sz w:val="22"/>
        </w:rPr>
        <w:t xml:space="preserve"> </w:t>
      </w:r>
      <w:r w:rsidRPr="00181F38">
        <w:rPr>
          <w:rFonts w:ascii="Courier New" w:hAnsi="Courier New" w:cs="Times New Roman"/>
          <w:i/>
          <w:color w:val="339966"/>
          <w:sz w:val="22"/>
        </w:rPr>
        <w:t xml:space="preserve">should be flagged here, with a reminder to the MAH(s) highlighting the obligation to implement previous outcomes. This PRAC outcome should </w:t>
      </w:r>
      <w:r w:rsidR="00E70405">
        <w:rPr>
          <w:rFonts w:ascii="Courier New" w:hAnsi="Courier New" w:cs="Times New Roman"/>
          <w:i/>
          <w:color w:val="339966"/>
          <w:sz w:val="22"/>
        </w:rPr>
        <w:t xml:space="preserve">be </w:t>
      </w:r>
      <w:r w:rsidRPr="00181F38">
        <w:rPr>
          <w:rFonts w:ascii="Courier New" w:hAnsi="Courier New" w:cs="Times New Roman"/>
          <w:i/>
          <w:color w:val="339966"/>
          <w:sz w:val="22"/>
        </w:rPr>
        <w:t xml:space="preserve">systematically highlighted to the CMDh by the </w:t>
      </w:r>
      <w:r w:rsidR="003B5820">
        <w:rPr>
          <w:rFonts w:ascii="Courier New" w:hAnsi="Courier New" w:cs="Times New Roman"/>
          <w:i/>
          <w:color w:val="339966"/>
          <w:sz w:val="22"/>
        </w:rPr>
        <w:t>LMS</w:t>
      </w:r>
      <w:r w:rsidRPr="00181F38">
        <w:rPr>
          <w:rFonts w:ascii="Courier New" w:hAnsi="Courier New" w:cs="Times New Roman"/>
          <w:i/>
          <w:color w:val="339966"/>
          <w:sz w:val="22"/>
        </w:rPr>
        <w:t>, even in case of no regulatory actions being recommended as direct outcome of the PSUSA.</w:t>
      </w:r>
      <w:r w:rsidR="00F27C1E">
        <w:rPr>
          <w:rFonts w:ascii="Courier New" w:hAnsi="Courier New" w:cs="Times New Roman"/>
          <w:i/>
          <w:color w:val="339966"/>
          <w:sz w:val="22"/>
        </w:rPr>
        <w:t xml:space="preserve"> The following template text may be used:</w:t>
      </w:r>
    </w:p>
    <w:p w:rsidR="00E8399A" w:rsidRDefault="00CB606C" w:rsidP="00765CA1">
      <w:pPr>
        <w:pStyle w:val="BodytextAgency"/>
      </w:pPr>
      <w:r>
        <w:t>&lt;</w:t>
      </w:r>
      <w:r w:rsidR="00765CA1" w:rsidRPr="00765CA1">
        <w:t xml:space="preserve">PRAC noted that </w:t>
      </w:r>
      <w:r w:rsidR="00765CA1">
        <w:t xml:space="preserve">the outcome of &lt;insert here reference to the relevant EU procedure&gt; has not been implemented </w:t>
      </w:r>
      <w:r w:rsidR="00040160">
        <w:t xml:space="preserve">in the PI of </w:t>
      </w:r>
      <w:r w:rsidR="006D7B8F">
        <w:t>some</w:t>
      </w:r>
      <w:r w:rsidR="001B4991">
        <w:t xml:space="preserve"> </w:t>
      </w:r>
      <w:r w:rsidR="00040160">
        <w:t>MA hold</w:t>
      </w:r>
      <w:r w:rsidR="001B4991">
        <w:t>ers</w:t>
      </w:r>
      <w:r w:rsidR="00040160">
        <w:t>.</w:t>
      </w:r>
      <w:r>
        <w:t>&gt;</w:t>
      </w:r>
    </w:p>
    <w:p w:rsidR="00F27C1E" w:rsidRDefault="00F27C1E" w:rsidP="00262018">
      <w:pPr>
        <w:pStyle w:val="BodytextAgency"/>
        <w:ind w:left="720"/>
      </w:pPr>
      <w:r w:rsidRPr="00262018">
        <w:rPr>
          <w:rFonts w:ascii="Courier New" w:hAnsi="Courier New" w:cs="Times New Roman"/>
          <w:i/>
          <w:color w:val="339966"/>
          <w:sz w:val="22"/>
        </w:rPr>
        <w:t xml:space="preserve">In case of non-compliance such as in the case of a previously recommended suspension or deletion of indication that was not implemented, </w:t>
      </w:r>
      <w:r w:rsidRPr="00262018">
        <w:rPr>
          <w:rFonts w:ascii="Courier New" w:hAnsi="Courier New" w:cs="Times New Roman"/>
          <w:b/>
          <w:i/>
          <w:color w:val="339966"/>
          <w:sz w:val="22"/>
        </w:rPr>
        <w:t>follow-up should not wait for the end of the procedure</w:t>
      </w:r>
      <w:r w:rsidRPr="00262018">
        <w:rPr>
          <w:rFonts w:ascii="Courier New" w:hAnsi="Courier New" w:cs="Times New Roman"/>
          <w:i/>
          <w:color w:val="339966"/>
          <w:sz w:val="22"/>
        </w:rPr>
        <w:t xml:space="preserve"> and after being informed by the LMS, the EMA will inform the Member State(s) concerned in order to clarify the situation and allow for the Member State(s) to start proceeding with implementation before the PSUSA procedure is finalised.</w:t>
      </w:r>
      <w:r w:rsidR="001302D7">
        <w:rPr>
          <w:rFonts w:ascii="Courier New" w:hAnsi="Courier New" w:cs="Times New Roman"/>
          <w:i/>
          <w:color w:val="339966"/>
          <w:sz w:val="22"/>
        </w:rPr>
        <w:t xml:space="preserve"> The EMA PM should be directly contacted in such cases, in order to support the dialogue with the MS(s) where incompliance was detected. A CMDh discussion may be held as well.</w:t>
      </w:r>
      <w:r w:rsidRPr="00262018">
        <w:rPr>
          <w:rFonts w:ascii="Courier New" w:hAnsi="Courier New" w:cs="Times New Roman"/>
          <w:i/>
          <w:color w:val="339966"/>
          <w:sz w:val="22"/>
        </w:rPr>
        <w:t xml:space="preserve"> A short overview of the steps taken and the status at the time of circulating the </w:t>
      </w:r>
      <w:r w:rsidR="003B5820">
        <w:rPr>
          <w:rFonts w:ascii="Courier New" w:hAnsi="Courier New" w:cs="Times New Roman"/>
          <w:i/>
          <w:color w:val="339966"/>
          <w:sz w:val="22"/>
        </w:rPr>
        <w:t>UAR</w:t>
      </w:r>
      <w:r w:rsidR="003B5820" w:rsidRPr="00262018">
        <w:rPr>
          <w:rFonts w:ascii="Courier New" w:hAnsi="Courier New" w:cs="Times New Roman"/>
          <w:i/>
          <w:color w:val="339966"/>
          <w:sz w:val="22"/>
        </w:rPr>
        <w:t xml:space="preserve"> </w:t>
      </w:r>
      <w:r w:rsidRPr="00262018">
        <w:rPr>
          <w:rFonts w:ascii="Courier New" w:hAnsi="Courier New" w:cs="Times New Roman"/>
          <w:i/>
          <w:color w:val="339966"/>
          <w:sz w:val="22"/>
        </w:rPr>
        <w:t xml:space="preserve">should be included by the LMS </w:t>
      </w:r>
      <w:r>
        <w:rPr>
          <w:rFonts w:ascii="Courier New" w:hAnsi="Courier New" w:cs="Times New Roman"/>
          <w:i/>
          <w:color w:val="339966"/>
          <w:sz w:val="22"/>
        </w:rPr>
        <w:t>in this section</w:t>
      </w:r>
      <w:r w:rsidRPr="00262018">
        <w:rPr>
          <w:rFonts w:ascii="Courier New" w:hAnsi="Courier New" w:cs="Times New Roman"/>
          <w:i/>
          <w:color w:val="339966"/>
          <w:sz w:val="22"/>
        </w:rPr>
        <w:t>.</w:t>
      </w:r>
    </w:p>
    <w:p w:rsidR="00E8399A" w:rsidRPr="00AF7D31" w:rsidRDefault="00E0767A" w:rsidP="0052192B">
      <w:pPr>
        <w:pStyle w:val="DraftingNotesAgency"/>
        <w:numPr>
          <w:ilvl w:val="0"/>
          <w:numId w:val="32"/>
        </w:numPr>
        <w:rPr>
          <w:i w:val="0"/>
        </w:rPr>
      </w:pPr>
      <w:r>
        <w:t>While it is not expected for the LMS</w:t>
      </w:r>
      <w:r w:rsidR="00CB606C">
        <w:t xml:space="preserve"> assessor</w:t>
      </w:r>
      <w:r>
        <w:t xml:space="preserve"> to perform such checks, </w:t>
      </w:r>
      <w:r w:rsidR="00CB606C">
        <w:t xml:space="preserve">if it is identified </w:t>
      </w:r>
      <w:r>
        <w:t xml:space="preserve">that </w:t>
      </w:r>
      <w:r>
        <w:rPr>
          <w:bCs/>
        </w:rPr>
        <w:t>i</w:t>
      </w:r>
      <w:r w:rsidRPr="002D7FB4">
        <w:rPr>
          <w:bCs/>
        </w:rPr>
        <w:t>mportant safety information from other finalised procedure</w:t>
      </w:r>
      <w:r>
        <w:rPr>
          <w:bCs/>
        </w:rPr>
        <w:t>s has</w:t>
      </w:r>
      <w:r w:rsidRPr="002D7FB4">
        <w:rPr>
          <w:bCs/>
        </w:rPr>
        <w:t xml:space="preserve"> not yet been taken into account</w:t>
      </w:r>
      <w:r>
        <w:rPr>
          <w:bCs/>
        </w:rPr>
        <w:t xml:space="preserve"> by some MAH(s)</w:t>
      </w:r>
      <w:r>
        <w:t xml:space="preserve"> this should be flagged here.</w:t>
      </w:r>
      <w:r w:rsidR="00E8399A" w:rsidRPr="002D7FB4">
        <w:rPr>
          <w:bCs/>
        </w:rPr>
        <w:t xml:space="preserve"> A general reminder to the MAH(s) highlighting the requirement to keep the product information up-to-date </w:t>
      </w:r>
      <w:r w:rsidR="00E8399A">
        <w:rPr>
          <w:bCs/>
        </w:rPr>
        <w:t>c</w:t>
      </w:r>
      <w:r w:rsidR="00E8399A" w:rsidRPr="002D7FB4">
        <w:rPr>
          <w:bCs/>
        </w:rPr>
        <w:t>ould be included in this section</w:t>
      </w:r>
      <w:r w:rsidR="00E8399A">
        <w:rPr>
          <w:bCs/>
        </w:rPr>
        <w:t xml:space="preserve"> using the following wording. </w:t>
      </w:r>
      <w:r>
        <w:rPr>
          <w:bCs/>
        </w:rPr>
        <w:t xml:space="preserve">Full details on the </w:t>
      </w:r>
      <w:r w:rsidR="00E8399A">
        <w:rPr>
          <w:bCs/>
        </w:rPr>
        <w:t>information highlighted as missing</w:t>
      </w:r>
      <w:r>
        <w:rPr>
          <w:bCs/>
        </w:rPr>
        <w:t xml:space="preserve"> should be included in the annex</w:t>
      </w:r>
      <w:r w:rsidR="00E8399A">
        <w:rPr>
          <w:bCs/>
        </w:rPr>
        <w:t>:</w:t>
      </w:r>
      <w:r w:rsidR="00E8399A" w:rsidRPr="0061645D">
        <w:t xml:space="preserve"> </w:t>
      </w:r>
    </w:p>
    <w:p w:rsidR="00E8399A" w:rsidRDefault="00E8399A" w:rsidP="00E8399A">
      <w:pPr>
        <w:pStyle w:val="BodytextAgency"/>
      </w:pPr>
      <w:r w:rsidRPr="002D7FB4">
        <w:rPr>
          <w:iCs/>
        </w:rPr>
        <w:t>&lt;</w:t>
      </w:r>
      <w:r>
        <w:rPr>
          <w:iCs/>
        </w:rPr>
        <w:t xml:space="preserve">PRAC noted that information </w:t>
      </w:r>
      <w:r w:rsidR="0006491D">
        <w:rPr>
          <w:iCs/>
        </w:rPr>
        <w:t xml:space="preserve">from </w:t>
      </w:r>
      <w:r w:rsidR="0006491D">
        <w:t>previously finalised procedure(s) [include relevant procedure number</w:t>
      </w:r>
      <w:r w:rsidR="00A25971">
        <w:t xml:space="preserve"> if available</w:t>
      </w:r>
      <w:r w:rsidR="0006491D">
        <w:t>]</w:t>
      </w:r>
      <w:r w:rsidR="0006491D">
        <w:rPr>
          <w:iCs/>
        </w:rPr>
        <w:t xml:space="preserve"> </w:t>
      </w:r>
      <w:r>
        <w:rPr>
          <w:iCs/>
        </w:rPr>
        <w:t>related to &lt;</w:t>
      </w:r>
      <w:r w:rsidR="002A4C24">
        <w:rPr>
          <w:iCs/>
        </w:rPr>
        <w:t>include brief description of the issue</w:t>
      </w:r>
      <w:r>
        <w:rPr>
          <w:iCs/>
        </w:rPr>
        <w:t xml:space="preserve">&gt; is not reflected in the PI of all products. </w:t>
      </w:r>
      <w:r w:rsidRPr="002D7FB4">
        <w:rPr>
          <w:iCs/>
        </w:rPr>
        <w:t xml:space="preserve">In accordance with </w:t>
      </w:r>
      <w:r w:rsidRPr="002D7FB4">
        <w:t xml:space="preserve">Article 23 Directive 2001/83/EC </w:t>
      </w:r>
      <w:r w:rsidR="00E37D62" w:rsidRPr="00E37D62">
        <w:t xml:space="preserve">and Article 16 of Regulation 726/2004 </w:t>
      </w:r>
      <w:r w:rsidRPr="002D7FB4">
        <w:t>t</w:t>
      </w:r>
      <w:r w:rsidRPr="002D7FB4">
        <w:rPr>
          <w:iCs/>
        </w:rPr>
        <w:t>he marketing authorisation holder(s) are reminded of the obligation to keep the product information to date with the current scientific knowledge</w:t>
      </w:r>
      <w:r>
        <w:rPr>
          <w:iCs/>
        </w:rPr>
        <w:t>,</w:t>
      </w:r>
      <w:r w:rsidRPr="002D7FB4">
        <w:rPr>
          <w:iCs/>
        </w:rPr>
        <w:t xml:space="preserve"> including the conclusions of the assessment and recommendations made public by means of the European medicines web-portal established in accordance with Article 26</w:t>
      </w:r>
      <w:r>
        <w:rPr>
          <w:iCs/>
        </w:rPr>
        <w:t>, and/or the CMDh webpage.</w:t>
      </w:r>
      <w:r w:rsidRPr="002D7FB4">
        <w:rPr>
          <w:iCs/>
        </w:rPr>
        <w:t>&gt;</w:t>
      </w:r>
    </w:p>
    <w:p w:rsidR="000D4E1B" w:rsidRDefault="00C12429" w:rsidP="002B6123">
      <w:pPr>
        <w:pStyle w:val="BodytextAgency"/>
        <w:numPr>
          <w:ilvl w:val="0"/>
          <w:numId w:val="32"/>
        </w:numPr>
        <w:rPr>
          <w:rFonts w:ascii="Courier New" w:hAnsi="Courier New" w:cs="Times New Roman"/>
          <w:i/>
          <w:color w:val="339966"/>
          <w:sz w:val="22"/>
        </w:rPr>
      </w:pPr>
      <w:r w:rsidRPr="0055722C">
        <w:rPr>
          <w:rFonts w:ascii="Courier New" w:hAnsi="Courier New" w:cs="Times New Roman"/>
          <w:i/>
          <w:color w:val="339966"/>
          <w:sz w:val="22"/>
        </w:rPr>
        <w:t>Important</w:t>
      </w:r>
      <w:r w:rsidR="000D4E1B">
        <w:rPr>
          <w:rFonts w:ascii="Courier New" w:hAnsi="Courier New" w:cs="Times New Roman"/>
          <w:i/>
          <w:color w:val="339966"/>
          <w:sz w:val="22"/>
        </w:rPr>
        <w:t>/extensive</w:t>
      </w:r>
      <w:r w:rsidRPr="0055722C">
        <w:rPr>
          <w:rFonts w:ascii="Courier New" w:hAnsi="Courier New" w:cs="Times New Roman"/>
          <w:i/>
          <w:color w:val="339966"/>
          <w:sz w:val="22"/>
        </w:rPr>
        <w:t xml:space="preserve"> lack of consistency or discrepancies across the </w:t>
      </w:r>
      <w:proofErr w:type="spellStart"/>
      <w:r w:rsidRPr="0055722C">
        <w:rPr>
          <w:rFonts w:ascii="Courier New" w:hAnsi="Courier New" w:cs="Times New Roman"/>
          <w:i/>
          <w:color w:val="339966"/>
          <w:sz w:val="22"/>
        </w:rPr>
        <w:t>SmPCs</w:t>
      </w:r>
      <w:proofErr w:type="spellEnd"/>
      <w:r w:rsidRPr="0055722C">
        <w:rPr>
          <w:rFonts w:ascii="Courier New" w:hAnsi="Courier New" w:cs="Times New Roman"/>
          <w:i/>
          <w:color w:val="339966"/>
          <w:sz w:val="22"/>
        </w:rPr>
        <w:t xml:space="preserve"> of products of the same active substance</w:t>
      </w:r>
      <w:r w:rsidR="00AF7D31">
        <w:rPr>
          <w:rFonts w:ascii="Courier New" w:hAnsi="Courier New" w:cs="Times New Roman"/>
          <w:i/>
          <w:color w:val="339966"/>
          <w:sz w:val="22"/>
        </w:rPr>
        <w:t xml:space="preserve"> and </w:t>
      </w:r>
      <w:r w:rsidR="005A17C7">
        <w:rPr>
          <w:rFonts w:ascii="Courier New" w:hAnsi="Courier New" w:cs="Times New Roman"/>
          <w:i/>
          <w:color w:val="339966"/>
          <w:sz w:val="22"/>
        </w:rPr>
        <w:t>which</w:t>
      </w:r>
      <w:r w:rsidR="005A17C7" w:rsidRPr="0055722C">
        <w:rPr>
          <w:rFonts w:ascii="Courier New" w:hAnsi="Courier New" w:cs="Times New Roman"/>
          <w:i/>
          <w:color w:val="339966"/>
          <w:sz w:val="22"/>
        </w:rPr>
        <w:t xml:space="preserve"> </w:t>
      </w:r>
      <w:r w:rsidRPr="0055722C">
        <w:rPr>
          <w:rFonts w:ascii="Courier New" w:hAnsi="Courier New" w:cs="Times New Roman"/>
          <w:i/>
          <w:color w:val="339966"/>
          <w:sz w:val="22"/>
        </w:rPr>
        <w:t>cannot be addressed within the procedure</w:t>
      </w:r>
      <w:r w:rsidR="00EA7C48">
        <w:rPr>
          <w:rFonts w:ascii="Courier New" w:hAnsi="Courier New" w:cs="Times New Roman"/>
          <w:i/>
          <w:color w:val="339966"/>
          <w:sz w:val="22"/>
        </w:rPr>
        <w:t xml:space="preserve"> (</w:t>
      </w:r>
      <w:r w:rsidR="00040817">
        <w:rPr>
          <w:rFonts w:ascii="Courier New" w:hAnsi="Courier New" w:cs="Times New Roman"/>
          <w:i/>
          <w:color w:val="339966"/>
          <w:sz w:val="22"/>
        </w:rPr>
        <w:t>as they are</w:t>
      </w:r>
      <w:r w:rsidR="00EA7C48">
        <w:rPr>
          <w:rFonts w:ascii="Courier New" w:hAnsi="Courier New" w:cs="Times New Roman"/>
          <w:i/>
          <w:color w:val="339966"/>
          <w:sz w:val="22"/>
        </w:rPr>
        <w:t xml:space="preserve"> not </w:t>
      </w:r>
      <w:r w:rsidR="00113BB6">
        <w:rPr>
          <w:rFonts w:ascii="Courier New" w:hAnsi="Courier New" w:cs="Times New Roman"/>
          <w:i/>
          <w:color w:val="339966"/>
          <w:sz w:val="22"/>
        </w:rPr>
        <w:t xml:space="preserve">driven by </w:t>
      </w:r>
      <w:r w:rsidR="006137D7">
        <w:rPr>
          <w:rFonts w:ascii="Courier New" w:hAnsi="Courier New" w:cs="Times New Roman"/>
          <w:i/>
          <w:color w:val="339966"/>
          <w:sz w:val="22"/>
        </w:rPr>
        <w:t xml:space="preserve">a review of safety </w:t>
      </w:r>
      <w:r w:rsidR="00113BB6">
        <w:rPr>
          <w:rFonts w:ascii="Courier New" w:hAnsi="Courier New" w:cs="Times New Roman"/>
          <w:i/>
          <w:color w:val="339966"/>
          <w:sz w:val="22"/>
        </w:rPr>
        <w:t xml:space="preserve">data </w:t>
      </w:r>
      <w:r w:rsidR="006137D7">
        <w:rPr>
          <w:rFonts w:ascii="Courier New" w:hAnsi="Courier New" w:cs="Times New Roman"/>
          <w:i/>
          <w:color w:val="339966"/>
          <w:sz w:val="22"/>
        </w:rPr>
        <w:t>presented in the PSUR</w:t>
      </w:r>
      <w:r w:rsidR="00113BB6">
        <w:rPr>
          <w:rFonts w:ascii="Courier New" w:hAnsi="Courier New" w:cs="Times New Roman"/>
          <w:i/>
          <w:color w:val="339966"/>
          <w:sz w:val="22"/>
        </w:rPr>
        <w:t>)</w:t>
      </w:r>
      <w:r w:rsidR="00830F0A">
        <w:rPr>
          <w:rFonts w:ascii="Courier New" w:hAnsi="Courier New" w:cs="Times New Roman"/>
          <w:i/>
          <w:color w:val="339966"/>
          <w:sz w:val="22"/>
        </w:rPr>
        <w:t xml:space="preserve"> should be flagged here</w:t>
      </w:r>
      <w:r w:rsidRPr="0055722C">
        <w:rPr>
          <w:rFonts w:ascii="Courier New" w:hAnsi="Courier New" w:cs="Times New Roman"/>
          <w:i/>
          <w:color w:val="339966"/>
          <w:sz w:val="22"/>
        </w:rPr>
        <w:t>.</w:t>
      </w:r>
    </w:p>
    <w:p w:rsidR="005A17C7" w:rsidRPr="00262018" w:rsidRDefault="000D4E1B" w:rsidP="0052192B">
      <w:pPr>
        <w:pStyle w:val="BodytextAgency"/>
        <w:spacing w:line="276" w:lineRule="auto"/>
        <w:rPr>
          <w:rFonts w:ascii="Courier New" w:hAnsi="Courier New" w:cs="Times New Roman"/>
          <w:i/>
          <w:color w:val="339966"/>
          <w:sz w:val="22"/>
        </w:rPr>
      </w:pPr>
      <w:r w:rsidRPr="00F30E12">
        <w:lastRenderedPageBreak/>
        <w:t xml:space="preserve">PRAC noted that </w:t>
      </w:r>
      <w:r w:rsidR="00F30E12">
        <w:t>inconsistent information is reflected across Members States in section</w:t>
      </w:r>
      <w:r w:rsidR="007B2A25">
        <w:t>(s)</w:t>
      </w:r>
      <w:r w:rsidR="00F30E12">
        <w:t xml:space="preserve"> &lt;insert here relevant section(s)</w:t>
      </w:r>
      <w:r w:rsidR="00FF0744">
        <w:t xml:space="preserve"> and respective subsection if needed</w:t>
      </w:r>
      <w:r w:rsidR="00F30E12">
        <w:t xml:space="preserve">&gt; of the </w:t>
      </w:r>
      <w:proofErr w:type="spellStart"/>
      <w:r w:rsidR="00F30E12">
        <w:t>SmPC</w:t>
      </w:r>
      <w:r w:rsidR="00081872">
        <w:t>s</w:t>
      </w:r>
      <w:proofErr w:type="spellEnd"/>
      <w:r w:rsidR="00F30E12">
        <w:t>.</w:t>
      </w:r>
    </w:p>
    <w:p w:rsidR="00C12429" w:rsidRDefault="00C12429" w:rsidP="00C12429">
      <w:pPr>
        <w:pStyle w:val="BodytextAgency"/>
        <w:numPr>
          <w:ilvl w:val="0"/>
          <w:numId w:val="32"/>
        </w:numPr>
        <w:spacing w:line="276" w:lineRule="auto"/>
        <w:rPr>
          <w:rFonts w:ascii="Courier New" w:hAnsi="Courier New" w:cs="Times New Roman"/>
          <w:i/>
          <w:color w:val="339966"/>
          <w:sz w:val="22"/>
        </w:rPr>
      </w:pPr>
      <w:r w:rsidRPr="007D6F88">
        <w:rPr>
          <w:rFonts w:ascii="Courier New" w:hAnsi="Courier New" w:cs="Times New Roman"/>
          <w:i/>
          <w:color w:val="339966"/>
          <w:sz w:val="22"/>
        </w:rPr>
        <w:t>In the case of mono-components and fixed dose combinations which are not subject to the same</w:t>
      </w:r>
      <w:r>
        <w:rPr>
          <w:rFonts w:ascii="Courier New" w:hAnsi="Courier New" w:cs="Times New Roman"/>
          <w:i/>
          <w:color w:val="339966"/>
          <w:sz w:val="22"/>
        </w:rPr>
        <w:t xml:space="preserve"> PSUSA</w:t>
      </w:r>
      <w:r w:rsidRPr="007D6F88">
        <w:rPr>
          <w:rFonts w:ascii="Courier New" w:hAnsi="Courier New" w:cs="Times New Roman"/>
          <w:i/>
          <w:color w:val="339966"/>
          <w:sz w:val="22"/>
        </w:rPr>
        <w:t xml:space="preserve"> procedure, </w:t>
      </w:r>
      <w:r w:rsidR="00F9603F">
        <w:rPr>
          <w:rFonts w:ascii="Courier New" w:hAnsi="Courier New" w:cs="Times New Roman"/>
          <w:i/>
          <w:color w:val="339966"/>
          <w:sz w:val="22"/>
        </w:rPr>
        <w:t>due consideration should be given</w:t>
      </w:r>
      <w:r w:rsidRPr="007D6F88">
        <w:rPr>
          <w:rFonts w:ascii="Courier New" w:hAnsi="Courier New" w:cs="Times New Roman"/>
          <w:i/>
          <w:color w:val="339966"/>
          <w:sz w:val="22"/>
        </w:rPr>
        <w:t xml:space="preserve"> from a scientific point of view </w:t>
      </w:r>
      <w:r w:rsidR="00F9603F">
        <w:rPr>
          <w:rFonts w:ascii="Courier New" w:hAnsi="Courier New" w:cs="Times New Roman"/>
          <w:i/>
          <w:color w:val="339966"/>
          <w:sz w:val="22"/>
        </w:rPr>
        <w:t xml:space="preserve">in </w:t>
      </w:r>
      <w:r w:rsidRPr="007D6F88">
        <w:rPr>
          <w:rFonts w:ascii="Courier New" w:hAnsi="Courier New" w:cs="Times New Roman"/>
          <w:i/>
          <w:color w:val="339966"/>
          <w:sz w:val="22"/>
        </w:rPr>
        <w:t xml:space="preserve">how far the conclusion on the mono product or on the combination can also be extrapolated to the other combinations/mono products. </w:t>
      </w:r>
      <w:r w:rsidR="001302D7">
        <w:rPr>
          <w:rFonts w:ascii="Courier New" w:hAnsi="Courier New" w:cs="Times New Roman"/>
          <w:i/>
          <w:color w:val="339966"/>
          <w:sz w:val="22"/>
        </w:rPr>
        <w:t xml:space="preserve">A simple check in the EURD list using the substance name can provide a rapid overview of any other currently authorised/applicable entries in this respect. </w:t>
      </w:r>
      <w:r w:rsidRPr="007D6F88">
        <w:rPr>
          <w:rFonts w:ascii="Courier New" w:hAnsi="Courier New" w:cs="Times New Roman"/>
          <w:i/>
          <w:color w:val="339966"/>
          <w:sz w:val="22"/>
        </w:rPr>
        <w:t>Any conclusion on extrapolation should therefore be included in this section.</w:t>
      </w:r>
      <w:r>
        <w:rPr>
          <w:rFonts w:ascii="Courier New" w:hAnsi="Courier New" w:cs="Times New Roman"/>
          <w:i/>
          <w:color w:val="339966"/>
          <w:sz w:val="22"/>
        </w:rPr>
        <w:t xml:space="preserve"> The scientific rationale should be provided in section 2.</w:t>
      </w:r>
    </w:p>
    <w:p w:rsidR="00B506E6" w:rsidRDefault="00B506E6" w:rsidP="00B506E6">
      <w:pPr>
        <w:pStyle w:val="BodytextAgency"/>
        <w:spacing w:line="276" w:lineRule="auto"/>
        <w:ind w:left="720"/>
        <w:rPr>
          <w:rFonts w:ascii="Courier New" w:hAnsi="Courier New" w:cs="Times New Roman"/>
          <w:i/>
          <w:color w:val="339966"/>
          <w:sz w:val="22"/>
        </w:rPr>
      </w:pPr>
      <w:r>
        <w:rPr>
          <w:rFonts w:ascii="Courier New" w:hAnsi="Courier New" w:cs="Times New Roman"/>
          <w:i/>
          <w:color w:val="339966"/>
          <w:sz w:val="22"/>
        </w:rPr>
        <w:t>R</w:t>
      </w:r>
      <w:r w:rsidRPr="00262018">
        <w:rPr>
          <w:rFonts w:ascii="Courier New" w:hAnsi="Courier New" w:cs="Times New Roman"/>
          <w:i/>
          <w:color w:val="339966"/>
          <w:sz w:val="22"/>
        </w:rPr>
        <w:t xml:space="preserve">egardless whether covering only mono products or combination products or both - if it is not possible to extrapolate, this should be clearly stated (e.g. different dosing in the combination, different route of administration) in </w:t>
      </w:r>
      <w:r>
        <w:rPr>
          <w:rFonts w:ascii="Courier New" w:hAnsi="Courier New" w:cs="Times New Roman"/>
          <w:i/>
          <w:color w:val="339966"/>
          <w:sz w:val="22"/>
        </w:rPr>
        <w:t>this section.</w:t>
      </w:r>
    </w:p>
    <w:p w:rsidR="00C12429" w:rsidRPr="007D6F88" w:rsidRDefault="00C12429" w:rsidP="00C12429">
      <w:pPr>
        <w:pStyle w:val="BodytextAgency"/>
        <w:ind w:firstLine="720"/>
        <w:rPr>
          <w:rFonts w:ascii="Courier New" w:hAnsi="Courier New" w:cs="Times New Roman"/>
          <w:i/>
          <w:color w:val="339966"/>
          <w:sz w:val="22"/>
        </w:rPr>
      </w:pPr>
      <w:r w:rsidRPr="007D6F88">
        <w:rPr>
          <w:rFonts w:ascii="Courier New" w:hAnsi="Courier New" w:cs="Times New Roman"/>
          <w:i/>
          <w:color w:val="339966"/>
          <w:sz w:val="22"/>
        </w:rPr>
        <w:t xml:space="preserve">The following standard text </w:t>
      </w:r>
      <w:r>
        <w:rPr>
          <w:rFonts w:ascii="Courier New" w:hAnsi="Courier New" w:cs="Times New Roman"/>
          <w:i/>
          <w:color w:val="339966"/>
          <w:sz w:val="22"/>
        </w:rPr>
        <w:t>can</w:t>
      </w:r>
      <w:r w:rsidRPr="007D6F88">
        <w:rPr>
          <w:rFonts w:ascii="Courier New" w:hAnsi="Courier New" w:cs="Times New Roman"/>
          <w:i/>
          <w:color w:val="339966"/>
          <w:sz w:val="22"/>
        </w:rPr>
        <w:t xml:space="preserve"> be used in these cases:</w:t>
      </w:r>
    </w:p>
    <w:p w:rsidR="00C12429" w:rsidRDefault="00C12429" w:rsidP="0069544C">
      <w:pPr>
        <w:pStyle w:val="BodytextAgency"/>
      </w:pPr>
      <w:r w:rsidRPr="0061645D">
        <w:t>&lt;</w:t>
      </w:r>
      <w:r>
        <w:t>N</w:t>
      </w:r>
      <w:r w:rsidRPr="0061645D">
        <w:t>ame of active substance</w:t>
      </w:r>
      <w:r>
        <w:t xml:space="preserve"> or fixed dose combination</w:t>
      </w:r>
      <w:r w:rsidRPr="0061645D">
        <w:t>&gt;</w:t>
      </w:r>
      <w:r w:rsidRPr="00C757A3">
        <w:t xml:space="preserve"> is also authorised </w:t>
      </w:r>
      <w:r>
        <w:t xml:space="preserve">&lt;as a single agent or </w:t>
      </w:r>
      <w:r w:rsidRPr="00C757A3">
        <w:t>in fixed dose combination products</w:t>
      </w:r>
      <w:r>
        <w:t>&gt;</w:t>
      </w:r>
      <w:r w:rsidRPr="00C757A3">
        <w:t xml:space="preserve"> </w:t>
      </w:r>
      <w:r>
        <w:t>&lt;</w:t>
      </w:r>
      <w:r w:rsidRPr="00C757A3">
        <w:t xml:space="preserve">with </w:t>
      </w:r>
      <w:r w:rsidR="003020E9">
        <w:t xml:space="preserve">other active substance of fixed dose combination&gt; </w:t>
      </w:r>
      <w:r w:rsidRPr="00C757A3">
        <w:t xml:space="preserve">e.g. </w:t>
      </w:r>
      <w:r w:rsidRPr="007D6F88">
        <w:t xml:space="preserve">&lt;specify </w:t>
      </w:r>
      <w:r w:rsidR="00081872">
        <w:t xml:space="preserve">(some) product name(s) of </w:t>
      </w:r>
      <w:r w:rsidRPr="007D6F88">
        <w:t>available fixed dose combinations&gt;</w:t>
      </w:r>
      <w:r>
        <w:t>&gt;</w:t>
      </w:r>
      <w:r w:rsidRPr="00C757A3">
        <w:t xml:space="preserve">. The PRAC considered that the risk of </w:t>
      </w:r>
      <w:r w:rsidRPr="007D6F88">
        <w:t>&lt;specific safety concern&gt;</w:t>
      </w:r>
      <w:r w:rsidRPr="00C757A3">
        <w:t xml:space="preserve"> would also be relevant to be included in </w:t>
      </w:r>
      <w:r>
        <w:t xml:space="preserve">the &lt;single agent or </w:t>
      </w:r>
      <w:r w:rsidRPr="00C757A3">
        <w:t xml:space="preserve">fixed dose combinations of </w:t>
      </w:r>
      <w:r w:rsidRPr="0061645D">
        <w:t>&lt;name of active substance&gt;</w:t>
      </w:r>
      <w:r w:rsidRPr="00C757A3">
        <w:t xml:space="preserve"> as </w:t>
      </w:r>
      <w:r>
        <w:t>&lt;include scientific rationale for the extrapolation&gt;</w:t>
      </w:r>
      <w:r w:rsidRPr="00C757A3">
        <w:t>.</w:t>
      </w:r>
    </w:p>
    <w:p w:rsidR="00C12429" w:rsidRPr="007D6F88" w:rsidRDefault="00C12429" w:rsidP="00C12429">
      <w:pPr>
        <w:pStyle w:val="BodytextAgency"/>
        <w:numPr>
          <w:ilvl w:val="0"/>
          <w:numId w:val="32"/>
        </w:numPr>
        <w:spacing w:line="276" w:lineRule="auto"/>
        <w:rPr>
          <w:rFonts w:ascii="Courier New" w:hAnsi="Courier New" w:cs="Times New Roman"/>
          <w:i/>
          <w:color w:val="339966"/>
          <w:sz w:val="22"/>
        </w:rPr>
      </w:pPr>
      <w:r w:rsidRPr="007D6F88">
        <w:rPr>
          <w:rFonts w:ascii="Courier New" w:hAnsi="Courier New" w:cs="Times New Roman"/>
          <w:i/>
          <w:color w:val="339966"/>
          <w:sz w:val="22"/>
        </w:rPr>
        <w:t xml:space="preserve">If a new drug-drug interaction or contraindication is added, due consideration should be given as to whether the change should be extended to the other impacted products and conclude on the implementation across products. </w:t>
      </w:r>
      <w:r>
        <w:rPr>
          <w:rFonts w:ascii="Courier New" w:hAnsi="Courier New" w:cs="Times New Roman"/>
          <w:i/>
          <w:color w:val="339966"/>
          <w:sz w:val="22"/>
        </w:rPr>
        <w:t>The scientific rationale should be provided in section 2.</w:t>
      </w:r>
    </w:p>
    <w:p w:rsidR="000A1D1D" w:rsidRDefault="003549A0" w:rsidP="00C12429">
      <w:pPr>
        <w:pStyle w:val="BodytextAgency"/>
        <w:numPr>
          <w:ilvl w:val="0"/>
          <w:numId w:val="32"/>
        </w:numPr>
        <w:rPr>
          <w:rFonts w:ascii="Courier New" w:hAnsi="Courier New" w:cs="Times New Roman"/>
          <w:i/>
          <w:color w:val="339966"/>
          <w:sz w:val="22"/>
        </w:rPr>
      </w:pPr>
      <w:r>
        <w:rPr>
          <w:rFonts w:ascii="Courier New" w:hAnsi="Courier New" w:cs="Times New Roman"/>
          <w:i/>
          <w:color w:val="339966"/>
          <w:sz w:val="22"/>
        </w:rPr>
        <w:t xml:space="preserve">As a general principle no follow-up measures for NAPs should be requested as there is no regulatory/legal framework to assess them in a consistent manner. </w:t>
      </w:r>
      <w:r w:rsidR="00FE6EB3">
        <w:rPr>
          <w:rFonts w:ascii="Courier New" w:hAnsi="Courier New" w:cs="Times New Roman"/>
          <w:i/>
          <w:color w:val="339966"/>
          <w:sz w:val="22"/>
        </w:rPr>
        <w:t>Exceptionally</w:t>
      </w:r>
      <w:r w:rsidR="007E49FD">
        <w:rPr>
          <w:rFonts w:ascii="Courier New" w:hAnsi="Courier New" w:cs="Times New Roman"/>
          <w:i/>
          <w:color w:val="339966"/>
          <w:sz w:val="22"/>
        </w:rPr>
        <w:t>,</w:t>
      </w:r>
      <w:r>
        <w:rPr>
          <w:rFonts w:ascii="Courier New" w:hAnsi="Courier New" w:cs="Times New Roman"/>
          <w:i/>
          <w:color w:val="339966"/>
          <w:sz w:val="22"/>
        </w:rPr>
        <w:t xml:space="preserve"> however</w:t>
      </w:r>
      <w:r w:rsidR="007E49FD">
        <w:rPr>
          <w:rFonts w:ascii="Courier New" w:hAnsi="Courier New" w:cs="Times New Roman"/>
          <w:i/>
          <w:color w:val="339966"/>
          <w:sz w:val="22"/>
        </w:rPr>
        <w:t>, the PRAC/LMS may agree on the need to urgently follow up on a potentially serious safety issue that cannot be relegated to the next</w:t>
      </w:r>
      <w:r w:rsidR="00FE6EB3">
        <w:rPr>
          <w:rFonts w:ascii="Courier New" w:hAnsi="Courier New" w:cs="Times New Roman"/>
          <w:i/>
          <w:color w:val="339966"/>
          <w:sz w:val="22"/>
        </w:rPr>
        <w:t xml:space="preserve"> planned</w:t>
      </w:r>
      <w:r w:rsidR="007E49FD">
        <w:rPr>
          <w:rFonts w:ascii="Courier New" w:hAnsi="Courier New" w:cs="Times New Roman"/>
          <w:i/>
          <w:color w:val="339966"/>
          <w:sz w:val="22"/>
        </w:rPr>
        <w:t xml:space="preserve"> PSUR. </w:t>
      </w:r>
    </w:p>
    <w:p w:rsidR="00276EA2" w:rsidRDefault="00C12429" w:rsidP="000A1D1D">
      <w:pPr>
        <w:pStyle w:val="BodytextAgency"/>
        <w:ind w:left="720"/>
        <w:rPr>
          <w:rFonts w:ascii="Courier New" w:hAnsi="Courier New" w:cs="Times New Roman"/>
          <w:i/>
          <w:color w:val="339966"/>
          <w:sz w:val="22"/>
        </w:rPr>
      </w:pPr>
      <w:r w:rsidRPr="007D6F88">
        <w:rPr>
          <w:rFonts w:ascii="Courier New" w:hAnsi="Courier New" w:cs="Times New Roman"/>
          <w:i/>
          <w:color w:val="339966"/>
          <w:sz w:val="22"/>
        </w:rPr>
        <w:t xml:space="preserve">In </w:t>
      </w:r>
      <w:r w:rsidR="007E49FD">
        <w:rPr>
          <w:rFonts w:ascii="Courier New" w:hAnsi="Courier New" w:cs="Times New Roman"/>
          <w:i/>
          <w:color w:val="339966"/>
          <w:sz w:val="22"/>
        </w:rPr>
        <w:t>such</w:t>
      </w:r>
      <w:r w:rsidR="007E49FD" w:rsidRPr="007D6F88">
        <w:rPr>
          <w:rFonts w:ascii="Courier New" w:hAnsi="Courier New" w:cs="Times New Roman"/>
          <w:i/>
          <w:color w:val="339966"/>
          <w:sz w:val="22"/>
        </w:rPr>
        <w:t xml:space="preserve"> </w:t>
      </w:r>
      <w:r w:rsidRPr="007D6F88">
        <w:rPr>
          <w:rFonts w:ascii="Courier New" w:hAnsi="Courier New" w:cs="Times New Roman"/>
          <w:i/>
          <w:color w:val="339966"/>
          <w:sz w:val="22"/>
        </w:rPr>
        <w:t xml:space="preserve">cases </w:t>
      </w:r>
      <w:r w:rsidR="000A1D1D">
        <w:rPr>
          <w:rFonts w:ascii="Courier New" w:hAnsi="Courier New" w:cs="Times New Roman"/>
          <w:i/>
          <w:color w:val="339966"/>
          <w:sz w:val="22"/>
        </w:rPr>
        <w:t xml:space="preserve">the </w:t>
      </w:r>
      <w:r w:rsidR="00212C71">
        <w:rPr>
          <w:rFonts w:ascii="Courier New" w:hAnsi="Courier New" w:cs="Times New Roman"/>
          <w:i/>
          <w:color w:val="339966"/>
          <w:sz w:val="22"/>
        </w:rPr>
        <w:t xml:space="preserve">LMS </w:t>
      </w:r>
      <w:r w:rsidRPr="007D6F88">
        <w:rPr>
          <w:rFonts w:ascii="Courier New" w:hAnsi="Courier New" w:cs="Times New Roman"/>
          <w:i/>
          <w:color w:val="339966"/>
          <w:sz w:val="22"/>
        </w:rPr>
        <w:t>assessor should indicate the route which should be followed for the submission of the data</w:t>
      </w:r>
      <w:r w:rsidR="007E49FD">
        <w:rPr>
          <w:rFonts w:ascii="Courier New" w:hAnsi="Courier New" w:cs="Times New Roman"/>
          <w:i/>
          <w:color w:val="339966"/>
          <w:sz w:val="22"/>
        </w:rPr>
        <w:t xml:space="preserve">, </w:t>
      </w:r>
      <w:r w:rsidRPr="007D6F88">
        <w:rPr>
          <w:rFonts w:ascii="Courier New" w:hAnsi="Courier New" w:cs="Times New Roman"/>
          <w:i/>
          <w:color w:val="339966"/>
          <w:sz w:val="22"/>
        </w:rPr>
        <w:t>e.g. signal,</w:t>
      </w:r>
      <w:r w:rsidR="00276EA2">
        <w:rPr>
          <w:rFonts w:ascii="Courier New" w:hAnsi="Courier New" w:cs="Times New Roman"/>
          <w:i/>
          <w:color w:val="339966"/>
          <w:sz w:val="22"/>
        </w:rPr>
        <w:t xml:space="preserve"> </w:t>
      </w:r>
      <w:r w:rsidRPr="007D6F88">
        <w:rPr>
          <w:rFonts w:ascii="Courier New" w:hAnsi="Courier New" w:cs="Times New Roman"/>
          <w:i/>
          <w:color w:val="339966"/>
          <w:sz w:val="22"/>
        </w:rPr>
        <w:t>change in PSUR submission deadline</w:t>
      </w:r>
      <w:r w:rsidR="00276EA2">
        <w:rPr>
          <w:rFonts w:ascii="Courier New" w:hAnsi="Courier New" w:cs="Times New Roman"/>
          <w:i/>
          <w:color w:val="339966"/>
          <w:sz w:val="22"/>
        </w:rPr>
        <w:t xml:space="preserve">, </w:t>
      </w:r>
      <w:r w:rsidRPr="007D6F88">
        <w:rPr>
          <w:rFonts w:ascii="Courier New" w:hAnsi="Courier New" w:cs="Times New Roman"/>
          <w:i/>
          <w:color w:val="339966"/>
          <w:sz w:val="22"/>
        </w:rPr>
        <w:t>triggering of a referral procedure</w:t>
      </w:r>
      <w:r w:rsidR="007E49FD">
        <w:rPr>
          <w:rFonts w:ascii="Courier New" w:hAnsi="Courier New" w:cs="Times New Roman"/>
          <w:i/>
          <w:color w:val="339966"/>
          <w:sz w:val="22"/>
        </w:rPr>
        <w:t xml:space="preserve"> or </w:t>
      </w:r>
      <w:proofErr w:type="spellStart"/>
      <w:r w:rsidR="00B25AED" w:rsidRPr="00B25AED">
        <w:rPr>
          <w:rFonts w:ascii="Courier New" w:hAnsi="Courier New" w:cs="Times New Roman"/>
          <w:i/>
          <w:color w:val="339966"/>
          <w:sz w:val="22"/>
        </w:rPr>
        <w:t>worksharing</w:t>
      </w:r>
      <w:proofErr w:type="spellEnd"/>
      <w:r w:rsidR="00B25AED" w:rsidRPr="00B25AED">
        <w:rPr>
          <w:rFonts w:ascii="Courier New" w:hAnsi="Courier New" w:cs="Times New Roman"/>
          <w:i/>
          <w:color w:val="339966"/>
          <w:sz w:val="22"/>
        </w:rPr>
        <w:t xml:space="preserve"> </w:t>
      </w:r>
      <w:r w:rsidR="00B25AED">
        <w:rPr>
          <w:rFonts w:ascii="Courier New" w:hAnsi="Courier New" w:cs="Times New Roman"/>
          <w:i/>
          <w:color w:val="339966"/>
          <w:sz w:val="22"/>
        </w:rPr>
        <w:t>(</w:t>
      </w:r>
      <w:r w:rsidR="007E49FD" w:rsidRPr="007D6F88">
        <w:rPr>
          <w:rFonts w:ascii="Courier New" w:hAnsi="Courier New" w:cs="Times New Roman"/>
          <w:i/>
          <w:color w:val="339966"/>
          <w:sz w:val="22"/>
        </w:rPr>
        <w:t>WS</w:t>
      </w:r>
      <w:r w:rsidR="00B25AED">
        <w:rPr>
          <w:rFonts w:ascii="Courier New" w:hAnsi="Courier New" w:cs="Times New Roman"/>
          <w:i/>
          <w:color w:val="339966"/>
          <w:sz w:val="22"/>
        </w:rPr>
        <w:t>)</w:t>
      </w:r>
      <w:r w:rsidR="007E49FD" w:rsidRPr="007D6F88">
        <w:rPr>
          <w:rFonts w:ascii="Courier New" w:hAnsi="Courier New" w:cs="Times New Roman"/>
          <w:i/>
          <w:color w:val="339966"/>
          <w:sz w:val="22"/>
        </w:rPr>
        <w:t xml:space="preserve"> </w:t>
      </w:r>
      <w:r w:rsidR="00276EA2">
        <w:rPr>
          <w:rFonts w:ascii="Courier New" w:hAnsi="Courier New" w:cs="Times New Roman"/>
          <w:i/>
          <w:color w:val="339966"/>
          <w:sz w:val="22"/>
        </w:rPr>
        <w:t xml:space="preserve">variation </w:t>
      </w:r>
      <w:r w:rsidR="007E49FD" w:rsidRPr="007D6F88">
        <w:rPr>
          <w:rFonts w:ascii="Courier New" w:hAnsi="Courier New" w:cs="Times New Roman"/>
          <w:i/>
          <w:color w:val="339966"/>
          <w:sz w:val="22"/>
        </w:rPr>
        <w:t>procedure</w:t>
      </w:r>
      <w:r w:rsidRPr="007D6F88">
        <w:rPr>
          <w:rFonts w:ascii="Courier New" w:hAnsi="Courier New" w:cs="Times New Roman"/>
          <w:i/>
          <w:color w:val="339966"/>
          <w:sz w:val="22"/>
        </w:rPr>
        <w:t xml:space="preserve">. </w:t>
      </w:r>
      <w:r w:rsidR="00C926EE">
        <w:rPr>
          <w:rFonts w:ascii="Courier New" w:hAnsi="Courier New" w:cs="Times New Roman"/>
          <w:i/>
          <w:color w:val="339966"/>
          <w:sz w:val="22"/>
        </w:rPr>
        <w:t xml:space="preserve">It should be noted that </w:t>
      </w:r>
      <w:r w:rsidR="00B25AED">
        <w:rPr>
          <w:rFonts w:ascii="Courier New" w:hAnsi="Courier New" w:cs="Times New Roman"/>
          <w:i/>
          <w:color w:val="339966"/>
          <w:sz w:val="22"/>
        </w:rPr>
        <w:t xml:space="preserve">WS </w:t>
      </w:r>
      <w:r w:rsidR="00276EA2">
        <w:rPr>
          <w:rFonts w:ascii="Courier New" w:hAnsi="Courier New" w:cs="Times New Roman"/>
          <w:i/>
          <w:color w:val="339966"/>
          <w:sz w:val="22"/>
        </w:rPr>
        <w:t>variations can only be requested when one global marketing authorisation holder is involved</w:t>
      </w:r>
      <w:r w:rsidR="000C2AA8">
        <w:rPr>
          <w:rFonts w:ascii="Courier New" w:hAnsi="Courier New" w:cs="Times New Roman"/>
          <w:i/>
          <w:color w:val="339966"/>
          <w:sz w:val="22"/>
        </w:rPr>
        <w:t>.</w:t>
      </w:r>
      <w:r w:rsidR="00F9506A" w:rsidRPr="00F9506A">
        <w:t xml:space="preserve"> </w:t>
      </w:r>
      <w:r w:rsidR="0087312A">
        <w:rPr>
          <w:rFonts w:ascii="Courier New" w:hAnsi="Courier New" w:cs="Times New Roman"/>
          <w:i/>
          <w:color w:val="339966"/>
          <w:sz w:val="22"/>
        </w:rPr>
        <w:t>Whichever route is proposed for the submission of follow up information, the PRAC should be consulted in the assessment of the data through a Member State request for PRAC advice made by the LMS</w:t>
      </w:r>
      <w:r w:rsidR="00F9506A" w:rsidRPr="00F9506A">
        <w:rPr>
          <w:rFonts w:ascii="Courier New" w:hAnsi="Courier New" w:cs="Times New Roman"/>
          <w:i/>
          <w:color w:val="339966"/>
          <w:sz w:val="22"/>
        </w:rPr>
        <w:t>.</w:t>
      </w:r>
      <w:r w:rsidR="000C2AA8">
        <w:rPr>
          <w:rFonts w:ascii="Courier New" w:hAnsi="Courier New" w:cs="Times New Roman"/>
          <w:i/>
          <w:color w:val="339966"/>
          <w:sz w:val="22"/>
        </w:rPr>
        <w:t xml:space="preserve"> </w:t>
      </w:r>
      <w:proofErr w:type="spellStart"/>
      <w:r w:rsidR="00276EA2" w:rsidRPr="007D6F88">
        <w:rPr>
          <w:rFonts w:ascii="Courier New" w:hAnsi="Courier New" w:cs="Times New Roman"/>
          <w:i/>
          <w:color w:val="339966"/>
          <w:sz w:val="22"/>
        </w:rPr>
        <w:t>W</w:t>
      </w:r>
      <w:r w:rsidR="000C2AA8">
        <w:rPr>
          <w:rFonts w:ascii="Courier New" w:hAnsi="Courier New" w:cs="Times New Roman"/>
          <w:i/>
          <w:color w:val="339966"/>
          <w:sz w:val="22"/>
        </w:rPr>
        <w:t>orksharing</w:t>
      </w:r>
      <w:proofErr w:type="spellEnd"/>
      <w:r w:rsidR="00276EA2" w:rsidRPr="007D6F88">
        <w:rPr>
          <w:rFonts w:ascii="Courier New" w:hAnsi="Courier New" w:cs="Times New Roman"/>
          <w:i/>
          <w:color w:val="339966"/>
          <w:sz w:val="22"/>
        </w:rPr>
        <w:t xml:space="preserve"> </w:t>
      </w:r>
      <w:r w:rsidR="000C2AA8">
        <w:rPr>
          <w:rFonts w:ascii="Courier New" w:hAnsi="Courier New" w:cs="Times New Roman"/>
          <w:i/>
          <w:color w:val="339966"/>
          <w:sz w:val="22"/>
        </w:rPr>
        <w:t>variations are not a</w:t>
      </w:r>
      <w:r w:rsidR="00276EA2" w:rsidRPr="007D6F88">
        <w:rPr>
          <w:rFonts w:ascii="Courier New" w:hAnsi="Courier New" w:cs="Times New Roman"/>
          <w:i/>
          <w:color w:val="339966"/>
          <w:sz w:val="22"/>
        </w:rPr>
        <w:t xml:space="preserve"> viable option</w:t>
      </w:r>
      <w:r w:rsidR="000C2AA8">
        <w:rPr>
          <w:rFonts w:ascii="Courier New" w:hAnsi="Courier New" w:cs="Times New Roman"/>
          <w:i/>
          <w:color w:val="339966"/>
          <w:sz w:val="22"/>
        </w:rPr>
        <w:t xml:space="preserve"> when more than one global MAH </w:t>
      </w:r>
      <w:r w:rsidR="000C2AA8">
        <w:rPr>
          <w:rFonts w:ascii="Courier New" w:hAnsi="Courier New" w:cs="Times New Roman"/>
          <w:i/>
          <w:color w:val="339966"/>
          <w:sz w:val="22"/>
        </w:rPr>
        <w:lastRenderedPageBreak/>
        <w:t>is involved</w:t>
      </w:r>
      <w:r w:rsidR="00276EA2" w:rsidRPr="007D6F88">
        <w:rPr>
          <w:rFonts w:ascii="Courier New" w:hAnsi="Courier New" w:cs="Times New Roman"/>
          <w:i/>
          <w:color w:val="339966"/>
          <w:sz w:val="22"/>
        </w:rPr>
        <w:t xml:space="preserve">, as voluntary </w:t>
      </w:r>
      <w:proofErr w:type="spellStart"/>
      <w:r w:rsidR="00276EA2" w:rsidRPr="007D6F88">
        <w:rPr>
          <w:rFonts w:ascii="Courier New" w:hAnsi="Courier New" w:cs="Times New Roman"/>
          <w:i/>
          <w:color w:val="339966"/>
          <w:sz w:val="22"/>
        </w:rPr>
        <w:t>worksharing</w:t>
      </w:r>
      <w:proofErr w:type="spellEnd"/>
      <w:r w:rsidR="00276EA2" w:rsidRPr="007D6F88">
        <w:rPr>
          <w:rFonts w:ascii="Courier New" w:hAnsi="Courier New" w:cs="Times New Roman"/>
          <w:i/>
          <w:color w:val="339966"/>
          <w:sz w:val="22"/>
        </w:rPr>
        <w:t xml:space="preserve"> variations in the spirit of the PSUR </w:t>
      </w:r>
      <w:proofErr w:type="spellStart"/>
      <w:r w:rsidR="00276EA2" w:rsidRPr="007D6F88">
        <w:rPr>
          <w:rFonts w:ascii="Courier New" w:hAnsi="Courier New" w:cs="Times New Roman"/>
          <w:i/>
          <w:color w:val="339966"/>
          <w:sz w:val="22"/>
        </w:rPr>
        <w:t>worksharing</w:t>
      </w:r>
      <w:proofErr w:type="spellEnd"/>
      <w:r w:rsidR="00276EA2" w:rsidRPr="007D6F88">
        <w:rPr>
          <w:rFonts w:ascii="Courier New" w:hAnsi="Courier New" w:cs="Times New Roman"/>
          <w:i/>
          <w:color w:val="339966"/>
          <w:sz w:val="22"/>
        </w:rPr>
        <w:t xml:space="preserve"> prior to EURD list are not yet established</w:t>
      </w:r>
      <w:r w:rsidR="00276EA2">
        <w:rPr>
          <w:rFonts w:ascii="Courier New" w:hAnsi="Courier New" w:cs="Times New Roman"/>
          <w:i/>
          <w:color w:val="339966"/>
          <w:sz w:val="22"/>
        </w:rPr>
        <w:t>.</w:t>
      </w:r>
    </w:p>
    <w:p w:rsidR="00C12429" w:rsidRDefault="00974174" w:rsidP="00276EA2">
      <w:pPr>
        <w:pStyle w:val="BodytextAgency"/>
        <w:ind w:left="720"/>
        <w:rPr>
          <w:rFonts w:ascii="Courier New" w:hAnsi="Courier New" w:cs="Times New Roman"/>
          <w:i/>
          <w:color w:val="339966"/>
          <w:sz w:val="22"/>
        </w:rPr>
      </w:pPr>
      <w:r>
        <w:rPr>
          <w:rFonts w:ascii="Courier New" w:hAnsi="Courier New" w:cs="Times New Roman"/>
          <w:i/>
          <w:color w:val="339966"/>
          <w:sz w:val="22"/>
        </w:rPr>
        <w:t>Any NAP follow up proposal</w:t>
      </w:r>
      <w:r w:rsidR="00276EA2">
        <w:rPr>
          <w:rFonts w:ascii="Courier New" w:hAnsi="Courier New" w:cs="Times New Roman"/>
          <w:i/>
          <w:color w:val="339966"/>
          <w:sz w:val="22"/>
        </w:rPr>
        <w:t>, which should allow for a harmonised assessment of the data,</w:t>
      </w:r>
      <w:r w:rsidR="00C12429" w:rsidRPr="007D6F88">
        <w:rPr>
          <w:rFonts w:ascii="Courier New" w:hAnsi="Courier New" w:cs="Times New Roman"/>
          <w:i/>
          <w:color w:val="339966"/>
          <w:sz w:val="22"/>
        </w:rPr>
        <w:t xml:space="preserve"> should be defined in consultation between the CMDh and PRAC member of the respective </w:t>
      </w:r>
      <w:r w:rsidR="003020E9">
        <w:rPr>
          <w:rFonts w:ascii="Courier New" w:hAnsi="Courier New" w:cs="Times New Roman"/>
          <w:i/>
          <w:color w:val="339966"/>
          <w:sz w:val="22"/>
        </w:rPr>
        <w:t>LMS</w:t>
      </w:r>
      <w:r w:rsidR="00C12429" w:rsidRPr="007D6F88">
        <w:rPr>
          <w:rFonts w:ascii="Courier New" w:hAnsi="Courier New" w:cs="Times New Roman"/>
          <w:i/>
          <w:color w:val="339966"/>
          <w:sz w:val="22"/>
        </w:rPr>
        <w:t xml:space="preserve"> before discussion at PRAC. It is important to highlight that the CMDh should only need to agree on the regulatory / procedural way forward, and that the PRAC should have discussed and agreed on the scientific rationale/justification.   </w:t>
      </w:r>
    </w:p>
    <w:p w:rsidR="0069544C" w:rsidRPr="0069544C" w:rsidRDefault="006120D5" w:rsidP="00417B5A">
      <w:pPr>
        <w:pStyle w:val="BodytextAgency"/>
        <w:ind w:left="720"/>
      </w:pPr>
      <w:r>
        <w:rPr>
          <w:rFonts w:ascii="Courier New" w:hAnsi="Courier New" w:cs="Times New Roman"/>
          <w:i/>
          <w:color w:val="339966"/>
          <w:sz w:val="22"/>
        </w:rPr>
        <w:t>The wording for any</w:t>
      </w:r>
      <w:r w:rsidRPr="006120D5">
        <w:rPr>
          <w:rFonts w:ascii="Courier New" w:hAnsi="Courier New" w:cs="Times New Roman"/>
          <w:i/>
          <w:color w:val="339966"/>
          <w:sz w:val="22"/>
        </w:rPr>
        <w:t xml:space="preserve"> cumulative review</w:t>
      </w:r>
      <w:r>
        <w:rPr>
          <w:rFonts w:ascii="Courier New" w:hAnsi="Courier New" w:cs="Times New Roman"/>
          <w:i/>
          <w:color w:val="339966"/>
          <w:sz w:val="22"/>
        </w:rPr>
        <w:t xml:space="preserve"> request</w:t>
      </w:r>
      <w:r w:rsidRPr="006120D5">
        <w:rPr>
          <w:rFonts w:ascii="Courier New" w:hAnsi="Courier New" w:cs="Times New Roman"/>
          <w:i/>
          <w:color w:val="339966"/>
          <w:sz w:val="22"/>
        </w:rPr>
        <w:t xml:space="preserve"> </w:t>
      </w:r>
      <w:r w:rsidR="007A2FDF">
        <w:rPr>
          <w:rFonts w:ascii="Courier New" w:hAnsi="Courier New" w:cs="Times New Roman"/>
          <w:i/>
          <w:color w:val="339966"/>
          <w:sz w:val="22"/>
        </w:rPr>
        <w:t>should be explicit in terms of the search strategy, preferred terms, MedDRA catalogue etc. This will ensure that the review</w:t>
      </w:r>
      <w:r w:rsidR="00417B5A">
        <w:rPr>
          <w:rFonts w:ascii="Courier New" w:hAnsi="Courier New" w:cs="Times New Roman"/>
          <w:i/>
          <w:color w:val="339966"/>
          <w:sz w:val="22"/>
        </w:rPr>
        <w:t>(s)</w:t>
      </w:r>
      <w:r w:rsidR="007A2FDF">
        <w:rPr>
          <w:rFonts w:ascii="Courier New" w:hAnsi="Courier New" w:cs="Times New Roman"/>
          <w:i/>
          <w:color w:val="339966"/>
          <w:sz w:val="22"/>
        </w:rPr>
        <w:t xml:space="preserve"> is structured correctly, allowing for a single assessment across all submissions. </w:t>
      </w:r>
    </w:p>
    <w:p w:rsidR="008B48CB" w:rsidRPr="008B48CB" w:rsidRDefault="008B48CB" w:rsidP="008B48CB">
      <w:pPr>
        <w:pStyle w:val="BodytextAgency"/>
        <w:numPr>
          <w:ilvl w:val="0"/>
          <w:numId w:val="32"/>
        </w:numPr>
        <w:spacing w:line="276" w:lineRule="auto"/>
        <w:rPr>
          <w:rFonts w:ascii="Courier New" w:hAnsi="Courier New" w:cs="Times New Roman"/>
          <w:i/>
          <w:color w:val="339966"/>
          <w:sz w:val="22"/>
        </w:rPr>
      </w:pPr>
      <w:bookmarkStart w:id="22" w:name="_Toc460937822"/>
      <w:r w:rsidRPr="008B48CB">
        <w:rPr>
          <w:rFonts w:ascii="Courier New" w:hAnsi="Courier New" w:cs="Times New Roman"/>
          <w:i/>
          <w:color w:val="339966"/>
          <w:sz w:val="22"/>
        </w:rPr>
        <w:t>As a reminder, the PSUR is not the appropriate procedure for submitting final or interim study reports to the EU regulatory authorities. These reports should be submitted and assessed via the appropriate procedure in line with the Variations Classification guideline of Commission Regulation 1234/2008. However, in case a study report is able to further support either the discussion by the MAH or the LMS’ assessment of the PSUR sections dealing with data from clinical trials, findings from non-interventional studies, or other clinical trials and sources, the MAH may provide the study report (or relevant parts thereof) as an appendix to the PSUR.</w:t>
      </w:r>
    </w:p>
    <w:p w:rsidR="008B48CB" w:rsidRPr="007D6F88" w:rsidRDefault="008B48CB" w:rsidP="005F5664">
      <w:pPr>
        <w:pStyle w:val="BodytextAgency"/>
        <w:spacing w:line="276" w:lineRule="auto"/>
        <w:ind w:left="720"/>
        <w:rPr>
          <w:rFonts w:ascii="Courier New" w:hAnsi="Courier New" w:cs="Times New Roman"/>
          <w:i/>
          <w:color w:val="339966"/>
          <w:sz w:val="22"/>
        </w:rPr>
      </w:pPr>
      <w:r w:rsidRPr="008B48CB">
        <w:rPr>
          <w:rFonts w:ascii="Courier New" w:hAnsi="Courier New" w:cs="Times New Roman"/>
          <w:i/>
          <w:color w:val="339966"/>
          <w:sz w:val="22"/>
        </w:rPr>
        <w:t xml:space="preserve">In case a study report has been submitted by the MAH in the PSUR, the LMS should include in </w:t>
      </w:r>
      <w:r>
        <w:rPr>
          <w:rFonts w:ascii="Courier New" w:hAnsi="Courier New" w:cs="Times New Roman"/>
          <w:i/>
          <w:color w:val="339966"/>
          <w:sz w:val="22"/>
        </w:rPr>
        <w:t>this</w:t>
      </w:r>
      <w:r w:rsidRPr="008B48CB">
        <w:rPr>
          <w:rFonts w:ascii="Courier New" w:hAnsi="Courier New" w:cs="Times New Roman"/>
          <w:i/>
          <w:color w:val="339966"/>
          <w:sz w:val="22"/>
        </w:rPr>
        <w:t xml:space="preserve"> section a reminder to the MAH that the study report should also have been submitted according to the Commission regulation 1234/2008 via an appropriate procedure.</w:t>
      </w:r>
    </w:p>
    <w:p w:rsidR="00A25971" w:rsidRPr="000A1D1D" w:rsidRDefault="00A25971" w:rsidP="005F5664">
      <w:pPr>
        <w:pStyle w:val="DraftingNotesAgency"/>
        <w:numPr>
          <w:ilvl w:val="0"/>
          <w:numId w:val="32"/>
        </w:numPr>
        <w:rPr>
          <w:b/>
          <w:u w:val="single"/>
        </w:rPr>
      </w:pPr>
      <w:r w:rsidRPr="000A1D1D">
        <w:rPr>
          <w:b/>
          <w:u w:val="single"/>
        </w:rPr>
        <w:t>If an update of the RMP is needed</w:t>
      </w:r>
    </w:p>
    <w:p w:rsidR="001D2F1E" w:rsidRDefault="00A25971" w:rsidP="001D2F1E">
      <w:pPr>
        <w:pStyle w:val="DraftingNotesAgency"/>
        <w:ind w:left="720"/>
      </w:pPr>
      <w:r w:rsidRPr="00677811">
        <w:t>Although a</w:t>
      </w:r>
      <w:r>
        <w:t>n</w:t>
      </w:r>
      <w:r w:rsidRPr="00677811">
        <w:t xml:space="preserve"> RMP cannot be submitted with the PSUR</w:t>
      </w:r>
      <w:r w:rsidRPr="00677811">
        <w:rPr>
          <w:bCs/>
        </w:rPr>
        <w:t xml:space="preserve"> in a procedure which includes NAPs only</w:t>
      </w:r>
      <w:r w:rsidRPr="00677811">
        <w:t>, the PRAC /</w:t>
      </w:r>
      <w:r w:rsidR="00F9506A">
        <w:t>LMS</w:t>
      </w:r>
      <w:r w:rsidRPr="00677811">
        <w:t xml:space="preserve"> may provide comments to be addressed in the next RMP update to be provided separately with the next regulatory procedure</w:t>
      </w:r>
      <w:r>
        <w:t xml:space="preserve"> affecting the RMP</w:t>
      </w:r>
      <w:r w:rsidRPr="00677811">
        <w:t xml:space="preserve"> or within a specified timeframe. </w:t>
      </w:r>
      <w:r w:rsidR="001D2F1E">
        <w:t xml:space="preserve">This would include situations where important differences have been noted in the safety specifications </w:t>
      </w:r>
      <w:r w:rsidR="009F3F7B">
        <w:t>(</w:t>
      </w:r>
      <w:r w:rsidR="001D2F1E">
        <w:t>or additional risk minimisation measures</w:t>
      </w:r>
      <w:r w:rsidR="009F3F7B">
        <w:t>)</w:t>
      </w:r>
      <w:r w:rsidR="001D2F1E">
        <w:t xml:space="preserve"> of the products involved in the procedure</w:t>
      </w:r>
      <w:r w:rsidR="009F3F7B">
        <w:t xml:space="preserve"> which require action</w:t>
      </w:r>
      <w:r w:rsidR="001D2F1E">
        <w:t xml:space="preserve">. The scientific discussion with regards to this point should be included in section 2. </w:t>
      </w:r>
    </w:p>
    <w:p w:rsidR="001D2F1E" w:rsidRPr="007C0265" w:rsidRDefault="001D2F1E" w:rsidP="007C0265">
      <w:pPr>
        <w:pStyle w:val="BodytextAgency"/>
        <w:ind w:left="720"/>
        <w:rPr>
          <w:rFonts w:ascii="Courier New" w:hAnsi="Courier New" w:cs="Times New Roman"/>
          <w:i/>
          <w:color w:val="339966"/>
          <w:sz w:val="22"/>
        </w:rPr>
      </w:pPr>
      <w:r w:rsidRPr="007C0265">
        <w:rPr>
          <w:rFonts w:ascii="Courier New" w:hAnsi="Courier New" w:cs="Times New Roman"/>
          <w:i/>
          <w:color w:val="339966"/>
          <w:sz w:val="22"/>
        </w:rPr>
        <w:t>Please note that the timeframe</w:t>
      </w:r>
      <w:r w:rsidR="00904359">
        <w:rPr>
          <w:rFonts w:ascii="Courier New" w:hAnsi="Courier New" w:cs="Times New Roman"/>
          <w:i/>
          <w:color w:val="339966"/>
          <w:sz w:val="22"/>
        </w:rPr>
        <w:t xml:space="preserve"> for submission</w:t>
      </w:r>
      <w:r w:rsidRPr="007C0265">
        <w:rPr>
          <w:rFonts w:ascii="Courier New" w:hAnsi="Courier New" w:cs="Times New Roman"/>
          <w:i/>
          <w:color w:val="339966"/>
          <w:sz w:val="22"/>
        </w:rPr>
        <w:t xml:space="preserve"> should be realistic and that usually 6 months are considered adequate</w:t>
      </w:r>
      <w:r w:rsidR="00904359">
        <w:rPr>
          <w:rFonts w:ascii="Courier New" w:hAnsi="Courier New" w:cs="Times New Roman"/>
          <w:i/>
          <w:color w:val="339966"/>
          <w:sz w:val="22"/>
        </w:rPr>
        <w:t>, although</w:t>
      </w:r>
      <w:r w:rsidRPr="007C0265">
        <w:rPr>
          <w:rFonts w:ascii="Courier New" w:hAnsi="Courier New" w:cs="Times New Roman"/>
          <w:i/>
          <w:color w:val="339966"/>
          <w:sz w:val="22"/>
        </w:rPr>
        <w:t xml:space="preserve"> this could be longer depending on the issue.</w:t>
      </w:r>
    </w:p>
    <w:p w:rsidR="001D2F1E" w:rsidRPr="001D2F1E" w:rsidRDefault="001D2F1E" w:rsidP="001D2F1E">
      <w:pPr>
        <w:pStyle w:val="BodytextAgency"/>
      </w:pPr>
    </w:p>
    <w:p w:rsidR="00A25971" w:rsidRDefault="00A25971" w:rsidP="00A25971">
      <w:pPr>
        <w:spacing w:line="280" w:lineRule="atLeast"/>
        <w:jc w:val="both"/>
        <w:rPr>
          <w:rFonts w:cs="Times New Roman"/>
        </w:rPr>
      </w:pPr>
      <w:r w:rsidRPr="0061645D">
        <w:rPr>
          <w:rFonts w:cs="Times New Roman"/>
        </w:rPr>
        <w:t xml:space="preserve">&lt;In addition, MAH(s) which have an RMP in place should address the issues, as detailed in section 2 of the Assessment report, in the next RMP update to be submitted </w:t>
      </w:r>
      <w:r w:rsidRPr="0061645D">
        <w:rPr>
          <w:rFonts w:eastAsia="Times New Roman"/>
          <w:iCs/>
          <w:lang w:eastAsia="en-GB"/>
        </w:rPr>
        <w:t xml:space="preserve">within an upcoming regulatory procedure affecting the RMP </w:t>
      </w:r>
      <w:r w:rsidRPr="0061645D">
        <w:rPr>
          <w:rFonts w:cs="Times New Roman"/>
        </w:rPr>
        <w:t>or at the latest by XXXX&gt;.</w:t>
      </w:r>
    </w:p>
    <w:p w:rsidR="00A25971" w:rsidRPr="005F5664" w:rsidRDefault="00A25971" w:rsidP="005F5664">
      <w:pPr>
        <w:pStyle w:val="BodytextAgency"/>
        <w:sectPr w:rsidR="00A25971" w:rsidRPr="005F5664" w:rsidSect="00C741FC">
          <w:footerReference w:type="default" r:id="rId16"/>
          <w:headerReference w:type="first" r:id="rId17"/>
          <w:footerReference w:type="first" r:id="rId18"/>
          <w:pgSz w:w="11907" w:h="16839" w:code="9"/>
          <w:pgMar w:top="1417" w:right="1247" w:bottom="1417" w:left="1247" w:header="284" w:footer="680" w:gutter="0"/>
          <w:cols w:space="720"/>
          <w:titlePg/>
          <w:docGrid w:linePitch="326"/>
        </w:sectPr>
      </w:pPr>
    </w:p>
    <w:p w:rsidR="0084142F" w:rsidRPr="001A1358" w:rsidRDefault="001F2B72" w:rsidP="001A1358">
      <w:pPr>
        <w:pStyle w:val="BodytextAgency"/>
        <w:rPr>
          <w:b/>
          <w:sz w:val="28"/>
        </w:rPr>
        <w:sectPr w:rsidR="0084142F" w:rsidRPr="001A1358" w:rsidSect="00444154">
          <w:headerReference w:type="first" r:id="rId19"/>
          <w:footerReference w:type="first" r:id="rId20"/>
          <w:pgSz w:w="11907" w:h="16839" w:code="9"/>
          <w:pgMar w:top="1417" w:right="1247" w:bottom="1417" w:left="1247" w:header="284" w:footer="680" w:gutter="0"/>
          <w:cols w:space="720"/>
          <w:docGrid w:linePitch="326"/>
        </w:sectPr>
      </w:pPr>
      <w:r w:rsidRPr="001A1358">
        <w:rPr>
          <w:b/>
          <w:sz w:val="28"/>
        </w:rPr>
        <w:lastRenderedPageBreak/>
        <w:t xml:space="preserve">Annex: </w:t>
      </w:r>
      <w:r w:rsidR="004240ED" w:rsidRPr="001A1358">
        <w:rPr>
          <w:b/>
          <w:sz w:val="28"/>
        </w:rPr>
        <w:t>&lt;</w:t>
      </w:r>
      <w:r w:rsidR="00F63840" w:rsidRPr="001A1358">
        <w:rPr>
          <w:b/>
          <w:sz w:val="28"/>
        </w:rPr>
        <w:t>P</w:t>
      </w:r>
      <w:r w:rsidR="004240ED" w:rsidRPr="001A1358">
        <w:rPr>
          <w:b/>
          <w:sz w:val="28"/>
        </w:rPr>
        <w:t>reliminary&gt; &lt;</w:t>
      </w:r>
      <w:r w:rsidR="00F63840" w:rsidRPr="001A1358">
        <w:rPr>
          <w:b/>
          <w:sz w:val="28"/>
        </w:rPr>
        <w:t>U</w:t>
      </w:r>
      <w:r w:rsidR="004240ED" w:rsidRPr="001A1358">
        <w:rPr>
          <w:b/>
          <w:sz w:val="28"/>
        </w:rPr>
        <w:t>pdated&gt;</w:t>
      </w:r>
      <w:r w:rsidR="0062137B" w:rsidRPr="001A1358">
        <w:rPr>
          <w:b/>
          <w:sz w:val="28"/>
        </w:rPr>
        <w:t xml:space="preserve"> Lead Member State </w:t>
      </w:r>
      <w:r w:rsidRPr="001A1358">
        <w:rPr>
          <w:b/>
          <w:sz w:val="28"/>
        </w:rPr>
        <w:t>assessment comments on PSUR</w:t>
      </w:r>
      <w:bookmarkEnd w:id="22"/>
      <w:r w:rsidR="002B71B5" w:rsidRPr="001A1358">
        <w:rPr>
          <w:b/>
          <w:sz w:val="28"/>
        </w:rPr>
        <w:t xml:space="preserve"> </w:t>
      </w:r>
    </w:p>
    <w:p w:rsidR="00365921" w:rsidRPr="0061645D" w:rsidRDefault="00365921" w:rsidP="00D94DF1">
      <w:pPr>
        <w:pStyle w:val="Heading1Agency"/>
        <w:numPr>
          <w:ilvl w:val="0"/>
          <w:numId w:val="6"/>
        </w:numPr>
      </w:pPr>
      <w:bookmarkStart w:id="23" w:name="_Toc363568286"/>
      <w:bookmarkStart w:id="24" w:name="_Toc367969974"/>
      <w:bookmarkStart w:id="25" w:name="_Toc460937823"/>
      <w:bookmarkStart w:id="26" w:name="_Toc466368578"/>
      <w:r w:rsidRPr="0061645D">
        <w:lastRenderedPageBreak/>
        <w:t>PSUR Data</w:t>
      </w:r>
      <w:bookmarkEnd w:id="23"/>
      <w:bookmarkEnd w:id="24"/>
      <w:bookmarkEnd w:id="25"/>
      <w:bookmarkEnd w:id="26"/>
      <w:r w:rsidRPr="0061645D">
        <w:t xml:space="preserve"> </w:t>
      </w:r>
    </w:p>
    <w:p w:rsidR="00365921" w:rsidRPr="0061645D" w:rsidRDefault="00365921" w:rsidP="00B3392B">
      <w:pPr>
        <w:pStyle w:val="Heading2Agency"/>
        <w:ind w:left="0"/>
      </w:pPr>
      <w:bookmarkStart w:id="27" w:name="_Toc363568287"/>
      <w:bookmarkStart w:id="28" w:name="_Toc367969975"/>
      <w:bookmarkStart w:id="29" w:name="_Toc460937824"/>
      <w:bookmarkStart w:id="30" w:name="_Toc466368579"/>
      <w:r w:rsidRPr="0061645D">
        <w:t>Introduction</w:t>
      </w:r>
      <w:bookmarkEnd w:id="27"/>
      <w:bookmarkEnd w:id="28"/>
      <w:bookmarkEnd w:id="29"/>
      <w:bookmarkEnd w:id="30"/>
    </w:p>
    <w:p w:rsidR="00365921" w:rsidRPr="0061645D" w:rsidRDefault="00365921" w:rsidP="0077761E">
      <w:pPr>
        <w:pStyle w:val="DraftingNotesAgency"/>
      </w:pPr>
      <w:r w:rsidRPr="0061645D">
        <w:t>This section should provide a brief statement on the active substance</w:t>
      </w:r>
      <w:r w:rsidR="00CF0DF1" w:rsidRPr="0061645D">
        <w:t>s</w:t>
      </w:r>
      <w:r w:rsidRPr="0061645D">
        <w:t xml:space="preserve">, </w:t>
      </w:r>
      <w:r w:rsidR="00CF0DF1" w:rsidRPr="0061645D">
        <w:t xml:space="preserve">their </w:t>
      </w:r>
      <w:r w:rsidRPr="0061645D">
        <w:t>pharmacotherapeutic action and approved indication</w:t>
      </w:r>
      <w:r w:rsidR="002B71B5" w:rsidRPr="0061645D">
        <w:t>, posology, pharmaceutical forms and strengths.</w:t>
      </w:r>
    </w:p>
    <w:p w:rsidR="009B1A87" w:rsidRPr="0061645D" w:rsidRDefault="009B1A87" w:rsidP="009B1A87">
      <w:pPr>
        <w:pStyle w:val="DraftingNotesAgency"/>
      </w:pPr>
      <w:r w:rsidRPr="0061645D">
        <w:t xml:space="preserve">It should also include information on the IBD/EURD, interval and cumulative periods covered by the </w:t>
      </w:r>
      <w:r w:rsidR="00CF0DF1" w:rsidRPr="0061645D">
        <w:t>PSUSA</w:t>
      </w:r>
      <w:r w:rsidRPr="0061645D">
        <w:t xml:space="preserve">. </w:t>
      </w:r>
      <w:r w:rsidR="00CF0DF1" w:rsidRPr="0061645D">
        <w:t>T</w:t>
      </w:r>
      <w:r w:rsidRPr="0061645D">
        <w:t>his information should be summarised for all products</w:t>
      </w:r>
      <w:r w:rsidR="00CF0DF1" w:rsidRPr="0061645D">
        <w:t>/PSURs assessed in the PSUSA</w:t>
      </w:r>
      <w:r w:rsidRPr="0061645D">
        <w:t>.</w:t>
      </w:r>
    </w:p>
    <w:p w:rsidR="00D93DEE" w:rsidRPr="0061645D" w:rsidRDefault="00365921" w:rsidP="00345E09">
      <w:pPr>
        <w:pStyle w:val="DraftingNotesAgency"/>
      </w:pPr>
      <w:r w:rsidRPr="0061645D">
        <w:t xml:space="preserve">It should also highlight whether </w:t>
      </w:r>
      <w:r w:rsidR="00CF0DF1" w:rsidRPr="0061645D">
        <w:t xml:space="preserve">and which </w:t>
      </w:r>
      <w:r w:rsidRPr="0061645D">
        <w:t>MAH</w:t>
      </w:r>
      <w:r w:rsidR="00F74378" w:rsidRPr="0061645D">
        <w:t>(</w:t>
      </w:r>
      <w:r w:rsidR="00CF0DF1" w:rsidRPr="0061645D">
        <w:t>s</w:t>
      </w:r>
      <w:r w:rsidR="00F74378" w:rsidRPr="0061645D">
        <w:t>)</w:t>
      </w:r>
      <w:r w:rsidRPr="0061645D">
        <w:t xml:space="preserve"> </w:t>
      </w:r>
      <w:r w:rsidR="00CF0DF1" w:rsidRPr="0061645D">
        <w:t xml:space="preserve">of the NAPs </w:t>
      </w:r>
      <w:r w:rsidRPr="0061645D">
        <w:t xml:space="preserve">proposed changes to the product information as part of the submission of this </w:t>
      </w:r>
      <w:r w:rsidR="00CF0DF1" w:rsidRPr="0061645D">
        <w:t xml:space="preserve">PSUSA </w:t>
      </w:r>
      <w:r w:rsidR="008743ED" w:rsidRPr="0061645D">
        <w:t>(to be crosschecked with Module 1.3 of the MA</w:t>
      </w:r>
      <w:r w:rsidR="0004662E" w:rsidRPr="0061645D">
        <w:t xml:space="preserve"> and regional appendix of a PSUR</w:t>
      </w:r>
      <w:r w:rsidR="008743ED" w:rsidRPr="0061645D">
        <w:t>)</w:t>
      </w:r>
      <w:r w:rsidRPr="0061645D">
        <w:t>.</w:t>
      </w:r>
    </w:p>
    <w:p w:rsidR="00365921" w:rsidRPr="0061645D" w:rsidRDefault="00365921" w:rsidP="00B3392B">
      <w:pPr>
        <w:pStyle w:val="Heading2Agency"/>
        <w:ind w:left="0"/>
      </w:pPr>
      <w:bookmarkStart w:id="31" w:name="_Toc363568288"/>
      <w:bookmarkStart w:id="32" w:name="_Toc367969976"/>
      <w:bookmarkStart w:id="33" w:name="_Toc460937825"/>
      <w:bookmarkStart w:id="34" w:name="_Toc466368580"/>
      <w:r w:rsidRPr="0061645D">
        <w:t xml:space="preserve">Worldwide </w:t>
      </w:r>
      <w:r w:rsidR="00311A6A" w:rsidRPr="0061645D">
        <w:t>m</w:t>
      </w:r>
      <w:r w:rsidRPr="0061645D">
        <w:t xml:space="preserve">arketing </w:t>
      </w:r>
      <w:r w:rsidR="00311A6A" w:rsidRPr="0061645D">
        <w:t>a</w:t>
      </w:r>
      <w:r w:rsidRPr="0061645D">
        <w:t xml:space="preserve">uthorisation </w:t>
      </w:r>
      <w:r w:rsidR="00311A6A" w:rsidRPr="0061645D">
        <w:t>s</w:t>
      </w:r>
      <w:r w:rsidRPr="0061645D">
        <w:t>tatus</w:t>
      </w:r>
      <w:bookmarkEnd w:id="31"/>
      <w:bookmarkEnd w:id="32"/>
      <w:bookmarkEnd w:id="33"/>
      <w:bookmarkEnd w:id="34"/>
    </w:p>
    <w:p w:rsidR="00365921" w:rsidRPr="0061645D" w:rsidRDefault="00365921" w:rsidP="00764CD3">
      <w:pPr>
        <w:pStyle w:val="DraftingNotesAgency"/>
      </w:pPr>
      <w:r w:rsidRPr="0061645D">
        <w:t xml:space="preserve">This section should include brief information provided in the </w:t>
      </w:r>
      <w:r w:rsidR="001B490C" w:rsidRPr="0061645D">
        <w:t xml:space="preserve">PSUSA </w:t>
      </w:r>
      <w:r w:rsidRPr="0061645D">
        <w:t>with regard to the date of the first authorisation worldwide, and in how many countries the product</w:t>
      </w:r>
      <w:r w:rsidR="00BE1058" w:rsidRPr="0061645D">
        <w:t>s are</w:t>
      </w:r>
      <w:r w:rsidRPr="0061645D">
        <w:t xml:space="preserve"> authorised, with indications(s), authorised dose(s), if applicable.</w:t>
      </w:r>
      <w:r w:rsidR="001B490C" w:rsidRPr="0061645D">
        <w:t xml:space="preserve"> </w:t>
      </w:r>
    </w:p>
    <w:p w:rsidR="00365921" w:rsidRPr="0061645D" w:rsidRDefault="00365921" w:rsidP="00365921">
      <w:pPr>
        <w:pStyle w:val="BodytextAgency"/>
      </w:pPr>
      <w:r w:rsidRPr="0061645D">
        <w:t xml:space="preserve">&lt;X was first authorised in &lt; </w:t>
      </w:r>
      <w:proofErr w:type="gramStart"/>
      <w:r w:rsidRPr="0061645D">
        <w:t>A</w:t>
      </w:r>
      <w:proofErr w:type="gramEnd"/>
      <w:r w:rsidRPr="0061645D">
        <w:t xml:space="preserve"> on &lt;DD Month YYYY&gt; and&gt; in the EU on &lt;DD Month YYYY&gt;. In the EU, X has been marketed in &lt;A, B, C and D&gt;. It is approved in a total of X countries.&gt; </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B3392B">
      <w:pPr>
        <w:pStyle w:val="Heading2Agency"/>
        <w:ind w:left="0"/>
      </w:pPr>
      <w:bookmarkStart w:id="35" w:name="_Toc363568289"/>
      <w:bookmarkStart w:id="36" w:name="_Toc367969977"/>
      <w:bookmarkStart w:id="37" w:name="_Toc460937826"/>
      <w:bookmarkStart w:id="38" w:name="_Toc466368581"/>
      <w:r w:rsidRPr="0061645D">
        <w:t>Overview of exposure and safety data</w:t>
      </w:r>
      <w:bookmarkEnd w:id="35"/>
      <w:bookmarkEnd w:id="36"/>
      <w:bookmarkEnd w:id="37"/>
      <w:bookmarkEnd w:id="38"/>
      <w:r w:rsidRPr="0061645D">
        <w:t xml:space="preserve"> </w:t>
      </w:r>
    </w:p>
    <w:p w:rsidR="00365921" w:rsidRPr="0061645D" w:rsidRDefault="00365921" w:rsidP="00F91240">
      <w:pPr>
        <w:pStyle w:val="Heading3Agency"/>
        <w:ind w:left="0"/>
      </w:pPr>
      <w:bookmarkStart w:id="39" w:name="_Toc363568290"/>
      <w:bookmarkStart w:id="40" w:name="_Toc367969978"/>
      <w:bookmarkStart w:id="41" w:name="_Toc460937827"/>
      <w:bookmarkStart w:id="42" w:name="_Toc466368582"/>
      <w:r w:rsidRPr="0061645D">
        <w:t xml:space="preserve">Actions </w:t>
      </w:r>
      <w:r w:rsidR="00311A6A" w:rsidRPr="0061645D">
        <w:t>t</w:t>
      </w:r>
      <w:r w:rsidRPr="0061645D">
        <w:t xml:space="preserve">aken in the </w:t>
      </w:r>
      <w:r w:rsidR="00311A6A" w:rsidRPr="0061645D">
        <w:t>r</w:t>
      </w:r>
      <w:r w:rsidRPr="0061645D">
        <w:t xml:space="preserve">eporting </w:t>
      </w:r>
      <w:r w:rsidR="00311A6A" w:rsidRPr="0061645D">
        <w:t>i</w:t>
      </w:r>
      <w:r w:rsidRPr="0061645D">
        <w:t xml:space="preserve">nterval for </w:t>
      </w:r>
      <w:r w:rsidR="00311A6A" w:rsidRPr="0061645D">
        <w:t>s</w:t>
      </w:r>
      <w:r w:rsidRPr="0061645D">
        <w:t xml:space="preserve">afety </w:t>
      </w:r>
      <w:r w:rsidR="00311A6A" w:rsidRPr="0061645D">
        <w:t>r</w:t>
      </w:r>
      <w:r w:rsidRPr="0061645D">
        <w:t>easons</w:t>
      </w:r>
      <w:bookmarkEnd w:id="39"/>
      <w:bookmarkEnd w:id="40"/>
      <w:bookmarkEnd w:id="41"/>
      <w:bookmarkEnd w:id="42"/>
    </w:p>
    <w:p w:rsidR="00365921" w:rsidRPr="0061645D" w:rsidRDefault="00365921" w:rsidP="00764CD3">
      <w:pPr>
        <w:pStyle w:val="DraftingNotesAgency"/>
      </w:pPr>
      <w:r w:rsidRPr="0061645D">
        <w:t>This section should include a description of significant actions (and reasons for these actions) related to safety that have been taken worldwide during the interval since the last DLP, related to either investigational uses or marketing experience by the MAH(s</w:t>
      </w:r>
      <w:r w:rsidR="004B14F7" w:rsidRPr="0061645D">
        <w:t>)</w:t>
      </w:r>
      <w:r w:rsidRPr="0061645D">
        <w:t>, sponsors of clinical trial(s), data monitoring committees, ethics committees or competent authorities. For further details and examples of such actions, please refer to GVP Module VII on PSUR.</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F91240">
      <w:pPr>
        <w:pStyle w:val="Heading3Agency"/>
        <w:ind w:left="0"/>
      </w:pPr>
      <w:bookmarkStart w:id="43" w:name="_Toc363568291"/>
      <w:bookmarkStart w:id="44" w:name="_Toc367969979"/>
      <w:bookmarkStart w:id="45" w:name="_Toc460937828"/>
      <w:bookmarkStart w:id="46" w:name="_Toc466368583"/>
      <w:r w:rsidRPr="0061645D">
        <w:t xml:space="preserve">Changes to </w:t>
      </w:r>
      <w:r w:rsidR="00311A6A" w:rsidRPr="0061645D">
        <w:t>r</w:t>
      </w:r>
      <w:r w:rsidRPr="0061645D">
        <w:t xml:space="preserve">eference </w:t>
      </w:r>
      <w:r w:rsidR="00311A6A" w:rsidRPr="0061645D">
        <w:t>s</w:t>
      </w:r>
      <w:r w:rsidRPr="0061645D">
        <w:t xml:space="preserve">afety </w:t>
      </w:r>
      <w:r w:rsidR="00311A6A" w:rsidRPr="0061645D">
        <w:t>i</w:t>
      </w:r>
      <w:r w:rsidR="0003540A" w:rsidRPr="0061645D">
        <w:t>n</w:t>
      </w:r>
      <w:r w:rsidRPr="0061645D">
        <w:t>formation</w:t>
      </w:r>
      <w:bookmarkEnd w:id="43"/>
      <w:bookmarkEnd w:id="44"/>
      <w:bookmarkEnd w:id="45"/>
      <w:bookmarkEnd w:id="46"/>
    </w:p>
    <w:p w:rsidR="00365921" w:rsidRPr="0061645D" w:rsidRDefault="00365921" w:rsidP="00764CD3">
      <w:pPr>
        <w:pStyle w:val="DraftingNotesAgency"/>
      </w:pPr>
      <w:r w:rsidRPr="0061645D">
        <w:t>This section should highlight what Reference Safety Information is used by the MAH</w:t>
      </w:r>
      <w:r w:rsidR="00F74378" w:rsidRPr="0061645D">
        <w:t>(</w:t>
      </w:r>
      <w:r w:rsidR="00142207" w:rsidRPr="0061645D">
        <w:t>s</w:t>
      </w:r>
      <w:r w:rsidR="00F74378" w:rsidRPr="0061645D">
        <w:t>)</w:t>
      </w:r>
      <w:r w:rsidRPr="0061645D">
        <w:t xml:space="preserve"> (e.g. CCDS, </w:t>
      </w:r>
      <w:proofErr w:type="spellStart"/>
      <w:r w:rsidRPr="0061645D">
        <w:t>SmPC</w:t>
      </w:r>
      <w:proofErr w:type="spellEnd"/>
      <w:r w:rsidRPr="0061645D">
        <w:t xml:space="preserve">) and the date of the current version. </w:t>
      </w:r>
    </w:p>
    <w:p w:rsidR="00365921" w:rsidRPr="0061645D" w:rsidRDefault="00365921" w:rsidP="00764CD3">
      <w:pPr>
        <w:pStyle w:val="DraftingNotesAgency"/>
      </w:pPr>
      <w:r w:rsidRPr="0061645D">
        <w:t xml:space="preserve">The changes made during the reporting interval to the Reference Safety Information should be summarised. </w:t>
      </w:r>
    </w:p>
    <w:p w:rsidR="00365921" w:rsidRPr="0061645D" w:rsidRDefault="00365921" w:rsidP="00764CD3">
      <w:pPr>
        <w:pStyle w:val="DraftingNotesAgency"/>
      </w:pPr>
      <w:r w:rsidRPr="0061645D">
        <w:lastRenderedPageBreak/>
        <w:t xml:space="preserve">The </w:t>
      </w:r>
      <w:r w:rsidR="00F9506A">
        <w:t>LMS</w:t>
      </w:r>
      <w:r w:rsidRPr="0061645D">
        <w:t xml:space="preserve"> should briefly comment whether any proposals by MAH</w:t>
      </w:r>
      <w:r w:rsidR="00142207" w:rsidRPr="0061645D">
        <w:t>s</w:t>
      </w:r>
      <w:r w:rsidRPr="0061645D">
        <w:t xml:space="preserve"> in terms of new safety information and key risk minimisation recommendations has been made based on the evaluation of the information provided in the </w:t>
      </w:r>
      <w:r w:rsidR="0004662E" w:rsidRPr="0061645D">
        <w:t xml:space="preserve">PSUSA </w:t>
      </w:r>
      <w:r w:rsidRPr="0061645D">
        <w:t xml:space="preserve">and whether those are already reflected in the </w:t>
      </w:r>
      <w:proofErr w:type="spellStart"/>
      <w:r w:rsidRPr="0061645D">
        <w:t>SmPC</w:t>
      </w:r>
      <w:proofErr w:type="spellEnd"/>
      <w:r w:rsidRPr="0061645D">
        <w:t xml:space="preserve">. </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F91240">
      <w:pPr>
        <w:pStyle w:val="Heading3Agency"/>
        <w:ind w:left="0"/>
      </w:pPr>
      <w:bookmarkStart w:id="47" w:name="_Toc363568292"/>
      <w:bookmarkStart w:id="48" w:name="_Toc367969980"/>
      <w:bookmarkStart w:id="49" w:name="_Toc460937829"/>
      <w:bookmarkStart w:id="50" w:name="_Toc466368584"/>
      <w:r w:rsidRPr="0061645D">
        <w:t xml:space="preserve">Estimated </w:t>
      </w:r>
      <w:r w:rsidR="0003540A" w:rsidRPr="0061645D">
        <w:t>e</w:t>
      </w:r>
      <w:r w:rsidRPr="0061645D">
        <w:t xml:space="preserve">xposure and </w:t>
      </w:r>
      <w:r w:rsidR="0003540A" w:rsidRPr="0061645D">
        <w:t>u</w:t>
      </w:r>
      <w:r w:rsidRPr="0061645D">
        <w:t xml:space="preserve">se </w:t>
      </w:r>
      <w:r w:rsidR="0003540A" w:rsidRPr="0061645D">
        <w:t>p</w:t>
      </w:r>
      <w:r w:rsidRPr="0061645D">
        <w:t>atterns</w:t>
      </w:r>
      <w:bookmarkEnd w:id="47"/>
      <w:bookmarkEnd w:id="48"/>
      <w:bookmarkEnd w:id="49"/>
      <w:bookmarkEnd w:id="50"/>
    </w:p>
    <w:p w:rsidR="000A68CC" w:rsidRPr="0061645D" w:rsidRDefault="00365921" w:rsidP="000A68CC">
      <w:pPr>
        <w:pStyle w:val="DraftingNotesAgency"/>
      </w:pPr>
      <w:r w:rsidRPr="0061645D">
        <w:t>This section should provide estimates of the size and nature of the population exposed to the medicinal product</w:t>
      </w:r>
      <w:r w:rsidR="002B71B5" w:rsidRPr="0061645D">
        <w:t xml:space="preserve">. </w:t>
      </w:r>
      <w:r w:rsidR="000A68CC" w:rsidRPr="0061645D">
        <w:t xml:space="preserve">Particularly, information should be provided on the cumulative and on-going subject exposure in clinical trials [PSUR: Section 5.1], cumulative and interval patient exposure from marketing experience </w:t>
      </w:r>
      <w:r w:rsidR="009B1A87" w:rsidRPr="0061645D">
        <w:t xml:space="preserve">and if available </w:t>
      </w:r>
      <w:r w:rsidR="000A68CC" w:rsidRPr="0061645D">
        <w:rPr>
          <w:iCs/>
        </w:rPr>
        <w:t>with special focus on the populations with no or limited exposure during clinical trials (inclusions, exclusions, limited numbers, trial setting, and use in special populations)</w:t>
      </w:r>
      <w:r w:rsidR="00244F02" w:rsidRPr="0061645D">
        <w:rPr>
          <w:iCs/>
        </w:rPr>
        <w:t xml:space="preserve"> </w:t>
      </w:r>
      <w:r w:rsidR="000A68CC" w:rsidRPr="0061645D">
        <w:rPr>
          <w:iCs/>
        </w:rPr>
        <w:t>and off-label use</w:t>
      </w:r>
      <w:r w:rsidR="000A68CC" w:rsidRPr="0061645D">
        <w:t xml:space="preserve"> [PSUR: Section 5.2]. </w:t>
      </w:r>
    </w:p>
    <w:p w:rsidR="000A68CC" w:rsidRPr="0061645D" w:rsidRDefault="000A68CC" w:rsidP="00764CD3">
      <w:pPr>
        <w:pStyle w:val="DraftingNotesAgency"/>
      </w:pPr>
      <w:r w:rsidRPr="0061645D">
        <w:t xml:space="preserve">When relevant, </w:t>
      </w:r>
      <w:r w:rsidR="00F22ACA">
        <w:t>this</w:t>
      </w:r>
      <w:r w:rsidR="00F22ACA" w:rsidRPr="0061645D">
        <w:t xml:space="preserve"> </w:t>
      </w:r>
      <w:r w:rsidRPr="0061645D">
        <w:t xml:space="preserve">information should be stratified by indication, formulation or route of administration, and follow-up duration), as well as information on patterns of drug use. </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rPr>
          <w:i/>
        </w:rPr>
      </w:pPr>
      <w:r w:rsidRPr="0061645D">
        <w:rPr>
          <w:i/>
        </w:rPr>
        <w:t>Lead Member State assessment comment:</w:t>
      </w:r>
    </w:p>
    <w:p w:rsidR="00365921" w:rsidRPr="0061645D" w:rsidRDefault="00365921" w:rsidP="00F91240">
      <w:pPr>
        <w:pStyle w:val="Heading3Agency"/>
        <w:ind w:left="0"/>
      </w:pPr>
      <w:bookmarkStart w:id="51" w:name="_Toc363568293"/>
      <w:bookmarkStart w:id="52" w:name="_Toc367969981"/>
      <w:bookmarkStart w:id="53" w:name="_Toc460937830"/>
      <w:bookmarkStart w:id="54" w:name="_Toc466368585"/>
      <w:r w:rsidRPr="0061645D">
        <w:t xml:space="preserve">Data in </w:t>
      </w:r>
      <w:r w:rsidR="0003540A" w:rsidRPr="0061645D">
        <w:t>s</w:t>
      </w:r>
      <w:r w:rsidRPr="0061645D">
        <w:t xml:space="preserve">ummary </w:t>
      </w:r>
      <w:r w:rsidR="0003540A" w:rsidRPr="0061645D">
        <w:t>t</w:t>
      </w:r>
      <w:r w:rsidRPr="0061645D">
        <w:t>abulations</w:t>
      </w:r>
      <w:bookmarkEnd w:id="51"/>
      <w:bookmarkEnd w:id="52"/>
      <w:bookmarkEnd w:id="53"/>
      <w:bookmarkEnd w:id="54"/>
    </w:p>
    <w:p w:rsidR="00781440" w:rsidRPr="0061645D" w:rsidRDefault="00781440" w:rsidP="00D94DF1">
      <w:pPr>
        <w:pStyle w:val="BodytextAgency"/>
        <w:rPr>
          <w:rFonts w:ascii="Courier New" w:hAnsi="Courier New" w:cs="Times New Roman"/>
          <w:i/>
          <w:color w:val="339966"/>
          <w:sz w:val="22"/>
        </w:rPr>
      </w:pPr>
      <w:r w:rsidRPr="0061645D">
        <w:rPr>
          <w:rFonts w:ascii="Courier New" w:hAnsi="Courier New" w:cs="Times New Roman"/>
          <w:i/>
          <w:color w:val="339966"/>
          <w:sz w:val="22"/>
        </w:rPr>
        <w:t xml:space="preserve">It is not expected to include here or in attachment copies </w:t>
      </w:r>
      <w:r w:rsidR="007A6014">
        <w:rPr>
          <w:rFonts w:ascii="Courier New" w:hAnsi="Courier New" w:cs="Times New Roman"/>
          <w:i/>
          <w:color w:val="339966"/>
          <w:sz w:val="22"/>
        </w:rPr>
        <w:t>of</w:t>
      </w:r>
      <w:r w:rsidR="007A6014" w:rsidRPr="0061645D">
        <w:rPr>
          <w:rFonts w:ascii="Courier New" w:hAnsi="Courier New" w:cs="Times New Roman"/>
          <w:i/>
          <w:color w:val="339966"/>
          <w:sz w:val="22"/>
        </w:rPr>
        <w:t xml:space="preserve"> </w:t>
      </w:r>
      <w:r w:rsidRPr="0061645D">
        <w:rPr>
          <w:rFonts w:ascii="Courier New" w:hAnsi="Courier New" w:cs="Times New Roman"/>
          <w:i/>
          <w:color w:val="339966"/>
          <w:sz w:val="22"/>
        </w:rPr>
        <w:t xml:space="preserve">summary table. </w:t>
      </w:r>
      <w:r w:rsidR="007A6014">
        <w:rPr>
          <w:rFonts w:ascii="Courier New" w:hAnsi="Courier New" w:cs="Times New Roman"/>
          <w:i/>
          <w:color w:val="339966"/>
          <w:sz w:val="22"/>
        </w:rPr>
        <w:t>Further, t</w:t>
      </w:r>
      <w:r w:rsidR="007A6014" w:rsidRPr="007A6014">
        <w:rPr>
          <w:rFonts w:ascii="Courier New" w:hAnsi="Courier New" w:cs="Times New Roman"/>
          <w:i/>
          <w:color w:val="339966"/>
          <w:sz w:val="22"/>
        </w:rPr>
        <w:t>he data presented by the MAH as cumulative summary tabulations of serious adverse events from clinical trials and cumulative and interval summary tabulations from post-marketing data sources is not intended to be used as a tool for signal detection purposes. Summary tables with number of events or cases lack sufficient detail to allow for meaningful assessment of a causal association. For signal detection, other processes are in place, which are more adequate.</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BA416B" w:rsidP="00F91240">
      <w:pPr>
        <w:pStyle w:val="Heading3Agency"/>
        <w:ind w:left="0"/>
      </w:pPr>
      <w:bookmarkStart w:id="55" w:name="_Toc363568294"/>
      <w:bookmarkStart w:id="56" w:name="_Toc367969982"/>
      <w:bookmarkStart w:id="57" w:name="_Toc460937831"/>
      <w:bookmarkStart w:id="58" w:name="_Toc466368586"/>
      <w:r w:rsidRPr="0061645D">
        <w:t>F</w:t>
      </w:r>
      <w:r w:rsidR="00365921" w:rsidRPr="0061645D">
        <w:t xml:space="preserve">indings from </w:t>
      </w:r>
      <w:r w:rsidR="0003540A" w:rsidRPr="0061645D">
        <w:t>c</w:t>
      </w:r>
      <w:r w:rsidR="00365921" w:rsidRPr="0061645D">
        <w:t xml:space="preserve">linical </w:t>
      </w:r>
      <w:r w:rsidR="0003540A" w:rsidRPr="0061645D">
        <w:t>t</w:t>
      </w:r>
      <w:r w:rsidR="00365921" w:rsidRPr="0061645D">
        <w:t xml:space="preserve">rials </w:t>
      </w:r>
      <w:bookmarkEnd w:id="55"/>
      <w:bookmarkEnd w:id="56"/>
      <w:r w:rsidRPr="0061645D">
        <w:t>and other sources</w:t>
      </w:r>
      <w:bookmarkEnd w:id="57"/>
      <w:bookmarkEnd w:id="58"/>
    </w:p>
    <w:p w:rsidR="00BA416B" w:rsidRPr="0061645D" w:rsidRDefault="00365921" w:rsidP="00764CD3">
      <w:pPr>
        <w:pStyle w:val="DraftingNotesAgency"/>
      </w:pPr>
      <w:r w:rsidRPr="0061645D">
        <w:t xml:space="preserve">This section should provide a </w:t>
      </w:r>
      <w:r w:rsidR="00BA416B" w:rsidRPr="0061645D">
        <w:t xml:space="preserve">brief </w:t>
      </w:r>
      <w:r w:rsidRPr="0061645D">
        <w:t xml:space="preserve">summary of the clinically important </w:t>
      </w:r>
      <w:r w:rsidR="004B14F7" w:rsidRPr="0061645D">
        <w:t xml:space="preserve">emerging </w:t>
      </w:r>
      <w:r w:rsidRPr="0061645D">
        <w:t xml:space="preserve">safety </w:t>
      </w:r>
      <w:r w:rsidR="00062F27" w:rsidRPr="0061645D">
        <w:t xml:space="preserve">and efficacy </w:t>
      </w:r>
      <w:r w:rsidRPr="0061645D">
        <w:t>findings obtained during the reporting interval from</w:t>
      </w:r>
      <w:r w:rsidR="00BA416B" w:rsidRPr="0061645D">
        <w:t>:</w:t>
      </w:r>
    </w:p>
    <w:p w:rsidR="00BA416B" w:rsidRPr="0061645D" w:rsidRDefault="00BA416B" w:rsidP="00D94DF1">
      <w:pPr>
        <w:pStyle w:val="DraftingNotesAgency"/>
        <w:numPr>
          <w:ilvl w:val="0"/>
          <w:numId w:val="8"/>
        </w:numPr>
      </w:pPr>
      <w:r w:rsidRPr="0061645D">
        <w:t>Completed</w:t>
      </w:r>
      <w:r w:rsidR="00365921" w:rsidRPr="0061645D">
        <w:t xml:space="preserve"> clinical trials, ongoing clinical trials, long-term follow-up, other therapeutic use of medicinal product and new safety data related to fixed combination therapies.</w:t>
      </w:r>
      <w:r w:rsidRPr="0061645D">
        <w:t xml:space="preserve"> (</w:t>
      </w:r>
      <w:proofErr w:type="gramStart"/>
      <w:r w:rsidRPr="0061645D">
        <w:t>section</w:t>
      </w:r>
      <w:proofErr w:type="gramEnd"/>
      <w:r w:rsidRPr="0061645D">
        <w:t xml:space="preserve"> 7 of the PSUR).</w:t>
      </w:r>
    </w:p>
    <w:p w:rsidR="00BA416B" w:rsidRPr="0061645D" w:rsidRDefault="00BA416B" w:rsidP="00D94DF1">
      <w:pPr>
        <w:pStyle w:val="DraftingNotesAgency"/>
        <w:numPr>
          <w:ilvl w:val="0"/>
          <w:numId w:val="8"/>
        </w:numPr>
      </w:pPr>
      <w:proofErr w:type="gramStart"/>
      <w:r w:rsidRPr="0061645D">
        <w:t>non-interventional</w:t>
      </w:r>
      <w:proofErr w:type="gramEnd"/>
      <w:r w:rsidRPr="0061645D">
        <w:t xml:space="preserve"> studies (section 8 </w:t>
      </w:r>
      <w:r w:rsidR="004F05A7" w:rsidRPr="0061645D">
        <w:t>of the PSUR).</w:t>
      </w:r>
    </w:p>
    <w:p w:rsidR="00BA416B" w:rsidRPr="0061645D" w:rsidRDefault="004F05A7" w:rsidP="00D94DF1">
      <w:pPr>
        <w:pStyle w:val="DraftingNotesAgency"/>
        <w:numPr>
          <w:ilvl w:val="0"/>
          <w:numId w:val="8"/>
        </w:numPr>
      </w:pPr>
      <w:r w:rsidRPr="0061645D">
        <w:lastRenderedPageBreak/>
        <w:t>O</w:t>
      </w:r>
      <w:r w:rsidR="00BA416B" w:rsidRPr="0061645D">
        <w:t>ther clinical trial/study sources</w:t>
      </w:r>
      <w:r w:rsidRPr="0061645D">
        <w:t xml:space="preserve"> </w:t>
      </w:r>
      <w:r w:rsidR="00BA416B" w:rsidRPr="0061645D">
        <w:t>(e.g. results from pool analysis or meta-analysis of randomised clinical trials, safety information provided by co-development partners or fro</w:t>
      </w:r>
      <w:r w:rsidRPr="0061645D">
        <w:t>m investigator-initiated trials, that were access</w:t>
      </w:r>
      <w:r w:rsidR="00E97C55" w:rsidRPr="0061645D">
        <w:t>i</w:t>
      </w:r>
      <w:r w:rsidRPr="0061645D">
        <w:t>ble to the MAH</w:t>
      </w:r>
      <w:r w:rsidR="00F74378" w:rsidRPr="0061645D">
        <w:t>(s)</w:t>
      </w:r>
      <w:r w:rsidRPr="0061645D">
        <w:t xml:space="preserve"> – Section 9 of the PSUR).</w:t>
      </w:r>
    </w:p>
    <w:p w:rsidR="00BA416B" w:rsidRPr="0061645D" w:rsidRDefault="00BA416B" w:rsidP="00D94DF1">
      <w:pPr>
        <w:pStyle w:val="DraftingNotesAgency"/>
        <w:numPr>
          <w:ilvl w:val="0"/>
          <w:numId w:val="8"/>
        </w:numPr>
      </w:pPr>
      <w:r w:rsidRPr="0061645D">
        <w:t>Non-clinical data</w:t>
      </w:r>
      <w:r w:rsidR="004F05A7" w:rsidRPr="0061645D">
        <w:t xml:space="preserve"> (section 10 of the PSUR).</w:t>
      </w:r>
    </w:p>
    <w:p w:rsidR="00BA416B" w:rsidRPr="0061645D" w:rsidRDefault="00BA416B" w:rsidP="00D94DF1">
      <w:pPr>
        <w:pStyle w:val="DraftingNotesAgency"/>
        <w:numPr>
          <w:ilvl w:val="0"/>
          <w:numId w:val="8"/>
        </w:numPr>
      </w:pPr>
      <w:r w:rsidRPr="0061645D">
        <w:t>Literature</w:t>
      </w:r>
      <w:r w:rsidR="004F05A7" w:rsidRPr="0061645D">
        <w:t xml:space="preserve"> (section 11 of the PSUR).</w:t>
      </w:r>
    </w:p>
    <w:p w:rsidR="00BA416B" w:rsidRPr="0061645D" w:rsidRDefault="004F05A7" w:rsidP="00F91240">
      <w:pPr>
        <w:pStyle w:val="DraftingNotesAgency"/>
        <w:numPr>
          <w:ilvl w:val="0"/>
          <w:numId w:val="8"/>
        </w:numPr>
      </w:pPr>
      <w:r w:rsidRPr="0061645D">
        <w:t>Other periodic report (section 12 of the PSUR).</w:t>
      </w:r>
    </w:p>
    <w:p w:rsidR="00062F27" w:rsidRPr="0061645D" w:rsidRDefault="00062F27" w:rsidP="00062F27">
      <w:pPr>
        <w:pStyle w:val="DraftingNotesAgency"/>
        <w:numPr>
          <w:ilvl w:val="0"/>
          <w:numId w:val="8"/>
        </w:numPr>
      </w:pPr>
      <w:r w:rsidRPr="0061645D">
        <w:t>Medication errors</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F91240">
      <w:pPr>
        <w:pStyle w:val="Heading3Agency"/>
        <w:ind w:left="0"/>
      </w:pPr>
      <w:bookmarkStart w:id="59" w:name="_Toc363568300"/>
      <w:bookmarkStart w:id="60" w:name="_Toc367969988"/>
      <w:bookmarkStart w:id="61" w:name="_Toc460937832"/>
      <w:bookmarkStart w:id="62" w:name="_Toc466368587"/>
      <w:r w:rsidRPr="0061645D">
        <w:t xml:space="preserve">&lt;Lack of </w:t>
      </w:r>
      <w:r w:rsidR="0003540A" w:rsidRPr="0061645D">
        <w:t>e</w:t>
      </w:r>
      <w:r w:rsidRPr="0061645D">
        <w:t xml:space="preserve">fficacy in </w:t>
      </w:r>
      <w:r w:rsidR="0003540A" w:rsidRPr="0061645D">
        <w:t>c</w:t>
      </w:r>
      <w:r w:rsidRPr="0061645D">
        <w:t xml:space="preserve">ontrolled </w:t>
      </w:r>
      <w:r w:rsidR="0003540A" w:rsidRPr="0061645D">
        <w:t>c</w:t>
      </w:r>
      <w:r w:rsidRPr="0061645D">
        <w:t xml:space="preserve">linical </w:t>
      </w:r>
      <w:r w:rsidR="0003540A" w:rsidRPr="0061645D">
        <w:t>t</w:t>
      </w:r>
      <w:r w:rsidRPr="0061645D">
        <w:t>rials&gt;</w:t>
      </w:r>
      <w:bookmarkEnd w:id="59"/>
      <w:bookmarkEnd w:id="60"/>
      <w:bookmarkEnd w:id="61"/>
      <w:bookmarkEnd w:id="62"/>
    </w:p>
    <w:p w:rsidR="00365921" w:rsidRPr="0061645D" w:rsidRDefault="00365921" w:rsidP="005E308B">
      <w:pPr>
        <w:pStyle w:val="DraftingNotesAgency"/>
      </w:pPr>
      <w:r w:rsidRPr="0061645D">
        <w:t xml:space="preserve">This section should summarise data from clinical trials indicating lack of efficacy, or lack of efficacy relative to established </w:t>
      </w:r>
      <w:proofErr w:type="gramStart"/>
      <w:r w:rsidRPr="0061645D">
        <w:t>therapy(</w:t>
      </w:r>
      <w:proofErr w:type="spellStart"/>
      <w:proofErr w:type="gramEnd"/>
      <w:r w:rsidRPr="0061645D">
        <w:t>ies</w:t>
      </w:r>
      <w:proofErr w:type="spellEnd"/>
      <w:r w:rsidRPr="0061645D">
        <w:t>).</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F91240">
      <w:pPr>
        <w:pStyle w:val="Heading3Agency"/>
        <w:ind w:left="0"/>
      </w:pPr>
      <w:bookmarkStart w:id="63" w:name="_Toc363568301"/>
      <w:bookmarkStart w:id="64" w:name="_Toc367969989"/>
      <w:bookmarkStart w:id="65" w:name="_Toc460937833"/>
      <w:bookmarkStart w:id="66" w:name="_Toc466368588"/>
      <w:r w:rsidRPr="0061645D">
        <w:t>&lt;Late-</w:t>
      </w:r>
      <w:r w:rsidR="0003540A" w:rsidRPr="0061645D">
        <w:t>b</w:t>
      </w:r>
      <w:r w:rsidRPr="0061645D">
        <w:t xml:space="preserve">reaking </w:t>
      </w:r>
      <w:r w:rsidR="0003540A" w:rsidRPr="0061645D">
        <w:t>i</w:t>
      </w:r>
      <w:r w:rsidRPr="0061645D">
        <w:t>nformation&gt;</w:t>
      </w:r>
      <w:bookmarkEnd w:id="63"/>
      <w:bookmarkEnd w:id="64"/>
      <w:bookmarkEnd w:id="65"/>
      <w:bookmarkEnd w:id="66"/>
    </w:p>
    <w:p w:rsidR="00365921" w:rsidRPr="0061645D" w:rsidRDefault="00365921" w:rsidP="005E308B">
      <w:pPr>
        <w:pStyle w:val="DraftingNotesAgency"/>
      </w:pPr>
      <w:r w:rsidRPr="0061645D">
        <w:t>In this section the assessor should comment on any potentially important safety, efficacy and effectiveness findings that arose after the data lock point of the PSUR.</w:t>
      </w:r>
    </w:p>
    <w:p w:rsidR="00DD79E7" w:rsidRPr="0061645D" w:rsidRDefault="003B1768" w:rsidP="00DD79E7">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BF479C" w:rsidRPr="0061645D" w:rsidRDefault="00365921" w:rsidP="004D1F12">
      <w:pPr>
        <w:pStyle w:val="Heading1Agency"/>
      </w:pPr>
      <w:bookmarkStart w:id="67" w:name="_Toc363568302"/>
      <w:bookmarkStart w:id="68" w:name="_Toc367969990"/>
      <w:bookmarkStart w:id="69" w:name="_Toc460937834"/>
      <w:bookmarkStart w:id="70" w:name="_Toc466368589"/>
      <w:r w:rsidRPr="0061645D">
        <w:t xml:space="preserve">Signal and </w:t>
      </w:r>
      <w:r w:rsidR="0003540A" w:rsidRPr="0061645D">
        <w:t>r</w:t>
      </w:r>
      <w:r w:rsidRPr="0061645D">
        <w:t xml:space="preserve">isk </w:t>
      </w:r>
      <w:r w:rsidR="0003540A" w:rsidRPr="0061645D">
        <w:t>e</w:t>
      </w:r>
      <w:r w:rsidRPr="0061645D">
        <w:t>valuation</w:t>
      </w:r>
      <w:bookmarkEnd w:id="67"/>
      <w:bookmarkEnd w:id="68"/>
      <w:bookmarkEnd w:id="69"/>
      <w:bookmarkEnd w:id="70"/>
      <w:r w:rsidRPr="0061645D">
        <w:t xml:space="preserve"> </w:t>
      </w:r>
    </w:p>
    <w:p w:rsidR="00365921" w:rsidRPr="0061645D" w:rsidRDefault="00365921" w:rsidP="00B3392B">
      <w:pPr>
        <w:pStyle w:val="Heading2Agency"/>
        <w:ind w:left="0"/>
      </w:pPr>
      <w:bookmarkStart w:id="71" w:name="_Toc363568303"/>
      <w:bookmarkStart w:id="72" w:name="_Toc367969991"/>
      <w:bookmarkStart w:id="73" w:name="_Toc460937835"/>
      <w:bookmarkStart w:id="74" w:name="_Toc466368590"/>
      <w:r w:rsidRPr="0061645D">
        <w:t xml:space="preserve">Summary of </w:t>
      </w:r>
      <w:r w:rsidR="0003540A" w:rsidRPr="0061645D">
        <w:t>s</w:t>
      </w:r>
      <w:r w:rsidRPr="0061645D">
        <w:t xml:space="preserve">afety </w:t>
      </w:r>
      <w:r w:rsidR="0003540A" w:rsidRPr="0061645D">
        <w:t>c</w:t>
      </w:r>
      <w:r w:rsidRPr="0061645D">
        <w:t>oncerns</w:t>
      </w:r>
      <w:bookmarkEnd w:id="71"/>
      <w:bookmarkEnd w:id="72"/>
      <w:bookmarkEnd w:id="73"/>
      <w:bookmarkEnd w:id="74"/>
    </w:p>
    <w:p w:rsidR="00365921" w:rsidRPr="0061645D" w:rsidRDefault="00365921" w:rsidP="005E308B">
      <w:pPr>
        <w:pStyle w:val="DraftingNotesAgency"/>
      </w:pPr>
      <w:r w:rsidRPr="0061645D">
        <w:t xml:space="preserve">In this section, the </w:t>
      </w:r>
      <w:r w:rsidR="00EF0885" w:rsidRPr="0061645D">
        <w:t>“baseline</w:t>
      </w:r>
      <w:r w:rsidR="00597499" w:rsidRPr="0061645D">
        <w:t xml:space="preserve">” </w:t>
      </w:r>
      <w:r w:rsidR="00EF0885" w:rsidRPr="0061645D">
        <w:t xml:space="preserve">important safety concerns </w:t>
      </w:r>
      <w:r w:rsidR="00597499" w:rsidRPr="0061645D">
        <w:t>(i.e. at the start of the reporting period)</w:t>
      </w:r>
      <w:r w:rsidR="009B1A87" w:rsidRPr="0061645D">
        <w:t xml:space="preserve"> </w:t>
      </w:r>
      <w:r w:rsidR="00EF0885">
        <w:t xml:space="preserve">should be presented </w:t>
      </w:r>
      <w:r w:rsidR="009B1A87" w:rsidRPr="0061645D">
        <w:t xml:space="preserve">by including the summary table </w:t>
      </w:r>
      <w:r w:rsidR="00597499" w:rsidRPr="0061645D">
        <w:t>in line with</w:t>
      </w:r>
      <w:r w:rsidR="000766BB" w:rsidRPr="0061645D">
        <w:t xml:space="preserve"> section 16.1 of the PSUR</w:t>
      </w:r>
      <w:r w:rsidRPr="0061645D">
        <w:t>.</w:t>
      </w:r>
    </w:p>
    <w:p w:rsidR="00365921" w:rsidRPr="0061645D" w:rsidRDefault="00365921" w:rsidP="00B3392B">
      <w:pPr>
        <w:pStyle w:val="Heading2Agency"/>
        <w:ind w:left="0"/>
      </w:pPr>
      <w:bookmarkStart w:id="75" w:name="_Toc363568304"/>
      <w:bookmarkStart w:id="76" w:name="_Toc367969992"/>
      <w:bookmarkStart w:id="77" w:name="_Toc460937836"/>
      <w:bookmarkStart w:id="78" w:name="_Toc466368591"/>
      <w:r w:rsidRPr="0061645D">
        <w:t xml:space="preserve">Signal </w:t>
      </w:r>
      <w:r w:rsidR="0003540A" w:rsidRPr="0061645D">
        <w:t>e</w:t>
      </w:r>
      <w:r w:rsidRPr="0061645D">
        <w:t>valuation</w:t>
      </w:r>
      <w:bookmarkEnd w:id="75"/>
      <w:bookmarkEnd w:id="76"/>
      <w:bookmarkEnd w:id="77"/>
      <w:bookmarkEnd w:id="78"/>
    </w:p>
    <w:p w:rsidR="00D94DF1" w:rsidRPr="0061645D" w:rsidRDefault="00D94DF1" w:rsidP="00D94DF1">
      <w:pPr>
        <w:pStyle w:val="BodytextAgency"/>
        <w:ind w:left="720" w:hanging="720"/>
      </w:pPr>
      <w:r w:rsidRPr="0061645D">
        <w:t>•</w:t>
      </w:r>
      <w:r w:rsidRPr="0061645D">
        <w:tab/>
        <w:t>Tabular overview of signals: new, ongoing or closed during the reporting interval &lt;</w:t>
      </w:r>
      <w:proofErr w:type="spellStart"/>
      <w:r w:rsidRPr="0061645D">
        <w:t>dd.mm.yyyy</w:t>
      </w:r>
      <w:proofErr w:type="spellEnd"/>
      <w:r w:rsidRPr="0061645D">
        <w:t xml:space="preserve"> to </w:t>
      </w:r>
      <w:proofErr w:type="spellStart"/>
      <w:r w:rsidRPr="0061645D">
        <w:t>dd.mm.yyyy</w:t>
      </w:r>
      <w:proofErr w:type="spellEnd"/>
      <w:r w:rsidRPr="0061645D">
        <w:t xml:space="preserve">&gt;. </w:t>
      </w:r>
    </w:p>
    <w:p w:rsidR="00D94DF1" w:rsidRPr="0061645D" w:rsidRDefault="00D94DF1" w:rsidP="00D94DF1">
      <w:pPr>
        <w:pStyle w:val="BodytextAgency"/>
      </w:pP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1203"/>
        <w:gridCol w:w="1203"/>
        <w:gridCol w:w="1203"/>
        <w:gridCol w:w="1204"/>
        <w:gridCol w:w="1204"/>
        <w:gridCol w:w="1204"/>
        <w:gridCol w:w="1204"/>
        <w:gridCol w:w="1204"/>
      </w:tblGrid>
      <w:tr w:rsidR="00D94DF1" w:rsidRPr="0061645D">
        <w:trPr>
          <w:tblHeader/>
        </w:trPr>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Signal term</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Date detected</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Status (new, ongoing or closed)</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Data closed (for closed signals)</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Source or trigger of signal</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Reason summary</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Method of signal evaluation</w:t>
            </w:r>
          </w:p>
        </w:tc>
        <w:tc>
          <w:tcPr>
            <w:tcW w:w="625" w:type="pct"/>
            <w:tcBorders>
              <w:top w:val="nil"/>
              <w:left w:val="nil"/>
              <w:bottom w:val="nil"/>
              <w:right w:val="nil"/>
              <w:tl2br w:val="nil"/>
              <w:tr2bl w:val="nil"/>
            </w:tcBorders>
            <w:shd w:val="clear" w:color="auto" w:fill="003399"/>
          </w:tcPr>
          <w:p w:rsidR="00D94DF1" w:rsidRPr="0061645D" w:rsidRDefault="00D94DF1" w:rsidP="00B1486C">
            <w:pPr>
              <w:keepNext/>
              <w:spacing w:after="140" w:line="280" w:lineRule="atLeast"/>
              <w:rPr>
                <w:rFonts w:eastAsia="Times New Roman"/>
                <w:lang w:eastAsia="en-GB"/>
              </w:rPr>
            </w:pPr>
            <w:r w:rsidRPr="0061645D">
              <w:rPr>
                <w:rFonts w:eastAsia="Times New Roman"/>
                <w:lang w:eastAsia="en-GB"/>
              </w:rPr>
              <w:t>Outcome, if closed</w:t>
            </w:r>
          </w:p>
        </w:tc>
      </w:tr>
      <w:tr w:rsidR="00D94DF1" w:rsidRPr="0061645D">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t>Stroke</w:t>
            </w:r>
          </w:p>
        </w:tc>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t>MMM/YYYY</w:t>
            </w:r>
          </w:p>
        </w:tc>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t>New</w:t>
            </w:r>
          </w:p>
        </w:tc>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t>MMM/YYYY</w:t>
            </w:r>
          </w:p>
        </w:tc>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t>Spontaneous</w:t>
            </w:r>
          </w:p>
        </w:tc>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t xml:space="preserve">Brief summary </w:t>
            </w:r>
            <w:r w:rsidRPr="0061645D">
              <w:rPr>
                <w:rFonts w:eastAsia="Times New Roman"/>
              </w:rPr>
              <w:lastRenderedPageBreak/>
              <w:t>of key data and rational for further evaluation</w:t>
            </w:r>
          </w:p>
        </w:tc>
        <w:tc>
          <w:tcPr>
            <w:tcW w:w="625" w:type="pct"/>
            <w:shd w:val="clear" w:color="auto" w:fill="E1E3F2"/>
          </w:tcPr>
          <w:p w:rsidR="00D94DF1" w:rsidRPr="0061645D" w:rsidRDefault="00D94DF1" w:rsidP="00B1486C">
            <w:pPr>
              <w:spacing w:line="280" w:lineRule="exact"/>
              <w:rPr>
                <w:rFonts w:eastAsia="Times New Roman"/>
              </w:rPr>
            </w:pPr>
            <w:r w:rsidRPr="0061645D">
              <w:rPr>
                <w:rFonts w:eastAsia="Times New Roman"/>
              </w:rPr>
              <w:lastRenderedPageBreak/>
              <w:t xml:space="preserve">Review cases, </w:t>
            </w:r>
            <w:r w:rsidRPr="0061645D">
              <w:rPr>
                <w:rFonts w:eastAsia="Times New Roman"/>
              </w:rPr>
              <w:lastRenderedPageBreak/>
              <w:t>epidemiological study</w:t>
            </w:r>
          </w:p>
        </w:tc>
        <w:tc>
          <w:tcPr>
            <w:tcW w:w="625" w:type="pct"/>
            <w:shd w:val="clear" w:color="auto" w:fill="E1E3F2"/>
          </w:tcPr>
          <w:p w:rsidR="00D94DF1" w:rsidRPr="0061645D" w:rsidRDefault="00D94DF1" w:rsidP="00B1486C">
            <w:pPr>
              <w:spacing w:line="280" w:lineRule="exact"/>
              <w:rPr>
                <w:rFonts w:eastAsia="Times New Roman"/>
              </w:rPr>
            </w:pPr>
          </w:p>
        </w:tc>
      </w:tr>
      <w:tr w:rsidR="00D94DF1" w:rsidRPr="0061645D">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r>
      <w:tr w:rsidR="00D94DF1" w:rsidRPr="0061645D">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c>
          <w:tcPr>
            <w:tcW w:w="625" w:type="pct"/>
            <w:shd w:val="clear" w:color="auto" w:fill="E1E3F2"/>
          </w:tcPr>
          <w:p w:rsidR="00D94DF1" w:rsidRPr="0061645D" w:rsidRDefault="00D94DF1" w:rsidP="00B1486C">
            <w:pPr>
              <w:spacing w:line="280" w:lineRule="exact"/>
              <w:rPr>
                <w:rFonts w:eastAsia="Times New Roman"/>
              </w:rPr>
            </w:pPr>
          </w:p>
        </w:tc>
      </w:tr>
    </w:tbl>
    <w:p w:rsidR="00D94DF1" w:rsidRPr="0061645D" w:rsidRDefault="00D94DF1" w:rsidP="00D94DF1">
      <w:pPr>
        <w:pStyle w:val="DraftingNotesAgency"/>
      </w:pPr>
      <w:r w:rsidRPr="0061645D">
        <w:t xml:space="preserve">For explanatory notes, please refer to GVP Module VII on PSURs section VII.B.5.15 and appendix 2. </w:t>
      </w:r>
    </w:p>
    <w:p w:rsidR="009B1A87" w:rsidRPr="0061645D" w:rsidRDefault="009B1A87" w:rsidP="005E308B">
      <w:pPr>
        <w:pStyle w:val="DraftingNotesAgency"/>
      </w:pPr>
    </w:p>
    <w:p w:rsidR="00365921" w:rsidRPr="0061645D" w:rsidRDefault="00365921" w:rsidP="005E308B">
      <w:pPr>
        <w:pStyle w:val="DraftingNotesAgency"/>
      </w:pPr>
      <w:r w:rsidRPr="0061645D">
        <w:t xml:space="preserve">The </w:t>
      </w:r>
      <w:r w:rsidR="00F9506A">
        <w:t>LMS</w:t>
      </w:r>
      <w:r w:rsidRPr="0061645D">
        <w:t xml:space="preserve"> should comment on the signals classified by the MAH</w:t>
      </w:r>
      <w:r w:rsidR="00F74378" w:rsidRPr="0061645D">
        <w:t>(s)</w:t>
      </w:r>
      <w:r w:rsidRPr="0061645D">
        <w:t xml:space="preserve"> as new, ongoing and closed</w:t>
      </w:r>
      <w:r w:rsidR="00597499" w:rsidRPr="0061645D">
        <w:t xml:space="preserve"> during the reporting interval</w:t>
      </w:r>
      <w:r w:rsidRPr="0061645D">
        <w:t xml:space="preserve">. </w:t>
      </w:r>
    </w:p>
    <w:p w:rsidR="004E5DF8" w:rsidRPr="0061645D" w:rsidRDefault="00365921" w:rsidP="00BF479C">
      <w:pPr>
        <w:pStyle w:val="DraftingNotesAgency"/>
      </w:pPr>
      <w:r w:rsidRPr="0061645D">
        <w:t xml:space="preserve">The </w:t>
      </w:r>
      <w:r w:rsidR="00F9506A">
        <w:t>LMS</w:t>
      </w:r>
      <w:r w:rsidRPr="0061645D">
        <w:t xml:space="preserve"> should critically assess the evidence presented in support of MAH</w:t>
      </w:r>
      <w:r w:rsidR="00F74378" w:rsidRPr="0061645D">
        <w:t>(s)</w:t>
      </w:r>
      <w:r w:rsidRPr="0061645D">
        <w:t xml:space="preserve"> conclusions on the safety signals. It should be made clear where the </w:t>
      </w:r>
      <w:r w:rsidR="00F9506A">
        <w:t>LMS</w:t>
      </w:r>
      <w:r w:rsidRPr="0061645D">
        <w:t xml:space="preserve"> does not agree with the outcome of the MAH’s signal evaluation and/or considers further actions are needed. The </w:t>
      </w:r>
      <w:r w:rsidR="00F9506A">
        <w:t>LMS</w:t>
      </w:r>
      <w:r w:rsidRPr="0061645D">
        <w:t xml:space="preserve"> should also consider whether other signals should have been evaluated by the MAH</w:t>
      </w:r>
      <w:r w:rsidR="00F74378" w:rsidRPr="0061645D">
        <w:t>(s)</w:t>
      </w:r>
      <w:r w:rsidR="009B1A87" w:rsidRPr="0061645D">
        <w:t xml:space="preserve"> (e.g. further to review of </w:t>
      </w:r>
      <w:proofErr w:type="spellStart"/>
      <w:r w:rsidR="009B1A87" w:rsidRPr="0061645D">
        <w:t>Eudravigilance</w:t>
      </w:r>
      <w:proofErr w:type="spellEnd"/>
      <w:r w:rsidR="009B1A87" w:rsidRPr="0061645D">
        <w:t xml:space="preserve"> data)</w:t>
      </w:r>
      <w:r w:rsidRPr="0061645D">
        <w:t>.</w:t>
      </w:r>
    </w:p>
    <w:p w:rsidR="001F2B72" w:rsidRPr="0061645D" w:rsidRDefault="003B1768" w:rsidP="001F2B72">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B3392B">
      <w:pPr>
        <w:pStyle w:val="Heading2Agency"/>
        <w:ind w:left="0"/>
      </w:pPr>
      <w:bookmarkStart w:id="79" w:name="_Toc363568305"/>
      <w:bookmarkStart w:id="80" w:name="_Toc367969993"/>
      <w:bookmarkStart w:id="81" w:name="_Toc460937837"/>
      <w:bookmarkStart w:id="82" w:name="_Toc466368592"/>
      <w:r w:rsidRPr="0061645D">
        <w:t xml:space="preserve">Evaluation of </w:t>
      </w:r>
      <w:r w:rsidR="0003540A" w:rsidRPr="0061645D">
        <w:t>r</w:t>
      </w:r>
      <w:r w:rsidRPr="0061645D">
        <w:t xml:space="preserve">isks and </w:t>
      </w:r>
      <w:r w:rsidR="0003540A" w:rsidRPr="0061645D">
        <w:t>n</w:t>
      </w:r>
      <w:r w:rsidRPr="0061645D">
        <w:t xml:space="preserve">ew </w:t>
      </w:r>
      <w:r w:rsidR="0003540A" w:rsidRPr="0061645D">
        <w:t>i</w:t>
      </w:r>
      <w:r w:rsidRPr="0061645D">
        <w:t>nformation</w:t>
      </w:r>
      <w:bookmarkEnd w:id="79"/>
      <w:bookmarkEnd w:id="80"/>
      <w:bookmarkEnd w:id="81"/>
      <w:bookmarkEnd w:id="82"/>
    </w:p>
    <w:p w:rsidR="00747053" w:rsidRDefault="007470EB" w:rsidP="005E308B">
      <w:pPr>
        <w:pStyle w:val="DraftingNotesAgency"/>
      </w:pPr>
      <w:r w:rsidRPr="007470EB">
        <w:t xml:space="preserve">This sub-section </w:t>
      </w:r>
      <w:r w:rsidR="00876EB1">
        <w:t xml:space="preserve">should </w:t>
      </w:r>
      <w:r>
        <w:t>assess the</w:t>
      </w:r>
      <w:r w:rsidRPr="007470EB">
        <w:t xml:space="preserve"> critical appraisal</w:t>
      </w:r>
      <w:r w:rsidR="00876EB1">
        <w:t xml:space="preserve"> provided by the MAH</w:t>
      </w:r>
      <w:r w:rsidRPr="007470EB">
        <w:t xml:space="preserve"> of new information relevant to previously recognised risks that is not already included in sub-section </w:t>
      </w:r>
      <w:r>
        <w:t>2</w:t>
      </w:r>
      <w:r w:rsidRPr="007470EB">
        <w:t>.2 (“Signal evaluation”).</w:t>
      </w:r>
      <w:r>
        <w:t xml:space="preserve"> </w:t>
      </w:r>
      <w:r w:rsidR="00747053" w:rsidRPr="00747053">
        <w:t>The aim is to provide new information (e.g. information arising from studies to further characterize an important potential risk) and not to present all the information related to the list of safety concerns.</w:t>
      </w:r>
    </w:p>
    <w:p w:rsidR="00CF097B" w:rsidRPr="0061645D" w:rsidRDefault="00365921" w:rsidP="00597499">
      <w:pPr>
        <w:pStyle w:val="DraftingNotesAgency"/>
      </w:pPr>
      <w:r w:rsidRPr="0061645D">
        <w:t>Where new risks are identified, there should be consideration of whether these might be classified as ‘important’ or ‘other’ risks</w:t>
      </w:r>
      <w:r w:rsidR="00597499" w:rsidRPr="0061645D">
        <w:t xml:space="preserve"> and whether any action (e.g. update of product information) are warranted</w:t>
      </w:r>
      <w:r w:rsidRPr="0061645D">
        <w:t xml:space="preserve">. </w:t>
      </w:r>
    </w:p>
    <w:p w:rsidR="001F2B72" w:rsidRPr="0061645D" w:rsidRDefault="003B1768" w:rsidP="001F2B72">
      <w:pPr>
        <w:pStyle w:val="BodytextAgency"/>
        <w:pBdr>
          <w:top w:val="single" w:sz="4" w:space="0" w:color="auto"/>
          <w:left w:val="single" w:sz="4" w:space="4" w:color="auto"/>
          <w:bottom w:val="single" w:sz="4" w:space="1" w:color="auto"/>
          <w:right w:val="single" w:sz="4" w:space="4" w:color="auto"/>
        </w:pBdr>
      </w:pPr>
      <w:r w:rsidRPr="0061645D">
        <w:rPr>
          <w:i/>
        </w:rPr>
        <w:t>Lead Member State assessment comment:</w:t>
      </w:r>
    </w:p>
    <w:p w:rsidR="00365921" w:rsidRPr="0061645D" w:rsidRDefault="00365921" w:rsidP="00B3392B">
      <w:pPr>
        <w:pStyle w:val="Heading2Agency"/>
        <w:ind w:left="0"/>
      </w:pPr>
      <w:bookmarkStart w:id="83" w:name="_Toc363568306"/>
      <w:bookmarkStart w:id="84" w:name="_Toc367969994"/>
      <w:bookmarkStart w:id="85" w:name="_Toc460937838"/>
      <w:bookmarkStart w:id="86" w:name="_Toc466368593"/>
      <w:r w:rsidRPr="0061645D">
        <w:t xml:space="preserve">Characterisation of </w:t>
      </w:r>
      <w:r w:rsidR="0003540A" w:rsidRPr="0061645D">
        <w:t>r</w:t>
      </w:r>
      <w:r w:rsidRPr="0061645D">
        <w:t>isks</w:t>
      </w:r>
      <w:bookmarkEnd w:id="83"/>
      <w:bookmarkEnd w:id="84"/>
      <w:bookmarkEnd w:id="85"/>
      <w:bookmarkEnd w:id="86"/>
    </w:p>
    <w:p w:rsidR="00597499" w:rsidRPr="0061645D" w:rsidRDefault="00597499" w:rsidP="005E308B">
      <w:pPr>
        <w:pStyle w:val="DraftingNotesAgency"/>
      </w:pPr>
    </w:p>
    <w:p w:rsidR="00A53254" w:rsidRDefault="00A53254" w:rsidP="00A53254">
      <w:pPr>
        <w:pStyle w:val="DraftingNotesAgency"/>
      </w:pPr>
      <w:r w:rsidRPr="00A53254">
        <w:t xml:space="preserve">This section should reflect a characterization of the important identified and/or potential risks for the product based on cumulative data (i.e. not solely based on information received during the </w:t>
      </w:r>
      <w:r w:rsidRPr="00A53254">
        <w:lastRenderedPageBreak/>
        <w:t>reporting period) and also describe important missing information associated with the use of the product.</w:t>
      </w:r>
    </w:p>
    <w:p w:rsidR="00A53254" w:rsidRPr="00A53254" w:rsidRDefault="00A53254" w:rsidP="00A53254">
      <w:pPr>
        <w:pStyle w:val="BodytextAgency"/>
        <w:rPr>
          <w:rFonts w:ascii="Courier New" w:hAnsi="Courier New" w:cs="Times New Roman"/>
          <w:i/>
          <w:color w:val="339966"/>
          <w:sz w:val="22"/>
        </w:rPr>
      </w:pPr>
      <w:r w:rsidRPr="00A53254">
        <w:rPr>
          <w:rFonts w:ascii="Courier New" w:hAnsi="Courier New" w:cs="Times New Roman"/>
          <w:i/>
          <w:color w:val="339966"/>
          <w:sz w:val="22"/>
        </w:rPr>
        <w:t>Based on information arising from the evaluation period (e.g. successful risk minimization measures in place), the MAH may propose changes to the list of safety concerns. When an important risk or missing information is re-classified or removed, a justification should be provided in this section as well as a proposal to update the RMP accordingly.</w:t>
      </w:r>
    </w:p>
    <w:p w:rsidR="00597499" w:rsidRPr="0061645D" w:rsidRDefault="00A53254" w:rsidP="00597499">
      <w:pPr>
        <w:pStyle w:val="DraftingNotesAgency"/>
      </w:pPr>
      <w:r>
        <w:t>If no changes are identified</w:t>
      </w:r>
      <w:r w:rsidR="00597499" w:rsidRPr="0061645D">
        <w:t>, it is sufficient to state that the safety concerns remain unchanged</w:t>
      </w:r>
      <w:r w:rsidR="00637CA9" w:rsidRPr="0061645D">
        <w:t xml:space="preserve"> (e.g. if the information on the risks has only been updated with most recent data with no consequence on the known safety profile)</w:t>
      </w:r>
      <w:r w:rsidR="00597499" w:rsidRPr="0061645D">
        <w:t>.</w:t>
      </w:r>
    </w:p>
    <w:p w:rsidR="001F2B72" w:rsidRPr="0061645D" w:rsidRDefault="00365921" w:rsidP="001F2B72">
      <w:pPr>
        <w:pStyle w:val="BodytextAgency"/>
        <w:pBdr>
          <w:top w:val="single" w:sz="4" w:space="0" w:color="auto"/>
          <w:left w:val="single" w:sz="4" w:space="4" w:color="auto"/>
          <w:bottom w:val="single" w:sz="4" w:space="1" w:color="auto"/>
          <w:right w:val="single" w:sz="4" w:space="4" w:color="auto"/>
        </w:pBdr>
        <w:rPr>
          <w:i/>
        </w:rPr>
      </w:pPr>
      <w:r w:rsidRPr="0061645D">
        <w:t xml:space="preserve"> </w:t>
      </w:r>
      <w:r w:rsidR="003B1768" w:rsidRPr="0061645D">
        <w:rPr>
          <w:i/>
        </w:rPr>
        <w:t>Lead Member State assessment comment:</w:t>
      </w:r>
    </w:p>
    <w:p w:rsidR="00365921" w:rsidRPr="0061645D" w:rsidRDefault="00365921" w:rsidP="00D94DF1">
      <w:pPr>
        <w:pStyle w:val="Heading1Agency"/>
      </w:pPr>
      <w:bookmarkStart w:id="87" w:name="_Toc349038432"/>
      <w:bookmarkStart w:id="88" w:name="_Toc349038481"/>
      <w:bookmarkStart w:id="89" w:name="_Toc353199265"/>
      <w:bookmarkStart w:id="90" w:name="_Toc355266784"/>
      <w:bookmarkStart w:id="91" w:name="_Toc355603759"/>
      <w:bookmarkStart w:id="92" w:name="_Toc358362264"/>
      <w:bookmarkStart w:id="93" w:name="_Toc349038433"/>
      <w:bookmarkStart w:id="94" w:name="_Toc349038482"/>
      <w:bookmarkStart w:id="95" w:name="_Toc353199266"/>
      <w:bookmarkStart w:id="96" w:name="_Toc355266785"/>
      <w:bookmarkStart w:id="97" w:name="_Toc355603760"/>
      <w:bookmarkStart w:id="98" w:name="_Toc358362265"/>
      <w:bookmarkStart w:id="99" w:name="_Toc363568307"/>
      <w:bookmarkStart w:id="100" w:name="_Toc367969996"/>
      <w:bookmarkStart w:id="101" w:name="_Toc460937839"/>
      <w:bookmarkStart w:id="102" w:name="_Toc466368594"/>
      <w:bookmarkEnd w:id="87"/>
      <w:bookmarkEnd w:id="88"/>
      <w:bookmarkEnd w:id="89"/>
      <w:bookmarkEnd w:id="90"/>
      <w:bookmarkEnd w:id="91"/>
      <w:bookmarkEnd w:id="92"/>
      <w:bookmarkEnd w:id="93"/>
      <w:bookmarkEnd w:id="94"/>
      <w:bookmarkEnd w:id="95"/>
      <w:bookmarkEnd w:id="96"/>
      <w:bookmarkEnd w:id="97"/>
      <w:bookmarkEnd w:id="98"/>
      <w:r w:rsidRPr="0061645D">
        <w:t xml:space="preserve">Benefit </w:t>
      </w:r>
      <w:r w:rsidR="0003540A" w:rsidRPr="0061645D">
        <w:t>e</w:t>
      </w:r>
      <w:r w:rsidRPr="0061645D">
        <w:t>valuation</w:t>
      </w:r>
      <w:bookmarkEnd w:id="99"/>
      <w:bookmarkEnd w:id="100"/>
      <w:bookmarkEnd w:id="101"/>
      <w:bookmarkEnd w:id="102"/>
    </w:p>
    <w:p w:rsidR="005526A9" w:rsidRPr="0061645D" w:rsidRDefault="005526A9" w:rsidP="002D558D">
      <w:pPr>
        <w:pStyle w:val="DraftingNotesAgency"/>
      </w:pPr>
      <w:r w:rsidRPr="0061645D">
        <w:t>This section can include a brief summary of the MAH</w:t>
      </w:r>
      <w:r w:rsidR="002A20E3" w:rsidRPr="0061645D">
        <w:t>(s)</w:t>
      </w:r>
      <w:r w:rsidRPr="0061645D">
        <w:t xml:space="preserve"> benefit evaluation submitted by the MAH</w:t>
      </w:r>
      <w:r w:rsidR="002A20E3" w:rsidRPr="0061645D">
        <w:t>(s)</w:t>
      </w:r>
      <w:r w:rsidRPr="0061645D">
        <w:t xml:space="preserve"> in section 17 of the PSUR.</w:t>
      </w:r>
    </w:p>
    <w:p w:rsidR="001F2B72" w:rsidRPr="0061645D" w:rsidRDefault="005526A9" w:rsidP="00F91240">
      <w:pPr>
        <w:pStyle w:val="DraftingNotesAgency"/>
      </w:pPr>
      <w:r w:rsidRPr="0061645D">
        <w:t xml:space="preserve">Further elaboration on the benefits may be required in case the benefit-risk balance is considered changed during the assessment of the PSUR (e.g. recommendation for restriction of indication or revocation. In that case, the </w:t>
      </w:r>
      <w:r w:rsidR="00F9506A">
        <w:t>LMS</w:t>
      </w:r>
      <w:r w:rsidRPr="0061645D">
        <w:t xml:space="preserve"> should discuss here the important baseline efficacy and effectiveness information, the newly identified information on efficacy and effectiveness in order to characterise the benefits.</w:t>
      </w:r>
    </w:p>
    <w:p w:rsidR="00365921" w:rsidRPr="0061645D" w:rsidRDefault="00365921" w:rsidP="00D94DF1">
      <w:pPr>
        <w:pStyle w:val="Heading1Agency"/>
      </w:pPr>
      <w:bookmarkStart w:id="103" w:name="_Toc363568311"/>
      <w:bookmarkStart w:id="104" w:name="_Toc367970000"/>
      <w:bookmarkStart w:id="105" w:name="_Toc460937840"/>
      <w:bookmarkStart w:id="106" w:name="_Toc466368595"/>
      <w:r w:rsidRPr="0061645D">
        <w:t>Benefit-</w:t>
      </w:r>
      <w:r w:rsidR="0003540A" w:rsidRPr="0061645D">
        <w:t>risk balance</w:t>
      </w:r>
      <w:bookmarkEnd w:id="103"/>
      <w:bookmarkEnd w:id="104"/>
      <w:bookmarkEnd w:id="105"/>
      <w:bookmarkEnd w:id="106"/>
      <w:r w:rsidR="0003540A" w:rsidRPr="0061645D">
        <w:t xml:space="preserve"> </w:t>
      </w:r>
    </w:p>
    <w:p w:rsidR="006D598E" w:rsidRDefault="006D598E" w:rsidP="002D558D">
      <w:pPr>
        <w:pStyle w:val="DraftingNotesAgency"/>
      </w:pPr>
      <w:r>
        <w:t xml:space="preserve">The main objective of a PSUR is to present a comprehensive, concise and critical analysis of the benefit/risk balance of the medicinal product taking into account new or emerging information in the context of cumulative </w:t>
      </w:r>
      <w:r w:rsidR="00BE41C0">
        <w:t>experience with the use of the medicine, its place in therapeutics and whether this information affects the overall benefit/risk balance of the product</w:t>
      </w:r>
      <w:r>
        <w:t>. The PSUR is therefore a tool for post-authorisation evaluation at defined time points in the lifecycle of a product.</w:t>
      </w:r>
    </w:p>
    <w:p w:rsidR="00365921" w:rsidRPr="0061645D" w:rsidRDefault="00365921" w:rsidP="002D558D">
      <w:pPr>
        <w:pStyle w:val="DraftingNotesAgency"/>
      </w:pPr>
      <w:r w:rsidRPr="0061645D">
        <w:t xml:space="preserve">This section should represent the views of the </w:t>
      </w:r>
      <w:r w:rsidR="00F9506A">
        <w:t>LMS</w:t>
      </w:r>
      <w:r w:rsidRPr="0061645D">
        <w:t xml:space="preserve"> on the benefit-risk balance of the medicinal product, taking into account data presented in the PSUR and the arguments put forward by the MAH</w:t>
      </w:r>
      <w:r w:rsidR="0049437A" w:rsidRPr="0061645D">
        <w:t>(s)</w:t>
      </w:r>
      <w:r w:rsidRPr="0061645D">
        <w:t xml:space="preserve"> in the section “Integrated Benefit-risk Analysis for Approved Indications” of the submitted PSUR</w:t>
      </w:r>
      <w:r w:rsidR="0049437A" w:rsidRPr="0061645D">
        <w:t>(s)</w:t>
      </w:r>
      <w:r w:rsidRPr="0061645D">
        <w:t xml:space="preserve">. </w:t>
      </w:r>
    </w:p>
    <w:p w:rsidR="005F5CC1" w:rsidRPr="0061645D" w:rsidRDefault="005F5CC1" w:rsidP="005F5CC1">
      <w:pPr>
        <w:pStyle w:val="DraftingNotesAgency"/>
      </w:pPr>
      <w:r w:rsidRPr="0061645D">
        <w:t>Separate benefit-risk evaluation should be provided for each indication of the medicinal products authorised in more than one indication.</w:t>
      </w:r>
    </w:p>
    <w:p w:rsidR="00365921" w:rsidRPr="0061645D" w:rsidRDefault="00365921" w:rsidP="002D558D">
      <w:pPr>
        <w:pStyle w:val="DraftingNotesAgency"/>
      </w:pPr>
      <w:r w:rsidRPr="0061645D">
        <w:lastRenderedPageBreak/>
        <w:t>If no new safety concerns or change in benefits have been identified in the PSUR assessment, this section should be concise</w:t>
      </w:r>
      <w:r w:rsidR="00637CA9" w:rsidRPr="0061645D">
        <w:t xml:space="preserve"> (i.e. to indicate that the benefit-risk balance </w:t>
      </w:r>
      <w:r w:rsidR="00637CA9" w:rsidRPr="00A96F60">
        <w:t xml:space="preserve">remains </w:t>
      </w:r>
      <w:r w:rsidR="003843D6" w:rsidRPr="00A96F60">
        <w:t>unchanged</w:t>
      </w:r>
      <w:r w:rsidR="00637CA9" w:rsidRPr="00A96F60">
        <w:t>)</w:t>
      </w:r>
      <w:r w:rsidRPr="00A96F60">
        <w:t>.</w:t>
      </w:r>
    </w:p>
    <w:p w:rsidR="00D94DF1" w:rsidRPr="0061645D" w:rsidRDefault="00365921" w:rsidP="002D558D">
      <w:pPr>
        <w:pStyle w:val="DraftingNotesAgency"/>
      </w:pPr>
      <w:r w:rsidRPr="0061645D">
        <w:t>In case a full appraisal of the benefit-risk is warranted based on important safety concerns and/or change of benefits during the reporting interval period, the benefit/risk evaluation should be presented in a structure</w:t>
      </w:r>
      <w:r w:rsidR="00AD555C" w:rsidRPr="0061645D">
        <w:t>d</w:t>
      </w:r>
      <w:r w:rsidRPr="0061645D">
        <w:t xml:space="preserve"> manner</w:t>
      </w:r>
      <w:r w:rsidR="00AD555C" w:rsidRPr="0061645D">
        <w:t xml:space="preserve"> (i.e. Beneficial effects and uncertainty in the knowledge about the beneficial effects, Unfavourable effects and Uncertainty in the knowledge about the unfavourable effects, followed by the balance in line with other assessment report templates).</w:t>
      </w:r>
    </w:p>
    <w:p w:rsidR="00365921" w:rsidRPr="0061645D" w:rsidRDefault="00365921" w:rsidP="002D558D">
      <w:pPr>
        <w:pStyle w:val="DraftingNotesAgency"/>
      </w:pPr>
      <w:r w:rsidRPr="0061645D">
        <w:rPr>
          <w:u w:val="single"/>
        </w:rPr>
        <w:t>General guidance on how to describe the benefit-risk assessment</w:t>
      </w:r>
      <w:r w:rsidRPr="0061645D">
        <w:t>:</w:t>
      </w:r>
    </w:p>
    <w:p w:rsidR="00365921" w:rsidRPr="0061645D" w:rsidRDefault="00365921" w:rsidP="002D558D">
      <w:pPr>
        <w:pStyle w:val="DraftingNotesAgency"/>
        <w:ind w:left="720" w:hanging="720"/>
      </w:pPr>
      <w:r w:rsidRPr="0061645D">
        <w:t>•</w:t>
      </w:r>
      <w:r w:rsidRPr="0061645D">
        <w:tab/>
        <w:t>Do not repeat results extensively, these are described in detail elsewhere. Just mention the conclusions, i.e., which are the key favourable/unfavourable effects that have been observed. Avoid that this section becomes the “summary of the summary”.</w:t>
      </w:r>
      <w:r w:rsidR="00303D69" w:rsidRPr="0061645D">
        <w:t xml:space="preserve"> </w:t>
      </w:r>
      <w:r w:rsidRPr="0061645D">
        <w:t xml:space="preserve">For products approved for more than one indication, benefit-risk profiles should be evaluated and presented for each indication individually.  If there are important differences in the benefit-risk balance among populations within an indication, benefit-risk evaluation should be presented by population, if possible.  </w:t>
      </w:r>
    </w:p>
    <w:p w:rsidR="00365921" w:rsidRPr="0061645D" w:rsidRDefault="00365921" w:rsidP="002D558D">
      <w:pPr>
        <w:pStyle w:val="DraftingNotesAgency"/>
        <w:ind w:left="720" w:hanging="720"/>
      </w:pPr>
      <w:r w:rsidRPr="0061645D">
        <w:t>•</w:t>
      </w:r>
      <w:r w:rsidRPr="0061645D">
        <w:tab/>
        <w:t>The key benefits and risks considered in the evaluation should be specified since not all benefits and risks contribute importantly to the overall benefit-risk evaluation.  The information presented in the previous benefit and risk sections should be carried forward for integration in the benefit-risk evaluation.</w:t>
      </w:r>
    </w:p>
    <w:p w:rsidR="00365921" w:rsidRPr="0061645D" w:rsidRDefault="00365921" w:rsidP="002D558D">
      <w:pPr>
        <w:pStyle w:val="DraftingNotesAgency"/>
        <w:ind w:left="720" w:hanging="720"/>
      </w:pPr>
      <w:r w:rsidRPr="0061645D">
        <w:t>•</w:t>
      </w:r>
      <w:r w:rsidRPr="0061645D">
        <w:tab/>
        <w:t>The strengths, weaknesses, and uncertainties of the evidence should be considered when formulating the benefit-risk evaluation.  Describe how uncertainties in the benefits and risks impact the evaluation.</w:t>
      </w:r>
    </w:p>
    <w:p w:rsidR="00365921" w:rsidRPr="0061645D" w:rsidRDefault="00365921" w:rsidP="002D558D">
      <w:pPr>
        <w:pStyle w:val="DraftingNotesAgency"/>
        <w:ind w:left="720" w:hanging="720"/>
      </w:pPr>
      <w:r w:rsidRPr="0061645D">
        <w:t>•</w:t>
      </w:r>
      <w:r w:rsidRPr="0061645D">
        <w:tab/>
        <w:t>Discuss the need for further studies or need for restrictions to product availability or usage, or any other conditions or measures aiming to improve the benefit-risk balance and reasoning for these measures.</w:t>
      </w:r>
    </w:p>
    <w:p w:rsidR="00365921" w:rsidRPr="0061645D" w:rsidRDefault="00365921" w:rsidP="002D558D">
      <w:pPr>
        <w:pStyle w:val="DraftingNotesAgency"/>
        <w:ind w:left="720" w:hanging="720"/>
      </w:pPr>
      <w:r w:rsidRPr="0061645D">
        <w:t>•</w:t>
      </w:r>
      <w:r w:rsidRPr="0061645D">
        <w:tab/>
        <w:t>Conclude on the overall “benefit-risk balance” for the active substance and for different indication if necessary.</w:t>
      </w:r>
    </w:p>
    <w:p w:rsidR="00365921" w:rsidRPr="0061645D" w:rsidRDefault="00365921" w:rsidP="002D558D">
      <w:pPr>
        <w:pStyle w:val="DraftingNotesAgency"/>
      </w:pPr>
      <w:r w:rsidRPr="0061645D">
        <w:t>•</w:t>
      </w:r>
      <w:r w:rsidRPr="0061645D">
        <w:tab/>
        <w:t>Discuss the need for changes to the frequency of PSUR submission.</w:t>
      </w:r>
    </w:p>
    <w:p w:rsidR="001F2B72" w:rsidRPr="0061645D" w:rsidRDefault="00365921" w:rsidP="00F91240">
      <w:pPr>
        <w:pStyle w:val="DraftingNotesAgency"/>
        <w:ind w:left="720" w:hanging="720"/>
      </w:pPr>
      <w:r w:rsidRPr="0061645D">
        <w:t>•</w:t>
      </w:r>
      <w:r w:rsidRPr="0061645D">
        <w:tab/>
        <w:t xml:space="preserve">Consider if the substance is under the additional monitoring list and if any changes are warranted on that respect.  </w:t>
      </w:r>
    </w:p>
    <w:p w:rsidR="00365921" w:rsidRPr="0061645D" w:rsidRDefault="00724B0B" w:rsidP="00D94DF1">
      <w:pPr>
        <w:pStyle w:val="Heading1Agency"/>
      </w:pPr>
      <w:bookmarkStart w:id="107" w:name="_Toc363568312"/>
      <w:bookmarkStart w:id="108" w:name="_Toc367970001"/>
      <w:bookmarkStart w:id="109" w:name="_Toc460937841"/>
      <w:bookmarkStart w:id="110" w:name="_Toc466368596"/>
      <w:r w:rsidRPr="0061645D">
        <w:lastRenderedPageBreak/>
        <w:t>&lt;</w:t>
      </w:r>
      <w:r w:rsidR="003B1768" w:rsidRPr="0061645D">
        <w:t xml:space="preserve">Lead </w:t>
      </w:r>
      <w:r w:rsidR="00A7379F" w:rsidRPr="0061645D">
        <w:t>Member State</w:t>
      </w:r>
      <w:r w:rsidR="00273374" w:rsidRPr="0061645D">
        <w:t xml:space="preserve"> </w:t>
      </w:r>
      <w:r w:rsidR="00365921" w:rsidRPr="0061645D">
        <w:t>Request for supplementary information&gt;</w:t>
      </w:r>
      <w:bookmarkEnd w:id="107"/>
      <w:bookmarkEnd w:id="108"/>
      <w:bookmarkEnd w:id="109"/>
      <w:bookmarkEnd w:id="110"/>
    </w:p>
    <w:p w:rsidR="00365921" w:rsidRPr="0061645D" w:rsidRDefault="00365921" w:rsidP="002D558D">
      <w:pPr>
        <w:pStyle w:val="DraftingNotesAgency"/>
      </w:pPr>
      <w:r w:rsidRPr="0061645D">
        <w:t xml:space="preserve">This section should be included in the </w:t>
      </w:r>
      <w:r w:rsidR="00F9506A">
        <w:t>LMS</w:t>
      </w:r>
      <w:r w:rsidRPr="0061645D">
        <w:t>’s preliminary AR for the MAH</w:t>
      </w:r>
      <w:r w:rsidR="002A20E3" w:rsidRPr="0061645D">
        <w:t>(s)</w:t>
      </w:r>
      <w:r w:rsidRPr="0061645D">
        <w:t xml:space="preserve"> to address during the comment</w:t>
      </w:r>
      <w:r w:rsidR="00010090">
        <w:t>ing</w:t>
      </w:r>
      <w:r w:rsidRPr="0061645D">
        <w:t xml:space="preserve"> phase.</w:t>
      </w:r>
    </w:p>
    <w:p w:rsidR="005F5CC1" w:rsidRDefault="005F5CC1" w:rsidP="005F5CC1">
      <w:pPr>
        <w:pStyle w:val="BodytextAgency"/>
        <w:rPr>
          <w:rFonts w:ascii="Courier New" w:hAnsi="Courier New" w:cs="Times New Roman"/>
          <w:i/>
          <w:color w:val="339966"/>
          <w:sz w:val="22"/>
        </w:rPr>
      </w:pPr>
      <w:r w:rsidRPr="0061645D">
        <w:rPr>
          <w:rFonts w:ascii="Courier New" w:hAnsi="Courier New" w:cs="Times New Roman"/>
          <w:i/>
          <w:color w:val="339966"/>
          <w:sz w:val="22"/>
        </w:rPr>
        <w:t xml:space="preserve">[Requests specifying the exact MAH (NAP) who should address them should be </w:t>
      </w:r>
      <w:r w:rsidR="002A20E3" w:rsidRPr="0061645D">
        <w:rPr>
          <w:rFonts w:ascii="Courier New" w:hAnsi="Courier New" w:cs="Times New Roman"/>
          <w:i/>
          <w:color w:val="339966"/>
          <w:sz w:val="22"/>
        </w:rPr>
        <w:t>clearly identified</w:t>
      </w:r>
      <w:r w:rsidRPr="0061645D">
        <w:rPr>
          <w:rFonts w:ascii="Courier New" w:hAnsi="Courier New" w:cs="Times New Roman"/>
          <w:i/>
          <w:color w:val="339966"/>
          <w:sz w:val="22"/>
        </w:rPr>
        <w:t>].</w:t>
      </w:r>
    </w:p>
    <w:p w:rsidR="00365921" w:rsidRPr="0061645D" w:rsidRDefault="00365921" w:rsidP="002D558D">
      <w:pPr>
        <w:pStyle w:val="DraftingNotesAgency"/>
      </w:pPr>
      <w:r w:rsidRPr="0061645D">
        <w:t xml:space="preserve">Considering the TT (15 days for </w:t>
      </w:r>
      <w:r w:rsidR="00F9506A">
        <w:t>LMS</w:t>
      </w:r>
      <w:r w:rsidRPr="0061645D">
        <w:t xml:space="preserve"> after receipt of comments to update AR), only questions critical to the assessment of</w:t>
      </w:r>
      <w:r w:rsidR="00D94DF1" w:rsidRPr="0061645D">
        <w:t xml:space="preserve"> </w:t>
      </w:r>
      <w:r w:rsidRPr="0061645D">
        <w:t>the benefit/risk balance should be considered. Other questions should be included in the recommendations to be addressed in future PSURs.</w:t>
      </w:r>
    </w:p>
    <w:p w:rsidR="00273374" w:rsidRPr="0061645D" w:rsidRDefault="00365921" w:rsidP="00D94DF1">
      <w:pPr>
        <w:pStyle w:val="Heading1Agency"/>
      </w:pPr>
      <w:r w:rsidRPr="0061645D">
        <w:t xml:space="preserve"> </w:t>
      </w:r>
      <w:bookmarkStart w:id="111" w:name="_Toc363568313"/>
      <w:bookmarkStart w:id="112" w:name="_Toc367970002"/>
      <w:bookmarkStart w:id="113" w:name="_Toc460937842"/>
      <w:bookmarkStart w:id="114" w:name="_Toc466368597"/>
      <w:r w:rsidR="00273374" w:rsidRPr="0061645D">
        <w:t>&lt;MAH</w:t>
      </w:r>
      <w:r w:rsidR="00F74378" w:rsidRPr="0061645D">
        <w:t>(s)</w:t>
      </w:r>
      <w:r w:rsidR="00273374" w:rsidRPr="0061645D">
        <w:t xml:space="preserve"> responses to Request for supplementary information&gt;</w:t>
      </w:r>
      <w:bookmarkEnd w:id="111"/>
      <w:bookmarkEnd w:id="112"/>
      <w:bookmarkEnd w:id="113"/>
      <w:bookmarkEnd w:id="114"/>
    </w:p>
    <w:p w:rsidR="005F5CC1" w:rsidRDefault="005F5CC1" w:rsidP="005F5CC1">
      <w:pPr>
        <w:pStyle w:val="BodytextAgency"/>
        <w:rPr>
          <w:rFonts w:ascii="Courier New" w:hAnsi="Courier New" w:cs="Times New Roman"/>
          <w:i/>
          <w:color w:val="339966"/>
          <w:sz w:val="22"/>
        </w:rPr>
      </w:pPr>
      <w:r w:rsidRPr="0061645D">
        <w:rPr>
          <w:rFonts w:ascii="Courier New" w:hAnsi="Courier New" w:cs="Times New Roman"/>
          <w:i/>
          <w:color w:val="339966"/>
          <w:sz w:val="22"/>
        </w:rPr>
        <w:t>[Separate assessment of the responses from each MAH (NAP) should be provided].</w:t>
      </w:r>
    </w:p>
    <w:p w:rsidR="005F5CC1" w:rsidRPr="0061645D" w:rsidRDefault="005F5CC1" w:rsidP="006A2114">
      <w:pPr>
        <w:pStyle w:val="BodytextAgency"/>
      </w:pPr>
    </w:p>
    <w:p w:rsidR="00273374" w:rsidRPr="0061645D" w:rsidRDefault="003B1768" w:rsidP="00273374">
      <w:pPr>
        <w:pStyle w:val="BodytextAgency"/>
        <w:pBdr>
          <w:top w:val="single" w:sz="4" w:space="1" w:color="auto"/>
          <w:left w:val="single" w:sz="4" w:space="4" w:color="auto"/>
          <w:bottom w:val="single" w:sz="4" w:space="1" w:color="auto"/>
          <w:right w:val="single" w:sz="4" w:space="4" w:color="auto"/>
        </w:pBdr>
        <w:rPr>
          <w:i/>
        </w:rPr>
      </w:pPr>
      <w:r w:rsidRPr="0061645D">
        <w:rPr>
          <w:i/>
        </w:rPr>
        <w:t>Lead Member State assessment comment:</w:t>
      </w:r>
    </w:p>
    <w:p w:rsidR="00876EB1" w:rsidRDefault="00876EB1" w:rsidP="00876EB1">
      <w:pPr>
        <w:pStyle w:val="Heading1Agency"/>
      </w:pPr>
      <w:bookmarkStart w:id="115" w:name="_Toc466368598"/>
      <w:r w:rsidRPr="0061645D">
        <w:t>&lt;</w:t>
      </w:r>
      <w:r>
        <w:t>Comments from Member States</w:t>
      </w:r>
      <w:r w:rsidRPr="0061645D">
        <w:t>&gt;</w:t>
      </w:r>
      <w:bookmarkEnd w:id="115"/>
    </w:p>
    <w:p w:rsidR="00F073D3" w:rsidRPr="00F073D3" w:rsidRDefault="00F073D3" w:rsidP="00F073D3">
      <w:pPr>
        <w:pStyle w:val="BodytextAgency"/>
      </w:pPr>
    </w:p>
    <w:p w:rsidR="00F073D3" w:rsidRPr="00F073D3" w:rsidRDefault="00F073D3" w:rsidP="00F073D3">
      <w:pPr>
        <w:pStyle w:val="BodytextAgency"/>
        <w:pBdr>
          <w:top w:val="single" w:sz="4" w:space="1" w:color="auto"/>
          <w:left w:val="single" w:sz="4" w:space="4" w:color="auto"/>
          <w:bottom w:val="single" w:sz="4" w:space="1" w:color="auto"/>
          <w:right w:val="single" w:sz="4" w:space="4" w:color="auto"/>
        </w:pBdr>
        <w:rPr>
          <w:i/>
        </w:rPr>
      </w:pPr>
      <w:r w:rsidRPr="0061645D">
        <w:rPr>
          <w:i/>
        </w:rPr>
        <w:t>Lead Member State assessment comment:</w:t>
      </w:r>
    </w:p>
    <w:p w:rsidR="001377D0" w:rsidRDefault="00AF16C9" w:rsidP="00B3392B">
      <w:pPr>
        <w:pStyle w:val="No-numheading1Agency"/>
      </w:pPr>
      <w:r w:rsidRPr="0061645D">
        <w:rPr>
          <w:i/>
        </w:rPr>
        <w:br w:type="page"/>
      </w:r>
      <w:bookmarkStart w:id="116" w:name="_Toc460937843"/>
      <w:bookmarkStart w:id="117" w:name="_Toc466368599"/>
      <w:r w:rsidRPr="0061645D">
        <w:lastRenderedPageBreak/>
        <w:t>Appendix: Overview of the nationally authorised products for which PSURs were submitted in the context of this EU single assessment</w:t>
      </w:r>
      <w:bookmarkEnd w:id="116"/>
      <w:bookmarkEnd w:id="117"/>
    </w:p>
    <w:p w:rsidR="000922C5" w:rsidRDefault="000922C5" w:rsidP="001377D0">
      <w:pPr>
        <w:tabs>
          <w:tab w:val="left" w:pos="1590"/>
        </w:tabs>
        <w:rPr>
          <w:b/>
          <w:bCs/>
          <w:lang w:eastAsia="en-GB"/>
        </w:rPr>
        <w:sectPr w:rsidR="000922C5" w:rsidSect="00444154">
          <w:headerReference w:type="first" r:id="rId21"/>
          <w:footerReference w:type="first" r:id="rId22"/>
          <w:pgSz w:w="11907" w:h="16839" w:code="9"/>
          <w:pgMar w:top="1418" w:right="1247" w:bottom="1418" w:left="1247" w:header="284" w:footer="680" w:gutter="0"/>
          <w:cols w:space="720"/>
          <w:docGrid w:linePitch="326"/>
        </w:sectPr>
      </w:pPr>
    </w:p>
    <w:tbl>
      <w:tblPr>
        <w:tblW w:w="0" w:type="auto"/>
        <w:tblInd w:w="23" w:type="dxa"/>
        <w:tblLayout w:type="fixed"/>
        <w:tblCellMar>
          <w:left w:w="0" w:type="dxa"/>
          <w:right w:w="0" w:type="dxa"/>
        </w:tblCellMar>
        <w:tblLook w:val="0000" w:firstRow="0" w:lastRow="0" w:firstColumn="0" w:lastColumn="0" w:noHBand="0" w:noVBand="0"/>
      </w:tblPr>
      <w:tblGrid>
        <w:gridCol w:w="2543"/>
        <w:gridCol w:w="2398"/>
        <w:gridCol w:w="3555"/>
        <w:gridCol w:w="2877"/>
        <w:gridCol w:w="2644"/>
      </w:tblGrid>
      <w:tr w:rsidR="000922C5" w:rsidTr="00DF2A64">
        <w:trPr>
          <w:tblHeader/>
        </w:trPr>
        <w:tc>
          <w:tcPr>
            <w:tcW w:w="2543" w:type="dxa"/>
            <w:tcBorders>
              <w:top w:val="single" w:sz="4" w:space="0" w:color="000000"/>
              <w:left w:val="single" w:sz="4" w:space="0" w:color="000000"/>
              <w:bottom w:val="single" w:sz="4" w:space="0" w:color="000000"/>
              <w:right w:val="single" w:sz="6" w:space="0" w:color="000000"/>
            </w:tcBorders>
            <w:shd w:val="clear" w:color="auto" w:fill="FFFFFF"/>
          </w:tcPr>
          <w:p w:rsidR="000922C5" w:rsidRDefault="000922C5" w:rsidP="00DF2A64">
            <w:pPr>
              <w:keepNext/>
              <w:widowControl w:val="0"/>
              <w:autoSpaceDE w:val="0"/>
              <w:autoSpaceDN w:val="0"/>
              <w:adjustRightInd w:val="0"/>
              <w:spacing w:after="140" w:line="280" w:lineRule="atLeast"/>
              <w:ind w:left="108" w:right="108"/>
              <w:rPr>
                <w:b/>
                <w:bCs/>
                <w:color w:val="000000"/>
              </w:rPr>
            </w:pPr>
            <w:r>
              <w:rPr>
                <w:b/>
                <w:bCs/>
                <w:color w:val="000000"/>
              </w:rPr>
              <w:lastRenderedPageBreak/>
              <w:t>Product Name  (in authorisation country)</w:t>
            </w:r>
          </w:p>
        </w:tc>
        <w:tc>
          <w:tcPr>
            <w:tcW w:w="2398" w:type="dxa"/>
            <w:tcBorders>
              <w:top w:val="single" w:sz="4" w:space="0" w:color="000000"/>
              <w:left w:val="single" w:sz="6" w:space="0" w:color="000000"/>
              <w:bottom w:val="single" w:sz="4" w:space="0" w:color="000000"/>
              <w:right w:val="single" w:sz="6" w:space="0" w:color="000000"/>
            </w:tcBorders>
            <w:shd w:val="clear" w:color="auto" w:fill="FFFFFF"/>
          </w:tcPr>
          <w:p w:rsidR="000922C5" w:rsidRDefault="000922C5" w:rsidP="00DF2A64">
            <w:pPr>
              <w:keepNext/>
              <w:widowControl w:val="0"/>
              <w:autoSpaceDE w:val="0"/>
              <w:autoSpaceDN w:val="0"/>
              <w:adjustRightInd w:val="0"/>
              <w:spacing w:after="140" w:line="280" w:lineRule="atLeast"/>
              <w:ind w:left="108" w:right="108"/>
              <w:rPr>
                <w:b/>
                <w:bCs/>
                <w:color w:val="000000"/>
              </w:rPr>
            </w:pPr>
            <w:r>
              <w:rPr>
                <w:b/>
                <w:bCs/>
                <w:color w:val="000000"/>
              </w:rPr>
              <w:t>MRP/DCP Authorisation number</w:t>
            </w:r>
          </w:p>
        </w:tc>
        <w:tc>
          <w:tcPr>
            <w:tcW w:w="3555" w:type="dxa"/>
            <w:tcBorders>
              <w:top w:val="single" w:sz="4" w:space="0" w:color="000000"/>
              <w:left w:val="single" w:sz="6" w:space="0" w:color="000000"/>
              <w:bottom w:val="single" w:sz="4" w:space="0" w:color="000000"/>
              <w:right w:val="single" w:sz="6" w:space="0" w:color="000000"/>
            </w:tcBorders>
            <w:shd w:val="clear" w:color="auto" w:fill="FFFFFF"/>
          </w:tcPr>
          <w:p w:rsidR="000922C5" w:rsidRDefault="000922C5" w:rsidP="00DF2A64">
            <w:pPr>
              <w:keepNext/>
              <w:widowControl w:val="0"/>
              <w:autoSpaceDE w:val="0"/>
              <w:autoSpaceDN w:val="0"/>
              <w:adjustRightInd w:val="0"/>
              <w:spacing w:after="140" w:line="280" w:lineRule="atLeast"/>
              <w:ind w:left="108" w:right="108"/>
              <w:rPr>
                <w:b/>
                <w:bCs/>
                <w:color w:val="000000"/>
              </w:rPr>
            </w:pPr>
            <w:r>
              <w:rPr>
                <w:b/>
                <w:bCs/>
                <w:color w:val="000000"/>
              </w:rPr>
              <w:t>National Authorisation Number</w:t>
            </w:r>
          </w:p>
        </w:tc>
        <w:tc>
          <w:tcPr>
            <w:tcW w:w="2877" w:type="dxa"/>
            <w:tcBorders>
              <w:top w:val="single" w:sz="4" w:space="0" w:color="000000"/>
              <w:left w:val="single" w:sz="6" w:space="0" w:color="000000"/>
              <w:bottom w:val="single" w:sz="4" w:space="0" w:color="000000"/>
              <w:right w:val="single" w:sz="6" w:space="0" w:color="000000"/>
            </w:tcBorders>
            <w:shd w:val="clear" w:color="auto" w:fill="FFFFFF"/>
          </w:tcPr>
          <w:p w:rsidR="000922C5" w:rsidRDefault="000922C5" w:rsidP="00DF2A64">
            <w:pPr>
              <w:keepNext/>
              <w:widowControl w:val="0"/>
              <w:autoSpaceDE w:val="0"/>
              <w:autoSpaceDN w:val="0"/>
              <w:adjustRightInd w:val="0"/>
              <w:spacing w:after="140" w:line="280" w:lineRule="atLeast"/>
              <w:ind w:left="108" w:right="108"/>
              <w:rPr>
                <w:b/>
                <w:bCs/>
                <w:color w:val="000000"/>
              </w:rPr>
            </w:pPr>
            <w:r>
              <w:rPr>
                <w:b/>
                <w:bCs/>
                <w:color w:val="000000"/>
              </w:rPr>
              <w:t>MAH of product in the member state</w:t>
            </w:r>
          </w:p>
        </w:tc>
        <w:tc>
          <w:tcPr>
            <w:tcW w:w="2644" w:type="dxa"/>
            <w:tcBorders>
              <w:top w:val="single" w:sz="4" w:space="0" w:color="000000"/>
              <w:left w:val="single" w:sz="6" w:space="0" w:color="000000"/>
              <w:bottom w:val="single" w:sz="4" w:space="0" w:color="000000"/>
              <w:right w:val="single" w:sz="4" w:space="0" w:color="000000"/>
            </w:tcBorders>
            <w:shd w:val="clear" w:color="auto" w:fill="FFFFFF"/>
          </w:tcPr>
          <w:p w:rsidR="000922C5" w:rsidRDefault="000922C5" w:rsidP="00DF2A64">
            <w:pPr>
              <w:keepNext/>
              <w:widowControl w:val="0"/>
              <w:autoSpaceDE w:val="0"/>
              <w:autoSpaceDN w:val="0"/>
              <w:adjustRightInd w:val="0"/>
              <w:spacing w:after="140" w:line="280" w:lineRule="atLeast"/>
              <w:ind w:left="108" w:right="108"/>
              <w:rPr>
                <w:b/>
                <w:bCs/>
                <w:color w:val="000000"/>
              </w:rPr>
            </w:pPr>
            <w:r>
              <w:rPr>
                <w:b/>
                <w:bCs/>
                <w:color w:val="000000"/>
              </w:rPr>
              <w:t>Member State where product is authorised</w:t>
            </w:r>
          </w:p>
        </w:tc>
      </w:tr>
      <w:tr w:rsidR="000922C5" w:rsidTr="00DF2A64">
        <w:tc>
          <w:tcPr>
            <w:tcW w:w="2543" w:type="dxa"/>
            <w:tcBorders>
              <w:top w:val="single" w:sz="6" w:space="0" w:color="000000"/>
              <w:left w:val="single" w:sz="4"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398"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3555"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877"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644" w:type="dxa"/>
            <w:tcBorders>
              <w:top w:val="single" w:sz="6" w:space="0" w:color="000000"/>
              <w:left w:val="single" w:sz="6" w:space="0" w:color="000000"/>
              <w:bottom w:val="single" w:sz="6" w:space="0" w:color="000000"/>
              <w:right w:val="single" w:sz="4"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r>
      <w:tr w:rsidR="000922C5" w:rsidTr="00DF2A64">
        <w:tc>
          <w:tcPr>
            <w:tcW w:w="2543" w:type="dxa"/>
            <w:tcBorders>
              <w:top w:val="single" w:sz="6" w:space="0" w:color="000000"/>
              <w:left w:val="single" w:sz="4"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398"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3555"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877"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644" w:type="dxa"/>
            <w:tcBorders>
              <w:top w:val="single" w:sz="6" w:space="0" w:color="000000"/>
              <w:left w:val="single" w:sz="6" w:space="0" w:color="000000"/>
              <w:bottom w:val="single" w:sz="6" w:space="0" w:color="000000"/>
              <w:right w:val="single" w:sz="4"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r>
      <w:tr w:rsidR="000922C5" w:rsidTr="00DF2A64">
        <w:tc>
          <w:tcPr>
            <w:tcW w:w="2543" w:type="dxa"/>
            <w:tcBorders>
              <w:top w:val="single" w:sz="6" w:space="0" w:color="000000"/>
              <w:left w:val="single" w:sz="4"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398"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3555"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877" w:type="dxa"/>
            <w:tcBorders>
              <w:top w:val="single" w:sz="6" w:space="0" w:color="000000"/>
              <w:left w:val="single" w:sz="6" w:space="0" w:color="000000"/>
              <w:bottom w:val="single" w:sz="6"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644" w:type="dxa"/>
            <w:tcBorders>
              <w:top w:val="single" w:sz="6" w:space="0" w:color="000000"/>
              <w:left w:val="single" w:sz="6" w:space="0" w:color="000000"/>
              <w:bottom w:val="single" w:sz="6" w:space="0" w:color="000000"/>
              <w:right w:val="single" w:sz="4"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r>
      <w:tr w:rsidR="000922C5" w:rsidTr="00DF2A64">
        <w:tc>
          <w:tcPr>
            <w:tcW w:w="2543" w:type="dxa"/>
            <w:tcBorders>
              <w:top w:val="single" w:sz="6" w:space="0" w:color="000000"/>
              <w:left w:val="single" w:sz="4" w:space="0" w:color="000000"/>
              <w:bottom w:val="single" w:sz="4"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398" w:type="dxa"/>
            <w:tcBorders>
              <w:top w:val="single" w:sz="6" w:space="0" w:color="000000"/>
              <w:left w:val="single" w:sz="6" w:space="0" w:color="000000"/>
              <w:bottom w:val="single" w:sz="4"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3555" w:type="dxa"/>
            <w:tcBorders>
              <w:top w:val="single" w:sz="6" w:space="0" w:color="000000"/>
              <w:left w:val="single" w:sz="6" w:space="0" w:color="000000"/>
              <w:bottom w:val="single" w:sz="4"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877" w:type="dxa"/>
            <w:tcBorders>
              <w:top w:val="single" w:sz="6" w:space="0" w:color="000000"/>
              <w:left w:val="single" w:sz="6" w:space="0" w:color="000000"/>
              <w:bottom w:val="single" w:sz="4" w:space="0" w:color="000000"/>
              <w:right w:val="single" w:sz="6"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c>
          <w:tcPr>
            <w:tcW w:w="2644" w:type="dxa"/>
            <w:tcBorders>
              <w:top w:val="single" w:sz="6" w:space="0" w:color="000000"/>
              <w:left w:val="single" w:sz="6" w:space="0" w:color="000000"/>
              <w:bottom w:val="single" w:sz="4" w:space="0" w:color="000000"/>
              <w:right w:val="single" w:sz="4" w:space="0" w:color="000000"/>
            </w:tcBorders>
            <w:shd w:val="clear" w:color="auto" w:fill="FFFFFF"/>
          </w:tcPr>
          <w:p w:rsidR="000922C5" w:rsidRDefault="000922C5" w:rsidP="00DF2A64">
            <w:pPr>
              <w:widowControl w:val="0"/>
              <w:autoSpaceDE w:val="0"/>
              <w:autoSpaceDN w:val="0"/>
              <w:adjustRightInd w:val="0"/>
              <w:ind w:left="108" w:right="108"/>
              <w:rPr>
                <w:color w:val="000000"/>
              </w:rPr>
            </w:pPr>
          </w:p>
        </w:tc>
      </w:tr>
    </w:tbl>
    <w:p w:rsidR="00273374" w:rsidRPr="001377D0" w:rsidRDefault="00273374" w:rsidP="001377D0">
      <w:pPr>
        <w:tabs>
          <w:tab w:val="left" w:pos="1590"/>
        </w:tabs>
        <w:rPr>
          <w:lang w:eastAsia="en-GB"/>
        </w:rPr>
      </w:pPr>
      <w:bookmarkStart w:id="118" w:name="_GoBack"/>
      <w:bookmarkEnd w:id="118"/>
    </w:p>
    <w:sectPr w:rsidR="00273374" w:rsidRPr="001377D0" w:rsidSect="00254F2B">
      <w:footerReference w:type="first" r:id="rId23"/>
      <w:pgSz w:w="16839" w:h="11907" w:orient="landscape" w:code="9"/>
      <w:pgMar w:top="1247" w:right="1417" w:bottom="1247" w:left="1417" w:header="284" w:footer="68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D62" w:rsidRDefault="00E37D62">
      <w:r>
        <w:separator/>
      </w:r>
    </w:p>
  </w:endnote>
  <w:endnote w:type="continuationSeparator" w:id="0">
    <w:p w:rsidR="00E37D62" w:rsidRDefault="00E37D62">
      <w:r>
        <w:continuationSeparator/>
      </w:r>
    </w:p>
  </w:endnote>
  <w:endnote w:type="continuationNotice" w:id="1">
    <w:p w:rsidR="00E37D62" w:rsidRDefault="00E37D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196"/>
      <w:gridCol w:w="3217"/>
    </w:tblGrid>
    <w:tr w:rsidR="00E37D62" w:rsidRPr="00A44B87">
      <w:tc>
        <w:tcPr>
          <w:tcW w:w="5000" w:type="pct"/>
          <w:gridSpan w:val="2"/>
          <w:tcBorders>
            <w:top w:val="single" w:sz="2" w:space="0" w:color="auto"/>
            <w:left w:val="nil"/>
            <w:bottom w:val="nil"/>
            <w:right w:val="nil"/>
            <w:tl2br w:val="nil"/>
            <w:tr2bl w:val="nil"/>
          </w:tcBorders>
          <w:shd w:val="clear" w:color="auto" w:fill="auto"/>
          <w:tcMar>
            <w:left w:w="0" w:type="dxa"/>
            <w:right w:w="0" w:type="dxa"/>
          </w:tcMar>
        </w:tcPr>
        <w:p w:rsidR="00E37D62" w:rsidRPr="00A44B87" w:rsidRDefault="00E37D62">
          <w:pPr>
            <w:pStyle w:val="FooterAgency"/>
          </w:pPr>
        </w:p>
      </w:tc>
    </w:tr>
    <w:tr w:rsidR="00E37D62" w:rsidRPr="00FE03F7">
      <w:tc>
        <w:tcPr>
          <w:tcW w:w="3291" w:type="pct"/>
          <w:shd w:val="clear" w:color="auto" w:fill="auto"/>
          <w:tcMar>
            <w:left w:w="0" w:type="dxa"/>
            <w:right w:w="0" w:type="dxa"/>
          </w:tcMar>
        </w:tcPr>
        <w:p w:rsidR="00E37D62" w:rsidRPr="00FE03F7" w:rsidRDefault="00E37D62">
          <w:pPr>
            <w:pStyle w:val="FooterAgency"/>
            <w:rPr>
              <w:szCs w:val="15"/>
            </w:rPr>
          </w:pPr>
          <w:r w:rsidRPr="00FE03F7">
            <w:rPr>
              <w:szCs w:val="15"/>
            </w:rPr>
            <w:fldChar w:fldCharType="begin"/>
          </w:r>
          <w:r w:rsidRPr="00FE03F7">
            <w:rPr>
              <w:szCs w:val="15"/>
            </w:rPr>
            <w:instrText xml:space="preserve"> IF </w:instrText>
          </w:r>
          <w:r>
            <w:fldChar w:fldCharType="begin"/>
          </w:r>
          <w:r>
            <w:instrText xml:space="preserve"> STYLEREF  "Doc title (Agency)"  \* MERGEFORMAT </w:instrText>
          </w:r>
          <w:r>
            <w:fldChar w:fldCharType="separate"/>
          </w:r>
          <w:r w:rsidR="00BD052D">
            <w:rPr>
              <w:b/>
              <w:bCs/>
              <w:noProof/>
              <w:lang w:val="en-US"/>
            </w:rPr>
            <w:instrText>Error! No text of specified style in document.</w:instrText>
          </w:r>
          <w:r>
            <w:rPr>
              <w:noProof/>
            </w:rPr>
            <w:fldChar w:fldCharType="end"/>
          </w:r>
          <w:r w:rsidRPr="00FE03F7">
            <w:rPr>
              <w:szCs w:val="15"/>
            </w:rPr>
            <w:instrText xml:space="preserve"> &lt;&gt; "Error*"</w:instrText>
          </w:r>
          <w:r w:rsidR="00BD052D">
            <w:fldChar w:fldCharType="begin"/>
          </w:r>
          <w:r w:rsidR="00BD052D">
            <w:instrText xml:space="preserve"> STYLEREF  "Doc title (Agency)"  \* MERGEFORMAT </w:instrText>
          </w:r>
          <w:r w:rsidR="00BD052D">
            <w:fldChar w:fldCharType="separate"/>
          </w:r>
          <w:r>
            <w:rPr>
              <w:noProof/>
            </w:rPr>
            <w:instrText>&lt;PRAC&gt; &lt;Lead Member State&gt; PSUR assessment report</w:instrText>
          </w:r>
          <w:r w:rsidR="00BD052D">
            <w:rPr>
              <w:noProof/>
            </w:rPr>
            <w:fldChar w:fldCharType="end"/>
          </w:r>
          <w:r w:rsidRPr="00FE03F7">
            <w:rPr>
              <w:szCs w:val="15"/>
            </w:rPr>
            <w:instrText xml:space="preserve"> \* MERGEFORMAT </w:instrText>
          </w:r>
          <w:r w:rsidRPr="00FE03F7">
            <w:rPr>
              <w:szCs w:val="15"/>
            </w:rPr>
            <w:fldChar w:fldCharType="end"/>
          </w:r>
          <w:r w:rsidRPr="00FE03F7">
            <w:rPr>
              <w:szCs w:val="15"/>
            </w:rPr>
            <w:t xml:space="preserve"> </w:t>
          </w:r>
        </w:p>
        <w:p w:rsidR="00BD052D" w:rsidRDefault="00BD052D" w:rsidP="005F55BF">
          <w:pPr>
            <w:rPr>
              <w:color w:val="000000"/>
              <w:sz w:val="14"/>
              <w:szCs w:val="14"/>
            </w:rPr>
          </w:pPr>
          <w:r w:rsidRPr="00BD052D">
            <w:rPr>
              <w:color w:val="000000"/>
              <w:sz w:val="14"/>
              <w:szCs w:val="14"/>
            </w:rPr>
            <w:t>PRAC PSUR AR template – NAPs only</w:t>
          </w:r>
        </w:p>
        <w:p w:rsidR="00E37D62" w:rsidRPr="001243AE" w:rsidRDefault="00E37D62" w:rsidP="005F55BF">
          <w:pPr>
            <w:rPr>
              <w:color w:val="000000"/>
              <w:sz w:val="14"/>
              <w:szCs w:val="14"/>
            </w:rPr>
          </w:pPr>
          <w:r w:rsidRPr="001243AE">
            <w:rPr>
              <w:color w:val="000000"/>
              <w:sz w:val="14"/>
              <w:szCs w:val="14"/>
            </w:rPr>
            <w:fldChar w:fldCharType="begin"/>
          </w:r>
          <w:r w:rsidRPr="001243AE">
            <w:rPr>
              <w:color w:val="000000"/>
              <w:sz w:val="14"/>
              <w:szCs w:val="14"/>
            </w:rPr>
            <w:instrText xml:space="preserve"> DOCPROPERTY  DM_emea_doc_ref_id  \* MERGEFORMAT </w:instrText>
          </w:r>
          <w:r w:rsidRPr="001243AE">
            <w:rPr>
              <w:color w:val="000000"/>
              <w:sz w:val="14"/>
              <w:szCs w:val="14"/>
            </w:rPr>
            <w:fldChar w:fldCharType="separate"/>
          </w:r>
          <w:r w:rsidRPr="001243AE">
            <w:rPr>
              <w:color w:val="000000"/>
              <w:sz w:val="14"/>
              <w:szCs w:val="14"/>
            </w:rPr>
            <w:t>DOC_REF_ID</w:t>
          </w:r>
          <w:r w:rsidRPr="001243AE">
            <w:rPr>
              <w:color w:val="000000"/>
              <w:sz w:val="14"/>
              <w:szCs w:val="14"/>
            </w:rPr>
            <w:fldChar w:fldCharType="end"/>
          </w:r>
        </w:p>
        <w:p w:rsidR="00E37D62" w:rsidRPr="00FE03F7" w:rsidRDefault="009C3D3C">
          <w:pPr>
            <w:pStyle w:val="FooterAgency"/>
          </w:pPr>
          <w:r w:rsidRPr="0085446A">
            <w:fldChar w:fldCharType="begin"/>
          </w:r>
          <w:r w:rsidRPr="0085446A">
            <w:instrText xml:space="preserve"> IF </w:instrText>
          </w:r>
          <w:r w:rsidRPr="0085446A">
            <w:fldChar w:fldCharType="begin"/>
          </w:r>
          <w:r w:rsidRPr="0085446A">
            <w:instrText xml:space="preserve"> STYLEREF  "Doc title (Agency)"  \* MERGEFORMAT </w:instrText>
          </w:r>
          <w:r w:rsidRPr="0085446A">
            <w:fldChar w:fldCharType="separate"/>
          </w:r>
          <w:r w:rsidR="00BD052D">
            <w:rPr>
              <w:b/>
              <w:bCs/>
              <w:noProof/>
              <w:lang w:val="en-US"/>
            </w:rPr>
            <w:instrText>Error! No text of specified style in document.</w:instrText>
          </w:r>
          <w:r w:rsidRPr="0085446A">
            <w:fldChar w:fldCharType="end"/>
          </w:r>
          <w:r w:rsidRPr="0085446A">
            <w:instrText xml:space="preserve"> &lt;&gt; "Error*" </w:instrText>
          </w:r>
          <w:r w:rsidRPr="0085446A">
            <w:fldChar w:fldCharType="begin"/>
          </w:r>
          <w:r w:rsidRPr="0085446A">
            <w:instrText xml:space="preserve"> STYLEREF  "Doc title (Agency)"  \* MERGEFORMAT </w:instrText>
          </w:r>
          <w:r w:rsidRPr="0085446A">
            <w:fldChar w:fldCharType="separate"/>
          </w:r>
          <w:r w:rsidRPr="00DC6414">
            <w:rPr>
              <w:bCs/>
              <w:noProof/>
              <w:lang w:val="en-US"/>
            </w:rPr>
            <w:instrText>PRAC</w:instrText>
          </w:r>
          <w:r>
            <w:rPr>
              <w:noProof/>
            </w:rPr>
            <w:instrText xml:space="preserve"> PSUR assessment report</w:instrText>
          </w:r>
          <w:r w:rsidRPr="0085446A">
            <w:fldChar w:fldCharType="end"/>
          </w:r>
          <w:r w:rsidRPr="0085446A">
            <w:instrText xml:space="preserve"> \* MERGEFORMAT </w:instrText>
          </w:r>
          <w:r w:rsidRPr="0085446A">
            <w:fldChar w:fldCharType="end"/>
          </w:r>
          <w:r w:rsidRPr="0085446A">
            <w:fldChar w:fldCharType="begin"/>
          </w:r>
          <w:r w:rsidRPr="0085446A">
            <w:instrText xml:space="preserve"> IF </w:instrText>
          </w:r>
          <w:r w:rsidRPr="0085446A">
            <w:fldChar w:fldCharType="begin"/>
          </w:r>
          <w:r w:rsidRPr="0085446A">
            <w:instrText xml:space="preserve"> STYLEREF  "Doc title (Agency)"  \* MERGEFORMAT </w:instrText>
          </w:r>
          <w:r w:rsidRPr="0085446A">
            <w:fldChar w:fldCharType="separate"/>
          </w:r>
          <w:r w:rsidR="00BD052D">
            <w:rPr>
              <w:b/>
              <w:bCs/>
              <w:noProof/>
              <w:lang w:val="en-US"/>
            </w:rPr>
            <w:instrText>Error! No text of specified style in document.</w:instrText>
          </w:r>
          <w:r w:rsidRPr="0085446A">
            <w:fldChar w:fldCharType="end"/>
          </w:r>
          <w:r w:rsidRPr="0085446A">
            <w:instrText xml:space="preserve"> &lt;&gt; "Error*" </w:instrText>
          </w:r>
          <w:r w:rsidRPr="0085446A">
            <w:fldChar w:fldCharType="begin"/>
          </w:r>
          <w:r w:rsidRPr="0085446A">
            <w:instrText xml:space="preserve"> STYLEREF  "Doc title (Agency)"  \* MERGEFORMAT </w:instrText>
          </w:r>
          <w:r w:rsidRPr="0085446A">
            <w:fldChar w:fldCharType="separate"/>
          </w:r>
          <w:r w:rsidRPr="00DC6414">
            <w:rPr>
              <w:bCs/>
              <w:noProof/>
              <w:lang w:val="en-US"/>
            </w:rPr>
            <w:instrText>PRAC</w:instrText>
          </w:r>
          <w:r>
            <w:rPr>
              <w:noProof/>
            </w:rPr>
            <w:instrText xml:space="preserve"> PSUR assessment report</w:instrText>
          </w:r>
          <w:r w:rsidRPr="0085446A">
            <w:fldChar w:fldCharType="end"/>
          </w:r>
          <w:r w:rsidRPr="0085446A">
            <w:instrText xml:space="preserve"> \* MERGEFORMAT </w:instrText>
          </w:r>
          <w:r w:rsidRPr="0085446A">
            <w:fldChar w:fldCharType="end"/>
          </w:r>
        </w:p>
      </w:tc>
      <w:tc>
        <w:tcPr>
          <w:tcW w:w="1709" w:type="pct"/>
          <w:shd w:val="clear" w:color="auto" w:fill="auto"/>
          <w:tcMar>
            <w:left w:w="0" w:type="dxa"/>
            <w:right w:w="0" w:type="dxa"/>
          </w:tcMar>
        </w:tcPr>
        <w:p w:rsidR="00E37D62" w:rsidRPr="00FE03F7" w:rsidRDefault="00E37D62">
          <w:pPr>
            <w:pStyle w:val="FooterAgency"/>
          </w:pPr>
        </w:p>
      </w:tc>
    </w:tr>
    <w:tr w:rsidR="00E37D62" w:rsidRPr="00A44B87">
      <w:tc>
        <w:tcPr>
          <w:tcW w:w="3291" w:type="pct"/>
          <w:shd w:val="clear" w:color="auto" w:fill="auto"/>
          <w:tcMar>
            <w:left w:w="0" w:type="dxa"/>
            <w:right w:w="0" w:type="dxa"/>
          </w:tcMar>
        </w:tcPr>
        <w:p w:rsidR="00E37D62" w:rsidRPr="00FE03F7" w:rsidRDefault="00E37D62">
          <w:pPr>
            <w:pStyle w:val="FooterAgency"/>
          </w:pPr>
        </w:p>
      </w:tc>
      <w:tc>
        <w:tcPr>
          <w:tcW w:w="1709" w:type="pct"/>
          <w:shd w:val="clear" w:color="auto" w:fill="auto"/>
          <w:tcMar>
            <w:left w:w="0" w:type="dxa"/>
            <w:right w:w="0" w:type="dxa"/>
          </w:tcMar>
        </w:tcPr>
        <w:p w:rsidR="00E37D62" w:rsidRPr="00A44B87" w:rsidRDefault="00E37D62">
          <w:pPr>
            <w:pStyle w:val="PagenumberAgency"/>
          </w:pPr>
          <w:r w:rsidRPr="00FE03F7">
            <w:t xml:space="preserve">Page </w:t>
          </w:r>
          <w:r w:rsidRPr="00FE03F7">
            <w:fldChar w:fldCharType="begin"/>
          </w:r>
          <w:r w:rsidRPr="00FE03F7">
            <w:instrText xml:space="preserve"> PAGE </w:instrText>
          </w:r>
          <w:r w:rsidRPr="00FE03F7">
            <w:fldChar w:fldCharType="separate"/>
          </w:r>
          <w:r w:rsidR="00BD052D">
            <w:rPr>
              <w:noProof/>
            </w:rPr>
            <w:t>26</w:t>
          </w:r>
          <w:r w:rsidRPr="00FE03F7">
            <w:fldChar w:fldCharType="end"/>
          </w:r>
          <w:r w:rsidRPr="00FE03F7">
            <w:t>/</w:t>
          </w:r>
          <w:r w:rsidR="00BD052D">
            <w:fldChar w:fldCharType="begin"/>
          </w:r>
          <w:r w:rsidR="00BD052D">
            <w:instrText xml:space="preserve"> NUMPAGES </w:instrText>
          </w:r>
          <w:r w:rsidR="00BD052D">
            <w:fldChar w:fldCharType="separate"/>
          </w:r>
          <w:r w:rsidR="00BD052D">
            <w:rPr>
              <w:noProof/>
            </w:rPr>
            <w:t>27</w:t>
          </w:r>
          <w:r w:rsidR="00BD052D">
            <w:rPr>
              <w:noProof/>
            </w:rPr>
            <w:fldChar w:fldCharType="end"/>
          </w:r>
        </w:p>
      </w:tc>
    </w:tr>
  </w:tbl>
  <w:p w:rsidR="00E37D62" w:rsidRDefault="00E37D62" w:rsidP="002D7502">
    <w:pPr>
      <w:pStyle w:val="FooterAgency"/>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1E0" w:firstRow="1" w:lastRow="1" w:firstColumn="1" w:lastColumn="1" w:noHBand="0" w:noVBand="0"/>
    </w:tblPr>
    <w:tblGrid>
      <w:gridCol w:w="6206"/>
      <w:gridCol w:w="3207"/>
    </w:tblGrid>
    <w:tr w:rsidR="00E37D62" w:rsidRPr="00390AC0" w:rsidTr="00FF4369">
      <w:tc>
        <w:tcPr>
          <w:tcW w:w="9413" w:type="dxa"/>
          <w:gridSpan w:val="2"/>
          <w:tcBorders>
            <w:top w:val="single" w:sz="2" w:space="0" w:color="auto"/>
            <w:left w:val="nil"/>
            <w:bottom w:val="nil"/>
            <w:right w:val="nil"/>
            <w:tl2br w:val="nil"/>
            <w:tr2bl w:val="nil"/>
          </w:tcBorders>
          <w:shd w:val="clear" w:color="auto" w:fill="auto"/>
          <w:tcMar>
            <w:left w:w="0" w:type="dxa"/>
            <w:right w:w="0" w:type="dxa"/>
          </w:tcMar>
          <w:vAlign w:val="bottom"/>
        </w:tcPr>
        <w:p w:rsidR="00E37D62" w:rsidRPr="00A44B87" w:rsidRDefault="00E37D62" w:rsidP="00FF4369">
          <w:pPr>
            <w:pStyle w:val="FooterAgency"/>
          </w:pPr>
        </w:p>
      </w:tc>
    </w:tr>
    <w:tr w:rsidR="00E37D62" w:rsidRPr="00390AC0" w:rsidTr="00FF4369">
      <w:trPr>
        <w:trHeight w:hRule="exact" w:val="198"/>
      </w:trPr>
      <w:tc>
        <w:tcPr>
          <w:tcW w:w="6206" w:type="dxa"/>
          <w:shd w:val="clear" w:color="auto" w:fill="auto"/>
          <w:tcMar>
            <w:left w:w="0" w:type="dxa"/>
            <w:right w:w="0" w:type="dxa"/>
          </w:tcMar>
          <w:vAlign w:val="bottom"/>
        </w:tcPr>
        <w:p w:rsidR="00E37D62" w:rsidRPr="003A07BE" w:rsidRDefault="00E37D62" w:rsidP="00FF4369">
          <w:pPr>
            <w:pStyle w:val="FooterAgency"/>
          </w:pPr>
          <w:r>
            <w:t>30 Churchill Place</w:t>
          </w:r>
          <w:r w:rsidRPr="003A07BE">
            <w:t xml:space="preserve"> </w:t>
          </w:r>
          <w:r w:rsidRPr="00696743">
            <w:rPr>
              <w:rStyle w:val="FooterblueAgencyCharChar"/>
            </w:rPr>
            <w:t>●</w:t>
          </w:r>
          <w:r w:rsidRPr="003A07BE">
            <w:t xml:space="preserve"> Canary Wharf </w:t>
          </w:r>
          <w:r w:rsidRPr="00696743">
            <w:rPr>
              <w:rStyle w:val="FooterblueAgencyCharChar"/>
            </w:rPr>
            <w:t>●</w:t>
          </w:r>
          <w:r w:rsidRPr="003A07BE">
            <w:t xml:space="preserve"> London E14 </w:t>
          </w:r>
          <w:r>
            <w:t>5EU</w:t>
          </w:r>
          <w:r w:rsidRPr="003A07BE">
            <w:t xml:space="preserve"> </w:t>
          </w:r>
          <w:r w:rsidRPr="00696743">
            <w:rPr>
              <w:rStyle w:val="FooterblueAgencyCharChar"/>
            </w:rPr>
            <w:t>●</w:t>
          </w:r>
          <w:r w:rsidRPr="003A07BE">
            <w:t xml:space="preserve"> United Kingdom</w:t>
          </w:r>
        </w:p>
      </w:tc>
      <w:tc>
        <w:tcPr>
          <w:tcW w:w="3207" w:type="dxa"/>
          <w:vMerge w:val="restart"/>
          <w:shd w:val="clear" w:color="auto" w:fill="auto"/>
          <w:tcMar>
            <w:left w:w="0" w:type="dxa"/>
            <w:right w:w="0" w:type="dxa"/>
          </w:tcMar>
          <w:vAlign w:val="bottom"/>
        </w:tcPr>
        <w:tbl>
          <w:tblPr>
            <w:tblW w:w="0" w:type="auto"/>
            <w:jc w:val="right"/>
            <w:tblLayout w:type="fixed"/>
            <w:tblLook w:val="01E0" w:firstRow="1" w:lastRow="1" w:firstColumn="1" w:lastColumn="1" w:noHBand="0" w:noVBand="0"/>
          </w:tblPr>
          <w:tblGrid>
            <w:gridCol w:w="2478"/>
            <w:gridCol w:w="709"/>
          </w:tblGrid>
          <w:tr w:rsidR="00E37D62" w:rsidRPr="00A44B87" w:rsidTr="00FF4369">
            <w:trPr>
              <w:trHeight w:val="180"/>
              <w:tblHeader/>
              <w:jc w:val="right"/>
            </w:trPr>
            <w:tc>
              <w:tcPr>
                <w:tcW w:w="2478" w:type="dxa"/>
                <w:vMerge w:val="restart"/>
                <w:tcBorders>
                  <w:top w:val="nil"/>
                  <w:left w:val="nil"/>
                  <w:bottom w:val="nil"/>
                  <w:right w:val="nil"/>
                  <w:tl2br w:val="nil"/>
                  <w:tr2bl w:val="nil"/>
                </w:tcBorders>
                <w:shd w:val="clear" w:color="auto" w:fill="auto"/>
                <w:vAlign w:val="bottom"/>
              </w:tcPr>
              <w:p w:rsidR="00E37D62" w:rsidRPr="00A44B87" w:rsidRDefault="00E37D62" w:rsidP="00FF4369">
                <w:pPr>
                  <w:pStyle w:val="FooterAgency"/>
                  <w:jc w:val="right"/>
                </w:pPr>
                <w:r w:rsidRPr="00390AC0">
                  <w:rPr>
                    <w:sz w:val="11"/>
                    <w:szCs w:val="11"/>
                  </w:rPr>
                  <w:t>An agency of the European Union</w:t>
                </w:r>
              </w:p>
            </w:tc>
            <w:tc>
              <w:tcPr>
                <w:tcW w:w="709" w:type="dxa"/>
                <w:vMerge w:val="restart"/>
                <w:tcBorders>
                  <w:top w:val="nil"/>
                  <w:left w:val="nil"/>
                  <w:bottom w:val="nil"/>
                  <w:right w:val="nil"/>
                  <w:tl2br w:val="nil"/>
                  <w:tr2bl w:val="nil"/>
                </w:tcBorders>
                <w:shd w:val="clear" w:color="auto" w:fill="auto"/>
                <w:tcMar>
                  <w:right w:w="6" w:type="dxa"/>
                </w:tcMar>
                <w:vAlign w:val="bottom"/>
              </w:tcPr>
              <w:p w:rsidR="00E37D62" w:rsidRPr="00A44B87" w:rsidRDefault="00E37D62" w:rsidP="00FF4369">
                <w:pPr>
                  <w:pStyle w:val="FooterAgency"/>
                  <w:jc w:val="right"/>
                </w:pPr>
                <w:r>
                  <w:rPr>
                    <w:noProof/>
                  </w:rPr>
                  <w:drawing>
                    <wp:inline distT="0" distB="0" distL="0" distR="0" wp14:anchorId="3D2D47E5" wp14:editId="0D2BEC12">
                      <wp:extent cx="387985" cy="267335"/>
                      <wp:effectExtent l="0" t="0" r="0" b="0"/>
                      <wp:docPr id="1" name="Picture 1" descr="EU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U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985" cy="267335"/>
                              </a:xfrm>
                              <a:prstGeom prst="rect">
                                <a:avLst/>
                              </a:prstGeom>
                              <a:noFill/>
                              <a:ln>
                                <a:noFill/>
                              </a:ln>
                            </pic:spPr>
                          </pic:pic>
                        </a:graphicData>
                      </a:graphic>
                    </wp:inline>
                  </w:drawing>
                </w:r>
              </w:p>
            </w:tc>
          </w:tr>
          <w:tr w:rsidR="00E37D62" w:rsidRPr="00A44B87" w:rsidTr="00FF4369">
            <w:trPr>
              <w:trHeight w:val="390"/>
              <w:jc w:val="right"/>
            </w:trPr>
            <w:tc>
              <w:tcPr>
                <w:tcW w:w="2478" w:type="dxa"/>
                <w:vMerge/>
                <w:shd w:val="clear" w:color="auto" w:fill="auto"/>
              </w:tcPr>
              <w:p w:rsidR="00E37D62" w:rsidRPr="00A44B87" w:rsidRDefault="00E37D62" w:rsidP="00FF4369">
                <w:pPr>
                  <w:pStyle w:val="FooterAgency"/>
                </w:pPr>
              </w:p>
            </w:tc>
            <w:tc>
              <w:tcPr>
                <w:tcW w:w="709" w:type="dxa"/>
                <w:vMerge/>
                <w:shd w:val="clear" w:color="auto" w:fill="auto"/>
              </w:tcPr>
              <w:p w:rsidR="00E37D62" w:rsidRPr="00A44B87" w:rsidRDefault="00E37D62" w:rsidP="00FF4369">
                <w:pPr>
                  <w:pStyle w:val="FooterAgency"/>
                </w:pPr>
              </w:p>
            </w:tc>
          </w:tr>
        </w:tbl>
        <w:p w:rsidR="00E37D62" w:rsidRPr="00A44B87" w:rsidRDefault="00E37D62" w:rsidP="00FF4369">
          <w:pPr>
            <w:pStyle w:val="FooterAgency"/>
            <w:widowControl w:val="0"/>
            <w:adjustRightInd w:val="0"/>
            <w:jc w:val="right"/>
          </w:pPr>
        </w:p>
      </w:tc>
    </w:tr>
    <w:tr w:rsidR="00E37D62" w:rsidRPr="00390AC0" w:rsidTr="00FF4369">
      <w:trPr>
        <w:trHeight w:val="390"/>
      </w:trPr>
      <w:tc>
        <w:tcPr>
          <w:tcW w:w="6206" w:type="dxa"/>
          <w:shd w:val="clear" w:color="auto" w:fill="auto"/>
          <w:tcMar>
            <w:left w:w="0" w:type="dxa"/>
            <w:right w:w="0" w:type="dxa"/>
          </w:tcMar>
          <w:vAlign w:val="bottom"/>
        </w:tcPr>
        <w:tbl>
          <w:tblPr>
            <w:tblW w:w="0" w:type="auto"/>
            <w:tblLayout w:type="fixed"/>
            <w:tblCellMar>
              <w:left w:w="0" w:type="dxa"/>
              <w:right w:w="0" w:type="dxa"/>
            </w:tblCellMar>
            <w:tblLook w:val="01E0" w:firstRow="1" w:lastRow="1" w:firstColumn="1" w:lastColumn="1" w:noHBand="0" w:noVBand="0"/>
          </w:tblPr>
          <w:tblGrid>
            <w:gridCol w:w="840"/>
            <w:gridCol w:w="1648"/>
            <w:gridCol w:w="726"/>
            <w:gridCol w:w="2767"/>
          </w:tblGrid>
          <w:tr w:rsidR="00E37D62" w:rsidRPr="003A07BE" w:rsidTr="00FF4369">
            <w:trPr>
              <w:trHeight w:hRule="exact" w:val="198"/>
            </w:trPr>
            <w:tc>
              <w:tcPr>
                <w:tcW w:w="840" w:type="dxa"/>
                <w:vAlign w:val="bottom"/>
              </w:tcPr>
              <w:p w:rsidR="00E37D62" w:rsidRPr="003A07BE" w:rsidRDefault="00E37D62" w:rsidP="00FF4369">
                <w:pPr>
                  <w:pStyle w:val="FooterblueAgency"/>
                </w:pPr>
                <w:r w:rsidRPr="003A07BE">
                  <w:t>Telephone</w:t>
                </w:r>
              </w:p>
            </w:tc>
            <w:tc>
              <w:tcPr>
                <w:tcW w:w="1648" w:type="dxa"/>
                <w:vAlign w:val="bottom"/>
              </w:tcPr>
              <w:p w:rsidR="00E37D62" w:rsidRPr="003A07BE" w:rsidRDefault="00E37D62" w:rsidP="00FF4369">
                <w:pPr>
                  <w:pStyle w:val="FooterAgency"/>
                </w:pPr>
                <w:r w:rsidRPr="003A07BE">
                  <w:t xml:space="preserve">+44 (0)20 </w:t>
                </w:r>
                <w:r>
                  <w:t>3660</w:t>
                </w:r>
                <w:r w:rsidRPr="003A07BE">
                  <w:t xml:space="preserve"> </w:t>
                </w:r>
                <w:r>
                  <w:t>6000</w:t>
                </w:r>
              </w:p>
            </w:tc>
            <w:tc>
              <w:tcPr>
                <w:tcW w:w="726" w:type="dxa"/>
                <w:vAlign w:val="bottom"/>
              </w:tcPr>
              <w:p w:rsidR="00E37D62" w:rsidRPr="003A07BE" w:rsidRDefault="00E37D62" w:rsidP="00FF4369">
                <w:pPr>
                  <w:pStyle w:val="FooterblueAgency"/>
                </w:pPr>
                <w:r w:rsidRPr="003A07BE">
                  <w:t>Facsimile</w:t>
                </w:r>
              </w:p>
            </w:tc>
            <w:tc>
              <w:tcPr>
                <w:tcW w:w="2767" w:type="dxa"/>
                <w:vAlign w:val="bottom"/>
              </w:tcPr>
              <w:p w:rsidR="00E37D62" w:rsidRPr="003A07BE" w:rsidRDefault="00E37D62" w:rsidP="00FF4369">
                <w:pPr>
                  <w:pStyle w:val="FooterAgency"/>
                </w:pPr>
                <w:r w:rsidRPr="003A07BE">
                  <w:t xml:space="preserve">+44 (0)20 </w:t>
                </w:r>
                <w:r>
                  <w:t>3660 5555</w:t>
                </w:r>
              </w:p>
            </w:tc>
          </w:tr>
          <w:tr w:rsidR="00E37D62" w:rsidRPr="003A07BE" w:rsidTr="00FF4369">
            <w:trPr>
              <w:trHeight w:hRule="exact" w:val="198"/>
            </w:trPr>
            <w:tc>
              <w:tcPr>
                <w:tcW w:w="5981" w:type="dxa"/>
                <w:gridSpan w:val="4"/>
                <w:vAlign w:val="bottom"/>
              </w:tcPr>
              <w:p w:rsidR="00E37D62" w:rsidRPr="00584092" w:rsidRDefault="00E37D62" w:rsidP="00FF4369">
                <w:pPr>
                  <w:pStyle w:val="FooterAgency"/>
                </w:pPr>
                <w:r w:rsidRPr="00584092">
                  <w:rPr>
                    <w:rStyle w:val="FooterblueAgencyCharChar"/>
                  </w:rPr>
                  <w:t>Send a question via our website</w:t>
                </w:r>
                <w:r w:rsidRPr="00584092">
                  <w:t xml:space="preserve"> www.ema.europa.eu/contact</w:t>
                </w:r>
              </w:p>
            </w:tc>
          </w:tr>
        </w:tbl>
        <w:p w:rsidR="00E37D62" w:rsidRPr="003A07BE" w:rsidRDefault="00E37D62" w:rsidP="00FF4369">
          <w:pPr>
            <w:pStyle w:val="FooterAgency"/>
          </w:pPr>
        </w:p>
      </w:tc>
      <w:tc>
        <w:tcPr>
          <w:tcW w:w="3207" w:type="dxa"/>
          <w:vMerge/>
          <w:shd w:val="clear" w:color="auto" w:fill="auto"/>
          <w:tcMar>
            <w:left w:w="0" w:type="dxa"/>
            <w:right w:w="0" w:type="dxa"/>
          </w:tcMar>
          <w:vAlign w:val="bottom"/>
        </w:tcPr>
        <w:p w:rsidR="00E37D62" w:rsidRPr="00A44B87" w:rsidRDefault="00E37D62" w:rsidP="00FF4369">
          <w:pPr>
            <w:pStyle w:val="FooterAgency"/>
          </w:pPr>
        </w:p>
      </w:tc>
    </w:tr>
    <w:tr w:rsidR="00E37D62" w:rsidRPr="00390AC0" w:rsidTr="00FF4369">
      <w:tc>
        <w:tcPr>
          <w:tcW w:w="9413" w:type="dxa"/>
          <w:gridSpan w:val="2"/>
          <w:shd w:val="clear" w:color="auto" w:fill="auto"/>
          <w:tcMar>
            <w:left w:w="0" w:type="dxa"/>
            <w:right w:w="0" w:type="dxa"/>
          </w:tcMar>
          <w:vAlign w:val="bottom"/>
        </w:tcPr>
        <w:p w:rsidR="00E37D62" w:rsidRPr="00A44B87" w:rsidRDefault="00E37D62" w:rsidP="00FF4369">
          <w:pPr>
            <w:pStyle w:val="FooterAgency"/>
          </w:pPr>
        </w:p>
      </w:tc>
    </w:tr>
    <w:tr w:rsidR="00E37D62" w:rsidRPr="00390AC0" w:rsidTr="00FF4369">
      <w:tc>
        <w:tcPr>
          <w:tcW w:w="9413" w:type="dxa"/>
          <w:gridSpan w:val="2"/>
          <w:shd w:val="clear" w:color="auto" w:fill="auto"/>
          <w:tcMar>
            <w:left w:w="0" w:type="dxa"/>
            <w:right w:w="0" w:type="dxa"/>
          </w:tcMar>
          <w:vAlign w:val="bottom"/>
        </w:tcPr>
        <w:p w:rsidR="00E37D62" w:rsidRPr="00CE789B" w:rsidRDefault="00E37D62" w:rsidP="00FF4369">
          <w:pPr>
            <w:pStyle w:val="FooterAgency"/>
            <w:jc w:val="center"/>
          </w:pPr>
          <w:r w:rsidRPr="00CE789B">
            <w:t xml:space="preserve">© European Medicines Agency, </w:t>
          </w:r>
          <w:r>
            <w:fldChar w:fldCharType="begin"/>
          </w:r>
          <w:r>
            <w:instrText xml:space="preserve"> DATE  \@ "yyyy"  \* MERGEFORMAT </w:instrText>
          </w:r>
          <w:r>
            <w:fldChar w:fldCharType="separate"/>
          </w:r>
          <w:r w:rsidR="00BD052D">
            <w:rPr>
              <w:noProof/>
            </w:rPr>
            <w:t>2016</w:t>
          </w:r>
          <w:r>
            <w:fldChar w:fldCharType="end"/>
          </w:r>
          <w:r w:rsidRPr="00CE789B">
            <w:t>. Reproduction is authorised provided the source is acknowledged.</w:t>
          </w:r>
        </w:p>
      </w:tc>
    </w:tr>
  </w:tbl>
  <w:p w:rsidR="00E37D62" w:rsidRPr="00D97B50" w:rsidRDefault="00E37D62" w:rsidP="00D97B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1E0" w:firstRow="1" w:lastRow="1" w:firstColumn="1" w:lastColumn="1" w:noHBand="0" w:noVBand="0"/>
    </w:tblPr>
    <w:tblGrid>
      <w:gridCol w:w="6206"/>
      <w:gridCol w:w="3207"/>
    </w:tblGrid>
    <w:tr w:rsidR="00E37D62" w:rsidRPr="00390AC0" w:rsidTr="00FF4369">
      <w:tc>
        <w:tcPr>
          <w:tcW w:w="9413" w:type="dxa"/>
          <w:gridSpan w:val="2"/>
          <w:tcBorders>
            <w:top w:val="single" w:sz="2" w:space="0" w:color="auto"/>
            <w:left w:val="nil"/>
            <w:bottom w:val="nil"/>
            <w:right w:val="nil"/>
            <w:tl2br w:val="nil"/>
            <w:tr2bl w:val="nil"/>
          </w:tcBorders>
          <w:shd w:val="clear" w:color="auto" w:fill="auto"/>
          <w:tcMar>
            <w:left w:w="0" w:type="dxa"/>
            <w:right w:w="0" w:type="dxa"/>
          </w:tcMar>
          <w:vAlign w:val="bottom"/>
        </w:tcPr>
        <w:p w:rsidR="00E37D62" w:rsidRPr="00A44B87" w:rsidRDefault="00E37D62" w:rsidP="00FF4369">
          <w:pPr>
            <w:pStyle w:val="FooterAgency"/>
          </w:pPr>
        </w:p>
      </w:tc>
    </w:tr>
    <w:tr w:rsidR="00E37D62" w:rsidRPr="00390AC0" w:rsidTr="00FF4369">
      <w:trPr>
        <w:trHeight w:hRule="exact" w:val="198"/>
      </w:trPr>
      <w:tc>
        <w:tcPr>
          <w:tcW w:w="6206" w:type="dxa"/>
          <w:shd w:val="clear" w:color="auto" w:fill="auto"/>
          <w:tcMar>
            <w:left w:w="0" w:type="dxa"/>
            <w:right w:w="0" w:type="dxa"/>
          </w:tcMar>
          <w:vAlign w:val="bottom"/>
        </w:tcPr>
        <w:p w:rsidR="00E37D62" w:rsidRPr="003A07BE" w:rsidRDefault="00E37D62" w:rsidP="00FF4369">
          <w:pPr>
            <w:pStyle w:val="FooterAgency"/>
          </w:pPr>
          <w:r>
            <w:t>30 Churchill Place</w:t>
          </w:r>
          <w:r w:rsidRPr="003A07BE">
            <w:t xml:space="preserve"> </w:t>
          </w:r>
          <w:r w:rsidRPr="00696743">
            <w:rPr>
              <w:rStyle w:val="FooterblueAgencyCharChar"/>
            </w:rPr>
            <w:t>●</w:t>
          </w:r>
          <w:r w:rsidRPr="003A07BE">
            <w:t xml:space="preserve"> Canary Wharf </w:t>
          </w:r>
          <w:r w:rsidRPr="00696743">
            <w:rPr>
              <w:rStyle w:val="FooterblueAgencyCharChar"/>
            </w:rPr>
            <w:t>●</w:t>
          </w:r>
          <w:r w:rsidRPr="003A07BE">
            <w:t xml:space="preserve"> London E14 </w:t>
          </w:r>
          <w:r>
            <w:t>5EU</w:t>
          </w:r>
          <w:r w:rsidRPr="003A07BE">
            <w:t xml:space="preserve"> </w:t>
          </w:r>
          <w:r w:rsidRPr="00696743">
            <w:rPr>
              <w:rStyle w:val="FooterblueAgencyCharChar"/>
            </w:rPr>
            <w:t>●</w:t>
          </w:r>
          <w:r w:rsidRPr="003A07BE">
            <w:t xml:space="preserve"> United Kingdom</w:t>
          </w:r>
        </w:p>
      </w:tc>
      <w:tc>
        <w:tcPr>
          <w:tcW w:w="3207" w:type="dxa"/>
          <w:vMerge w:val="restart"/>
          <w:shd w:val="clear" w:color="auto" w:fill="auto"/>
          <w:tcMar>
            <w:left w:w="0" w:type="dxa"/>
            <w:right w:w="0" w:type="dxa"/>
          </w:tcMar>
          <w:vAlign w:val="bottom"/>
        </w:tcPr>
        <w:tbl>
          <w:tblPr>
            <w:tblW w:w="0" w:type="auto"/>
            <w:jc w:val="right"/>
            <w:tblLayout w:type="fixed"/>
            <w:tblLook w:val="01E0" w:firstRow="1" w:lastRow="1" w:firstColumn="1" w:lastColumn="1" w:noHBand="0" w:noVBand="0"/>
          </w:tblPr>
          <w:tblGrid>
            <w:gridCol w:w="2478"/>
            <w:gridCol w:w="709"/>
          </w:tblGrid>
          <w:tr w:rsidR="00E37D62" w:rsidRPr="00A44B87" w:rsidTr="00FF4369">
            <w:trPr>
              <w:trHeight w:val="180"/>
              <w:tblHeader/>
              <w:jc w:val="right"/>
            </w:trPr>
            <w:tc>
              <w:tcPr>
                <w:tcW w:w="2478" w:type="dxa"/>
                <w:vMerge w:val="restart"/>
                <w:tcBorders>
                  <w:top w:val="nil"/>
                  <w:left w:val="nil"/>
                  <w:bottom w:val="nil"/>
                  <w:right w:val="nil"/>
                  <w:tl2br w:val="nil"/>
                  <w:tr2bl w:val="nil"/>
                </w:tcBorders>
                <w:shd w:val="clear" w:color="auto" w:fill="auto"/>
                <w:vAlign w:val="bottom"/>
              </w:tcPr>
              <w:p w:rsidR="00E37D62" w:rsidRPr="00A44B87" w:rsidRDefault="00E37D62" w:rsidP="00FF4369">
                <w:pPr>
                  <w:pStyle w:val="FooterAgency"/>
                  <w:jc w:val="right"/>
                </w:pPr>
                <w:r w:rsidRPr="00390AC0">
                  <w:rPr>
                    <w:sz w:val="11"/>
                    <w:szCs w:val="11"/>
                  </w:rPr>
                  <w:t>An agency of the European Union</w:t>
                </w:r>
              </w:p>
            </w:tc>
            <w:tc>
              <w:tcPr>
                <w:tcW w:w="709" w:type="dxa"/>
                <w:vMerge w:val="restart"/>
                <w:tcBorders>
                  <w:top w:val="nil"/>
                  <w:left w:val="nil"/>
                  <w:bottom w:val="nil"/>
                  <w:right w:val="nil"/>
                  <w:tl2br w:val="nil"/>
                  <w:tr2bl w:val="nil"/>
                </w:tcBorders>
                <w:shd w:val="clear" w:color="auto" w:fill="auto"/>
                <w:tcMar>
                  <w:right w:w="6" w:type="dxa"/>
                </w:tcMar>
                <w:vAlign w:val="bottom"/>
              </w:tcPr>
              <w:p w:rsidR="00E37D62" w:rsidRPr="00A44B87" w:rsidRDefault="00BD052D" w:rsidP="00FF4369">
                <w:pPr>
                  <w:pStyle w:val="FooterAgency"/>
                  <w:jc w:val="right"/>
                </w:pPr>
                <w:r>
                  <w:pict w14:anchorId="139F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6pt;height:21pt">
                      <v:imagedata r:id="rId1" o:title="EU Logo"/>
                      <o:lock v:ext="edit" aspectratio="f"/>
                    </v:shape>
                  </w:pict>
                </w:r>
              </w:p>
            </w:tc>
          </w:tr>
          <w:tr w:rsidR="00E37D62" w:rsidRPr="00A44B87" w:rsidTr="00FF4369">
            <w:trPr>
              <w:trHeight w:val="390"/>
              <w:jc w:val="right"/>
            </w:trPr>
            <w:tc>
              <w:tcPr>
                <w:tcW w:w="2478" w:type="dxa"/>
                <w:vMerge/>
                <w:shd w:val="clear" w:color="auto" w:fill="auto"/>
              </w:tcPr>
              <w:p w:rsidR="00E37D62" w:rsidRPr="00A44B87" w:rsidRDefault="00E37D62" w:rsidP="00FF4369">
                <w:pPr>
                  <w:pStyle w:val="FooterAgency"/>
                </w:pPr>
              </w:p>
            </w:tc>
            <w:tc>
              <w:tcPr>
                <w:tcW w:w="709" w:type="dxa"/>
                <w:vMerge/>
                <w:shd w:val="clear" w:color="auto" w:fill="auto"/>
              </w:tcPr>
              <w:p w:rsidR="00E37D62" w:rsidRPr="00A44B87" w:rsidRDefault="00E37D62" w:rsidP="00FF4369">
                <w:pPr>
                  <w:pStyle w:val="FooterAgency"/>
                </w:pPr>
              </w:p>
            </w:tc>
          </w:tr>
        </w:tbl>
        <w:p w:rsidR="00E37D62" w:rsidRPr="00A44B87" w:rsidRDefault="00E37D62" w:rsidP="00FF4369">
          <w:pPr>
            <w:pStyle w:val="FooterAgency"/>
            <w:widowControl w:val="0"/>
            <w:adjustRightInd w:val="0"/>
            <w:jc w:val="right"/>
          </w:pPr>
        </w:p>
      </w:tc>
    </w:tr>
    <w:tr w:rsidR="00E37D62" w:rsidRPr="00390AC0" w:rsidTr="00FF4369">
      <w:trPr>
        <w:trHeight w:val="390"/>
      </w:trPr>
      <w:tc>
        <w:tcPr>
          <w:tcW w:w="6206" w:type="dxa"/>
          <w:shd w:val="clear" w:color="auto" w:fill="auto"/>
          <w:tcMar>
            <w:left w:w="0" w:type="dxa"/>
            <w:right w:w="0" w:type="dxa"/>
          </w:tcMar>
          <w:vAlign w:val="bottom"/>
        </w:tcPr>
        <w:tbl>
          <w:tblPr>
            <w:tblW w:w="0" w:type="auto"/>
            <w:tblLayout w:type="fixed"/>
            <w:tblCellMar>
              <w:left w:w="0" w:type="dxa"/>
              <w:right w:w="0" w:type="dxa"/>
            </w:tblCellMar>
            <w:tblLook w:val="01E0" w:firstRow="1" w:lastRow="1" w:firstColumn="1" w:lastColumn="1" w:noHBand="0" w:noVBand="0"/>
          </w:tblPr>
          <w:tblGrid>
            <w:gridCol w:w="840"/>
            <w:gridCol w:w="1648"/>
            <w:gridCol w:w="726"/>
            <w:gridCol w:w="2767"/>
          </w:tblGrid>
          <w:tr w:rsidR="00E37D62" w:rsidRPr="003A07BE" w:rsidTr="00FF4369">
            <w:trPr>
              <w:trHeight w:hRule="exact" w:val="198"/>
            </w:trPr>
            <w:tc>
              <w:tcPr>
                <w:tcW w:w="840" w:type="dxa"/>
                <w:vAlign w:val="bottom"/>
              </w:tcPr>
              <w:p w:rsidR="00E37D62" w:rsidRPr="003A07BE" w:rsidRDefault="00E37D62" w:rsidP="00FF4369">
                <w:pPr>
                  <w:pStyle w:val="FooterblueAgency"/>
                </w:pPr>
                <w:r w:rsidRPr="003A07BE">
                  <w:t>Telephone</w:t>
                </w:r>
              </w:p>
            </w:tc>
            <w:tc>
              <w:tcPr>
                <w:tcW w:w="1648" w:type="dxa"/>
                <w:vAlign w:val="bottom"/>
              </w:tcPr>
              <w:p w:rsidR="00E37D62" w:rsidRPr="003A07BE" w:rsidRDefault="00E37D62" w:rsidP="00FF4369">
                <w:pPr>
                  <w:pStyle w:val="FooterAgency"/>
                </w:pPr>
                <w:r w:rsidRPr="003A07BE">
                  <w:t xml:space="preserve">+44 (0)20 </w:t>
                </w:r>
                <w:r>
                  <w:t>3660</w:t>
                </w:r>
                <w:r w:rsidRPr="003A07BE">
                  <w:t xml:space="preserve"> </w:t>
                </w:r>
                <w:r>
                  <w:t>6000</w:t>
                </w:r>
              </w:p>
            </w:tc>
            <w:tc>
              <w:tcPr>
                <w:tcW w:w="726" w:type="dxa"/>
                <w:vAlign w:val="bottom"/>
              </w:tcPr>
              <w:p w:rsidR="00E37D62" w:rsidRPr="003A07BE" w:rsidRDefault="00E37D62" w:rsidP="00FF4369">
                <w:pPr>
                  <w:pStyle w:val="FooterblueAgency"/>
                </w:pPr>
                <w:r w:rsidRPr="003A07BE">
                  <w:t>Facsimile</w:t>
                </w:r>
              </w:p>
            </w:tc>
            <w:tc>
              <w:tcPr>
                <w:tcW w:w="2767" w:type="dxa"/>
                <w:vAlign w:val="bottom"/>
              </w:tcPr>
              <w:p w:rsidR="00E37D62" w:rsidRPr="003A07BE" w:rsidRDefault="00E37D62" w:rsidP="00FF4369">
                <w:pPr>
                  <w:pStyle w:val="FooterAgency"/>
                </w:pPr>
                <w:r w:rsidRPr="003A07BE">
                  <w:t xml:space="preserve">+44 (0)20 </w:t>
                </w:r>
                <w:r>
                  <w:t>3660 5555</w:t>
                </w:r>
              </w:p>
            </w:tc>
          </w:tr>
          <w:tr w:rsidR="00E37D62" w:rsidRPr="003A07BE" w:rsidTr="00FF4369">
            <w:trPr>
              <w:trHeight w:hRule="exact" w:val="198"/>
            </w:trPr>
            <w:tc>
              <w:tcPr>
                <w:tcW w:w="5981" w:type="dxa"/>
                <w:gridSpan w:val="4"/>
                <w:vAlign w:val="bottom"/>
              </w:tcPr>
              <w:p w:rsidR="00E37D62" w:rsidRPr="00584092" w:rsidRDefault="00E37D62" w:rsidP="00FF4369">
                <w:pPr>
                  <w:pStyle w:val="FooterAgency"/>
                </w:pPr>
                <w:r w:rsidRPr="00584092">
                  <w:rPr>
                    <w:rStyle w:val="FooterblueAgencyCharChar"/>
                  </w:rPr>
                  <w:t>Send a question via our website</w:t>
                </w:r>
                <w:r w:rsidRPr="00584092">
                  <w:t xml:space="preserve"> www.ema.europa.eu/contact</w:t>
                </w:r>
              </w:p>
            </w:tc>
          </w:tr>
        </w:tbl>
        <w:p w:rsidR="00E37D62" w:rsidRPr="003A07BE" w:rsidRDefault="00E37D62" w:rsidP="00FF4369">
          <w:pPr>
            <w:pStyle w:val="FooterAgency"/>
          </w:pPr>
        </w:p>
      </w:tc>
      <w:tc>
        <w:tcPr>
          <w:tcW w:w="3207" w:type="dxa"/>
          <w:vMerge/>
          <w:shd w:val="clear" w:color="auto" w:fill="auto"/>
          <w:tcMar>
            <w:left w:w="0" w:type="dxa"/>
            <w:right w:w="0" w:type="dxa"/>
          </w:tcMar>
          <w:vAlign w:val="bottom"/>
        </w:tcPr>
        <w:p w:rsidR="00E37D62" w:rsidRPr="00A44B87" w:rsidRDefault="00E37D62" w:rsidP="00FF4369">
          <w:pPr>
            <w:pStyle w:val="FooterAgency"/>
          </w:pPr>
        </w:p>
      </w:tc>
    </w:tr>
    <w:tr w:rsidR="00E37D62" w:rsidRPr="00390AC0" w:rsidTr="00FF4369">
      <w:tc>
        <w:tcPr>
          <w:tcW w:w="9413" w:type="dxa"/>
          <w:gridSpan w:val="2"/>
          <w:shd w:val="clear" w:color="auto" w:fill="auto"/>
          <w:tcMar>
            <w:left w:w="0" w:type="dxa"/>
            <w:right w:w="0" w:type="dxa"/>
          </w:tcMar>
          <w:vAlign w:val="bottom"/>
        </w:tcPr>
        <w:p w:rsidR="00E37D62" w:rsidRPr="00A44B87" w:rsidRDefault="00E37D62" w:rsidP="00FF4369">
          <w:pPr>
            <w:pStyle w:val="FooterAgency"/>
          </w:pPr>
        </w:p>
      </w:tc>
    </w:tr>
    <w:tr w:rsidR="00E37D62" w:rsidRPr="00390AC0" w:rsidTr="00FF4369">
      <w:tc>
        <w:tcPr>
          <w:tcW w:w="9413" w:type="dxa"/>
          <w:gridSpan w:val="2"/>
          <w:shd w:val="clear" w:color="auto" w:fill="auto"/>
          <w:tcMar>
            <w:left w:w="0" w:type="dxa"/>
            <w:right w:w="0" w:type="dxa"/>
          </w:tcMar>
          <w:vAlign w:val="bottom"/>
        </w:tcPr>
        <w:p w:rsidR="00E37D62" w:rsidRPr="00CE789B" w:rsidRDefault="00E37D62" w:rsidP="00FF4369">
          <w:pPr>
            <w:pStyle w:val="FooterAgency"/>
            <w:jc w:val="center"/>
          </w:pPr>
          <w:r w:rsidRPr="00CE789B">
            <w:t xml:space="preserve">© European Medicines Agency, </w:t>
          </w:r>
          <w:r>
            <w:fldChar w:fldCharType="begin"/>
          </w:r>
          <w:r>
            <w:instrText xml:space="preserve"> DATE  \@ "yyyy"  \* MERGEFORMAT </w:instrText>
          </w:r>
          <w:r>
            <w:fldChar w:fldCharType="separate"/>
          </w:r>
          <w:r w:rsidR="00BD052D">
            <w:rPr>
              <w:noProof/>
            </w:rPr>
            <w:t>2016</w:t>
          </w:r>
          <w:r>
            <w:fldChar w:fldCharType="end"/>
          </w:r>
          <w:r w:rsidRPr="00CE789B">
            <w:t>. Reproduction is authorised provided the source is acknowledged.</w:t>
          </w:r>
        </w:p>
      </w:tc>
    </w:tr>
  </w:tbl>
  <w:p w:rsidR="00E37D62" w:rsidRPr="00D97B50" w:rsidRDefault="00E37D62" w:rsidP="00D97B5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196"/>
      <w:gridCol w:w="3217"/>
    </w:tblGrid>
    <w:tr w:rsidR="00E37D62" w:rsidRPr="00A44B87" w:rsidTr="00812CA1">
      <w:tc>
        <w:tcPr>
          <w:tcW w:w="5000" w:type="pct"/>
          <w:gridSpan w:val="2"/>
          <w:tcBorders>
            <w:top w:val="single" w:sz="2" w:space="0" w:color="auto"/>
            <w:left w:val="nil"/>
            <w:bottom w:val="nil"/>
            <w:right w:val="nil"/>
            <w:tl2br w:val="nil"/>
            <w:tr2bl w:val="nil"/>
          </w:tcBorders>
          <w:shd w:val="clear" w:color="auto" w:fill="auto"/>
          <w:tcMar>
            <w:left w:w="0" w:type="dxa"/>
            <w:right w:w="0" w:type="dxa"/>
          </w:tcMar>
        </w:tcPr>
        <w:p w:rsidR="00E37D62" w:rsidRPr="00A44B87" w:rsidRDefault="00E37D62" w:rsidP="00812CA1">
          <w:pPr>
            <w:pStyle w:val="FooterAgency"/>
          </w:pPr>
        </w:p>
      </w:tc>
    </w:tr>
    <w:tr w:rsidR="00E37D62" w:rsidRPr="00A44B87" w:rsidTr="00812CA1">
      <w:tc>
        <w:tcPr>
          <w:tcW w:w="3291" w:type="pct"/>
          <w:shd w:val="clear" w:color="auto" w:fill="auto"/>
          <w:tcMar>
            <w:left w:w="0" w:type="dxa"/>
            <w:right w:w="0" w:type="dxa"/>
          </w:tcMar>
        </w:tcPr>
        <w:p w:rsidR="00E37D62" w:rsidRDefault="00E37D62" w:rsidP="00812CA1">
          <w:pPr>
            <w:pStyle w:val="FooterAgency"/>
            <w:rPr>
              <w:szCs w:val="15"/>
            </w:rPr>
          </w:pPr>
          <w:r w:rsidRPr="00B35483">
            <w:rPr>
              <w:szCs w:val="15"/>
            </w:rPr>
            <w:fldChar w:fldCharType="begin"/>
          </w:r>
          <w:r w:rsidRPr="00B35483">
            <w:rPr>
              <w:szCs w:val="15"/>
            </w:rPr>
            <w:instrText xml:space="preserve"> IF </w:instrText>
          </w:r>
          <w:r>
            <w:fldChar w:fldCharType="begin"/>
          </w:r>
          <w:r>
            <w:instrText xml:space="preserve"> STYLEREF  "Doc title (Agency)"  \* MERGEFORMAT </w:instrText>
          </w:r>
          <w:r>
            <w:fldChar w:fldCharType="separate"/>
          </w:r>
          <w:r>
            <w:rPr>
              <w:b/>
              <w:bCs/>
              <w:noProof/>
              <w:lang w:val="en-US"/>
            </w:rPr>
            <w:instrText>Error! No text of specified style in document.</w:instrText>
          </w:r>
          <w:r>
            <w:rPr>
              <w:noProof/>
            </w:rPr>
            <w:fldChar w:fldCharType="end"/>
          </w:r>
          <w:r w:rsidRPr="00B35483">
            <w:rPr>
              <w:szCs w:val="15"/>
            </w:rPr>
            <w:instrText xml:space="preserve"> &lt;&gt; "Error*"</w:instrText>
          </w:r>
          <w:r w:rsidR="00BD052D">
            <w:fldChar w:fldCharType="begin"/>
          </w:r>
          <w:r w:rsidR="00BD052D">
            <w:instrText xml:space="preserve"> STYLEREF  "Doc title (Agency)"  \* MERGEFORMAT </w:instrText>
          </w:r>
          <w:r w:rsidR="00BD052D">
            <w:fldChar w:fldCharType="separate"/>
          </w:r>
          <w:r>
            <w:rPr>
              <w:noProof/>
            </w:rPr>
            <w:instrText>&lt;PRAC&gt; &lt;Lead Member State&gt; PSUR assessment report</w:instrText>
          </w:r>
          <w:r w:rsidR="00BD052D">
            <w:rPr>
              <w:noProof/>
            </w:rPr>
            <w:fldChar w:fldCharType="end"/>
          </w:r>
          <w:r w:rsidRPr="00B35483">
            <w:rPr>
              <w:szCs w:val="15"/>
            </w:rPr>
            <w:instrText xml:space="preserve"> \* MERGEFORMAT </w:instrText>
          </w:r>
          <w:r w:rsidRPr="00B35483">
            <w:rPr>
              <w:szCs w:val="15"/>
            </w:rPr>
            <w:fldChar w:fldCharType="end"/>
          </w:r>
          <w:r w:rsidRPr="00B35483">
            <w:rPr>
              <w:szCs w:val="15"/>
            </w:rPr>
            <w:t xml:space="preserve"> </w:t>
          </w:r>
        </w:p>
        <w:p w:rsidR="00E37D62" w:rsidRPr="0085446A" w:rsidRDefault="00E37D62" w:rsidP="000922C5">
          <w:pPr>
            <w:widowControl w:val="0"/>
            <w:autoSpaceDE w:val="0"/>
            <w:autoSpaceDN w:val="0"/>
            <w:adjustRightInd w:val="0"/>
            <w:ind w:left="2"/>
            <w:rPr>
              <w:color w:val="000000"/>
              <w:sz w:val="17"/>
              <w:szCs w:val="17"/>
            </w:rPr>
          </w:pPr>
          <w:r>
            <w:rPr>
              <w:color w:val="000000"/>
              <w:sz w:val="17"/>
              <w:szCs w:val="17"/>
            </w:rPr>
            <w:fldChar w:fldCharType="begin"/>
          </w:r>
          <w:r>
            <w:rPr>
              <w:color w:val="000000"/>
              <w:sz w:val="17"/>
              <w:szCs w:val="17"/>
            </w:rPr>
            <w:instrText xml:space="preserve"> DOCPROPERTY  DM_emea_doc_ref_id  \* MERGEFORMAT </w:instrText>
          </w:r>
          <w:r>
            <w:rPr>
              <w:color w:val="000000"/>
              <w:sz w:val="17"/>
              <w:szCs w:val="17"/>
            </w:rPr>
            <w:fldChar w:fldCharType="separate"/>
          </w:r>
          <w:r w:rsidRPr="005F58C0">
            <w:rPr>
              <w:rFonts w:eastAsia="Verdana"/>
              <w:noProof/>
              <w:color w:val="6D6F71"/>
              <w:sz w:val="14"/>
              <w:szCs w:val="14"/>
              <w:lang w:eastAsia="en-GB"/>
            </w:rPr>
            <w:t>EMA/536741/2016</w:t>
          </w:r>
          <w:r>
            <w:rPr>
              <w:color w:val="000000"/>
              <w:sz w:val="17"/>
              <w:szCs w:val="17"/>
            </w:rPr>
            <w:fldChar w:fldCharType="end"/>
          </w:r>
          <w:r w:rsidRPr="0085446A">
            <w:rPr>
              <w:color w:val="000000"/>
              <w:sz w:val="17"/>
              <w:szCs w:val="17"/>
            </w:rPr>
            <w:t xml:space="preserve"> </w:t>
          </w:r>
        </w:p>
        <w:p w:rsidR="00E37D62" w:rsidRPr="00A44B87" w:rsidRDefault="00E37D62" w:rsidP="00812CA1">
          <w:pPr>
            <w:pStyle w:val="FooterAgency"/>
          </w:pPr>
        </w:p>
      </w:tc>
      <w:tc>
        <w:tcPr>
          <w:tcW w:w="1709" w:type="pct"/>
          <w:shd w:val="clear" w:color="auto" w:fill="auto"/>
          <w:tcMar>
            <w:left w:w="0" w:type="dxa"/>
            <w:right w:w="0" w:type="dxa"/>
          </w:tcMar>
        </w:tcPr>
        <w:p w:rsidR="00E37D62" w:rsidRPr="00A44B87" w:rsidRDefault="00E37D62" w:rsidP="00812CA1">
          <w:pPr>
            <w:pStyle w:val="FooterAgency"/>
          </w:pPr>
        </w:p>
      </w:tc>
    </w:tr>
    <w:tr w:rsidR="00E37D62" w:rsidRPr="00A44B87" w:rsidTr="00812CA1">
      <w:tc>
        <w:tcPr>
          <w:tcW w:w="3291" w:type="pct"/>
          <w:shd w:val="clear" w:color="auto" w:fill="auto"/>
          <w:tcMar>
            <w:left w:w="0" w:type="dxa"/>
            <w:right w:w="0" w:type="dxa"/>
          </w:tcMar>
        </w:tcPr>
        <w:p w:rsidR="00E37D62" w:rsidRPr="00A44B87" w:rsidRDefault="00E37D62" w:rsidP="00812CA1">
          <w:pPr>
            <w:pStyle w:val="FooterAgency"/>
          </w:pPr>
        </w:p>
      </w:tc>
      <w:tc>
        <w:tcPr>
          <w:tcW w:w="1709" w:type="pct"/>
          <w:shd w:val="clear" w:color="auto" w:fill="auto"/>
          <w:tcMar>
            <w:left w:w="0" w:type="dxa"/>
            <w:right w:w="0" w:type="dxa"/>
          </w:tcMar>
        </w:tcPr>
        <w:p w:rsidR="00E37D62" w:rsidRPr="00A44B87" w:rsidRDefault="00E37D62" w:rsidP="00812CA1">
          <w:pPr>
            <w:pStyle w:val="PagenumberAgency"/>
          </w:pPr>
          <w:r w:rsidRPr="006E62FC">
            <w:t xml:space="preserve">Page </w:t>
          </w:r>
          <w:r w:rsidRPr="006E62FC">
            <w:fldChar w:fldCharType="begin"/>
          </w:r>
          <w:r w:rsidRPr="006E62FC">
            <w:instrText xml:space="preserve"> PAGE </w:instrText>
          </w:r>
          <w:r w:rsidRPr="006E62FC">
            <w:fldChar w:fldCharType="separate"/>
          </w:r>
          <w:r>
            <w:rPr>
              <w:noProof/>
            </w:rPr>
            <w:t>18</w:t>
          </w:r>
          <w:r w:rsidRPr="006E62FC">
            <w:fldChar w:fldCharType="end"/>
          </w:r>
          <w:r w:rsidRPr="006E62FC">
            <w:t>/</w:t>
          </w:r>
          <w:r w:rsidR="00BD052D">
            <w:fldChar w:fldCharType="begin"/>
          </w:r>
          <w:r w:rsidR="00BD052D">
            <w:instrText xml:space="preserve"> NUMPAGES </w:instrText>
          </w:r>
          <w:r w:rsidR="00BD052D">
            <w:fldChar w:fldCharType="separate"/>
          </w:r>
          <w:r>
            <w:rPr>
              <w:noProof/>
            </w:rPr>
            <w:t>25</w:t>
          </w:r>
          <w:r w:rsidR="00BD052D">
            <w:rPr>
              <w:noProof/>
            </w:rPr>
            <w:fldChar w:fldCharType="end"/>
          </w:r>
        </w:p>
      </w:tc>
    </w:tr>
  </w:tbl>
  <w:p w:rsidR="00E37D62" w:rsidRDefault="00E37D62" w:rsidP="0084142F">
    <w:pPr>
      <w:pStyle w:val="FooterAgency"/>
    </w:pPr>
  </w:p>
  <w:p w:rsidR="00E37D62" w:rsidRDefault="00E37D62" w:rsidP="0084142F">
    <w:pPr>
      <w:pStyle w:val="FooterAgency"/>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9218"/>
      <w:gridCol w:w="4787"/>
    </w:tblGrid>
    <w:tr w:rsidR="00E37D62" w:rsidRPr="00A44B87" w:rsidTr="00812CA1">
      <w:tc>
        <w:tcPr>
          <w:tcW w:w="5000" w:type="pct"/>
          <w:gridSpan w:val="2"/>
          <w:tcBorders>
            <w:top w:val="single" w:sz="2" w:space="0" w:color="auto"/>
            <w:left w:val="nil"/>
            <w:bottom w:val="nil"/>
            <w:right w:val="nil"/>
            <w:tl2br w:val="nil"/>
            <w:tr2bl w:val="nil"/>
          </w:tcBorders>
          <w:shd w:val="clear" w:color="auto" w:fill="auto"/>
          <w:tcMar>
            <w:left w:w="0" w:type="dxa"/>
            <w:right w:w="0" w:type="dxa"/>
          </w:tcMar>
        </w:tcPr>
        <w:p w:rsidR="00E37D62" w:rsidRPr="00A44B87" w:rsidRDefault="00E37D62" w:rsidP="00812CA1">
          <w:pPr>
            <w:pStyle w:val="FooterAgency"/>
          </w:pPr>
        </w:p>
      </w:tc>
    </w:tr>
    <w:tr w:rsidR="00E37D62" w:rsidRPr="00A44B87" w:rsidTr="00812CA1">
      <w:tc>
        <w:tcPr>
          <w:tcW w:w="3291" w:type="pct"/>
          <w:shd w:val="clear" w:color="auto" w:fill="auto"/>
          <w:tcMar>
            <w:left w:w="0" w:type="dxa"/>
            <w:right w:w="0" w:type="dxa"/>
          </w:tcMar>
        </w:tcPr>
        <w:p w:rsidR="00BD052D" w:rsidRDefault="00BD052D" w:rsidP="00812CA1">
          <w:pPr>
            <w:pStyle w:val="FooterAgency"/>
            <w:rPr>
              <w:szCs w:val="15"/>
            </w:rPr>
          </w:pPr>
        </w:p>
        <w:p w:rsidR="00E37D62" w:rsidRDefault="00BD052D" w:rsidP="00BD052D">
          <w:pPr>
            <w:rPr>
              <w:szCs w:val="15"/>
            </w:rPr>
          </w:pPr>
          <w:r w:rsidRPr="00BD052D">
            <w:rPr>
              <w:color w:val="000000"/>
              <w:sz w:val="14"/>
              <w:szCs w:val="14"/>
            </w:rPr>
            <w:t>PRAC PSUR AR template – NAPs only</w:t>
          </w:r>
        </w:p>
        <w:p w:rsidR="00E37D62" w:rsidRPr="001243AE" w:rsidRDefault="00E37D62" w:rsidP="001243AE">
          <w:pPr>
            <w:rPr>
              <w:color w:val="000000"/>
              <w:sz w:val="14"/>
              <w:szCs w:val="14"/>
            </w:rPr>
          </w:pPr>
          <w:r w:rsidRPr="001243AE">
            <w:rPr>
              <w:color w:val="000000"/>
              <w:sz w:val="14"/>
              <w:szCs w:val="14"/>
            </w:rPr>
            <w:fldChar w:fldCharType="begin"/>
          </w:r>
          <w:r w:rsidRPr="001243AE">
            <w:rPr>
              <w:color w:val="000000"/>
              <w:sz w:val="14"/>
              <w:szCs w:val="14"/>
            </w:rPr>
            <w:instrText xml:space="preserve"> DOCPROPERTY  DM_emea_doc_ref_id  \* MERGEFORMAT </w:instrText>
          </w:r>
          <w:r w:rsidRPr="001243AE">
            <w:rPr>
              <w:color w:val="000000"/>
              <w:sz w:val="14"/>
              <w:szCs w:val="14"/>
            </w:rPr>
            <w:fldChar w:fldCharType="separate"/>
          </w:r>
          <w:r w:rsidRPr="001243AE">
            <w:rPr>
              <w:color w:val="000000"/>
              <w:sz w:val="14"/>
              <w:szCs w:val="14"/>
            </w:rPr>
            <w:t>DOC_REF_ID</w:t>
          </w:r>
          <w:r w:rsidRPr="001243AE">
            <w:rPr>
              <w:color w:val="000000"/>
              <w:sz w:val="14"/>
              <w:szCs w:val="14"/>
            </w:rPr>
            <w:fldChar w:fldCharType="end"/>
          </w:r>
        </w:p>
        <w:p w:rsidR="00E37D62" w:rsidRPr="000922C5" w:rsidRDefault="00E37D62" w:rsidP="000922C5">
          <w:pPr>
            <w:widowControl w:val="0"/>
            <w:autoSpaceDE w:val="0"/>
            <w:autoSpaceDN w:val="0"/>
            <w:adjustRightInd w:val="0"/>
            <w:ind w:left="2"/>
            <w:rPr>
              <w:rFonts w:eastAsia="Verdana"/>
              <w:noProof/>
              <w:color w:val="6D6F71"/>
              <w:sz w:val="14"/>
              <w:szCs w:val="14"/>
              <w:lang w:eastAsia="en-GB"/>
            </w:rPr>
          </w:pPr>
          <w:r w:rsidRPr="000922C5">
            <w:rPr>
              <w:rFonts w:eastAsia="Verdana"/>
              <w:noProof/>
              <w:color w:val="6D6F71"/>
              <w:sz w:val="14"/>
              <w:szCs w:val="14"/>
              <w:lang w:eastAsia="en-GB"/>
            </w:rPr>
            <w:t xml:space="preserve"> </w:t>
          </w:r>
        </w:p>
        <w:p w:rsidR="00E37D62" w:rsidRPr="00A44B87" w:rsidRDefault="00E37D62" w:rsidP="00812CA1">
          <w:pPr>
            <w:pStyle w:val="FooterAgency"/>
          </w:pPr>
        </w:p>
      </w:tc>
      <w:tc>
        <w:tcPr>
          <w:tcW w:w="1709" w:type="pct"/>
          <w:shd w:val="clear" w:color="auto" w:fill="auto"/>
          <w:tcMar>
            <w:left w:w="0" w:type="dxa"/>
            <w:right w:w="0" w:type="dxa"/>
          </w:tcMar>
        </w:tcPr>
        <w:p w:rsidR="00E37D62" w:rsidRPr="00A44B87" w:rsidRDefault="00E37D62" w:rsidP="00812CA1">
          <w:pPr>
            <w:pStyle w:val="FooterAgency"/>
          </w:pPr>
        </w:p>
      </w:tc>
    </w:tr>
    <w:tr w:rsidR="00E37D62" w:rsidRPr="00A44B87" w:rsidTr="00812CA1">
      <w:tc>
        <w:tcPr>
          <w:tcW w:w="3291" w:type="pct"/>
          <w:shd w:val="clear" w:color="auto" w:fill="auto"/>
          <w:tcMar>
            <w:left w:w="0" w:type="dxa"/>
            <w:right w:w="0" w:type="dxa"/>
          </w:tcMar>
        </w:tcPr>
        <w:p w:rsidR="00E37D62" w:rsidRPr="00A44B87" w:rsidRDefault="00E37D62" w:rsidP="00812CA1">
          <w:pPr>
            <w:pStyle w:val="FooterAgency"/>
          </w:pPr>
        </w:p>
      </w:tc>
      <w:tc>
        <w:tcPr>
          <w:tcW w:w="1709" w:type="pct"/>
          <w:shd w:val="clear" w:color="auto" w:fill="auto"/>
          <w:tcMar>
            <w:left w:w="0" w:type="dxa"/>
            <w:right w:w="0" w:type="dxa"/>
          </w:tcMar>
        </w:tcPr>
        <w:p w:rsidR="00E37D62" w:rsidRPr="00A44B87" w:rsidRDefault="00E37D62" w:rsidP="00812CA1">
          <w:pPr>
            <w:pStyle w:val="PagenumberAgency"/>
          </w:pPr>
          <w:r w:rsidRPr="006E62FC">
            <w:t xml:space="preserve">Page </w:t>
          </w:r>
          <w:r w:rsidRPr="006E62FC">
            <w:fldChar w:fldCharType="begin"/>
          </w:r>
          <w:r w:rsidRPr="006E62FC">
            <w:instrText xml:space="preserve"> PAGE </w:instrText>
          </w:r>
          <w:r w:rsidRPr="006E62FC">
            <w:fldChar w:fldCharType="separate"/>
          </w:r>
          <w:r w:rsidR="00BD052D">
            <w:rPr>
              <w:noProof/>
            </w:rPr>
            <w:t>27</w:t>
          </w:r>
          <w:r w:rsidRPr="006E62FC">
            <w:fldChar w:fldCharType="end"/>
          </w:r>
          <w:r w:rsidRPr="006E62FC">
            <w:t>/</w:t>
          </w:r>
          <w:r w:rsidR="00BD052D">
            <w:fldChar w:fldCharType="begin"/>
          </w:r>
          <w:r w:rsidR="00BD052D">
            <w:instrText xml:space="preserve"> NUMPAGES </w:instrText>
          </w:r>
          <w:r w:rsidR="00BD052D">
            <w:fldChar w:fldCharType="separate"/>
          </w:r>
          <w:r w:rsidR="00BD052D">
            <w:rPr>
              <w:noProof/>
            </w:rPr>
            <w:t>27</w:t>
          </w:r>
          <w:r w:rsidR="00BD052D">
            <w:rPr>
              <w:noProof/>
            </w:rPr>
            <w:fldChar w:fldCharType="end"/>
          </w:r>
        </w:p>
      </w:tc>
    </w:tr>
  </w:tbl>
  <w:p w:rsidR="00E37D62" w:rsidRDefault="00E37D62" w:rsidP="0084142F">
    <w:pPr>
      <w:pStyle w:val="FooterAgency"/>
    </w:pPr>
  </w:p>
  <w:p w:rsidR="00E37D62" w:rsidRDefault="00E37D62" w:rsidP="0084142F">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D62" w:rsidRDefault="00E37D62">
      <w:r>
        <w:separator/>
      </w:r>
    </w:p>
  </w:footnote>
  <w:footnote w:type="continuationSeparator" w:id="0">
    <w:p w:rsidR="00E37D62" w:rsidRDefault="00E37D62">
      <w:r>
        <w:continuationSeparator/>
      </w:r>
    </w:p>
  </w:footnote>
  <w:footnote w:type="continuationNotice" w:id="1">
    <w:p w:rsidR="00E37D62" w:rsidRDefault="00E37D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D62" w:rsidRDefault="00E37D62" w:rsidP="00B636AF">
    <w:pPr>
      <w:pStyle w:val="HeaderAgency"/>
      <w:jc w:val="center"/>
    </w:pPr>
    <w:r>
      <w:rPr>
        <w:noProof/>
      </w:rPr>
      <w:drawing>
        <wp:inline distT="0" distB="0" distL="0" distR="0" wp14:anchorId="018E0030" wp14:editId="3FA9F40D">
          <wp:extent cx="3562985" cy="1802765"/>
          <wp:effectExtent l="0" t="0" r="0" b="6985"/>
          <wp:docPr id="2" name="Picture 2"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S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985" cy="18027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D62" w:rsidRDefault="00E37D62" w:rsidP="00B636AF">
    <w:pPr>
      <w:pStyle w:val="HeaderAgency"/>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D62" w:rsidRDefault="00E37D62" w:rsidP="00B636AF">
    <w:pPr>
      <w:pStyle w:val="HeaderAgency"/>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61515"/>
    <w:multiLevelType w:val="hybridMultilevel"/>
    <w:tmpl w:val="082CE0B8"/>
    <w:lvl w:ilvl="0" w:tplc="7C5653CA">
      <w:start w:val="1"/>
      <w:numFmt w:val="bullet"/>
      <w:lvlText w:val="-"/>
      <w:lvlJc w:val="left"/>
      <w:pPr>
        <w:tabs>
          <w:tab w:val="num" w:pos="720"/>
        </w:tabs>
        <w:ind w:left="720" w:hanging="360"/>
      </w:pPr>
      <w:rPr>
        <w:rFonts w:ascii="Times New Roman" w:hAnsi="Times New Roman" w:cs="Times New Roman" w:hint="default"/>
      </w:rPr>
    </w:lvl>
    <w:lvl w:ilvl="1" w:tplc="F2983576">
      <w:start w:val="1"/>
      <w:numFmt w:val="bullet"/>
      <w:lvlText w:val="-"/>
      <w:lvlJc w:val="left"/>
      <w:pPr>
        <w:tabs>
          <w:tab w:val="num" w:pos="1440"/>
        </w:tabs>
        <w:ind w:left="1440" w:hanging="360"/>
      </w:pPr>
      <w:rPr>
        <w:rFonts w:ascii="Times New Roman" w:hAnsi="Times New Roman" w:cs="Times New Roman" w:hint="default"/>
      </w:rPr>
    </w:lvl>
    <w:lvl w:ilvl="2" w:tplc="42AAD500">
      <w:start w:val="1"/>
      <w:numFmt w:val="bullet"/>
      <w:lvlText w:val="-"/>
      <w:lvlJc w:val="left"/>
      <w:pPr>
        <w:tabs>
          <w:tab w:val="num" w:pos="2160"/>
        </w:tabs>
        <w:ind w:left="2160" w:hanging="360"/>
      </w:pPr>
      <w:rPr>
        <w:rFonts w:ascii="Times New Roman" w:hAnsi="Times New Roman" w:cs="Times New Roman" w:hint="default"/>
      </w:rPr>
    </w:lvl>
    <w:lvl w:ilvl="3" w:tplc="0EE6CB14">
      <w:start w:val="1"/>
      <w:numFmt w:val="bullet"/>
      <w:lvlText w:val="-"/>
      <w:lvlJc w:val="left"/>
      <w:pPr>
        <w:tabs>
          <w:tab w:val="num" w:pos="2880"/>
        </w:tabs>
        <w:ind w:left="2880" w:hanging="360"/>
      </w:pPr>
      <w:rPr>
        <w:rFonts w:ascii="Times New Roman" w:hAnsi="Times New Roman" w:cs="Times New Roman" w:hint="default"/>
      </w:rPr>
    </w:lvl>
    <w:lvl w:ilvl="4" w:tplc="56D8FED4">
      <w:start w:val="1"/>
      <w:numFmt w:val="bullet"/>
      <w:lvlText w:val="-"/>
      <w:lvlJc w:val="left"/>
      <w:pPr>
        <w:tabs>
          <w:tab w:val="num" w:pos="3600"/>
        </w:tabs>
        <w:ind w:left="3600" w:hanging="360"/>
      </w:pPr>
      <w:rPr>
        <w:rFonts w:ascii="Times New Roman" w:hAnsi="Times New Roman" w:cs="Times New Roman" w:hint="default"/>
      </w:rPr>
    </w:lvl>
    <w:lvl w:ilvl="5" w:tplc="B010D6FA">
      <w:start w:val="1"/>
      <w:numFmt w:val="bullet"/>
      <w:lvlText w:val="-"/>
      <w:lvlJc w:val="left"/>
      <w:pPr>
        <w:tabs>
          <w:tab w:val="num" w:pos="4320"/>
        </w:tabs>
        <w:ind w:left="4320" w:hanging="360"/>
      </w:pPr>
      <w:rPr>
        <w:rFonts w:ascii="Times New Roman" w:hAnsi="Times New Roman" w:cs="Times New Roman" w:hint="default"/>
      </w:rPr>
    </w:lvl>
    <w:lvl w:ilvl="6" w:tplc="F628FB8C">
      <w:start w:val="1"/>
      <w:numFmt w:val="bullet"/>
      <w:lvlText w:val="-"/>
      <w:lvlJc w:val="left"/>
      <w:pPr>
        <w:tabs>
          <w:tab w:val="num" w:pos="5040"/>
        </w:tabs>
        <w:ind w:left="5040" w:hanging="360"/>
      </w:pPr>
      <w:rPr>
        <w:rFonts w:ascii="Times New Roman" w:hAnsi="Times New Roman" w:cs="Times New Roman" w:hint="default"/>
      </w:rPr>
    </w:lvl>
    <w:lvl w:ilvl="7" w:tplc="CE5C5AE4">
      <w:start w:val="1"/>
      <w:numFmt w:val="bullet"/>
      <w:lvlText w:val="-"/>
      <w:lvlJc w:val="left"/>
      <w:pPr>
        <w:tabs>
          <w:tab w:val="num" w:pos="5760"/>
        </w:tabs>
        <w:ind w:left="5760" w:hanging="360"/>
      </w:pPr>
      <w:rPr>
        <w:rFonts w:ascii="Times New Roman" w:hAnsi="Times New Roman" w:cs="Times New Roman" w:hint="default"/>
      </w:rPr>
    </w:lvl>
    <w:lvl w:ilvl="8" w:tplc="6540E1B0">
      <w:start w:val="1"/>
      <w:numFmt w:val="bullet"/>
      <w:lvlText w:val="-"/>
      <w:lvlJc w:val="left"/>
      <w:pPr>
        <w:tabs>
          <w:tab w:val="num" w:pos="6480"/>
        </w:tabs>
        <w:ind w:left="6480" w:hanging="360"/>
      </w:pPr>
      <w:rPr>
        <w:rFonts w:ascii="Times New Roman" w:hAnsi="Times New Roman" w:cs="Times New Roman" w:hint="default"/>
      </w:rPr>
    </w:lvl>
  </w:abstractNum>
  <w:abstractNum w:abstractNumId="1">
    <w:nsid w:val="07266A9D"/>
    <w:multiLevelType w:val="hybridMultilevel"/>
    <w:tmpl w:val="D2A6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3">
    <w:nsid w:val="09DB478C"/>
    <w:multiLevelType w:val="hybridMultilevel"/>
    <w:tmpl w:val="5128E746"/>
    <w:lvl w:ilvl="0" w:tplc="7E4485D2">
      <w:numFmt w:val="bullet"/>
      <w:lvlText w:val="-"/>
      <w:lvlJc w:val="left"/>
      <w:pPr>
        <w:ind w:left="720" w:hanging="360"/>
      </w:pPr>
      <w:rPr>
        <w:rFonts w:ascii="Verdana" w:eastAsia="SimSu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1B831460"/>
    <w:multiLevelType w:val="hybridMultilevel"/>
    <w:tmpl w:val="8DB27420"/>
    <w:lvl w:ilvl="0" w:tplc="4BAC72EE">
      <w:start w:val="2"/>
      <w:numFmt w:val="bullet"/>
      <w:lvlText w:val="-"/>
      <w:lvlJc w:val="left"/>
      <w:pPr>
        <w:ind w:left="720" w:hanging="360"/>
      </w:pPr>
      <w:rPr>
        <w:rFonts w:ascii="Calibri" w:eastAsia="Calibri" w:hAnsi="Calibri" w:cs="Calibri" w:hint="default"/>
        <w:b/>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7">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outline w:val="0"/>
        <w:shadow w:val="0"/>
        <w:emboss w:val="0"/>
        <w:imprint w:val="0"/>
        <w:vanish w:val="0"/>
        <w:color w:val="auto"/>
        <w:sz w:val="18"/>
        <w:szCs w:val="18"/>
        <w:u w:val="none"/>
        <w:vertAlign w:val="baseline"/>
        <w:em w:val="none"/>
      </w:rPr>
    </w:lvl>
    <w:lvl w:ilvl="1">
      <w:start w:val="1"/>
      <w:numFmt w:val="decimal"/>
      <w:lvlText w:val="%1.%2."/>
      <w:lvlJc w:val="left"/>
      <w:pPr>
        <w:tabs>
          <w:tab w:val="num" w:pos="964"/>
        </w:tabs>
        <w:ind w:left="964" w:hanging="604"/>
      </w:pPr>
      <w:rPr>
        <w:rFonts w:ascii="Verdana" w:hAnsi="Verdana" w:hint="default"/>
        <w:b w:val="0"/>
        <w:i w:val="0"/>
        <w:caps w:val="0"/>
        <w:strike w:val="0"/>
        <w:dstrike w:val="0"/>
        <w:outline w:val="0"/>
        <w:shadow w:val="0"/>
        <w:emboss w:val="0"/>
        <w:imprint w:val="0"/>
        <w:vanish w:val="0"/>
        <w:color w:val="auto"/>
        <w:sz w:val="18"/>
        <w:szCs w:val="18"/>
        <w:u w:val="none"/>
        <w:vertAlign w:val="baseline"/>
        <w:em w:val="no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8">
    <w:nsid w:val="20D673DB"/>
    <w:multiLevelType w:val="hybridMultilevel"/>
    <w:tmpl w:val="70B44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6A0A12"/>
    <w:multiLevelType w:val="hybridMultilevel"/>
    <w:tmpl w:val="A2729F76"/>
    <w:lvl w:ilvl="0" w:tplc="5FDC1450">
      <w:start w:val="1"/>
      <w:numFmt w:val="decimal"/>
      <w:lvlText w:val="%1."/>
      <w:lvlJc w:val="left"/>
      <w:pPr>
        <w:ind w:left="720" w:hanging="360"/>
      </w:pPr>
      <w:rPr>
        <w:b/>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nsid w:val="3AC71AC6"/>
    <w:multiLevelType w:val="multilevel"/>
    <w:tmpl w:val="A02E932A"/>
    <w:numStyleLink w:val="BulletsAgency"/>
  </w:abstractNum>
  <w:abstractNum w:abstractNumId="11">
    <w:nsid w:val="4A06797B"/>
    <w:multiLevelType w:val="hybridMultilevel"/>
    <w:tmpl w:val="90383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DA76FC"/>
    <w:multiLevelType w:val="hybridMultilevel"/>
    <w:tmpl w:val="F3B86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1E21733"/>
    <w:multiLevelType w:val="multilevel"/>
    <w:tmpl w:val="14A8EBF0"/>
    <w:lvl w:ilvl="0">
      <w:start w:val="1"/>
      <w:numFmt w:val="decimal"/>
      <w:pStyle w:val="Heading1Agency"/>
      <w:suff w:val="space"/>
      <w:lvlText w:val="%1. "/>
      <w:lvlJc w:val="left"/>
      <w:pPr>
        <w:ind w:left="0" w:firstLine="0"/>
      </w:pPr>
      <w:rPr>
        <w:rFonts w:hint="default"/>
        <w:b/>
      </w:rPr>
    </w:lvl>
    <w:lvl w:ilvl="1">
      <w:start w:val="1"/>
      <w:numFmt w:val="decimal"/>
      <w:pStyle w:val="Heading2Agency"/>
      <w:suff w:val="space"/>
      <w:lvlText w:val="%1.%2. "/>
      <w:lvlJc w:val="left"/>
      <w:pPr>
        <w:ind w:left="-283" w:firstLine="0"/>
      </w:pPr>
      <w:rPr>
        <w:rFonts w:hint="default"/>
      </w:rPr>
    </w:lvl>
    <w:lvl w:ilvl="2">
      <w:start w:val="1"/>
      <w:numFmt w:val="decimal"/>
      <w:pStyle w:val="Heading3Agency"/>
      <w:suff w:val="space"/>
      <w:lvlText w:val="%1.%2.%3. "/>
      <w:lvlJc w:val="left"/>
      <w:pPr>
        <w:ind w:left="-141" w:firstLine="0"/>
      </w:pPr>
      <w:rPr>
        <w:rFonts w:hint="default"/>
      </w:rPr>
    </w:lvl>
    <w:lvl w:ilvl="3">
      <w:start w:val="1"/>
      <w:numFmt w:val="decimal"/>
      <w:pStyle w:val="Heading4Agency"/>
      <w:isLgl/>
      <w:suff w:val="space"/>
      <w:lvlText w:val="%1.%2.%3.%4. "/>
      <w:lvlJc w:val="left"/>
      <w:pPr>
        <w:ind w:left="-283" w:firstLine="0"/>
      </w:pPr>
      <w:rPr>
        <w:rFonts w:hint="default"/>
      </w:rPr>
    </w:lvl>
    <w:lvl w:ilvl="4">
      <w:start w:val="1"/>
      <w:numFmt w:val="decimal"/>
      <w:pStyle w:val="Heading5Agency"/>
      <w:suff w:val="space"/>
      <w:lvlText w:val="%1.%2.%3.%4.%5. "/>
      <w:lvlJc w:val="left"/>
      <w:pPr>
        <w:ind w:left="-283" w:firstLine="0"/>
      </w:pPr>
      <w:rPr>
        <w:rFonts w:hint="default"/>
      </w:rPr>
    </w:lvl>
    <w:lvl w:ilvl="5">
      <w:start w:val="1"/>
      <w:numFmt w:val="decimal"/>
      <w:pStyle w:val="Heading6Agency"/>
      <w:suff w:val="space"/>
      <w:lvlText w:val="%1.%2.%3.%4.%5.%6. "/>
      <w:lvlJc w:val="left"/>
      <w:pPr>
        <w:ind w:left="-283" w:firstLine="0"/>
      </w:pPr>
      <w:rPr>
        <w:rFonts w:hint="default"/>
      </w:rPr>
    </w:lvl>
    <w:lvl w:ilvl="6">
      <w:start w:val="1"/>
      <w:numFmt w:val="decimal"/>
      <w:pStyle w:val="Heading7Agency"/>
      <w:suff w:val="space"/>
      <w:lvlText w:val="%1.%2.%3.%4.%5.%6.%7. "/>
      <w:lvlJc w:val="left"/>
      <w:pPr>
        <w:ind w:left="-283" w:firstLine="0"/>
      </w:pPr>
      <w:rPr>
        <w:rFonts w:hint="default"/>
      </w:rPr>
    </w:lvl>
    <w:lvl w:ilvl="7">
      <w:start w:val="1"/>
      <w:numFmt w:val="decimal"/>
      <w:pStyle w:val="Heading8Agency"/>
      <w:suff w:val="space"/>
      <w:lvlText w:val="%1.%2.%3.%4.%5.%6.%7.%8. "/>
      <w:lvlJc w:val="left"/>
      <w:pPr>
        <w:ind w:left="-283" w:firstLine="0"/>
      </w:pPr>
      <w:rPr>
        <w:rFonts w:hint="default"/>
      </w:rPr>
    </w:lvl>
    <w:lvl w:ilvl="8">
      <w:start w:val="1"/>
      <w:numFmt w:val="decimal"/>
      <w:pStyle w:val="Heading9Agency"/>
      <w:suff w:val="space"/>
      <w:lvlText w:val="%1.%2.%3.%4.%5.%6.%7.%8.%9. "/>
      <w:lvlJc w:val="left"/>
      <w:pPr>
        <w:ind w:left="-283" w:firstLine="0"/>
      </w:pPr>
      <w:rPr>
        <w:rFonts w:hint="default"/>
      </w:rPr>
    </w:lvl>
  </w:abstractNum>
  <w:abstractNum w:abstractNumId="14">
    <w:nsid w:val="53D30C98"/>
    <w:multiLevelType w:val="hybridMultilevel"/>
    <w:tmpl w:val="AF640D42"/>
    <w:lvl w:ilvl="0" w:tplc="9B36F2B6">
      <w:start w:val="3"/>
      <w:numFmt w:val="bullet"/>
      <w:lvlText w:val="-"/>
      <w:lvlJc w:val="left"/>
      <w:pPr>
        <w:ind w:left="720" w:hanging="360"/>
      </w:pPr>
      <w:rPr>
        <w:rFonts w:ascii="Verdana" w:eastAsia="SimSu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05E4263"/>
    <w:multiLevelType w:val="hybridMultilevel"/>
    <w:tmpl w:val="A15A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105062"/>
    <w:multiLevelType w:val="hybridMultilevel"/>
    <w:tmpl w:val="709ECDB8"/>
    <w:lvl w:ilvl="0" w:tplc="93F48F3C">
      <w:start w:val="1"/>
      <w:numFmt w:val="decimal"/>
      <w:lvlText w:val="%1."/>
      <w:lvlJc w:val="left"/>
      <w:pPr>
        <w:ind w:left="720" w:hanging="360"/>
      </w:pPr>
      <w:rPr>
        <w:b/>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7">
    <w:nsid w:val="66355656"/>
    <w:multiLevelType w:val="hybridMultilevel"/>
    <w:tmpl w:val="F698B426"/>
    <w:lvl w:ilvl="0" w:tplc="3864D814">
      <w:start w:val="1"/>
      <w:numFmt w:val="decimal"/>
      <w:lvlText w:val="%1."/>
      <w:lvlJc w:val="left"/>
      <w:pPr>
        <w:ind w:left="426" w:hanging="360"/>
      </w:pPr>
      <w:rPr>
        <w:rFonts w:hint="default"/>
      </w:rPr>
    </w:lvl>
    <w:lvl w:ilvl="1" w:tplc="08090019">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8">
    <w:nsid w:val="664418F0"/>
    <w:multiLevelType w:val="multilevel"/>
    <w:tmpl w:val="00000001"/>
    <w:lvl w:ilvl="0">
      <w:start w:val="1"/>
      <w:numFmt w:val="bullet"/>
      <w:lvlText w:val=""/>
      <w:lvlJc w:val="left"/>
      <w:pPr>
        <w:tabs>
          <w:tab w:val="num" w:pos="108"/>
        </w:tabs>
        <w:ind w:left="828" w:hanging="360"/>
      </w:pPr>
      <w:rPr>
        <w:rFonts w:ascii="Symbol" w:hAnsi="Symbol" w:cs="Symbol"/>
        <w:color w:val="000000"/>
        <w:sz w:val="24"/>
        <w:szCs w:val="24"/>
      </w:rPr>
    </w:lvl>
    <w:lvl w:ilvl="1">
      <w:start w:val="1"/>
      <w:numFmt w:val="bullet"/>
      <w:lvlText w:val="o"/>
      <w:lvlJc w:val="left"/>
      <w:pPr>
        <w:tabs>
          <w:tab w:val="num" w:pos="108"/>
        </w:tabs>
        <w:ind w:left="1548" w:hanging="360"/>
      </w:pPr>
      <w:rPr>
        <w:rFonts w:ascii="Courier New" w:hAnsi="Courier New" w:cs="Courier New"/>
        <w:color w:val="000000"/>
        <w:sz w:val="24"/>
        <w:szCs w:val="24"/>
      </w:rPr>
    </w:lvl>
    <w:lvl w:ilvl="2">
      <w:start w:val="1"/>
      <w:numFmt w:val="bullet"/>
      <w:lvlText w:val=""/>
      <w:lvlJc w:val="left"/>
      <w:pPr>
        <w:tabs>
          <w:tab w:val="num" w:pos="108"/>
        </w:tabs>
        <w:ind w:left="2268" w:hanging="360"/>
      </w:pPr>
      <w:rPr>
        <w:rFonts w:ascii="Arial" w:hAnsi="Arial" w:cs="Arial"/>
        <w:color w:val="000000"/>
        <w:sz w:val="24"/>
        <w:szCs w:val="24"/>
      </w:rPr>
    </w:lvl>
    <w:lvl w:ilvl="3">
      <w:start w:val="1"/>
      <w:numFmt w:val="bullet"/>
      <w:lvlText w:val=""/>
      <w:lvlJc w:val="left"/>
      <w:pPr>
        <w:tabs>
          <w:tab w:val="num" w:pos="108"/>
        </w:tabs>
        <w:ind w:left="2988" w:hanging="360"/>
      </w:pPr>
      <w:rPr>
        <w:rFonts w:ascii="Symbol" w:hAnsi="Symbol" w:cs="Symbol"/>
        <w:color w:val="000000"/>
        <w:sz w:val="24"/>
        <w:szCs w:val="24"/>
      </w:rPr>
    </w:lvl>
    <w:lvl w:ilvl="4">
      <w:start w:val="1"/>
      <w:numFmt w:val="bullet"/>
      <w:lvlText w:val="o"/>
      <w:lvlJc w:val="left"/>
      <w:pPr>
        <w:tabs>
          <w:tab w:val="num" w:pos="108"/>
        </w:tabs>
        <w:ind w:left="3708" w:hanging="360"/>
      </w:pPr>
      <w:rPr>
        <w:rFonts w:ascii="Courier New" w:hAnsi="Courier New" w:cs="Courier New"/>
        <w:color w:val="000000"/>
        <w:sz w:val="24"/>
        <w:szCs w:val="24"/>
      </w:rPr>
    </w:lvl>
    <w:lvl w:ilvl="5">
      <w:start w:val="1"/>
      <w:numFmt w:val="bullet"/>
      <w:lvlText w:val=""/>
      <w:lvlJc w:val="left"/>
      <w:pPr>
        <w:tabs>
          <w:tab w:val="num" w:pos="108"/>
        </w:tabs>
        <w:ind w:left="4428" w:hanging="360"/>
      </w:pPr>
      <w:rPr>
        <w:rFonts w:ascii="Arial" w:hAnsi="Arial" w:cs="Arial"/>
        <w:color w:val="000000"/>
        <w:sz w:val="24"/>
        <w:szCs w:val="24"/>
      </w:rPr>
    </w:lvl>
    <w:lvl w:ilvl="6">
      <w:start w:val="1"/>
      <w:numFmt w:val="bullet"/>
      <w:lvlText w:val=""/>
      <w:lvlJc w:val="left"/>
      <w:pPr>
        <w:tabs>
          <w:tab w:val="num" w:pos="108"/>
        </w:tabs>
        <w:ind w:left="5148" w:hanging="360"/>
      </w:pPr>
      <w:rPr>
        <w:rFonts w:ascii="Symbol" w:hAnsi="Symbol" w:cs="Symbol"/>
        <w:color w:val="000000"/>
        <w:sz w:val="24"/>
        <w:szCs w:val="24"/>
      </w:rPr>
    </w:lvl>
    <w:lvl w:ilvl="7">
      <w:start w:val="1"/>
      <w:numFmt w:val="bullet"/>
      <w:lvlText w:val="o"/>
      <w:lvlJc w:val="left"/>
      <w:pPr>
        <w:tabs>
          <w:tab w:val="num" w:pos="108"/>
        </w:tabs>
        <w:ind w:left="5868" w:hanging="360"/>
      </w:pPr>
      <w:rPr>
        <w:rFonts w:ascii="Courier New" w:hAnsi="Courier New" w:cs="Courier New"/>
        <w:color w:val="000000"/>
        <w:sz w:val="24"/>
        <w:szCs w:val="24"/>
      </w:rPr>
    </w:lvl>
    <w:lvl w:ilvl="8">
      <w:start w:val="1"/>
      <w:numFmt w:val="bullet"/>
      <w:lvlText w:val=""/>
      <w:lvlJc w:val="left"/>
      <w:pPr>
        <w:tabs>
          <w:tab w:val="num" w:pos="108"/>
        </w:tabs>
        <w:ind w:left="6588" w:hanging="360"/>
      </w:pPr>
      <w:rPr>
        <w:rFonts w:ascii="Arial" w:hAnsi="Arial" w:cs="Arial"/>
        <w:color w:val="000000"/>
        <w:sz w:val="24"/>
        <w:szCs w:val="24"/>
      </w:rPr>
    </w:lvl>
  </w:abstractNum>
  <w:abstractNum w:abstractNumId="19">
    <w:nsid w:val="671D03A1"/>
    <w:multiLevelType w:val="multilevel"/>
    <w:tmpl w:val="40F2D126"/>
    <w:lvl w:ilvl="0">
      <w:start w:val="1"/>
      <w:numFmt w:val="decimal"/>
      <w:lvlText w:val="%1."/>
      <w:lvlJc w:val="left"/>
      <w:pPr>
        <w:tabs>
          <w:tab w:val="num" w:pos="432"/>
        </w:tabs>
        <w:ind w:left="432" w:hanging="432"/>
      </w:pPr>
      <w:rPr>
        <w:b/>
        <w:sz w:val="20"/>
        <w:szCs w:val="2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706B194C"/>
    <w:multiLevelType w:val="hybridMultilevel"/>
    <w:tmpl w:val="459CE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BE1FB3"/>
    <w:multiLevelType w:val="hybridMultilevel"/>
    <w:tmpl w:val="D75C825E"/>
    <w:lvl w:ilvl="0" w:tplc="3E6C3822">
      <w:numFmt w:val="bullet"/>
      <w:lvlText w:val="-"/>
      <w:lvlJc w:val="left"/>
      <w:pPr>
        <w:ind w:left="720" w:hanging="360"/>
      </w:pPr>
      <w:rPr>
        <w:rFonts w:ascii="Times New Roman" w:eastAsia="SimSu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771B05BE"/>
    <w:multiLevelType w:val="hybridMultilevel"/>
    <w:tmpl w:val="0CA2259C"/>
    <w:lvl w:ilvl="0" w:tplc="08090001">
      <w:start w:val="1"/>
      <w:numFmt w:val="bullet"/>
      <w:lvlText w:val=""/>
      <w:lvlJc w:val="left"/>
      <w:pPr>
        <w:ind w:left="487" w:hanging="360"/>
      </w:pPr>
      <w:rPr>
        <w:rFonts w:ascii="Symbol" w:hAnsi="Symbol" w:hint="default"/>
      </w:rPr>
    </w:lvl>
    <w:lvl w:ilvl="1" w:tplc="08090003" w:tentative="1">
      <w:start w:val="1"/>
      <w:numFmt w:val="bullet"/>
      <w:lvlText w:val="o"/>
      <w:lvlJc w:val="left"/>
      <w:pPr>
        <w:ind w:left="1207" w:hanging="360"/>
      </w:pPr>
      <w:rPr>
        <w:rFonts w:ascii="Courier New" w:hAnsi="Courier New" w:cs="Courier New" w:hint="default"/>
      </w:rPr>
    </w:lvl>
    <w:lvl w:ilvl="2" w:tplc="08090005" w:tentative="1">
      <w:start w:val="1"/>
      <w:numFmt w:val="bullet"/>
      <w:lvlText w:val=""/>
      <w:lvlJc w:val="left"/>
      <w:pPr>
        <w:ind w:left="1927" w:hanging="360"/>
      </w:pPr>
      <w:rPr>
        <w:rFonts w:ascii="Wingdings" w:hAnsi="Wingdings" w:hint="default"/>
      </w:rPr>
    </w:lvl>
    <w:lvl w:ilvl="3" w:tplc="08090001" w:tentative="1">
      <w:start w:val="1"/>
      <w:numFmt w:val="bullet"/>
      <w:lvlText w:val=""/>
      <w:lvlJc w:val="left"/>
      <w:pPr>
        <w:ind w:left="2647" w:hanging="360"/>
      </w:pPr>
      <w:rPr>
        <w:rFonts w:ascii="Symbol" w:hAnsi="Symbol" w:hint="default"/>
      </w:rPr>
    </w:lvl>
    <w:lvl w:ilvl="4" w:tplc="08090003" w:tentative="1">
      <w:start w:val="1"/>
      <w:numFmt w:val="bullet"/>
      <w:lvlText w:val="o"/>
      <w:lvlJc w:val="left"/>
      <w:pPr>
        <w:ind w:left="3367" w:hanging="360"/>
      </w:pPr>
      <w:rPr>
        <w:rFonts w:ascii="Courier New" w:hAnsi="Courier New" w:cs="Courier New" w:hint="default"/>
      </w:rPr>
    </w:lvl>
    <w:lvl w:ilvl="5" w:tplc="08090005" w:tentative="1">
      <w:start w:val="1"/>
      <w:numFmt w:val="bullet"/>
      <w:lvlText w:val=""/>
      <w:lvlJc w:val="left"/>
      <w:pPr>
        <w:ind w:left="4087" w:hanging="360"/>
      </w:pPr>
      <w:rPr>
        <w:rFonts w:ascii="Wingdings" w:hAnsi="Wingdings" w:hint="default"/>
      </w:rPr>
    </w:lvl>
    <w:lvl w:ilvl="6" w:tplc="08090001" w:tentative="1">
      <w:start w:val="1"/>
      <w:numFmt w:val="bullet"/>
      <w:lvlText w:val=""/>
      <w:lvlJc w:val="left"/>
      <w:pPr>
        <w:ind w:left="4807" w:hanging="360"/>
      </w:pPr>
      <w:rPr>
        <w:rFonts w:ascii="Symbol" w:hAnsi="Symbol" w:hint="default"/>
      </w:rPr>
    </w:lvl>
    <w:lvl w:ilvl="7" w:tplc="08090003" w:tentative="1">
      <w:start w:val="1"/>
      <w:numFmt w:val="bullet"/>
      <w:lvlText w:val="o"/>
      <w:lvlJc w:val="left"/>
      <w:pPr>
        <w:ind w:left="5527" w:hanging="360"/>
      </w:pPr>
      <w:rPr>
        <w:rFonts w:ascii="Courier New" w:hAnsi="Courier New" w:cs="Courier New" w:hint="default"/>
      </w:rPr>
    </w:lvl>
    <w:lvl w:ilvl="8" w:tplc="08090005" w:tentative="1">
      <w:start w:val="1"/>
      <w:numFmt w:val="bullet"/>
      <w:lvlText w:val=""/>
      <w:lvlJc w:val="left"/>
      <w:pPr>
        <w:ind w:left="6247" w:hanging="360"/>
      </w:pPr>
      <w:rPr>
        <w:rFonts w:ascii="Wingdings" w:hAnsi="Wingdings" w:hint="default"/>
      </w:rPr>
    </w:lvl>
  </w:abstractNum>
  <w:abstractNum w:abstractNumId="23">
    <w:nsid w:val="796C7858"/>
    <w:multiLevelType w:val="hybridMultilevel"/>
    <w:tmpl w:val="4A10E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3"/>
  </w:num>
  <w:num w:numId="4">
    <w:abstractNumId w:val="7"/>
  </w:num>
  <w:num w:numId="5">
    <w:abstractNumId w:val="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lvl w:ilvl="0">
        <w:start w:val="1"/>
        <w:numFmt w:val="decimal"/>
        <w:pStyle w:val="Heading1Agency"/>
        <w:suff w:val="space"/>
        <w:lvlText w:val="%1. "/>
        <w:lvlJc w:val="left"/>
        <w:pPr>
          <w:ind w:left="0" w:firstLine="0"/>
        </w:pPr>
        <w:rPr>
          <w:rFonts w:ascii="Verdana" w:hAnsi="Verdana" w:hint="default"/>
          <w:i w:val="0"/>
          <w:color w:val="auto"/>
          <w:sz w:val="27"/>
          <w:szCs w:val="27"/>
        </w:rPr>
      </w:lvl>
    </w:lvlOverride>
    <w:lvlOverride w:ilvl="1">
      <w:lvl w:ilvl="1">
        <w:start w:val="1"/>
        <w:numFmt w:val="decimal"/>
        <w:pStyle w:val="Heading2Agency"/>
        <w:suff w:val="space"/>
        <w:lvlText w:val="%1.%2. "/>
        <w:lvlJc w:val="left"/>
        <w:pPr>
          <w:ind w:left="6521" w:firstLine="0"/>
        </w:pPr>
        <w:rPr>
          <w:rFonts w:hint="default"/>
        </w:rPr>
      </w:lvl>
    </w:lvlOverride>
    <w:lvlOverride w:ilvl="2">
      <w:lvl w:ilvl="2">
        <w:start w:val="1"/>
        <w:numFmt w:val="decimal"/>
        <w:pStyle w:val="Heading3Agency"/>
        <w:suff w:val="space"/>
        <w:lvlText w:val="%1.%2.%3. "/>
        <w:lvlJc w:val="left"/>
        <w:pPr>
          <w:ind w:left="142" w:firstLine="0"/>
        </w:pPr>
        <w:rPr>
          <w:rFonts w:hint="default"/>
        </w:rPr>
      </w:lvl>
    </w:lvlOverride>
    <w:lvlOverride w:ilvl="3">
      <w:lvl w:ilvl="3">
        <w:start w:val="1"/>
        <w:numFmt w:val="decimal"/>
        <w:pStyle w:val="Heading4Agency"/>
        <w:isLgl/>
        <w:suff w:val="space"/>
        <w:lvlText w:val="%1.%2.%3.%4. "/>
        <w:lvlJc w:val="left"/>
        <w:pPr>
          <w:ind w:left="1277" w:firstLine="0"/>
        </w:pPr>
        <w:rPr>
          <w:rFonts w:hint="default"/>
        </w:rPr>
      </w:lvl>
    </w:lvlOverride>
    <w:lvlOverride w:ilvl="4">
      <w:lvl w:ilvl="4">
        <w:start w:val="1"/>
        <w:numFmt w:val="decimal"/>
        <w:pStyle w:val="Heading5Agency"/>
        <w:suff w:val="space"/>
        <w:lvlText w:val="%1.%2.%3.%4.%5. "/>
        <w:lvlJc w:val="left"/>
        <w:pPr>
          <w:ind w:left="0" w:firstLine="0"/>
        </w:pPr>
        <w:rPr>
          <w:rFonts w:hint="default"/>
        </w:rPr>
      </w:lvl>
    </w:lvlOverride>
    <w:lvlOverride w:ilvl="5">
      <w:lvl w:ilvl="5">
        <w:start w:val="1"/>
        <w:numFmt w:val="decimal"/>
        <w:pStyle w:val="Heading6Agency"/>
        <w:suff w:val="space"/>
        <w:lvlText w:val="%1.%2.%3.%4.%5.%6. "/>
        <w:lvlJc w:val="left"/>
        <w:pPr>
          <w:ind w:left="0" w:firstLine="0"/>
        </w:pPr>
        <w:rPr>
          <w:rFonts w:hint="default"/>
        </w:rPr>
      </w:lvl>
    </w:lvlOverride>
    <w:lvlOverride w:ilvl="6">
      <w:lvl w:ilvl="6">
        <w:start w:val="1"/>
        <w:numFmt w:val="decimal"/>
        <w:pStyle w:val="Heading7Agency"/>
        <w:suff w:val="space"/>
        <w:lvlText w:val="%1.%2.%3.%4.%5.%6.%7. "/>
        <w:lvlJc w:val="left"/>
        <w:pPr>
          <w:ind w:left="0" w:firstLine="0"/>
        </w:pPr>
        <w:rPr>
          <w:rFonts w:hint="default"/>
        </w:rPr>
      </w:lvl>
    </w:lvlOverride>
    <w:lvlOverride w:ilvl="7">
      <w:lvl w:ilvl="7">
        <w:start w:val="1"/>
        <w:numFmt w:val="decimal"/>
        <w:pStyle w:val="Heading8Agency"/>
        <w:suff w:val="space"/>
        <w:lvlText w:val="%1.%2.%3.%4.%5.%6.%7.%8. "/>
        <w:lvlJc w:val="left"/>
        <w:pPr>
          <w:ind w:left="0" w:firstLine="0"/>
        </w:pPr>
        <w:rPr>
          <w:rFonts w:hint="default"/>
        </w:rPr>
      </w:lvl>
    </w:lvlOverride>
    <w:lvlOverride w:ilvl="8">
      <w:lvl w:ilvl="8">
        <w:start w:val="1"/>
        <w:numFmt w:val="decimal"/>
        <w:pStyle w:val="Heading9Agency"/>
        <w:suff w:val="space"/>
        <w:lvlText w:val="%1.%2.%3.%4.%5.%6.%7.%8.%9. "/>
        <w:lvlJc w:val="left"/>
        <w:pPr>
          <w:ind w:left="0" w:firstLine="0"/>
        </w:pPr>
        <w:rPr>
          <w:rFonts w:hint="default"/>
        </w:rPr>
      </w:lvl>
    </w:lvlOverride>
  </w:num>
  <w:num w:numId="8">
    <w:abstractNumId w:val="20"/>
  </w:num>
  <w:num w:numId="9">
    <w:abstractNumId w:val="19"/>
  </w:num>
  <w:num w:numId="10">
    <w:abstractNumId w:val="10"/>
  </w:num>
  <w:num w:numId="11">
    <w:abstractNumId w:val="1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4"/>
  </w:num>
  <w:num w:numId="22">
    <w:abstractNumId w:val="4"/>
  </w:num>
  <w:num w:numId="23">
    <w:abstractNumId w:val="23"/>
  </w:num>
  <w:num w:numId="24">
    <w:abstractNumId w:val="3"/>
  </w:num>
  <w:num w:numId="25">
    <w:abstractNumId w:val="21"/>
  </w:num>
  <w:num w:numId="26">
    <w:abstractNumId w:val="14"/>
  </w:num>
  <w:num w:numId="27">
    <w:abstractNumId w:val="8"/>
  </w:num>
  <w:num w:numId="28">
    <w:abstractNumId w:val="17"/>
  </w:num>
  <w:num w:numId="29">
    <w:abstractNumId w:val="13"/>
  </w:num>
  <w:num w:numId="30">
    <w:abstractNumId w:val="0"/>
  </w:num>
  <w:num w:numId="31">
    <w:abstractNumId w:val="13"/>
  </w:num>
  <w:num w:numId="32">
    <w:abstractNumId w:val="15"/>
  </w:num>
  <w:num w:numId="33">
    <w:abstractNumId w:val="13"/>
  </w:num>
  <w:num w:numId="34">
    <w:abstractNumId w:val="12"/>
  </w:num>
  <w:num w:numId="35">
    <w:abstractNumId w:val="11"/>
  </w:num>
  <w:num w:numId="36">
    <w:abstractNumId w:val="18"/>
  </w:num>
  <w:num w:numId="37">
    <w:abstractNumId w:val="13"/>
  </w:num>
  <w:num w:numId="38">
    <w:abstractNumId w:val="13"/>
  </w:num>
  <w:num w:numId="39">
    <w:abstractNumId w:val="13"/>
  </w:num>
  <w:num w:numId="40">
    <w:abstractNumId w:val="13"/>
  </w:num>
  <w:num w:numId="41">
    <w:abstractNumId w:val="13"/>
  </w:num>
  <w:num w:numId="42">
    <w:abstractNumId w:val="13"/>
  </w:num>
  <w:num w:numId="43">
    <w:abstractNumId w:val="13"/>
  </w:num>
  <w:num w:numId="44">
    <w:abstractNumId w:val="22"/>
  </w:num>
  <w:num w:numId="45">
    <w:abstractNumId w:val="13"/>
  </w:num>
  <w:num w:numId="4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90"/>
  <w:displayHorizontalDrawingGridEvery w:val="2"/>
  <w:characterSpacingControl w:val="doNotCompress"/>
  <w:hdrShapeDefaults>
    <o:shapedefaults v:ext="edit" spidmax="6146"/>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TemplateVersion" w:val="February2010"/>
  </w:docVars>
  <w:rsids>
    <w:rsidRoot w:val="00D1739B"/>
    <w:rsid w:val="00000403"/>
    <w:rsid w:val="00000C39"/>
    <w:rsid w:val="0000179D"/>
    <w:rsid w:val="00002FF4"/>
    <w:rsid w:val="0000364A"/>
    <w:rsid w:val="00007B24"/>
    <w:rsid w:val="00010090"/>
    <w:rsid w:val="00021CE7"/>
    <w:rsid w:val="00022E1B"/>
    <w:rsid w:val="00023821"/>
    <w:rsid w:val="00024853"/>
    <w:rsid w:val="00025D7E"/>
    <w:rsid w:val="00030C97"/>
    <w:rsid w:val="00033C9E"/>
    <w:rsid w:val="0003540A"/>
    <w:rsid w:val="00040160"/>
    <w:rsid w:val="0004051B"/>
    <w:rsid w:val="00040817"/>
    <w:rsid w:val="00045A58"/>
    <w:rsid w:val="0004662E"/>
    <w:rsid w:val="00047655"/>
    <w:rsid w:val="00047F85"/>
    <w:rsid w:val="000528D8"/>
    <w:rsid w:val="00053882"/>
    <w:rsid w:val="00060844"/>
    <w:rsid w:val="00062F27"/>
    <w:rsid w:val="0006491D"/>
    <w:rsid w:val="000660AC"/>
    <w:rsid w:val="0006618D"/>
    <w:rsid w:val="0007058F"/>
    <w:rsid w:val="00071B6B"/>
    <w:rsid w:val="0007448F"/>
    <w:rsid w:val="000747E7"/>
    <w:rsid w:val="000766BB"/>
    <w:rsid w:val="0007693E"/>
    <w:rsid w:val="00081746"/>
    <w:rsid w:val="00081872"/>
    <w:rsid w:val="0008277D"/>
    <w:rsid w:val="000865CE"/>
    <w:rsid w:val="000922C5"/>
    <w:rsid w:val="0009454A"/>
    <w:rsid w:val="000945E3"/>
    <w:rsid w:val="00095ED0"/>
    <w:rsid w:val="00095F6D"/>
    <w:rsid w:val="0009731B"/>
    <w:rsid w:val="00097C14"/>
    <w:rsid w:val="000A1D1D"/>
    <w:rsid w:val="000A278B"/>
    <w:rsid w:val="000A373C"/>
    <w:rsid w:val="000A51A9"/>
    <w:rsid w:val="000A68CC"/>
    <w:rsid w:val="000B0AD6"/>
    <w:rsid w:val="000B0E5D"/>
    <w:rsid w:val="000B0F7E"/>
    <w:rsid w:val="000B1CCC"/>
    <w:rsid w:val="000B1F22"/>
    <w:rsid w:val="000B28B1"/>
    <w:rsid w:val="000B5392"/>
    <w:rsid w:val="000B6041"/>
    <w:rsid w:val="000B60A7"/>
    <w:rsid w:val="000B66BF"/>
    <w:rsid w:val="000B7704"/>
    <w:rsid w:val="000C10A6"/>
    <w:rsid w:val="000C2AA8"/>
    <w:rsid w:val="000D113A"/>
    <w:rsid w:val="000D4E1B"/>
    <w:rsid w:val="000D4F5F"/>
    <w:rsid w:val="000D5481"/>
    <w:rsid w:val="000D741C"/>
    <w:rsid w:val="000E06D7"/>
    <w:rsid w:val="000E178E"/>
    <w:rsid w:val="000E4A84"/>
    <w:rsid w:val="000E4DD0"/>
    <w:rsid w:val="000E5913"/>
    <w:rsid w:val="000E5F10"/>
    <w:rsid w:val="000F3EE9"/>
    <w:rsid w:val="000F46B1"/>
    <w:rsid w:val="000F4B1D"/>
    <w:rsid w:val="000F59D4"/>
    <w:rsid w:val="000F7A20"/>
    <w:rsid w:val="00100E64"/>
    <w:rsid w:val="00103F1D"/>
    <w:rsid w:val="0010512A"/>
    <w:rsid w:val="00107D2F"/>
    <w:rsid w:val="00110FC7"/>
    <w:rsid w:val="001110CB"/>
    <w:rsid w:val="001114E5"/>
    <w:rsid w:val="00111CD2"/>
    <w:rsid w:val="0011370B"/>
    <w:rsid w:val="00113803"/>
    <w:rsid w:val="00113848"/>
    <w:rsid w:val="00113BB6"/>
    <w:rsid w:val="00114873"/>
    <w:rsid w:val="00115F42"/>
    <w:rsid w:val="001164D5"/>
    <w:rsid w:val="00117CF4"/>
    <w:rsid w:val="001243AE"/>
    <w:rsid w:val="00124D49"/>
    <w:rsid w:val="00124D8E"/>
    <w:rsid w:val="0012541E"/>
    <w:rsid w:val="001302D7"/>
    <w:rsid w:val="00130973"/>
    <w:rsid w:val="00130CEC"/>
    <w:rsid w:val="001319E6"/>
    <w:rsid w:val="00131A66"/>
    <w:rsid w:val="001342B9"/>
    <w:rsid w:val="001372C8"/>
    <w:rsid w:val="001377D0"/>
    <w:rsid w:val="00142207"/>
    <w:rsid w:val="00142452"/>
    <w:rsid w:val="00143F45"/>
    <w:rsid w:val="00144208"/>
    <w:rsid w:val="00144764"/>
    <w:rsid w:val="00151627"/>
    <w:rsid w:val="00152F6D"/>
    <w:rsid w:val="00155DC3"/>
    <w:rsid w:val="001604CA"/>
    <w:rsid w:val="0016098A"/>
    <w:rsid w:val="00161C0F"/>
    <w:rsid w:val="00170F4C"/>
    <w:rsid w:val="00171407"/>
    <w:rsid w:val="00172652"/>
    <w:rsid w:val="001756F5"/>
    <w:rsid w:val="0017699A"/>
    <w:rsid w:val="00177388"/>
    <w:rsid w:val="00180E16"/>
    <w:rsid w:val="00180E23"/>
    <w:rsid w:val="00180FF8"/>
    <w:rsid w:val="001815E8"/>
    <w:rsid w:val="00181FB5"/>
    <w:rsid w:val="001827ED"/>
    <w:rsid w:val="00186FAC"/>
    <w:rsid w:val="00193973"/>
    <w:rsid w:val="001973B0"/>
    <w:rsid w:val="001A12FC"/>
    <w:rsid w:val="001A1358"/>
    <w:rsid w:val="001A1537"/>
    <w:rsid w:val="001A2045"/>
    <w:rsid w:val="001A394A"/>
    <w:rsid w:val="001A4829"/>
    <w:rsid w:val="001A4E58"/>
    <w:rsid w:val="001A5B06"/>
    <w:rsid w:val="001A5C82"/>
    <w:rsid w:val="001A5D84"/>
    <w:rsid w:val="001A6317"/>
    <w:rsid w:val="001A64BE"/>
    <w:rsid w:val="001A7537"/>
    <w:rsid w:val="001A7873"/>
    <w:rsid w:val="001B490C"/>
    <w:rsid w:val="001B4991"/>
    <w:rsid w:val="001B639A"/>
    <w:rsid w:val="001B7432"/>
    <w:rsid w:val="001C6D1E"/>
    <w:rsid w:val="001C74D6"/>
    <w:rsid w:val="001D2F1E"/>
    <w:rsid w:val="001D5CA1"/>
    <w:rsid w:val="001D7485"/>
    <w:rsid w:val="001D7875"/>
    <w:rsid w:val="001E299E"/>
    <w:rsid w:val="001E31E6"/>
    <w:rsid w:val="001E3449"/>
    <w:rsid w:val="001E55B1"/>
    <w:rsid w:val="001F0790"/>
    <w:rsid w:val="001F1AC2"/>
    <w:rsid w:val="001F28C1"/>
    <w:rsid w:val="001F2B72"/>
    <w:rsid w:val="001F41B3"/>
    <w:rsid w:val="001F49A9"/>
    <w:rsid w:val="001F6D54"/>
    <w:rsid w:val="0020047C"/>
    <w:rsid w:val="00203959"/>
    <w:rsid w:val="00204664"/>
    <w:rsid w:val="002055C9"/>
    <w:rsid w:val="00206017"/>
    <w:rsid w:val="002067C8"/>
    <w:rsid w:val="00207516"/>
    <w:rsid w:val="00210573"/>
    <w:rsid w:val="00210C16"/>
    <w:rsid w:val="00211FC7"/>
    <w:rsid w:val="00212C71"/>
    <w:rsid w:val="0021571D"/>
    <w:rsid w:val="00216402"/>
    <w:rsid w:val="002172B7"/>
    <w:rsid w:val="00221B07"/>
    <w:rsid w:val="00222776"/>
    <w:rsid w:val="00222905"/>
    <w:rsid w:val="00222AF0"/>
    <w:rsid w:val="00223587"/>
    <w:rsid w:val="00223C5C"/>
    <w:rsid w:val="00225BA1"/>
    <w:rsid w:val="0022712C"/>
    <w:rsid w:val="00231204"/>
    <w:rsid w:val="0023312D"/>
    <w:rsid w:val="0023409C"/>
    <w:rsid w:val="002343D4"/>
    <w:rsid w:val="0023484C"/>
    <w:rsid w:val="00235498"/>
    <w:rsid w:val="00235509"/>
    <w:rsid w:val="00236984"/>
    <w:rsid w:val="00240D9C"/>
    <w:rsid w:val="00244F02"/>
    <w:rsid w:val="002517EA"/>
    <w:rsid w:val="00252F50"/>
    <w:rsid w:val="00252FA5"/>
    <w:rsid w:val="002530F8"/>
    <w:rsid w:val="00254F2B"/>
    <w:rsid w:val="00255C30"/>
    <w:rsid w:val="002609DD"/>
    <w:rsid w:val="00262018"/>
    <w:rsid w:val="002642A0"/>
    <w:rsid w:val="002644FE"/>
    <w:rsid w:val="002667F8"/>
    <w:rsid w:val="00266802"/>
    <w:rsid w:val="00267C9F"/>
    <w:rsid w:val="00271ED8"/>
    <w:rsid w:val="00273374"/>
    <w:rsid w:val="00276EA2"/>
    <w:rsid w:val="0027774E"/>
    <w:rsid w:val="00277B1E"/>
    <w:rsid w:val="00280496"/>
    <w:rsid w:val="00280518"/>
    <w:rsid w:val="0028279D"/>
    <w:rsid w:val="00286761"/>
    <w:rsid w:val="00291883"/>
    <w:rsid w:val="00291C19"/>
    <w:rsid w:val="00292DA2"/>
    <w:rsid w:val="0029642E"/>
    <w:rsid w:val="002966B6"/>
    <w:rsid w:val="00297FC8"/>
    <w:rsid w:val="002A0BB5"/>
    <w:rsid w:val="002A20E3"/>
    <w:rsid w:val="002A47D4"/>
    <w:rsid w:val="002A4A1A"/>
    <w:rsid w:val="002A4C24"/>
    <w:rsid w:val="002A67E8"/>
    <w:rsid w:val="002A7020"/>
    <w:rsid w:val="002B014B"/>
    <w:rsid w:val="002B238D"/>
    <w:rsid w:val="002B6123"/>
    <w:rsid w:val="002B71B5"/>
    <w:rsid w:val="002B7226"/>
    <w:rsid w:val="002C14E9"/>
    <w:rsid w:val="002C1F1A"/>
    <w:rsid w:val="002C2D5F"/>
    <w:rsid w:val="002C6A19"/>
    <w:rsid w:val="002D0E7D"/>
    <w:rsid w:val="002D2FD8"/>
    <w:rsid w:val="002D31B1"/>
    <w:rsid w:val="002D32E7"/>
    <w:rsid w:val="002D558D"/>
    <w:rsid w:val="002D66F9"/>
    <w:rsid w:val="002D6CCD"/>
    <w:rsid w:val="002D72EE"/>
    <w:rsid w:val="002D7502"/>
    <w:rsid w:val="002D7FB4"/>
    <w:rsid w:val="002E0943"/>
    <w:rsid w:val="002E1C47"/>
    <w:rsid w:val="002E47D0"/>
    <w:rsid w:val="002E540C"/>
    <w:rsid w:val="002E79BC"/>
    <w:rsid w:val="002E7ADC"/>
    <w:rsid w:val="002F0E15"/>
    <w:rsid w:val="002F0E84"/>
    <w:rsid w:val="002F622B"/>
    <w:rsid w:val="003002EF"/>
    <w:rsid w:val="00301205"/>
    <w:rsid w:val="00301401"/>
    <w:rsid w:val="003020E9"/>
    <w:rsid w:val="003039D7"/>
    <w:rsid w:val="00303D69"/>
    <w:rsid w:val="003052A0"/>
    <w:rsid w:val="0030655B"/>
    <w:rsid w:val="00311A6A"/>
    <w:rsid w:val="00312C94"/>
    <w:rsid w:val="00314297"/>
    <w:rsid w:val="00316E8B"/>
    <w:rsid w:val="00317857"/>
    <w:rsid w:val="00320242"/>
    <w:rsid w:val="003223C3"/>
    <w:rsid w:val="00323037"/>
    <w:rsid w:val="003254B0"/>
    <w:rsid w:val="00326266"/>
    <w:rsid w:val="003264F5"/>
    <w:rsid w:val="0032699E"/>
    <w:rsid w:val="0032769A"/>
    <w:rsid w:val="00327DCD"/>
    <w:rsid w:val="003323C3"/>
    <w:rsid w:val="003328D0"/>
    <w:rsid w:val="0033342C"/>
    <w:rsid w:val="003344F1"/>
    <w:rsid w:val="00340335"/>
    <w:rsid w:val="00340654"/>
    <w:rsid w:val="00345E09"/>
    <w:rsid w:val="00350580"/>
    <w:rsid w:val="00351A6D"/>
    <w:rsid w:val="003538E2"/>
    <w:rsid w:val="003549A0"/>
    <w:rsid w:val="00354D9D"/>
    <w:rsid w:val="003551DF"/>
    <w:rsid w:val="00357F4D"/>
    <w:rsid w:val="003608B3"/>
    <w:rsid w:val="0036508F"/>
    <w:rsid w:val="00365921"/>
    <w:rsid w:val="00365CFC"/>
    <w:rsid w:val="0037067B"/>
    <w:rsid w:val="00373C6B"/>
    <w:rsid w:val="00376065"/>
    <w:rsid w:val="00376A29"/>
    <w:rsid w:val="00376C4A"/>
    <w:rsid w:val="00377288"/>
    <w:rsid w:val="003821E8"/>
    <w:rsid w:val="00382307"/>
    <w:rsid w:val="0038287F"/>
    <w:rsid w:val="00382908"/>
    <w:rsid w:val="00383326"/>
    <w:rsid w:val="003843D6"/>
    <w:rsid w:val="003859EF"/>
    <w:rsid w:val="003859FA"/>
    <w:rsid w:val="003879DD"/>
    <w:rsid w:val="00391A08"/>
    <w:rsid w:val="00391BC2"/>
    <w:rsid w:val="003944F5"/>
    <w:rsid w:val="003945E4"/>
    <w:rsid w:val="00395133"/>
    <w:rsid w:val="003960DB"/>
    <w:rsid w:val="00397A79"/>
    <w:rsid w:val="003A0B2D"/>
    <w:rsid w:val="003A4692"/>
    <w:rsid w:val="003A5341"/>
    <w:rsid w:val="003A6CD4"/>
    <w:rsid w:val="003B1768"/>
    <w:rsid w:val="003B5820"/>
    <w:rsid w:val="003B793D"/>
    <w:rsid w:val="003C0200"/>
    <w:rsid w:val="003C0CC5"/>
    <w:rsid w:val="003C10F5"/>
    <w:rsid w:val="003C537D"/>
    <w:rsid w:val="003C749E"/>
    <w:rsid w:val="003D0A9F"/>
    <w:rsid w:val="003D0AA6"/>
    <w:rsid w:val="003D2280"/>
    <w:rsid w:val="003D5D68"/>
    <w:rsid w:val="003D5DC5"/>
    <w:rsid w:val="003E3441"/>
    <w:rsid w:val="003E51A2"/>
    <w:rsid w:val="003E620E"/>
    <w:rsid w:val="003E668B"/>
    <w:rsid w:val="003E689F"/>
    <w:rsid w:val="003E6F47"/>
    <w:rsid w:val="003E7BB3"/>
    <w:rsid w:val="003F01E8"/>
    <w:rsid w:val="003F05ED"/>
    <w:rsid w:val="003F0836"/>
    <w:rsid w:val="003F0B74"/>
    <w:rsid w:val="003F18A7"/>
    <w:rsid w:val="003F2AD1"/>
    <w:rsid w:val="003F37B3"/>
    <w:rsid w:val="003F4112"/>
    <w:rsid w:val="003F4373"/>
    <w:rsid w:val="003F46A0"/>
    <w:rsid w:val="003F4E6E"/>
    <w:rsid w:val="003F7A66"/>
    <w:rsid w:val="004005A4"/>
    <w:rsid w:val="004025CD"/>
    <w:rsid w:val="0040281A"/>
    <w:rsid w:val="00402AE6"/>
    <w:rsid w:val="00403529"/>
    <w:rsid w:val="00405EB2"/>
    <w:rsid w:val="00407AA7"/>
    <w:rsid w:val="004109D9"/>
    <w:rsid w:val="00412A82"/>
    <w:rsid w:val="0041633B"/>
    <w:rsid w:val="00417B5A"/>
    <w:rsid w:val="004224D9"/>
    <w:rsid w:val="00422EFA"/>
    <w:rsid w:val="004240ED"/>
    <w:rsid w:val="004243C4"/>
    <w:rsid w:val="004244BD"/>
    <w:rsid w:val="0042494A"/>
    <w:rsid w:val="004261EA"/>
    <w:rsid w:val="004266D9"/>
    <w:rsid w:val="00432F6C"/>
    <w:rsid w:val="00433938"/>
    <w:rsid w:val="00442E17"/>
    <w:rsid w:val="004435EB"/>
    <w:rsid w:val="00444154"/>
    <w:rsid w:val="00445350"/>
    <w:rsid w:val="00445C7C"/>
    <w:rsid w:val="00445DA7"/>
    <w:rsid w:val="00446C15"/>
    <w:rsid w:val="00454308"/>
    <w:rsid w:val="0045670E"/>
    <w:rsid w:val="00456D0A"/>
    <w:rsid w:val="00465663"/>
    <w:rsid w:val="00466598"/>
    <w:rsid w:val="004672D2"/>
    <w:rsid w:val="00470F91"/>
    <w:rsid w:val="00473662"/>
    <w:rsid w:val="00473BAB"/>
    <w:rsid w:val="00481418"/>
    <w:rsid w:val="00485EB6"/>
    <w:rsid w:val="00486BA3"/>
    <w:rsid w:val="00486E28"/>
    <w:rsid w:val="00492943"/>
    <w:rsid w:val="0049406A"/>
    <w:rsid w:val="0049437A"/>
    <w:rsid w:val="004945B3"/>
    <w:rsid w:val="004965EE"/>
    <w:rsid w:val="004A1679"/>
    <w:rsid w:val="004A201A"/>
    <w:rsid w:val="004A5BF8"/>
    <w:rsid w:val="004B14F7"/>
    <w:rsid w:val="004B3292"/>
    <w:rsid w:val="004B4D87"/>
    <w:rsid w:val="004B5740"/>
    <w:rsid w:val="004C0689"/>
    <w:rsid w:val="004C06AA"/>
    <w:rsid w:val="004C1371"/>
    <w:rsid w:val="004C2CCB"/>
    <w:rsid w:val="004C3A15"/>
    <w:rsid w:val="004C3BF3"/>
    <w:rsid w:val="004C4D80"/>
    <w:rsid w:val="004C6606"/>
    <w:rsid w:val="004D0C1A"/>
    <w:rsid w:val="004D1560"/>
    <w:rsid w:val="004D1F12"/>
    <w:rsid w:val="004D60EC"/>
    <w:rsid w:val="004D6897"/>
    <w:rsid w:val="004D7E1A"/>
    <w:rsid w:val="004E1076"/>
    <w:rsid w:val="004E528C"/>
    <w:rsid w:val="004E5DF8"/>
    <w:rsid w:val="004F05A7"/>
    <w:rsid w:val="004F11A4"/>
    <w:rsid w:val="004F12DA"/>
    <w:rsid w:val="004F315C"/>
    <w:rsid w:val="005015A0"/>
    <w:rsid w:val="00502D30"/>
    <w:rsid w:val="00502ED7"/>
    <w:rsid w:val="00504EF0"/>
    <w:rsid w:val="0051157C"/>
    <w:rsid w:val="00514937"/>
    <w:rsid w:val="00515114"/>
    <w:rsid w:val="0051526C"/>
    <w:rsid w:val="005157E4"/>
    <w:rsid w:val="0051729E"/>
    <w:rsid w:val="00517530"/>
    <w:rsid w:val="0052192B"/>
    <w:rsid w:val="00523E7C"/>
    <w:rsid w:val="00524C7D"/>
    <w:rsid w:val="005259C7"/>
    <w:rsid w:val="0052641B"/>
    <w:rsid w:val="00526E86"/>
    <w:rsid w:val="00530B65"/>
    <w:rsid w:val="00532482"/>
    <w:rsid w:val="00533A7A"/>
    <w:rsid w:val="00537556"/>
    <w:rsid w:val="005375C5"/>
    <w:rsid w:val="00537ACE"/>
    <w:rsid w:val="00541F45"/>
    <w:rsid w:val="00544722"/>
    <w:rsid w:val="00547B66"/>
    <w:rsid w:val="005526A9"/>
    <w:rsid w:val="005532A4"/>
    <w:rsid w:val="00553A52"/>
    <w:rsid w:val="0055655D"/>
    <w:rsid w:val="0055722C"/>
    <w:rsid w:val="0056034D"/>
    <w:rsid w:val="00560D52"/>
    <w:rsid w:val="0056100F"/>
    <w:rsid w:val="005622FC"/>
    <w:rsid w:val="00562418"/>
    <w:rsid w:val="00563BAF"/>
    <w:rsid w:val="00564413"/>
    <w:rsid w:val="00565575"/>
    <w:rsid w:val="0057106C"/>
    <w:rsid w:val="005728A0"/>
    <w:rsid w:val="00574478"/>
    <w:rsid w:val="00574E06"/>
    <w:rsid w:val="00574FAE"/>
    <w:rsid w:val="0057554D"/>
    <w:rsid w:val="00580804"/>
    <w:rsid w:val="00581941"/>
    <w:rsid w:val="00582CB1"/>
    <w:rsid w:val="00583154"/>
    <w:rsid w:val="0058371E"/>
    <w:rsid w:val="005837A4"/>
    <w:rsid w:val="005846C3"/>
    <w:rsid w:val="00584748"/>
    <w:rsid w:val="00585874"/>
    <w:rsid w:val="00585B1E"/>
    <w:rsid w:val="00587DBA"/>
    <w:rsid w:val="0059285D"/>
    <w:rsid w:val="00593EDA"/>
    <w:rsid w:val="00594C45"/>
    <w:rsid w:val="005971E6"/>
    <w:rsid w:val="00597499"/>
    <w:rsid w:val="005A17C7"/>
    <w:rsid w:val="005A2715"/>
    <w:rsid w:val="005A3078"/>
    <w:rsid w:val="005A3A3C"/>
    <w:rsid w:val="005A45FC"/>
    <w:rsid w:val="005A7110"/>
    <w:rsid w:val="005A7298"/>
    <w:rsid w:val="005B28FC"/>
    <w:rsid w:val="005B45CF"/>
    <w:rsid w:val="005B6350"/>
    <w:rsid w:val="005B69CA"/>
    <w:rsid w:val="005B6B08"/>
    <w:rsid w:val="005B76E3"/>
    <w:rsid w:val="005C2023"/>
    <w:rsid w:val="005C3F0C"/>
    <w:rsid w:val="005C5769"/>
    <w:rsid w:val="005D0A0F"/>
    <w:rsid w:val="005D2309"/>
    <w:rsid w:val="005D6682"/>
    <w:rsid w:val="005D675E"/>
    <w:rsid w:val="005E04D0"/>
    <w:rsid w:val="005E1DCC"/>
    <w:rsid w:val="005E308B"/>
    <w:rsid w:val="005E7E0C"/>
    <w:rsid w:val="005F06FE"/>
    <w:rsid w:val="005F234D"/>
    <w:rsid w:val="005F2C64"/>
    <w:rsid w:val="005F5508"/>
    <w:rsid w:val="005F55BF"/>
    <w:rsid w:val="005F5664"/>
    <w:rsid w:val="005F58C0"/>
    <w:rsid w:val="005F5CC1"/>
    <w:rsid w:val="005F7443"/>
    <w:rsid w:val="006006F4"/>
    <w:rsid w:val="006008E0"/>
    <w:rsid w:val="00601947"/>
    <w:rsid w:val="00601F73"/>
    <w:rsid w:val="006030C7"/>
    <w:rsid w:val="0060354F"/>
    <w:rsid w:val="00605C63"/>
    <w:rsid w:val="00606A93"/>
    <w:rsid w:val="00606B64"/>
    <w:rsid w:val="00607BDB"/>
    <w:rsid w:val="00610C5F"/>
    <w:rsid w:val="006120D5"/>
    <w:rsid w:val="006137A1"/>
    <w:rsid w:val="006137D7"/>
    <w:rsid w:val="00614312"/>
    <w:rsid w:val="0061645D"/>
    <w:rsid w:val="00620116"/>
    <w:rsid w:val="00620810"/>
    <w:rsid w:val="0062137B"/>
    <w:rsid w:val="00625928"/>
    <w:rsid w:val="00625C02"/>
    <w:rsid w:val="006308CA"/>
    <w:rsid w:val="0063181B"/>
    <w:rsid w:val="00632FEB"/>
    <w:rsid w:val="00633F37"/>
    <w:rsid w:val="00637CA9"/>
    <w:rsid w:val="006400A9"/>
    <w:rsid w:val="00644A0F"/>
    <w:rsid w:val="00644BBE"/>
    <w:rsid w:val="006459B0"/>
    <w:rsid w:val="00646324"/>
    <w:rsid w:val="00647502"/>
    <w:rsid w:val="00647EC9"/>
    <w:rsid w:val="006500AB"/>
    <w:rsid w:val="0065090D"/>
    <w:rsid w:val="00656380"/>
    <w:rsid w:val="00660A8C"/>
    <w:rsid w:val="006656B3"/>
    <w:rsid w:val="00670C77"/>
    <w:rsid w:val="0067381F"/>
    <w:rsid w:val="00673A88"/>
    <w:rsid w:val="0067552E"/>
    <w:rsid w:val="006759D2"/>
    <w:rsid w:val="0067666E"/>
    <w:rsid w:val="00677033"/>
    <w:rsid w:val="00677811"/>
    <w:rsid w:val="0068130D"/>
    <w:rsid w:val="006843F8"/>
    <w:rsid w:val="00685745"/>
    <w:rsid w:val="00686C69"/>
    <w:rsid w:val="00686F94"/>
    <w:rsid w:val="00687CF9"/>
    <w:rsid w:val="00687D4F"/>
    <w:rsid w:val="00693B29"/>
    <w:rsid w:val="0069544C"/>
    <w:rsid w:val="00695765"/>
    <w:rsid w:val="00697A68"/>
    <w:rsid w:val="006A049F"/>
    <w:rsid w:val="006A2114"/>
    <w:rsid w:val="006B0267"/>
    <w:rsid w:val="006B0856"/>
    <w:rsid w:val="006B2909"/>
    <w:rsid w:val="006B2CF8"/>
    <w:rsid w:val="006B3FF7"/>
    <w:rsid w:val="006B458A"/>
    <w:rsid w:val="006C0629"/>
    <w:rsid w:val="006C25F6"/>
    <w:rsid w:val="006C3BD1"/>
    <w:rsid w:val="006D103F"/>
    <w:rsid w:val="006D4607"/>
    <w:rsid w:val="006D552F"/>
    <w:rsid w:val="006D598E"/>
    <w:rsid w:val="006D7161"/>
    <w:rsid w:val="006D739D"/>
    <w:rsid w:val="006D7B8F"/>
    <w:rsid w:val="006E0304"/>
    <w:rsid w:val="006E1EEA"/>
    <w:rsid w:val="006E24D1"/>
    <w:rsid w:val="006E3DC5"/>
    <w:rsid w:val="006F0B9D"/>
    <w:rsid w:val="006F1ABA"/>
    <w:rsid w:val="006F4A88"/>
    <w:rsid w:val="006F5B4D"/>
    <w:rsid w:val="006F5FFD"/>
    <w:rsid w:val="006F62BE"/>
    <w:rsid w:val="006F6D7B"/>
    <w:rsid w:val="00701001"/>
    <w:rsid w:val="007046DA"/>
    <w:rsid w:val="00706D84"/>
    <w:rsid w:val="00707193"/>
    <w:rsid w:val="00711567"/>
    <w:rsid w:val="007168AA"/>
    <w:rsid w:val="00716FD1"/>
    <w:rsid w:val="007212BE"/>
    <w:rsid w:val="00723296"/>
    <w:rsid w:val="00724B0B"/>
    <w:rsid w:val="007264EA"/>
    <w:rsid w:val="00727FB2"/>
    <w:rsid w:val="00732F77"/>
    <w:rsid w:val="007338C8"/>
    <w:rsid w:val="00733BD5"/>
    <w:rsid w:val="00734C26"/>
    <w:rsid w:val="007373E9"/>
    <w:rsid w:val="00742678"/>
    <w:rsid w:val="00742885"/>
    <w:rsid w:val="0074289F"/>
    <w:rsid w:val="007449E3"/>
    <w:rsid w:val="00745828"/>
    <w:rsid w:val="0074698E"/>
    <w:rsid w:val="00747053"/>
    <w:rsid w:val="007470EB"/>
    <w:rsid w:val="00747597"/>
    <w:rsid w:val="00752BF4"/>
    <w:rsid w:val="007549F6"/>
    <w:rsid w:val="007567CB"/>
    <w:rsid w:val="00757967"/>
    <w:rsid w:val="007603DB"/>
    <w:rsid w:val="00762DA1"/>
    <w:rsid w:val="00763221"/>
    <w:rsid w:val="00764644"/>
    <w:rsid w:val="00764C81"/>
    <w:rsid w:val="00764CD3"/>
    <w:rsid w:val="0076513E"/>
    <w:rsid w:val="00765B1B"/>
    <w:rsid w:val="00765CA1"/>
    <w:rsid w:val="00767904"/>
    <w:rsid w:val="0077112A"/>
    <w:rsid w:val="007747BA"/>
    <w:rsid w:val="0077761E"/>
    <w:rsid w:val="00777C26"/>
    <w:rsid w:val="00780BE8"/>
    <w:rsid w:val="00781440"/>
    <w:rsid w:val="007839E6"/>
    <w:rsid w:val="00783D50"/>
    <w:rsid w:val="00784282"/>
    <w:rsid w:val="00786276"/>
    <w:rsid w:val="00790A39"/>
    <w:rsid w:val="00792089"/>
    <w:rsid w:val="00795060"/>
    <w:rsid w:val="00795CFC"/>
    <w:rsid w:val="00796BF6"/>
    <w:rsid w:val="007A0BC1"/>
    <w:rsid w:val="007A142A"/>
    <w:rsid w:val="007A14C9"/>
    <w:rsid w:val="007A1D69"/>
    <w:rsid w:val="007A1EA1"/>
    <w:rsid w:val="007A2DA4"/>
    <w:rsid w:val="007A2FDF"/>
    <w:rsid w:val="007A3EC7"/>
    <w:rsid w:val="007A463B"/>
    <w:rsid w:val="007A6014"/>
    <w:rsid w:val="007A67E8"/>
    <w:rsid w:val="007A6B96"/>
    <w:rsid w:val="007A6FE8"/>
    <w:rsid w:val="007A735A"/>
    <w:rsid w:val="007A7443"/>
    <w:rsid w:val="007A7D7D"/>
    <w:rsid w:val="007B08C7"/>
    <w:rsid w:val="007B095D"/>
    <w:rsid w:val="007B111C"/>
    <w:rsid w:val="007B1C67"/>
    <w:rsid w:val="007B2A25"/>
    <w:rsid w:val="007B38CA"/>
    <w:rsid w:val="007B3CB8"/>
    <w:rsid w:val="007B57DE"/>
    <w:rsid w:val="007B59BE"/>
    <w:rsid w:val="007B6E2D"/>
    <w:rsid w:val="007C0265"/>
    <w:rsid w:val="007C11D8"/>
    <w:rsid w:val="007C313E"/>
    <w:rsid w:val="007C3203"/>
    <w:rsid w:val="007C7A16"/>
    <w:rsid w:val="007C7E29"/>
    <w:rsid w:val="007D6F88"/>
    <w:rsid w:val="007E29A9"/>
    <w:rsid w:val="007E3973"/>
    <w:rsid w:val="007E48B4"/>
    <w:rsid w:val="007E49FD"/>
    <w:rsid w:val="007E57B3"/>
    <w:rsid w:val="007E5D9B"/>
    <w:rsid w:val="007E7BF2"/>
    <w:rsid w:val="007F3FF8"/>
    <w:rsid w:val="007F4C29"/>
    <w:rsid w:val="007F4DB9"/>
    <w:rsid w:val="007F558B"/>
    <w:rsid w:val="007F584A"/>
    <w:rsid w:val="00800395"/>
    <w:rsid w:val="00803E5E"/>
    <w:rsid w:val="00806206"/>
    <w:rsid w:val="00806EC7"/>
    <w:rsid w:val="00807A67"/>
    <w:rsid w:val="008110DA"/>
    <w:rsid w:val="0081131F"/>
    <w:rsid w:val="00812CA1"/>
    <w:rsid w:val="00812CDA"/>
    <w:rsid w:val="00820E72"/>
    <w:rsid w:val="00824BCB"/>
    <w:rsid w:val="00826440"/>
    <w:rsid w:val="00826BF0"/>
    <w:rsid w:val="00827DB8"/>
    <w:rsid w:val="00830F0A"/>
    <w:rsid w:val="00831E17"/>
    <w:rsid w:val="0083206E"/>
    <w:rsid w:val="00833BE3"/>
    <w:rsid w:val="00835590"/>
    <w:rsid w:val="00836039"/>
    <w:rsid w:val="00836C85"/>
    <w:rsid w:val="008379DB"/>
    <w:rsid w:val="00840255"/>
    <w:rsid w:val="0084142F"/>
    <w:rsid w:val="00863807"/>
    <w:rsid w:val="00870218"/>
    <w:rsid w:val="0087312A"/>
    <w:rsid w:val="00873C95"/>
    <w:rsid w:val="0087400F"/>
    <w:rsid w:val="008743ED"/>
    <w:rsid w:val="00874A8B"/>
    <w:rsid w:val="00876462"/>
    <w:rsid w:val="00876936"/>
    <w:rsid w:val="00876EB1"/>
    <w:rsid w:val="00877DA7"/>
    <w:rsid w:val="008824E6"/>
    <w:rsid w:val="00882762"/>
    <w:rsid w:val="00882E10"/>
    <w:rsid w:val="00884E29"/>
    <w:rsid w:val="00885619"/>
    <w:rsid w:val="008857F2"/>
    <w:rsid w:val="00885EC3"/>
    <w:rsid w:val="008868AF"/>
    <w:rsid w:val="0089052C"/>
    <w:rsid w:val="00892308"/>
    <w:rsid w:val="0089289C"/>
    <w:rsid w:val="00892C77"/>
    <w:rsid w:val="00895BB8"/>
    <w:rsid w:val="008A0544"/>
    <w:rsid w:val="008A1D1D"/>
    <w:rsid w:val="008A266A"/>
    <w:rsid w:val="008A3150"/>
    <w:rsid w:val="008A339E"/>
    <w:rsid w:val="008B00F9"/>
    <w:rsid w:val="008B1DE4"/>
    <w:rsid w:val="008B23F7"/>
    <w:rsid w:val="008B3E0D"/>
    <w:rsid w:val="008B434B"/>
    <w:rsid w:val="008B48CB"/>
    <w:rsid w:val="008B591E"/>
    <w:rsid w:val="008B5D6C"/>
    <w:rsid w:val="008B664D"/>
    <w:rsid w:val="008C262F"/>
    <w:rsid w:val="008C5CC6"/>
    <w:rsid w:val="008C697C"/>
    <w:rsid w:val="008D0E0E"/>
    <w:rsid w:val="008D337C"/>
    <w:rsid w:val="008D47CC"/>
    <w:rsid w:val="008D7BBE"/>
    <w:rsid w:val="008E3BC2"/>
    <w:rsid w:val="008E65A8"/>
    <w:rsid w:val="008E745C"/>
    <w:rsid w:val="008F6118"/>
    <w:rsid w:val="008F6F3D"/>
    <w:rsid w:val="008F7760"/>
    <w:rsid w:val="009000D8"/>
    <w:rsid w:val="00900AA6"/>
    <w:rsid w:val="00902B16"/>
    <w:rsid w:val="00903A25"/>
    <w:rsid w:val="00903ABD"/>
    <w:rsid w:val="00904359"/>
    <w:rsid w:val="00906EB3"/>
    <w:rsid w:val="00906FF1"/>
    <w:rsid w:val="00910F64"/>
    <w:rsid w:val="009118D3"/>
    <w:rsid w:val="00912262"/>
    <w:rsid w:val="00912E63"/>
    <w:rsid w:val="00914B3C"/>
    <w:rsid w:val="00914ED8"/>
    <w:rsid w:val="0091558D"/>
    <w:rsid w:val="0092029C"/>
    <w:rsid w:val="00920BF4"/>
    <w:rsid w:val="00921CC4"/>
    <w:rsid w:val="0092233B"/>
    <w:rsid w:val="0092641B"/>
    <w:rsid w:val="009333BD"/>
    <w:rsid w:val="00936869"/>
    <w:rsid w:val="00940E0F"/>
    <w:rsid w:val="00942997"/>
    <w:rsid w:val="0094449D"/>
    <w:rsid w:val="00946D31"/>
    <w:rsid w:val="0094711E"/>
    <w:rsid w:val="00950F2F"/>
    <w:rsid w:val="009541E6"/>
    <w:rsid w:val="00956597"/>
    <w:rsid w:val="00956F99"/>
    <w:rsid w:val="009607CA"/>
    <w:rsid w:val="0096306F"/>
    <w:rsid w:val="009663A3"/>
    <w:rsid w:val="00967114"/>
    <w:rsid w:val="0097015B"/>
    <w:rsid w:val="00971AE4"/>
    <w:rsid w:val="00974174"/>
    <w:rsid w:val="009758B4"/>
    <w:rsid w:val="009773CE"/>
    <w:rsid w:val="00981F60"/>
    <w:rsid w:val="00985914"/>
    <w:rsid w:val="00986272"/>
    <w:rsid w:val="00986B16"/>
    <w:rsid w:val="0099073A"/>
    <w:rsid w:val="0099091A"/>
    <w:rsid w:val="00990E26"/>
    <w:rsid w:val="00991472"/>
    <w:rsid w:val="00991B5C"/>
    <w:rsid w:val="00993C48"/>
    <w:rsid w:val="009A01E1"/>
    <w:rsid w:val="009A0B92"/>
    <w:rsid w:val="009A2BAD"/>
    <w:rsid w:val="009A38EC"/>
    <w:rsid w:val="009A5A4F"/>
    <w:rsid w:val="009A6D6D"/>
    <w:rsid w:val="009A73DA"/>
    <w:rsid w:val="009B1A87"/>
    <w:rsid w:val="009B4D67"/>
    <w:rsid w:val="009C33A7"/>
    <w:rsid w:val="009C3D3C"/>
    <w:rsid w:val="009C3F04"/>
    <w:rsid w:val="009C5054"/>
    <w:rsid w:val="009C66DA"/>
    <w:rsid w:val="009C6DB7"/>
    <w:rsid w:val="009C6E7A"/>
    <w:rsid w:val="009C76C7"/>
    <w:rsid w:val="009D0F9F"/>
    <w:rsid w:val="009D3416"/>
    <w:rsid w:val="009D516A"/>
    <w:rsid w:val="009D7779"/>
    <w:rsid w:val="009E0236"/>
    <w:rsid w:val="009E3CE3"/>
    <w:rsid w:val="009E5B54"/>
    <w:rsid w:val="009E6385"/>
    <w:rsid w:val="009E7135"/>
    <w:rsid w:val="009F04C8"/>
    <w:rsid w:val="009F3582"/>
    <w:rsid w:val="009F3F7B"/>
    <w:rsid w:val="009F4F23"/>
    <w:rsid w:val="009F5D5F"/>
    <w:rsid w:val="009F5E0D"/>
    <w:rsid w:val="009F72D1"/>
    <w:rsid w:val="00A000DB"/>
    <w:rsid w:val="00A01362"/>
    <w:rsid w:val="00A03C9B"/>
    <w:rsid w:val="00A06003"/>
    <w:rsid w:val="00A11555"/>
    <w:rsid w:val="00A11863"/>
    <w:rsid w:val="00A11876"/>
    <w:rsid w:val="00A13DC2"/>
    <w:rsid w:val="00A147CB"/>
    <w:rsid w:val="00A1497D"/>
    <w:rsid w:val="00A14BA9"/>
    <w:rsid w:val="00A14BFA"/>
    <w:rsid w:val="00A1757E"/>
    <w:rsid w:val="00A17A75"/>
    <w:rsid w:val="00A20F6E"/>
    <w:rsid w:val="00A21371"/>
    <w:rsid w:val="00A22E57"/>
    <w:rsid w:val="00A234C6"/>
    <w:rsid w:val="00A24362"/>
    <w:rsid w:val="00A25971"/>
    <w:rsid w:val="00A2680B"/>
    <w:rsid w:val="00A3064E"/>
    <w:rsid w:val="00A30B18"/>
    <w:rsid w:val="00A31D07"/>
    <w:rsid w:val="00A33D2D"/>
    <w:rsid w:val="00A35A2B"/>
    <w:rsid w:val="00A3761C"/>
    <w:rsid w:val="00A37A4E"/>
    <w:rsid w:val="00A4011F"/>
    <w:rsid w:val="00A42631"/>
    <w:rsid w:val="00A44135"/>
    <w:rsid w:val="00A4504C"/>
    <w:rsid w:val="00A45CB0"/>
    <w:rsid w:val="00A45F11"/>
    <w:rsid w:val="00A46AC0"/>
    <w:rsid w:val="00A50A89"/>
    <w:rsid w:val="00A53254"/>
    <w:rsid w:val="00A53C74"/>
    <w:rsid w:val="00A621FA"/>
    <w:rsid w:val="00A6351F"/>
    <w:rsid w:val="00A64D2D"/>
    <w:rsid w:val="00A66035"/>
    <w:rsid w:val="00A67226"/>
    <w:rsid w:val="00A707D7"/>
    <w:rsid w:val="00A711E9"/>
    <w:rsid w:val="00A71671"/>
    <w:rsid w:val="00A71EBE"/>
    <w:rsid w:val="00A7379F"/>
    <w:rsid w:val="00A75400"/>
    <w:rsid w:val="00A77670"/>
    <w:rsid w:val="00A802DD"/>
    <w:rsid w:val="00A808E1"/>
    <w:rsid w:val="00A819CF"/>
    <w:rsid w:val="00A879DE"/>
    <w:rsid w:val="00A87AE0"/>
    <w:rsid w:val="00A93E7B"/>
    <w:rsid w:val="00A93FBE"/>
    <w:rsid w:val="00A95D0E"/>
    <w:rsid w:val="00A96F60"/>
    <w:rsid w:val="00A97558"/>
    <w:rsid w:val="00A97F50"/>
    <w:rsid w:val="00AA0917"/>
    <w:rsid w:val="00AA0AB3"/>
    <w:rsid w:val="00AA0F7E"/>
    <w:rsid w:val="00AA54F5"/>
    <w:rsid w:val="00AA6578"/>
    <w:rsid w:val="00AA7372"/>
    <w:rsid w:val="00AB1178"/>
    <w:rsid w:val="00AB1513"/>
    <w:rsid w:val="00AB16E6"/>
    <w:rsid w:val="00AB512D"/>
    <w:rsid w:val="00AB54ED"/>
    <w:rsid w:val="00AC085C"/>
    <w:rsid w:val="00AC12DA"/>
    <w:rsid w:val="00AC196F"/>
    <w:rsid w:val="00AC25C6"/>
    <w:rsid w:val="00AC2EA5"/>
    <w:rsid w:val="00AC4218"/>
    <w:rsid w:val="00AC60FA"/>
    <w:rsid w:val="00AC64C7"/>
    <w:rsid w:val="00AD04EE"/>
    <w:rsid w:val="00AD142A"/>
    <w:rsid w:val="00AD38A5"/>
    <w:rsid w:val="00AD555C"/>
    <w:rsid w:val="00AD7F06"/>
    <w:rsid w:val="00AE15F7"/>
    <w:rsid w:val="00AE17F4"/>
    <w:rsid w:val="00AE298D"/>
    <w:rsid w:val="00AE3408"/>
    <w:rsid w:val="00AE4650"/>
    <w:rsid w:val="00AE564D"/>
    <w:rsid w:val="00AE7331"/>
    <w:rsid w:val="00AF09D6"/>
    <w:rsid w:val="00AF16C9"/>
    <w:rsid w:val="00AF193A"/>
    <w:rsid w:val="00AF7D31"/>
    <w:rsid w:val="00B0010B"/>
    <w:rsid w:val="00B01E24"/>
    <w:rsid w:val="00B020E0"/>
    <w:rsid w:val="00B03C45"/>
    <w:rsid w:val="00B06524"/>
    <w:rsid w:val="00B07D1F"/>
    <w:rsid w:val="00B13FD7"/>
    <w:rsid w:val="00B1486C"/>
    <w:rsid w:val="00B17000"/>
    <w:rsid w:val="00B230D1"/>
    <w:rsid w:val="00B23C2A"/>
    <w:rsid w:val="00B24053"/>
    <w:rsid w:val="00B243AF"/>
    <w:rsid w:val="00B25AED"/>
    <w:rsid w:val="00B30916"/>
    <w:rsid w:val="00B30C57"/>
    <w:rsid w:val="00B3392B"/>
    <w:rsid w:val="00B3421E"/>
    <w:rsid w:val="00B35483"/>
    <w:rsid w:val="00B35E9D"/>
    <w:rsid w:val="00B405D2"/>
    <w:rsid w:val="00B40E06"/>
    <w:rsid w:val="00B4485A"/>
    <w:rsid w:val="00B452E1"/>
    <w:rsid w:val="00B45F78"/>
    <w:rsid w:val="00B4620B"/>
    <w:rsid w:val="00B4693E"/>
    <w:rsid w:val="00B479D7"/>
    <w:rsid w:val="00B47AF1"/>
    <w:rsid w:val="00B506E6"/>
    <w:rsid w:val="00B5085B"/>
    <w:rsid w:val="00B5196F"/>
    <w:rsid w:val="00B533CB"/>
    <w:rsid w:val="00B55300"/>
    <w:rsid w:val="00B556B2"/>
    <w:rsid w:val="00B55AD2"/>
    <w:rsid w:val="00B55BF4"/>
    <w:rsid w:val="00B5623C"/>
    <w:rsid w:val="00B57C51"/>
    <w:rsid w:val="00B61237"/>
    <w:rsid w:val="00B624EC"/>
    <w:rsid w:val="00B62CFA"/>
    <w:rsid w:val="00B63077"/>
    <w:rsid w:val="00B636AF"/>
    <w:rsid w:val="00B63F31"/>
    <w:rsid w:val="00B64553"/>
    <w:rsid w:val="00B6497E"/>
    <w:rsid w:val="00B671D0"/>
    <w:rsid w:val="00B7116E"/>
    <w:rsid w:val="00B76509"/>
    <w:rsid w:val="00B76E83"/>
    <w:rsid w:val="00B77BDB"/>
    <w:rsid w:val="00B80E87"/>
    <w:rsid w:val="00B824C9"/>
    <w:rsid w:val="00B8268F"/>
    <w:rsid w:val="00B85FEE"/>
    <w:rsid w:val="00B86F28"/>
    <w:rsid w:val="00B9152A"/>
    <w:rsid w:val="00B91AA1"/>
    <w:rsid w:val="00B933D9"/>
    <w:rsid w:val="00B966C2"/>
    <w:rsid w:val="00B97208"/>
    <w:rsid w:val="00B97E9C"/>
    <w:rsid w:val="00BA15AF"/>
    <w:rsid w:val="00BA183F"/>
    <w:rsid w:val="00BA258D"/>
    <w:rsid w:val="00BA2EB2"/>
    <w:rsid w:val="00BA416B"/>
    <w:rsid w:val="00BA4CDA"/>
    <w:rsid w:val="00BA551C"/>
    <w:rsid w:val="00BA5B7D"/>
    <w:rsid w:val="00BB01C3"/>
    <w:rsid w:val="00BB0545"/>
    <w:rsid w:val="00BB4827"/>
    <w:rsid w:val="00BB4BA9"/>
    <w:rsid w:val="00BB4BE2"/>
    <w:rsid w:val="00BB58E1"/>
    <w:rsid w:val="00BB5E97"/>
    <w:rsid w:val="00BB64E9"/>
    <w:rsid w:val="00BC2E09"/>
    <w:rsid w:val="00BC37C4"/>
    <w:rsid w:val="00BC6727"/>
    <w:rsid w:val="00BD052D"/>
    <w:rsid w:val="00BD412C"/>
    <w:rsid w:val="00BD4612"/>
    <w:rsid w:val="00BD4CFA"/>
    <w:rsid w:val="00BD58F0"/>
    <w:rsid w:val="00BD76A6"/>
    <w:rsid w:val="00BE0E9C"/>
    <w:rsid w:val="00BE0F4C"/>
    <w:rsid w:val="00BE1058"/>
    <w:rsid w:val="00BE16BA"/>
    <w:rsid w:val="00BE3A58"/>
    <w:rsid w:val="00BE41C0"/>
    <w:rsid w:val="00BE781E"/>
    <w:rsid w:val="00BF0042"/>
    <w:rsid w:val="00BF479C"/>
    <w:rsid w:val="00BF6F56"/>
    <w:rsid w:val="00C00219"/>
    <w:rsid w:val="00C010CE"/>
    <w:rsid w:val="00C02EB0"/>
    <w:rsid w:val="00C0491B"/>
    <w:rsid w:val="00C12429"/>
    <w:rsid w:val="00C16172"/>
    <w:rsid w:val="00C16920"/>
    <w:rsid w:val="00C170C3"/>
    <w:rsid w:val="00C17707"/>
    <w:rsid w:val="00C17901"/>
    <w:rsid w:val="00C20214"/>
    <w:rsid w:val="00C2172D"/>
    <w:rsid w:val="00C22922"/>
    <w:rsid w:val="00C25533"/>
    <w:rsid w:val="00C269F4"/>
    <w:rsid w:val="00C27D16"/>
    <w:rsid w:val="00C31954"/>
    <w:rsid w:val="00C31DA6"/>
    <w:rsid w:val="00C31EDC"/>
    <w:rsid w:val="00C50E4E"/>
    <w:rsid w:val="00C50F12"/>
    <w:rsid w:val="00C51952"/>
    <w:rsid w:val="00C525C8"/>
    <w:rsid w:val="00C54215"/>
    <w:rsid w:val="00C606BD"/>
    <w:rsid w:val="00C60E87"/>
    <w:rsid w:val="00C67196"/>
    <w:rsid w:val="00C70E1F"/>
    <w:rsid w:val="00C741FC"/>
    <w:rsid w:val="00C75236"/>
    <w:rsid w:val="00C757A3"/>
    <w:rsid w:val="00C7628B"/>
    <w:rsid w:val="00C82370"/>
    <w:rsid w:val="00C82BED"/>
    <w:rsid w:val="00C86440"/>
    <w:rsid w:val="00C86AEB"/>
    <w:rsid w:val="00C90369"/>
    <w:rsid w:val="00C926EE"/>
    <w:rsid w:val="00C93C44"/>
    <w:rsid w:val="00C95045"/>
    <w:rsid w:val="00C9676F"/>
    <w:rsid w:val="00CA4078"/>
    <w:rsid w:val="00CA451B"/>
    <w:rsid w:val="00CA482E"/>
    <w:rsid w:val="00CB03A8"/>
    <w:rsid w:val="00CB2381"/>
    <w:rsid w:val="00CB4200"/>
    <w:rsid w:val="00CB45B4"/>
    <w:rsid w:val="00CB606C"/>
    <w:rsid w:val="00CB75B1"/>
    <w:rsid w:val="00CB7936"/>
    <w:rsid w:val="00CC029A"/>
    <w:rsid w:val="00CC0638"/>
    <w:rsid w:val="00CC0AA1"/>
    <w:rsid w:val="00CC1CA9"/>
    <w:rsid w:val="00CC2D38"/>
    <w:rsid w:val="00CC485D"/>
    <w:rsid w:val="00CC6F85"/>
    <w:rsid w:val="00CD00DB"/>
    <w:rsid w:val="00CD1E5D"/>
    <w:rsid w:val="00CD233B"/>
    <w:rsid w:val="00CD249E"/>
    <w:rsid w:val="00CD3230"/>
    <w:rsid w:val="00CD40EC"/>
    <w:rsid w:val="00CD6FF6"/>
    <w:rsid w:val="00CD776F"/>
    <w:rsid w:val="00CE2EEA"/>
    <w:rsid w:val="00CE5E0D"/>
    <w:rsid w:val="00CE769B"/>
    <w:rsid w:val="00CE7AB5"/>
    <w:rsid w:val="00CF097B"/>
    <w:rsid w:val="00CF0DF1"/>
    <w:rsid w:val="00CF1442"/>
    <w:rsid w:val="00CF1579"/>
    <w:rsid w:val="00CF2167"/>
    <w:rsid w:val="00CF34AF"/>
    <w:rsid w:val="00CF46A7"/>
    <w:rsid w:val="00CF58FE"/>
    <w:rsid w:val="00CF68F3"/>
    <w:rsid w:val="00D0123F"/>
    <w:rsid w:val="00D02F75"/>
    <w:rsid w:val="00D03918"/>
    <w:rsid w:val="00D03F68"/>
    <w:rsid w:val="00D11BB9"/>
    <w:rsid w:val="00D12DCE"/>
    <w:rsid w:val="00D146D4"/>
    <w:rsid w:val="00D149C9"/>
    <w:rsid w:val="00D15182"/>
    <w:rsid w:val="00D16B0B"/>
    <w:rsid w:val="00D1739B"/>
    <w:rsid w:val="00D21461"/>
    <w:rsid w:val="00D217CB"/>
    <w:rsid w:val="00D21B24"/>
    <w:rsid w:val="00D2230F"/>
    <w:rsid w:val="00D24818"/>
    <w:rsid w:val="00D315C4"/>
    <w:rsid w:val="00D316A5"/>
    <w:rsid w:val="00D31D59"/>
    <w:rsid w:val="00D33342"/>
    <w:rsid w:val="00D37519"/>
    <w:rsid w:val="00D37CE2"/>
    <w:rsid w:val="00D4637D"/>
    <w:rsid w:val="00D47666"/>
    <w:rsid w:val="00D50724"/>
    <w:rsid w:val="00D51617"/>
    <w:rsid w:val="00D521B7"/>
    <w:rsid w:val="00D531EA"/>
    <w:rsid w:val="00D54A46"/>
    <w:rsid w:val="00D56B07"/>
    <w:rsid w:val="00D61527"/>
    <w:rsid w:val="00D62BAC"/>
    <w:rsid w:val="00D64173"/>
    <w:rsid w:val="00D65FA9"/>
    <w:rsid w:val="00D6748C"/>
    <w:rsid w:val="00D71EE1"/>
    <w:rsid w:val="00D724E0"/>
    <w:rsid w:val="00D751C9"/>
    <w:rsid w:val="00D811E9"/>
    <w:rsid w:val="00D81A49"/>
    <w:rsid w:val="00D83F7F"/>
    <w:rsid w:val="00D9065E"/>
    <w:rsid w:val="00D90888"/>
    <w:rsid w:val="00D91EC3"/>
    <w:rsid w:val="00D922FB"/>
    <w:rsid w:val="00D924FC"/>
    <w:rsid w:val="00D93C31"/>
    <w:rsid w:val="00D93DEE"/>
    <w:rsid w:val="00D94DF1"/>
    <w:rsid w:val="00D96B87"/>
    <w:rsid w:val="00D97B50"/>
    <w:rsid w:val="00DA084F"/>
    <w:rsid w:val="00DA1F20"/>
    <w:rsid w:val="00DA249B"/>
    <w:rsid w:val="00DA49DD"/>
    <w:rsid w:val="00DA5F03"/>
    <w:rsid w:val="00DA6CFC"/>
    <w:rsid w:val="00DA761A"/>
    <w:rsid w:val="00DB0634"/>
    <w:rsid w:val="00DB4F39"/>
    <w:rsid w:val="00DB5C49"/>
    <w:rsid w:val="00DB6913"/>
    <w:rsid w:val="00DB749D"/>
    <w:rsid w:val="00DC155B"/>
    <w:rsid w:val="00DC19CC"/>
    <w:rsid w:val="00DC293B"/>
    <w:rsid w:val="00DC3306"/>
    <w:rsid w:val="00DC3A6A"/>
    <w:rsid w:val="00DC3D4B"/>
    <w:rsid w:val="00DC4C6C"/>
    <w:rsid w:val="00DC6187"/>
    <w:rsid w:val="00DD00F7"/>
    <w:rsid w:val="00DD03F3"/>
    <w:rsid w:val="00DD08A5"/>
    <w:rsid w:val="00DD309E"/>
    <w:rsid w:val="00DD30E1"/>
    <w:rsid w:val="00DD56D3"/>
    <w:rsid w:val="00DD5DAB"/>
    <w:rsid w:val="00DD5DDC"/>
    <w:rsid w:val="00DD683A"/>
    <w:rsid w:val="00DD79E7"/>
    <w:rsid w:val="00DD7DF5"/>
    <w:rsid w:val="00DE0039"/>
    <w:rsid w:val="00DE13C0"/>
    <w:rsid w:val="00DE1A84"/>
    <w:rsid w:val="00DE2197"/>
    <w:rsid w:val="00DE4AE8"/>
    <w:rsid w:val="00DE4F51"/>
    <w:rsid w:val="00DE53EB"/>
    <w:rsid w:val="00DF09D0"/>
    <w:rsid w:val="00DF2A64"/>
    <w:rsid w:val="00DF4D9B"/>
    <w:rsid w:val="00DF50EC"/>
    <w:rsid w:val="00DF67E8"/>
    <w:rsid w:val="00E0526C"/>
    <w:rsid w:val="00E0767A"/>
    <w:rsid w:val="00E07C52"/>
    <w:rsid w:val="00E141D7"/>
    <w:rsid w:val="00E15038"/>
    <w:rsid w:val="00E20A1F"/>
    <w:rsid w:val="00E21366"/>
    <w:rsid w:val="00E21D59"/>
    <w:rsid w:val="00E22BFF"/>
    <w:rsid w:val="00E22DDA"/>
    <w:rsid w:val="00E2436A"/>
    <w:rsid w:val="00E2502B"/>
    <w:rsid w:val="00E2787F"/>
    <w:rsid w:val="00E27CE7"/>
    <w:rsid w:val="00E31828"/>
    <w:rsid w:val="00E31EEF"/>
    <w:rsid w:val="00E33F1C"/>
    <w:rsid w:val="00E354F0"/>
    <w:rsid w:val="00E35714"/>
    <w:rsid w:val="00E36916"/>
    <w:rsid w:val="00E37D62"/>
    <w:rsid w:val="00E41583"/>
    <w:rsid w:val="00E41B30"/>
    <w:rsid w:val="00E42BDC"/>
    <w:rsid w:val="00E42FBC"/>
    <w:rsid w:val="00E431D7"/>
    <w:rsid w:val="00E449C2"/>
    <w:rsid w:val="00E45D13"/>
    <w:rsid w:val="00E4785D"/>
    <w:rsid w:val="00E479AD"/>
    <w:rsid w:val="00E5006E"/>
    <w:rsid w:val="00E5016D"/>
    <w:rsid w:val="00E501C9"/>
    <w:rsid w:val="00E51159"/>
    <w:rsid w:val="00E52CC8"/>
    <w:rsid w:val="00E5660E"/>
    <w:rsid w:val="00E56F3E"/>
    <w:rsid w:val="00E629E9"/>
    <w:rsid w:val="00E64306"/>
    <w:rsid w:val="00E64DFE"/>
    <w:rsid w:val="00E6691C"/>
    <w:rsid w:val="00E70405"/>
    <w:rsid w:val="00E71875"/>
    <w:rsid w:val="00E71D0C"/>
    <w:rsid w:val="00E71DB6"/>
    <w:rsid w:val="00E72AC9"/>
    <w:rsid w:val="00E7467D"/>
    <w:rsid w:val="00E759E2"/>
    <w:rsid w:val="00E75E3D"/>
    <w:rsid w:val="00E774CC"/>
    <w:rsid w:val="00E80932"/>
    <w:rsid w:val="00E836B7"/>
    <w:rsid w:val="00E8399A"/>
    <w:rsid w:val="00E86AC1"/>
    <w:rsid w:val="00E87D2F"/>
    <w:rsid w:val="00E9184A"/>
    <w:rsid w:val="00E91B74"/>
    <w:rsid w:val="00E9231D"/>
    <w:rsid w:val="00E933CE"/>
    <w:rsid w:val="00E94BD7"/>
    <w:rsid w:val="00E953E8"/>
    <w:rsid w:val="00E95754"/>
    <w:rsid w:val="00E97C55"/>
    <w:rsid w:val="00EA0B50"/>
    <w:rsid w:val="00EA2CA2"/>
    <w:rsid w:val="00EA35CE"/>
    <w:rsid w:val="00EA7C48"/>
    <w:rsid w:val="00EB1305"/>
    <w:rsid w:val="00EB13F1"/>
    <w:rsid w:val="00EB37F7"/>
    <w:rsid w:val="00EB4065"/>
    <w:rsid w:val="00EB55D0"/>
    <w:rsid w:val="00EB639B"/>
    <w:rsid w:val="00EB688E"/>
    <w:rsid w:val="00EB756A"/>
    <w:rsid w:val="00EC5413"/>
    <w:rsid w:val="00EC5EB0"/>
    <w:rsid w:val="00EC6613"/>
    <w:rsid w:val="00ED1A70"/>
    <w:rsid w:val="00ED4F4E"/>
    <w:rsid w:val="00ED5ABE"/>
    <w:rsid w:val="00ED6E7A"/>
    <w:rsid w:val="00ED7A78"/>
    <w:rsid w:val="00EE0C16"/>
    <w:rsid w:val="00EE6631"/>
    <w:rsid w:val="00EE74D0"/>
    <w:rsid w:val="00EF053F"/>
    <w:rsid w:val="00EF0885"/>
    <w:rsid w:val="00EF14FD"/>
    <w:rsid w:val="00EF6F73"/>
    <w:rsid w:val="00F0080D"/>
    <w:rsid w:val="00F06ACA"/>
    <w:rsid w:val="00F073D3"/>
    <w:rsid w:val="00F0740D"/>
    <w:rsid w:val="00F07718"/>
    <w:rsid w:val="00F1069D"/>
    <w:rsid w:val="00F108C6"/>
    <w:rsid w:val="00F11267"/>
    <w:rsid w:val="00F12CAF"/>
    <w:rsid w:val="00F139A5"/>
    <w:rsid w:val="00F16A87"/>
    <w:rsid w:val="00F22ACA"/>
    <w:rsid w:val="00F24269"/>
    <w:rsid w:val="00F24686"/>
    <w:rsid w:val="00F251E7"/>
    <w:rsid w:val="00F25695"/>
    <w:rsid w:val="00F2757B"/>
    <w:rsid w:val="00F27C1E"/>
    <w:rsid w:val="00F3003F"/>
    <w:rsid w:val="00F30E12"/>
    <w:rsid w:val="00F31A28"/>
    <w:rsid w:val="00F33327"/>
    <w:rsid w:val="00F34BD4"/>
    <w:rsid w:val="00F34CA0"/>
    <w:rsid w:val="00F354F3"/>
    <w:rsid w:val="00F37B29"/>
    <w:rsid w:val="00F4507A"/>
    <w:rsid w:val="00F451CA"/>
    <w:rsid w:val="00F45DBE"/>
    <w:rsid w:val="00F46790"/>
    <w:rsid w:val="00F46D2E"/>
    <w:rsid w:val="00F47C0E"/>
    <w:rsid w:val="00F5021C"/>
    <w:rsid w:val="00F50AAC"/>
    <w:rsid w:val="00F53493"/>
    <w:rsid w:val="00F55D15"/>
    <w:rsid w:val="00F61D1D"/>
    <w:rsid w:val="00F63840"/>
    <w:rsid w:val="00F64FB7"/>
    <w:rsid w:val="00F65876"/>
    <w:rsid w:val="00F66B72"/>
    <w:rsid w:val="00F70E06"/>
    <w:rsid w:val="00F711DB"/>
    <w:rsid w:val="00F7138E"/>
    <w:rsid w:val="00F71869"/>
    <w:rsid w:val="00F72913"/>
    <w:rsid w:val="00F72CEF"/>
    <w:rsid w:val="00F74378"/>
    <w:rsid w:val="00F756FF"/>
    <w:rsid w:val="00F7631A"/>
    <w:rsid w:val="00F764F8"/>
    <w:rsid w:val="00F76903"/>
    <w:rsid w:val="00F87177"/>
    <w:rsid w:val="00F878A3"/>
    <w:rsid w:val="00F91240"/>
    <w:rsid w:val="00F93B04"/>
    <w:rsid w:val="00F9506A"/>
    <w:rsid w:val="00F9603F"/>
    <w:rsid w:val="00F97931"/>
    <w:rsid w:val="00FA07A2"/>
    <w:rsid w:val="00FA29ED"/>
    <w:rsid w:val="00FA2A35"/>
    <w:rsid w:val="00FA2FB7"/>
    <w:rsid w:val="00FA5D9B"/>
    <w:rsid w:val="00FA611F"/>
    <w:rsid w:val="00FA6D58"/>
    <w:rsid w:val="00FB264B"/>
    <w:rsid w:val="00FB4B2D"/>
    <w:rsid w:val="00FB547E"/>
    <w:rsid w:val="00FB6733"/>
    <w:rsid w:val="00FB6936"/>
    <w:rsid w:val="00FB7480"/>
    <w:rsid w:val="00FC2932"/>
    <w:rsid w:val="00FC39E3"/>
    <w:rsid w:val="00FD1F41"/>
    <w:rsid w:val="00FD2369"/>
    <w:rsid w:val="00FD3DEF"/>
    <w:rsid w:val="00FD5782"/>
    <w:rsid w:val="00FD58D2"/>
    <w:rsid w:val="00FD5EC3"/>
    <w:rsid w:val="00FD7F95"/>
    <w:rsid w:val="00FE03F7"/>
    <w:rsid w:val="00FE6EB3"/>
    <w:rsid w:val="00FE7062"/>
    <w:rsid w:val="00FF00F8"/>
    <w:rsid w:val="00FF0744"/>
    <w:rsid w:val="00FF2CDA"/>
    <w:rsid w:val="00FF3820"/>
    <w:rsid w:val="00FF3860"/>
    <w:rsid w:val="00FF3A8D"/>
    <w:rsid w:val="00FF407A"/>
    <w:rsid w:val="00FF4369"/>
    <w:rsid w:val="00FF45CE"/>
    <w:rsid w:val="00FF539A"/>
    <w:rsid w:val="00FF5C60"/>
    <w:rsid w:val="00FF6FD5"/>
    <w:rsid w:val="00FF794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1159"/>
    <w:rPr>
      <w:rFonts w:ascii="Verdana" w:hAnsi="Verdana" w:cs="Verdana"/>
      <w:sz w:val="18"/>
      <w:szCs w:val="18"/>
      <w:lang w:eastAsia="zh-CN"/>
    </w:rPr>
  </w:style>
  <w:style w:type="paragraph" w:styleId="Heading1">
    <w:name w:val="heading 1"/>
    <w:basedOn w:val="No-numheading1Agency"/>
    <w:next w:val="BodytextAgency"/>
    <w:qFormat/>
    <w:rsid w:val="00E51159"/>
    <w:rPr>
      <w:noProof/>
    </w:rPr>
  </w:style>
  <w:style w:type="paragraph" w:styleId="Heading2">
    <w:name w:val="heading 2"/>
    <w:basedOn w:val="No-numheading2Agency"/>
    <w:next w:val="BodytextAgency"/>
    <w:qFormat/>
    <w:rsid w:val="00E51159"/>
  </w:style>
  <w:style w:type="paragraph" w:styleId="Heading3">
    <w:name w:val="heading 3"/>
    <w:basedOn w:val="No-numheading3Agency"/>
    <w:next w:val="BodytextAgency"/>
    <w:qFormat/>
    <w:rsid w:val="00E51159"/>
  </w:style>
  <w:style w:type="paragraph" w:styleId="Heading4">
    <w:name w:val="heading 4"/>
    <w:basedOn w:val="No-numheading4Agency"/>
    <w:next w:val="BodytextAgency"/>
    <w:qFormat/>
    <w:rsid w:val="00E51159"/>
  </w:style>
  <w:style w:type="paragraph" w:styleId="Heading5">
    <w:name w:val="heading 5"/>
    <w:basedOn w:val="Normal"/>
    <w:next w:val="Normal"/>
    <w:qFormat/>
    <w:rsid w:val="00E51159"/>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E51159"/>
  </w:style>
  <w:style w:type="paragraph" w:styleId="Heading7">
    <w:name w:val="heading 7"/>
    <w:basedOn w:val="No-numheading7Agency"/>
    <w:next w:val="BodytextAgency"/>
    <w:qFormat/>
    <w:rsid w:val="00E51159"/>
  </w:style>
  <w:style w:type="paragraph" w:styleId="Heading8">
    <w:name w:val="heading 8"/>
    <w:basedOn w:val="No-numheading8Agency"/>
    <w:next w:val="BodytextAgency"/>
    <w:qFormat/>
    <w:rsid w:val="00E51159"/>
  </w:style>
  <w:style w:type="paragraph" w:styleId="Heading9">
    <w:name w:val="heading 9"/>
    <w:basedOn w:val="No-numheading9Agency"/>
    <w:next w:val="BodytextAgency"/>
    <w:qFormat/>
    <w:rsid w:val="00E51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entredAgency">
    <w:name w:val="Heading centred (Agency)"/>
    <w:basedOn w:val="No-numheading1Agency"/>
    <w:next w:val="BodytextAgency"/>
    <w:qFormat/>
    <w:rsid w:val="00796BF6"/>
    <w:pPr>
      <w:jc w:val="center"/>
    </w:pPr>
  </w:style>
  <w:style w:type="paragraph" w:styleId="Footer">
    <w:name w:val="footer"/>
    <w:basedOn w:val="Normal"/>
    <w:semiHidden/>
    <w:rsid w:val="00E51159"/>
    <w:pPr>
      <w:tabs>
        <w:tab w:val="center" w:pos="4153"/>
        <w:tab w:val="right" w:pos="8306"/>
      </w:tabs>
    </w:pPr>
    <w:rPr>
      <w:rFonts w:ascii="Arial" w:eastAsia="Times New Roman" w:hAnsi="Arial"/>
      <w:sz w:val="16"/>
      <w:szCs w:val="20"/>
      <w:lang w:eastAsia="en-US"/>
    </w:rPr>
  </w:style>
  <w:style w:type="character" w:styleId="PageNumber">
    <w:name w:val="page number"/>
    <w:basedOn w:val="DefaultParagraphFont"/>
    <w:semiHidden/>
    <w:rsid w:val="00E51159"/>
  </w:style>
  <w:style w:type="paragraph" w:customStyle="1" w:styleId="FooterAgency">
    <w:name w:val="Footer (Agency)"/>
    <w:basedOn w:val="Normal"/>
    <w:link w:val="FooterAgencyCharChar"/>
    <w:semiHidden/>
    <w:rsid w:val="002D7502"/>
    <w:rPr>
      <w:rFonts w:eastAsia="Verdana"/>
      <w:color w:val="6D6F71"/>
      <w:sz w:val="14"/>
      <w:szCs w:val="14"/>
      <w:lang w:eastAsia="en-GB"/>
    </w:rPr>
  </w:style>
  <w:style w:type="paragraph" w:customStyle="1" w:styleId="FooterblueAgency">
    <w:name w:val="Footer blue (Agency)"/>
    <w:basedOn w:val="Normal"/>
    <w:link w:val="FooterblueAgencyCharChar"/>
    <w:semiHidden/>
    <w:rsid w:val="002D7502"/>
    <w:rPr>
      <w:rFonts w:eastAsia="Verdana"/>
      <w:b/>
      <w:color w:val="003399"/>
      <w:sz w:val="13"/>
      <w:szCs w:val="14"/>
      <w:lang w:eastAsia="en-GB"/>
    </w:rPr>
  </w:style>
  <w:style w:type="table" w:customStyle="1" w:styleId="FootertableAgency">
    <w:name w:val="Footer table (Agency)"/>
    <w:basedOn w:val="TableNormal"/>
    <w:semiHidden/>
    <w:rsid w:val="00E51159"/>
    <w:rPr>
      <w:rFonts w:ascii="Verdana" w:hAnsi="Verdana"/>
    </w:rPr>
    <w:tblPr/>
    <w:tcPr>
      <w:shd w:val="clear" w:color="auto" w:fill="auto"/>
      <w:tcMar>
        <w:left w:w="0" w:type="dxa"/>
        <w:right w:w="0" w:type="dxa"/>
      </w:tcMar>
    </w:tcPr>
    <w:tblStylePr w:type="firstRow">
      <w:rPr>
        <w:rFonts w:ascii="Verdana" w:hAnsi="Verdan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semiHidden/>
    <w:rsid w:val="00E51159"/>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link w:val="PagenumberAgency"/>
    <w:semiHidden/>
    <w:rsid w:val="00E51159"/>
    <w:rPr>
      <w:rFonts w:ascii="Verdana" w:eastAsia="Verdana" w:hAnsi="Verdana" w:cs="Verdana"/>
      <w:color w:val="6D6F71"/>
      <w:sz w:val="14"/>
      <w:szCs w:val="14"/>
      <w:lang w:val="en-GB" w:eastAsia="en-GB" w:bidi="ar-SA"/>
    </w:rPr>
  </w:style>
  <w:style w:type="character" w:customStyle="1" w:styleId="FooterblueAgencyCharChar">
    <w:name w:val="Footer blue (Agency) Char Char"/>
    <w:link w:val="FooterblueAgency"/>
    <w:semiHidden/>
    <w:rsid w:val="00E51159"/>
    <w:rPr>
      <w:rFonts w:ascii="Verdana" w:eastAsia="Verdana" w:hAnsi="Verdana" w:cs="Verdana"/>
      <w:b/>
      <w:color w:val="003399"/>
      <w:sz w:val="13"/>
      <w:szCs w:val="14"/>
      <w:lang w:val="en-GB" w:eastAsia="en-GB" w:bidi="ar-SA"/>
    </w:rPr>
  </w:style>
  <w:style w:type="paragraph" w:styleId="BodyText">
    <w:name w:val="Body Text"/>
    <w:basedOn w:val="Normal"/>
    <w:semiHidden/>
    <w:rsid w:val="00E51159"/>
    <w:pPr>
      <w:spacing w:after="140" w:line="280" w:lineRule="atLeast"/>
    </w:pPr>
  </w:style>
  <w:style w:type="paragraph" w:customStyle="1" w:styleId="BodytextAgency">
    <w:name w:val="Body text (Agency)"/>
    <w:basedOn w:val="Normal"/>
    <w:link w:val="BodytextAgencyChar"/>
    <w:qFormat/>
    <w:rsid w:val="00E51159"/>
    <w:pPr>
      <w:spacing w:after="140" w:line="280" w:lineRule="atLeast"/>
    </w:pPr>
    <w:rPr>
      <w:rFonts w:eastAsia="Verdana"/>
      <w:lang w:eastAsia="en-GB"/>
    </w:rPr>
  </w:style>
  <w:style w:type="numbering" w:customStyle="1" w:styleId="BulletsAgency">
    <w:name w:val="Bullets (Agency)"/>
    <w:basedOn w:val="NoList"/>
    <w:rsid w:val="00E51159"/>
    <w:pPr>
      <w:numPr>
        <w:numId w:val="1"/>
      </w:numPr>
    </w:p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qFormat/>
    <w:rsid w:val="00E51159"/>
    <w:pPr>
      <w:spacing w:after="640" w:line="360" w:lineRule="atLeast"/>
    </w:pPr>
    <w:rPr>
      <w:rFonts w:eastAsia="Verdana"/>
      <w:sz w:val="24"/>
      <w:szCs w:val="24"/>
      <w:lang w:eastAsia="en-GB"/>
    </w:rPr>
  </w:style>
  <w:style w:type="paragraph" w:customStyle="1" w:styleId="DoctitleAgency">
    <w:name w:val="Doc title (Agency)"/>
    <w:basedOn w:val="Normal"/>
    <w:next w:val="DocsubtitleAgency"/>
    <w:qFormat/>
    <w:rsid w:val="00E51159"/>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link w:val="DraftingNotesAgencyChar"/>
    <w:uiPriority w:val="99"/>
    <w:qFormat/>
    <w:rsid w:val="00E51159"/>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semiHidden/>
    <w:rsid w:val="00E51159"/>
    <w:rPr>
      <w:rFonts w:eastAsia="Verdana"/>
      <w:sz w:val="15"/>
      <w:szCs w:val="15"/>
      <w:lang w:eastAsia="en-GB"/>
    </w:rPr>
  </w:style>
  <w:style w:type="paragraph" w:customStyle="1" w:styleId="EndnotetextAgency">
    <w:name w:val="Endnote text (Agency)"/>
    <w:basedOn w:val="Normal"/>
    <w:semiHidden/>
    <w:rsid w:val="00E51159"/>
    <w:rPr>
      <w:rFonts w:eastAsia="Verdana"/>
      <w:sz w:val="15"/>
      <w:lang w:eastAsia="en-GB"/>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qFormat/>
    <w:rsid w:val="00E51159"/>
    <w:pPr>
      <w:keepNext/>
      <w:numPr>
        <w:numId w:val="2"/>
      </w:numPr>
      <w:spacing w:before="240" w:after="120"/>
    </w:pPr>
  </w:style>
  <w:style w:type="character" w:styleId="FootnoteReference">
    <w:name w:val="footnote reference"/>
    <w:semiHidden/>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ootnoteText">
    <w:name w:val="footnote text"/>
    <w:basedOn w:val="Normal"/>
    <w:semiHidden/>
    <w:rsid w:val="00E51159"/>
    <w:rPr>
      <w:rFonts w:eastAsia="Verdana"/>
      <w:sz w:val="15"/>
      <w:szCs w:val="20"/>
      <w:lang w:eastAsia="en-GB"/>
    </w:rPr>
  </w:style>
  <w:style w:type="paragraph" w:customStyle="1" w:styleId="FootnotetextAgency">
    <w:name w:val="Footnote text (Agency)"/>
    <w:basedOn w:val="Normal"/>
    <w:semiHidden/>
    <w:rsid w:val="00E51159"/>
    <w:rPr>
      <w:rFonts w:eastAsia="Verdana"/>
      <w:sz w:val="15"/>
      <w:lang w:eastAsia="en-GB"/>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E51159"/>
    <w:pPr>
      <w:keepNext/>
      <w:numPr>
        <w:numId w:val="3"/>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link w:val="Heading2AgencyChar"/>
    <w:qFormat/>
    <w:rsid w:val="00E51159"/>
    <w:pPr>
      <w:keepNext/>
      <w:numPr>
        <w:ilvl w:val="1"/>
        <w:numId w:val="3"/>
      </w:numPr>
      <w:spacing w:before="280" w:after="220"/>
      <w:outlineLvl w:val="1"/>
    </w:pPr>
    <w:rPr>
      <w:rFonts w:eastAsia="Verdana" w:cs="Times New Roman"/>
      <w:b/>
      <w:bCs/>
      <w:i/>
      <w:kern w:val="32"/>
      <w:sz w:val="22"/>
      <w:szCs w:val="22"/>
      <w:lang w:val="x-none" w:eastAsia="x-none"/>
    </w:rPr>
  </w:style>
  <w:style w:type="paragraph" w:customStyle="1" w:styleId="Heading3Agency">
    <w:name w:val="Heading 3 (Agency)"/>
    <w:basedOn w:val="Normal"/>
    <w:next w:val="BodytextAgency"/>
    <w:qFormat/>
    <w:rsid w:val="00E51159"/>
    <w:pPr>
      <w:keepNext/>
      <w:numPr>
        <w:ilvl w:val="2"/>
        <w:numId w:val="3"/>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Heading6Agency">
    <w:name w:val="Heading 6 (Agency)"/>
    <w:basedOn w:val="Heading5Agency"/>
    <w:next w:val="BodytextAgency"/>
    <w:rsid w:val="00E51159"/>
    <w:pPr>
      <w:numPr>
        <w:ilvl w:val="5"/>
      </w:numPr>
      <w:outlineLvl w:val="5"/>
    </w:pPr>
  </w:style>
  <w:style w:type="paragraph" w:customStyle="1" w:styleId="Heading7Agency">
    <w:name w:val="Heading 7 (Agency)"/>
    <w:basedOn w:val="Heading6Agency"/>
    <w:next w:val="BodytextAgency"/>
    <w:semiHidden/>
    <w:rsid w:val="00E51159"/>
    <w:pPr>
      <w:numPr>
        <w:ilvl w:val="6"/>
      </w:numPr>
      <w:outlineLvl w:val="6"/>
    </w:pPr>
  </w:style>
  <w:style w:type="paragraph" w:customStyle="1" w:styleId="Heading8Agency">
    <w:name w:val="Heading 8 (Agency)"/>
    <w:basedOn w:val="Heading7Agency"/>
    <w:next w:val="BodytextAgency"/>
    <w:semiHidden/>
    <w:rsid w:val="00E51159"/>
    <w:pPr>
      <w:numPr>
        <w:ilvl w:val="7"/>
      </w:numPr>
      <w:outlineLvl w:val="7"/>
    </w:pPr>
  </w:style>
  <w:style w:type="paragraph" w:customStyle="1" w:styleId="Heading9Agency">
    <w:name w:val="Heading 9 (Agency)"/>
    <w:basedOn w:val="Heading8Agency"/>
    <w:next w:val="BodytextAgency"/>
    <w:semiHidden/>
    <w:rsid w:val="00E51159"/>
    <w:pPr>
      <w:numPr>
        <w:ilvl w:val="8"/>
      </w:numPr>
      <w:outlineLvl w:val="8"/>
    </w:pPr>
  </w:style>
  <w:style w:type="paragraph" w:customStyle="1" w:styleId="No-numheading1Agency">
    <w:name w:val="No-num heading 1 (Agency)"/>
    <w:basedOn w:val="Normal"/>
    <w:next w:val="BodytextAgency"/>
    <w:qFormat/>
    <w:rsid w:val="00E51159"/>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qFormat/>
    <w:rsid w:val="00E51159"/>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link w:val="NormalAgencyChar"/>
    <w:qFormat/>
    <w:rsid w:val="00E51159"/>
    <w:rPr>
      <w:rFonts w:ascii="Verdana" w:eastAsia="Verdana" w:hAnsi="Verdana" w:cs="Verdana"/>
      <w:sz w:val="18"/>
      <w:szCs w:val="18"/>
    </w:rPr>
  </w:style>
  <w:style w:type="paragraph" w:customStyle="1" w:styleId="No-TOCheadingAgency">
    <w:name w:val="No-TOC heading (Agency)"/>
    <w:basedOn w:val="Normal"/>
    <w:next w:val="BodytextAgency"/>
    <w:link w:val="No-TOCheadingAgencyChar"/>
    <w:qFormat/>
    <w:rsid w:val="00E51159"/>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E51159"/>
    <w:pPr>
      <w:numPr>
        <w:numId w:val="4"/>
      </w:numPr>
    </w:pPr>
  </w:style>
  <w:style w:type="paragraph" w:customStyle="1" w:styleId="RefAgency">
    <w:name w:val="Ref. (Agency)"/>
    <w:basedOn w:val="Normal"/>
    <w:semiHidden/>
    <w:rsid w:val="00E51159"/>
    <w:rPr>
      <w:rFonts w:eastAsia="Times New Roman" w:cs="Times New Roman"/>
      <w:sz w:val="17"/>
      <w:lang w:eastAsia="en-GB"/>
    </w:rPr>
  </w:style>
  <w:style w:type="paragraph" w:customStyle="1" w:styleId="TablefirstrowAgency">
    <w:name w:val="Table first row (Agency)"/>
    <w:basedOn w:val="BodytextAgency"/>
    <w:semiHidden/>
    <w:rsid w:val="00E51159"/>
    <w:pPr>
      <w:keepNext/>
    </w:pPr>
    <w:rPr>
      <w:rFonts w:eastAsia="Times New Roman"/>
      <w:b/>
    </w:rPr>
  </w:style>
  <w:style w:type="table" w:customStyle="1" w:styleId="TablegridAgency">
    <w:name w:val="Table grid (Agency)"/>
    <w:basedOn w:val="TableNormal"/>
    <w:rsid w:val="00986272"/>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Verdana" w:hAnsi="Verdana"/>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E51159"/>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cPr>
      <w:shd w:val="clear" w:color="auto" w:fill="auto"/>
    </w:tcPr>
    <w:tblStylePr w:type="firstRow">
      <w:rPr>
        <w:rFonts w:ascii="Verdana" w:hAnsi="Verdan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link w:val="TableheadingAgencyChar"/>
    <w:rsid w:val="00E51159"/>
    <w:pPr>
      <w:keepNext/>
      <w:numPr>
        <w:numId w:val="5"/>
      </w:numPr>
      <w:spacing w:before="240" w:after="120"/>
    </w:pPr>
    <w:rPr>
      <w:rFonts w:cs="Times New Roman"/>
      <w:lang w:val="x-none"/>
    </w:rPr>
  </w:style>
  <w:style w:type="paragraph" w:customStyle="1" w:styleId="TableheadingrowsAgency">
    <w:name w:val="Table heading rows (Agency)"/>
    <w:basedOn w:val="BodytextAgency"/>
    <w:link w:val="TableheadingrowsAgencyChar"/>
    <w:qFormat/>
    <w:rsid w:val="00E51159"/>
    <w:pPr>
      <w:keepNext/>
    </w:pPr>
    <w:rPr>
      <w:rFonts w:eastAsia="Times New Roman"/>
      <w:b/>
    </w:rPr>
  </w:style>
  <w:style w:type="paragraph" w:customStyle="1" w:styleId="TabletextrowsAgency">
    <w:name w:val="Table text rows (Agency)"/>
    <w:basedOn w:val="Normal"/>
    <w:link w:val="TabletextrowsAgencyChar"/>
    <w:rsid w:val="00E51159"/>
    <w:pPr>
      <w:spacing w:line="280" w:lineRule="exact"/>
    </w:pPr>
  </w:style>
  <w:style w:type="paragraph" w:customStyle="1" w:styleId="TableFigurenoteAgency">
    <w:name w:val="Table/Figure note (Agency)"/>
    <w:basedOn w:val="BodytextAgency"/>
    <w:next w:val="BodytextAgency"/>
    <w:semiHidden/>
    <w:rsid w:val="00E51159"/>
    <w:pPr>
      <w:spacing w:before="60" w:after="240" w:line="240" w:lineRule="auto"/>
    </w:pPr>
    <w:rPr>
      <w:sz w:val="16"/>
      <w:szCs w:val="16"/>
    </w:rPr>
  </w:style>
  <w:style w:type="paragraph" w:styleId="TOC1">
    <w:name w:val="toc 1"/>
    <w:basedOn w:val="Normal"/>
    <w:next w:val="BodytextAgency"/>
    <w:uiPriority w:val="39"/>
    <w:qFormat/>
    <w:rsid w:val="0078428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uiPriority w:val="39"/>
    <w:qFormat/>
    <w:rsid w:val="00E51159"/>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uiPriority w:val="39"/>
    <w:qFormat/>
    <w:rsid w:val="00E51159"/>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E51159"/>
    <w:pPr>
      <w:tabs>
        <w:tab w:val="right" w:leader="dot" w:pos="9401"/>
      </w:tabs>
      <w:spacing w:after="57" w:line="240" w:lineRule="atLeast"/>
    </w:pPr>
    <w:rPr>
      <w:noProof/>
      <w:sz w:val="20"/>
    </w:rPr>
  </w:style>
  <w:style w:type="paragraph" w:styleId="TOC5">
    <w:name w:val="toc 5"/>
    <w:basedOn w:val="Normal"/>
    <w:next w:val="BodytextAgency"/>
    <w:semiHidden/>
    <w:rsid w:val="00E51159"/>
    <w:pPr>
      <w:tabs>
        <w:tab w:val="right" w:leader="dot" w:pos="9401"/>
      </w:tabs>
      <w:spacing w:after="57" w:line="240" w:lineRule="atLeast"/>
    </w:pPr>
    <w:rPr>
      <w:noProof/>
      <w:sz w:val="20"/>
    </w:rPr>
  </w:style>
  <w:style w:type="paragraph" w:styleId="TOC6">
    <w:name w:val="toc 6"/>
    <w:basedOn w:val="Normal"/>
    <w:next w:val="BodytextAgency"/>
    <w:autoRedefine/>
    <w:semiHidden/>
    <w:rsid w:val="00E51159"/>
    <w:pPr>
      <w:spacing w:after="57" w:line="240" w:lineRule="exact"/>
    </w:pPr>
    <w:rPr>
      <w:rFonts w:eastAsia="Times New Roman"/>
    </w:rPr>
  </w:style>
  <w:style w:type="paragraph" w:styleId="TOC7">
    <w:name w:val="toc 7"/>
    <w:basedOn w:val="Normal"/>
    <w:next w:val="BodytextAgency"/>
    <w:semiHidden/>
    <w:rsid w:val="00E51159"/>
    <w:pPr>
      <w:spacing w:after="57" w:line="240" w:lineRule="exact"/>
    </w:pPr>
    <w:rPr>
      <w:rFonts w:eastAsia="Times New Roman"/>
    </w:rPr>
  </w:style>
  <w:style w:type="paragraph" w:styleId="TOC8">
    <w:name w:val="toc 8"/>
    <w:basedOn w:val="Normal"/>
    <w:next w:val="BodytextAgency"/>
    <w:semiHidden/>
    <w:rsid w:val="00E51159"/>
    <w:pPr>
      <w:spacing w:after="57" w:line="240" w:lineRule="exact"/>
    </w:pPr>
    <w:rPr>
      <w:rFonts w:eastAsia="Times New Roman"/>
    </w:rPr>
  </w:style>
  <w:style w:type="paragraph" w:styleId="TOC9">
    <w:name w:val="toc 9"/>
    <w:basedOn w:val="Normal"/>
    <w:next w:val="BodytextAgency"/>
    <w:semiHidden/>
    <w:rsid w:val="00E51159"/>
    <w:pPr>
      <w:spacing w:after="57" w:line="240" w:lineRule="exact"/>
    </w:pPr>
    <w:rPr>
      <w:rFonts w:eastAsia="Times New Roman"/>
    </w:rPr>
  </w:style>
  <w:style w:type="paragraph" w:customStyle="1" w:styleId="SpecialcommentAgency">
    <w:name w:val="Special comment (Agency)"/>
    <w:next w:val="BodytextAgency"/>
    <w:qFormat/>
    <w:rsid w:val="00796BF6"/>
    <w:rPr>
      <w:rFonts w:ascii="Verdana" w:eastAsia="Times New Roman" w:hAnsi="Verdana"/>
      <w:color w:val="FF0000"/>
      <w:sz w:val="17"/>
      <w:szCs w:val="17"/>
    </w:rPr>
  </w:style>
  <w:style w:type="paragraph" w:styleId="Header">
    <w:name w:val="header"/>
    <w:basedOn w:val="Normal"/>
    <w:rsid w:val="00B636AF"/>
    <w:pPr>
      <w:tabs>
        <w:tab w:val="center" w:pos="4320"/>
        <w:tab w:val="right" w:pos="8640"/>
      </w:tabs>
    </w:pPr>
  </w:style>
  <w:style w:type="paragraph" w:styleId="BalloonText">
    <w:name w:val="Balloon Text"/>
    <w:basedOn w:val="Normal"/>
    <w:link w:val="BalloonTextChar"/>
    <w:rsid w:val="00B62CFA"/>
    <w:rPr>
      <w:rFonts w:ascii="Tahoma" w:hAnsi="Tahoma" w:cs="Times New Roman"/>
      <w:sz w:val="16"/>
      <w:szCs w:val="16"/>
      <w:lang w:val="x-none"/>
    </w:rPr>
  </w:style>
  <w:style w:type="character" w:customStyle="1" w:styleId="BalloonTextChar">
    <w:name w:val="Balloon Text Char"/>
    <w:link w:val="BalloonText"/>
    <w:rsid w:val="00B62CFA"/>
    <w:rPr>
      <w:rFonts w:ascii="Tahoma" w:hAnsi="Tahoma" w:cs="Tahoma"/>
      <w:sz w:val="16"/>
      <w:szCs w:val="16"/>
      <w:lang w:eastAsia="zh-CN"/>
    </w:rPr>
  </w:style>
  <w:style w:type="character" w:customStyle="1" w:styleId="NormalAgencyChar">
    <w:name w:val="Normal (Agency) Char"/>
    <w:link w:val="NormalAgency"/>
    <w:locked/>
    <w:rsid w:val="00365921"/>
    <w:rPr>
      <w:rFonts w:ascii="Verdana" w:eastAsia="Verdana" w:hAnsi="Verdana" w:cs="Verdana"/>
      <w:sz w:val="18"/>
      <w:szCs w:val="18"/>
      <w:lang w:val="en-GB" w:eastAsia="en-GB" w:bidi="ar-SA"/>
    </w:rPr>
  </w:style>
  <w:style w:type="character" w:customStyle="1" w:styleId="BodytextAgencyChar">
    <w:name w:val="Body text (Agency) Char"/>
    <w:link w:val="BodytextAgency"/>
    <w:locked/>
    <w:rsid w:val="0077761E"/>
    <w:rPr>
      <w:rFonts w:ascii="Verdana" w:eastAsia="Verdana" w:hAnsi="Verdana" w:cs="Verdana"/>
      <w:sz w:val="18"/>
      <w:szCs w:val="18"/>
      <w:lang w:val="en-GB" w:eastAsia="en-GB" w:bidi="ar-SA"/>
    </w:rPr>
  </w:style>
  <w:style w:type="character" w:customStyle="1" w:styleId="TabletextrowsAgencyChar">
    <w:name w:val="Table text rows (Agency) Char"/>
    <w:link w:val="TabletextrowsAgency"/>
    <w:locked/>
    <w:rsid w:val="0077761E"/>
    <w:rPr>
      <w:rFonts w:ascii="Verdana" w:hAnsi="Verdana" w:cs="Verdana"/>
      <w:sz w:val="18"/>
      <w:szCs w:val="18"/>
      <w:lang w:val="en-GB" w:eastAsia="zh-CN" w:bidi="ar-SA"/>
    </w:rPr>
  </w:style>
  <w:style w:type="character" w:customStyle="1" w:styleId="DraftingNotesAgencyChar">
    <w:name w:val="Drafting Notes (Agency) Char"/>
    <w:link w:val="DraftingNotesAgency"/>
    <w:uiPriority w:val="99"/>
    <w:rsid w:val="008110DA"/>
    <w:rPr>
      <w:rFonts w:ascii="Courier New" w:eastAsia="Verdana" w:hAnsi="Courier New"/>
      <w:i/>
      <w:color w:val="339966"/>
      <w:sz w:val="22"/>
      <w:szCs w:val="18"/>
      <w:lang w:val="en-GB" w:eastAsia="en-GB" w:bidi="ar-SA"/>
    </w:rPr>
  </w:style>
  <w:style w:type="character" w:styleId="CommentReference">
    <w:name w:val="annotation reference"/>
    <w:uiPriority w:val="99"/>
    <w:rsid w:val="001F2B72"/>
    <w:rPr>
      <w:sz w:val="16"/>
      <w:szCs w:val="16"/>
    </w:rPr>
  </w:style>
  <w:style w:type="paragraph" w:styleId="CommentText">
    <w:name w:val="annotation text"/>
    <w:basedOn w:val="Normal"/>
    <w:link w:val="CommentTextChar"/>
    <w:uiPriority w:val="99"/>
    <w:rsid w:val="001F2B72"/>
    <w:rPr>
      <w:rFonts w:cs="Times New Roman"/>
      <w:sz w:val="20"/>
      <w:szCs w:val="20"/>
      <w:lang w:val="x-none"/>
    </w:rPr>
  </w:style>
  <w:style w:type="character" w:customStyle="1" w:styleId="CommentTextChar">
    <w:name w:val="Comment Text Char"/>
    <w:link w:val="CommentText"/>
    <w:uiPriority w:val="99"/>
    <w:rsid w:val="001F2B72"/>
    <w:rPr>
      <w:rFonts w:ascii="Verdana" w:hAnsi="Verdana" w:cs="Verdana"/>
      <w:lang w:eastAsia="zh-CN"/>
    </w:rPr>
  </w:style>
  <w:style w:type="paragraph" w:styleId="CommentSubject">
    <w:name w:val="annotation subject"/>
    <w:basedOn w:val="CommentText"/>
    <w:next w:val="CommentText"/>
    <w:link w:val="CommentSubjectChar"/>
    <w:rsid w:val="001F2B72"/>
    <w:rPr>
      <w:b/>
      <w:bCs/>
    </w:rPr>
  </w:style>
  <w:style w:type="character" w:customStyle="1" w:styleId="CommentSubjectChar">
    <w:name w:val="Comment Subject Char"/>
    <w:link w:val="CommentSubject"/>
    <w:rsid w:val="001F2B72"/>
    <w:rPr>
      <w:rFonts w:ascii="Verdana" w:hAnsi="Verdana" w:cs="Verdana"/>
      <w:b/>
      <w:bCs/>
      <w:lang w:eastAsia="zh-CN"/>
    </w:rPr>
  </w:style>
  <w:style w:type="character" w:customStyle="1" w:styleId="Heading2AgencyChar">
    <w:name w:val="Heading 2 (Agency) Char"/>
    <w:link w:val="Heading2Agency"/>
    <w:rsid w:val="001E55B1"/>
    <w:rPr>
      <w:rFonts w:ascii="Verdana" w:eastAsia="Verdana" w:hAnsi="Verdana"/>
      <w:b/>
      <w:bCs/>
      <w:i/>
      <w:kern w:val="32"/>
      <w:sz w:val="22"/>
      <w:szCs w:val="22"/>
      <w:lang w:val="x-none" w:eastAsia="x-none"/>
    </w:rPr>
  </w:style>
  <w:style w:type="character" w:customStyle="1" w:styleId="TableheadingrowsAgencyChar">
    <w:name w:val="Table heading rows (Agency) Char"/>
    <w:link w:val="TableheadingrowsAgency"/>
    <w:rsid w:val="00143F45"/>
    <w:rPr>
      <w:rFonts w:ascii="Verdana" w:eastAsia="Times New Roman" w:hAnsi="Verdana" w:cs="Verdana"/>
      <w:b/>
      <w:sz w:val="18"/>
      <w:szCs w:val="18"/>
      <w:lang w:val="en-GB" w:eastAsia="en-GB" w:bidi="ar-SA"/>
    </w:rPr>
  </w:style>
  <w:style w:type="paragraph" w:customStyle="1" w:styleId="TOCHeading1">
    <w:name w:val="TOC Heading1"/>
    <w:basedOn w:val="Heading1"/>
    <w:next w:val="Normal"/>
    <w:uiPriority w:val="39"/>
    <w:qFormat/>
    <w:rsid w:val="00BC6727"/>
    <w:pPr>
      <w:keepLines/>
      <w:spacing w:before="480" w:after="0" w:line="276" w:lineRule="auto"/>
      <w:outlineLvl w:val="9"/>
    </w:pPr>
    <w:rPr>
      <w:rFonts w:ascii="Cambria" w:eastAsia="MS Gothic" w:hAnsi="Cambria" w:cs="Times New Roman"/>
      <w:noProof w:val="0"/>
      <w:color w:val="365F91"/>
      <w:kern w:val="0"/>
      <w:sz w:val="28"/>
      <w:szCs w:val="28"/>
      <w:lang w:val="en-US" w:eastAsia="ja-JP"/>
    </w:rPr>
  </w:style>
  <w:style w:type="paragraph" w:customStyle="1" w:styleId="ListParagraph1">
    <w:name w:val="List Paragraph1"/>
    <w:basedOn w:val="Normal"/>
    <w:qFormat/>
    <w:rsid w:val="00DF50EC"/>
    <w:pPr>
      <w:ind w:left="720"/>
    </w:pPr>
    <w:rPr>
      <w:rFonts w:ascii="Times New Roman" w:eastAsia="Times New Roman" w:hAnsi="Times New Roman" w:cs="Times New Roman"/>
      <w:sz w:val="24"/>
      <w:szCs w:val="24"/>
      <w:lang w:eastAsia="en-GB"/>
    </w:rPr>
  </w:style>
  <w:style w:type="paragraph" w:styleId="Date">
    <w:name w:val="Date"/>
    <w:basedOn w:val="Normal"/>
    <w:next w:val="Normal"/>
    <w:semiHidden/>
    <w:rsid w:val="00E51159"/>
  </w:style>
  <w:style w:type="paragraph" w:styleId="DocumentMap">
    <w:name w:val="Document Map"/>
    <w:basedOn w:val="Normal"/>
    <w:semiHidden/>
    <w:rsid w:val="00E51159"/>
    <w:pPr>
      <w:shd w:val="clear" w:color="auto" w:fill="000080"/>
    </w:pPr>
    <w:rPr>
      <w:rFonts w:ascii="Tahoma" w:hAnsi="Tahoma" w:cs="Tahoma"/>
      <w:sz w:val="20"/>
      <w:szCs w:val="20"/>
    </w:rPr>
  </w:style>
  <w:style w:type="paragraph" w:styleId="E-mailSignature">
    <w:name w:val="E-mail Signature"/>
    <w:basedOn w:val="Normal"/>
    <w:semiHidden/>
    <w:rsid w:val="00E51159"/>
  </w:style>
  <w:style w:type="character" w:styleId="Emphasis">
    <w:name w:val="Emphasis"/>
    <w:qFormat/>
    <w:rsid w:val="00E51159"/>
    <w:rPr>
      <w:i/>
      <w:iCs/>
    </w:rPr>
  </w:style>
  <w:style w:type="paragraph" w:styleId="EnvelopeAddress">
    <w:name w:val="envelope address"/>
    <w:basedOn w:val="Normal"/>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E51159"/>
    <w:rPr>
      <w:rFonts w:ascii="Arial" w:hAnsi="Arial" w:cs="Arial"/>
      <w:sz w:val="20"/>
      <w:szCs w:val="20"/>
    </w:rPr>
  </w:style>
  <w:style w:type="character" w:styleId="FollowedHyperlink">
    <w:name w:val="FollowedHyperlink"/>
    <w:semiHidden/>
    <w:rsid w:val="00E51159"/>
    <w:rPr>
      <w:color w:val="800080"/>
      <w:u w:val="single"/>
    </w:rPr>
  </w:style>
  <w:style w:type="paragraph" w:styleId="Revision">
    <w:name w:val="Revision"/>
    <w:hidden/>
    <w:uiPriority w:val="99"/>
    <w:semiHidden/>
    <w:rsid w:val="00AD555C"/>
    <w:rPr>
      <w:rFonts w:ascii="Verdana" w:hAnsi="Verdana" w:cs="Verdana"/>
      <w:sz w:val="18"/>
      <w:szCs w:val="18"/>
      <w:lang w:eastAsia="zh-CN"/>
    </w:rPr>
  </w:style>
  <w:style w:type="paragraph" w:styleId="ListParagraph">
    <w:name w:val="List Paragraph"/>
    <w:basedOn w:val="Normal"/>
    <w:uiPriority w:val="34"/>
    <w:qFormat/>
    <w:rsid w:val="00AD555C"/>
    <w:pPr>
      <w:ind w:left="720"/>
    </w:pPr>
    <w:rPr>
      <w:rFonts w:ascii="Calibri" w:eastAsia="Calibri" w:hAnsi="Calibri" w:cs="Calibri"/>
      <w:sz w:val="22"/>
      <w:szCs w:val="22"/>
      <w:lang w:eastAsia="en-GB"/>
    </w:rPr>
  </w:style>
  <w:style w:type="character" w:customStyle="1" w:styleId="TableheadingAgencyChar">
    <w:name w:val="Table heading (Agency) Char"/>
    <w:link w:val="TableheadingAgency"/>
    <w:rsid w:val="002E1C47"/>
    <w:rPr>
      <w:rFonts w:ascii="Verdana" w:hAnsi="Verdana" w:cs="Verdana"/>
      <w:sz w:val="18"/>
      <w:szCs w:val="18"/>
      <w:lang w:eastAsia="zh-CN"/>
    </w:rPr>
  </w:style>
  <w:style w:type="paragraph" w:customStyle="1" w:styleId="Default">
    <w:name w:val="Default"/>
    <w:rsid w:val="0009454A"/>
    <w:pPr>
      <w:autoSpaceDE w:val="0"/>
      <w:autoSpaceDN w:val="0"/>
      <w:adjustRightInd w:val="0"/>
    </w:pPr>
    <w:rPr>
      <w:color w:val="000000"/>
      <w:sz w:val="24"/>
      <w:szCs w:val="24"/>
      <w:lang w:val="nl-BE" w:eastAsia="nl-BE"/>
    </w:rPr>
  </w:style>
  <w:style w:type="character" w:customStyle="1" w:styleId="No-TOCheadingAgencyChar">
    <w:name w:val="No-TOC heading (Agency) Char"/>
    <w:link w:val="No-TOCheadingAgency"/>
    <w:locked/>
    <w:rsid w:val="00D71EE1"/>
    <w:rPr>
      <w:rFonts w:ascii="Verdana" w:eastAsia="Times New Roman" w:hAnsi="Verdana" w:cs="Arial"/>
      <w:b/>
      <w:kern w:val="32"/>
      <w:sz w:val="27"/>
      <w:szCs w:val="27"/>
    </w:rPr>
  </w:style>
  <w:style w:type="character" w:styleId="Hyperlink">
    <w:name w:val="Hyperlink"/>
    <w:uiPriority w:val="99"/>
    <w:rsid w:val="00E51159"/>
    <w:rPr>
      <w:color w:val="0000FF"/>
      <w:u w:val="single"/>
    </w:rPr>
  </w:style>
  <w:style w:type="character" w:styleId="LineNumber">
    <w:name w:val="line number"/>
    <w:basedOn w:val="DefaultParagraphFont"/>
    <w:semiHidden/>
    <w:rsid w:val="00E51159"/>
  </w:style>
  <w:style w:type="paragraph" w:styleId="MacroText">
    <w:name w:val="macro"/>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NormalWeb">
    <w:name w:val="Normal (Web)"/>
    <w:basedOn w:val="Normal"/>
    <w:semiHidden/>
    <w:rsid w:val="00E51159"/>
    <w:rPr>
      <w:rFonts w:ascii="Times New Roman" w:hAnsi="Times New Roman" w:cs="Times New Roman"/>
      <w:sz w:val="24"/>
      <w:szCs w:val="24"/>
    </w:rPr>
  </w:style>
  <w:style w:type="paragraph" w:styleId="PlainText">
    <w:name w:val="Plain Text"/>
    <w:basedOn w:val="Normal"/>
    <w:semiHidden/>
    <w:rsid w:val="00E51159"/>
    <w:rPr>
      <w:rFonts w:ascii="Courier New" w:hAnsi="Courier New" w:cs="Courier New"/>
      <w:sz w:val="20"/>
      <w:szCs w:val="20"/>
    </w:rPr>
  </w:style>
  <w:style w:type="paragraph" w:styleId="Salutation">
    <w:name w:val="Salutation"/>
    <w:basedOn w:val="Normal"/>
    <w:next w:val="Normal"/>
    <w:semiHidden/>
    <w:rsid w:val="00E51159"/>
  </w:style>
  <w:style w:type="character" w:styleId="Strong">
    <w:name w:val="Strong"/>
    <w:qFormat/>
    <w:rsid w:val="00E51159"/>
    <w:rPr>
      <w:b/>
      <w:bCs/>
    </w:rPr>
  </w:style>
  <w:style w:type="table" w:styleId="TableGrid">
    <w:name w:val="Table Grid"/>
    <w:basedOn w:val="TableNormal"/>
    <w:semiHidden/>
    <w:rsid w:val="00E5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rsid w:val="00E51159"/>
    <w:pPr>
      <w:ind w:left="180" w:hanging="180"/>
    </w:pPr>
  </w:style>
  <w:style w:type="paragraph" w:styleId="TableofFigures">
    <w:name w:val="table of figures"/>
    <w:basedOn w:val="Normal"/>
    <w:next w:val="Normal"/>
    <w:semiHidden/>
    <w:rsid w:val="00E51159"/>
  </w:style>
  <w:style w:type="paragraph" w:styleId="TOAHeading">
    <w:name w:val="toa heading"/>
    <w:basedOn w:val="Normal"/>
    <w:next w:val="Normal"/>
    <w:semiHidden/>
    <w:rsid w:val="00E51159"/>
    <w:pPr>
      <w:spacing w:before="120"/>
    </w:pPr>
    <w:rPr>
      <w:rFonts w:ascii="Arial" w:hAnsi="Arial" w:cs="Arial"/>
      <w:b/>
      <w:bCs/>
      <w:sz w:val="24"/>
      <w:szCs w:val="24"/>
    </w:rPr>
  </w:style>
  <w:style w:type="paragraph" w:customStyle="1" w:styleId="DoccategoryheadingAgency">
    <w:name w:val="Doc category heading (Agency)"/>
    <w:next w:val="BodytextAgency"/>
    <w:qFormat/>
    <w:rsid w:val="00796BF6"/>
    <w:pPr>
      <w:keepNext/>
      <w:pBdr>
        <w:bottom w:val="single" w:sz="4" w:space="1" w:color="auto"/>
      </w:pBdr>
      <w:spacing w:before="567"/>
    </w:pPr>
    <w:rPr>
      <w:rFonts w:ascii="Verdana" w:eastAsia="Verdana" w:hAnsi="Verdana" w:cs="Verdana"/>
      <w:b/>
      <w:color w:val="003399"/>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1159"/>
    <w:rPr>
      <w:rFonts w:ascii="Verdana" w:hAnsi="Verdana" w:cs="Verdana"/>
      <w:sz w:val="18"/>
      <w:szCs w:val="18"/>
      <w:lang w:eastAsia="zh-CN"/>
    </w:rPr>
  </w:style>
  <w:style w:type="paragraph" w:styleId="Heading1">
    <w:name w:val="heading 1"/>
    <w:basedOn w:val="No-numheading1Agency"/>
    <w:next w:val="BodytextAgency"/>
    <w:qFormat/>
    <w:rsid w:val="00E51159"/>
    <w:rPr>
      <w:noProof/>
    </w:rPr>
  </w:style>
  <w:style w:type="paragraph" w:styleId="Heading2">
    <w:name w:val="heading 2"/>
    <w:basedOn w:val="No-numheading2Agency"/>
    <w:next w:val="BodytextAgency"/>
    <w:qFormat/>
    <w:rsid w:val="00E51159"/>
  </w:style>
  <w:style w:type="paragraph" w:styleId="Heading3">
    <w:name w:val="heading 3"/>
    <w:basedOn w:val="No-numheading3Agency"/>
    <w:next w:val="BodytextAgency"/>
    <w:qFormat/>
    <w:rsid w:val="00E51159"/>
  </w:style>
  <w:style w:type="paragraph" w:styleId="Heading4">
    <w:name w:val="heading 4"/>
    <w:basedOn w:val="No-numheading4Agency"/>
    <w:next w:val="BodytextAgency"/>
    <w:qFormat/>
    <w:rsid w:val="00E51159"/>
  </w:style>
  <w:style w:type="paragraph" w:styleId="Heading5">
    <w:name w:val="heading 5"/>
    <w:basedOn w:val="Normal"/>
    <w:next w:val="Normal"/>
    <w:qFormat/>
    <w:rsid w:val="00E51159"/>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E51159"/>
  </w:style>
  <w:style w:type="paragraph" w:styleId="Heading7">
    <w:name w:val="heading 7"/>
    <w:basedOn w:val="No-numheading7Agency"/>
    <w:next w:val="BodytextAgency"/>
    <w:qFormat/>
    <w:rsid w:val="00E51159"/>
  </w:style>
  <w:style w:type="paragraph" w:styleId="Heading8">
    <w:name w:val="heading 8"/>
    <w:basedOn w:val="No-numheading8Agency"/>
    <w:next w:val="BodytextAgency"/>
    <w:qFormat/>
    <w:rsid w:val="00E51159"/>
  </w:style>
  <w:style w:type="paragraph" w:styleId="Heading9">
    <w:name w:val="heading 9"/>
    <w:basedOn w:val="No-numheading9Agency"/>
    <w:next w:val="BodytextAgency"/>
    <w:qFormat/>
    <w:rsid w:val="00E51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entredAgency">
    <w:name w:val="Heading centred (Agency)"/>
    <w:basedOn w:val="No-numheading1Agency"/>
    <w:next w:val="BodytextAgency"/>
    <w:qFormat/>
    <w:rsid w:val="00796BF6"/>
    <w:pPr>
      <w:jc w:val="center"/>
    </w:pPr>
  </w:style>
  <w:style w:type="paragraph" w:styleId="Footer">
    <w:name w:val="footer"/>
    <w:basedOn w:val="Normal"/>
    <w:semiHidden/>
    <w:rsid w:val="00E51159"/>
    <w:pPr>
      <w:tabs>
        <w:tab w:val="center" w:pos="4153"/>
        <w:tab w:val="right" w:pos="8306"/>
      </w:tabs>
    </w:pPr>
    <w:rPr>
      <w:rFonts w:ascii="Arial" w:eastAsia="Times New Roman" w:hAnsi="Arial"/>
      <w:sz w:val="16"/>
      <w:szCs w:val="20"/>
      <w:lang w:eastAsia="en-US"/>
    </w:rPr>
  </w:style>
  <w:style w:type="character" w:styleId="PageNumber">
    <w:name w:val="page number"/>
    <w:basedOn w:val="DefaultParagraphFont"/>
    <w:semiHidden/>
    <w:rsid w:val="00E51159"/>
  </w:style>
  <w:style w:type="paragraph" w:customStyle="1" w:styleId="FooterAgency">
    <w:name w:val="Footer (Agency)"/>
    <w:basedOn w:val="Normal"/>
    <w:link w:val="FooterAgencyCharChar"/>
    <w:semiHidden/>
    <w:rsid w:val="002D7502"/>
    <w:rPr>
      <w:rFonts w:eastAsia="Verdana"/>
      <w:color w:val="6D6F71"/>
      <w:sz w:val="14"/>
      <w:szCs w:val="14"/>
      <w:lang w:eastAsia="en-GB"/>
    </w:rPr>
  </w:style>
  <w:style w:type="paragraph" w:customStyle="1" w:styleId="FooterblueAgency">
    <w:name w:val="Footer blue (Agency)"/>
    <w:basedOn w:val="Normal"/>
    <w:link w:val="FooterblueAgencyCharChar"/>
    <w:semiHidden/>
    <w:rsid w:val="002D7502"/>
    <w:rPr>
      <w:rFonts w:eastAsia="Verdana"/>
      <w:b/>
      <w:color w:val="003399"/>
      <w:sz w:val="13"/>
      <w:szCs w:val="14"/>
      <w:lang w:eastAsia="en-GB"/>
    </w:rPr>
  </w:style>
  <w:style w:type="table" w:customStyle="1" w:styleId="FootertableAgency">
    <w:name w:val="Footer table (Agency)"/>
    <w:basedOn w:val="TableNormal"/>
    <w:semiHidden/>
    <w:rsid w:val="00E51159"/>
    <w:rPr>
      <w:rFonts w:ascii="Verdana" w:hAnsi="Verdana"/>
    </w:rPr>
    <w:tblPr/>
    <w:tcPr>
      <w:shd w:val="clear" w:color="auto" w:fill="auto"/>
      <w:tcMar>
        <w:left w:w="0" w:type="dxa"/>
        <w:right w:w="0" w:type="dxa"/>
      </w:tcMar>
    </w:tcPr>
    <w:tblStylePr w:type="firstRow">
      <w:rPr>
        <w:rFonts w:ascii="Verdana" w:hAnsi="Verdan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semiHidden/>
    <w:rsid w:val="00E51159"/>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link w:val="PagenumberAgency"/>
    <w:semiHidden/>
    <w:rsid w:val="00E51159"/>
    <w:rPr>
      <w:rFonts w:ascii="Verdana" w:eastAsia="Verdana" w:hAnsi="Verdana" w:cs="Verdana"/>
      <w:color w:val="6D6F71"/>
      <w:sz w:val="14"/>
      <w:szCs w:val="14"/>
      <w:lang w:val="en-GB" w:eastAsia="en-GB" w:bidi="ar-SA"/>
    </w:rPr>
  </w:style>
  <w:style w:type="character" w:customStyle="1" w:styleId="FooterblueAgencyCharChar">
    <w:name w:val="Footer blue (Agency) Char Char"/>
    <w:link w:val="FooterblueAgency"/>
    <w:semiHidden/>
    <w:rsid w:val="00E51159"/>
    <w:rPr>
      <w:rFonts w:ascii="Verdana" w:eastAsia="Verdana" w:hAnsi="Verdana" w:cs="Verdana"/>
      <w:b/>
      <w:color w:val="003399"/>
      <w:sz w:val="13"/>
      <w:szCs w:val="14"/>
      <w:lang w:val="en-GB" w:eastAsia="en-GB" w:bidi="ar-SA"/>
    </w:rPr>
  </w:style>
  <w:style w:type="paragraph" w:styleId="BodyText">
    <w:name w:val="Body Text"/>
    <w:basedOn w:val="Normal"/>
    <w:semiHidden/>
    <w:rsid w:val="00E51159"/>
    <w:pPr>
      <w:spacing w:after="140" w:line="280" w:lineRule="atLeast"/>
    </w:pPr>
  </w:style>
  <w:style w:type="paragraph" w:customStyle="1" w:styleId="BodytextAgency">
    <w:name w:val="Body text (Agency)"/>
    <w:basedOn w:val="Normal"/>
    <w:link w:val="BodytextAgencyChar"/>
    <w:qFormat/>
    <w:rsid w:val="00E51159"/>
    <w:pPr>
      <w:spacing w:after="140" w:line="280" w:lineRule="atLeast"/>
    </w:pPr>
    <w:rPr>
      <w:rFonts w:eastAsia="Verdana"/>
      <w:lang w:eastAsia="en-GB"/>
    </w:rPr>
  </w:style>
  <w:style w:type="numbering" w:customStyle="1" w:styleId="BulletsAgency">
    <w:name w:val="Bullets (Agency)"/>
    <w:basedOn w:val="NoList"/>
    <w:rsid w:val="00E51159"/>
    <w:pPr>
      <w:numPr>
        <w:numId w:val="1"/>
      </w:numPr>
    </w:p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qFormat/>
    <w:rsid w:val="00E51159"/>
    <w:pPr>
      <w:spacing w:after="640" w:line="360" w:lineRule="atLeast"/>
    </w:pPr>
    <w:rPr>
      <w:rFonts w:eastAsia="Verdana"/>
      <w:sz w:val="24"/>
      <w:szCs w:val="24"/>
      <w:lang w:eastAsia="en-GB"/>
    </w:rPr>
  </w:style>
  <w:style w:type="paragraph" w:customStyle="1" w:styleId="DoctitleAgency">
    <w:name w:val="Doc title (Agency)"/>
    <w:basedOn w:val="Normal"/>
    <w:next w:val="DocsubtitleAgency"/>
    <w:qFormat/>
    <w:rsid w:val="00E51159"/>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link w:val="DraftingNotesAgencyChar"/>
    <w:uiPriority w:val="99"/>
    <w:qFormat/>
    <w:rsid w:val="00E51159"/>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semiHidden/>
    <w:rsid w:val="00E51159"/>
    <w:rPr>
      <w:rFonts w:eastAsia="Verdana"/>
      <w:sz w:val="15"/>
      <w:szCs w:val="15"/>
      <w:lang w:eastAsia="en-GB"/>
    </w:rPr>
  </w:style>
  <w:style w:type="paragraph" w:customStyle="1" w:styleId="EndnotetextAgency">
    <w:name w:val="Endnote text (Agency)"/>
    <w:basedOn w:val="Normal"/>
    <w:semiHidden/>
    <w:rsid w:val="00E51159"/>
    <w:rPr>
      <w:rFonts w:eastAsia="Verdana"/>
      <w:sz w:val="15"/>
      <w:lang w:eastAsia="en-GB"/>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qFormat/>
    <w:rsid w:val="00E51159"/>
    <w:pPr>
      <w:keepNext/>
      <w:numPr>
        <w:numId w:val="2"/>
      </w:numPr>
      <w:spacing w:before="240" w:after="120"/>
    </w:pPr>
  </w:style>
  <w:style w:type="character" w:styleId="FootnoteReference">
    <w:name w:val="footnote reference"/>
    <w:semiHidden/>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ootnoteText">
    <w:name w:val="footnote text"/>
    <w:basedOn w:val="Normal"/>
    <w:semiHidden/>
    <w:rsid w:val="00E51159"/>
    <w:rPr>
      <w:rFonts w:eastAsia="Verdana"/>
      <w:sz w:val="15"/>
      <w:szCs w:val="20"/>
      <w:lang w:eastAsia="en-GB"/>
    </w:rPr>
  </w:style>
  <w:style w:type="paragraph" w:customStyle="1" w:styleId="FootnotetextAgency">
    <w:name w:val="Footnote text (Agency)"/>
    <w:basedOn w:val="Normal"/>
    <w:semiHidden/>
    <w:rsid w:val="00E51159"/>
    <w:rPr>
      <w:rFonts w:eastAsia="Verdana"/>
      <w:sz w:val="15"/>
      <w:lang w:eastAsia="en-GB"/>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E51159"/>
    <w:pPr>
      <w:keepNext/>
      <w:numPr>
        <w:numId w:val="3"/>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link w:val="Heading2AgencyChar"/>
    <w:qFormat/>
    <w:rsid w:val="00E51159"/>
    <w:pPr>
      <w:keepNext/>
      <w:numPr>
        <w:ilvl w:val="1"/>
        <w:numId w:val="3"/>
      </w:numPr>
      <w:spacing w:before="280" w:after="220"/>
      <w:outlineLvl w:val="1"/>
    </w:pPr>
    <w:rPr>
      <w:rFonts w:eastAsia="Verdana" w:cs="Times New Roman"/>
      <w:b/>
      <w:bCs/>
      <w:i/>
      <w:kern w:val="32"/>
      <w:sz w:val="22"/>
      <w:szCs w:val="22"/>
      <w:lang w:val="x-none" w:eastAsia="x-none"/>
    </w:rPr>
  </w:style>
  <w:style w:type="paragraph" w:customStyle="1" w:styleId="Heading3Agency">
    <w:name w:val="Heading 3 (Agency)"/>
    <w:basedOn w:val="Normal"/>
    <w:next w:val="BodytextAgency"/>
    <w:qFormat/>
    <w:rsid w:val="00E51159"/>
    <w:pPr>
      <w:keepNext/>
      <w:numPr>
        <w:ilvl w:val="2"/>
        <w:numId w:val="3"/>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Heading6Agency">
    <w:name w:val="Heading 6 (Agency)"/>
    <w:basedOn w:val="Heading5Agency"/>
    <w:next w:val="BodytextAgency"/>
    <w:rsid w:val="00E51159"/>
    <w:pPr>
      <w:numPr>
        <w:ilvl w:val="5"/>
      </w:numPr>
      <w:outlineLvl w:val="5"/>
    </w:pPr>
  </w:style>
  <w:style w:type="paragraph" w:customStyle="1" w:styleId="Heading7Agency">
    <w:name w:val="Heading 7 (Agency)"/>
    <w:basedOn w:val="Heading6Agency"/>
    <w:next w:val="BodytextAgency"/>
    <w:semiHidden/>
    <w:rsid w:val="00E51159"/>
    <w:pPr>
      <w:numPr>
        <w:ilvl w:val="6"/>
      </w:numPr>
      <w:outlineLvl w:val="6"/>
    </w:pPr>
  </w:style>
  <w:style w:type="paragraph" w:customStyle="1" w:styleId="Heading8Agency">
    <w:name w:val="Heading 8 (Agency)"/>
    <w:basedOn w:val="Heading7Agency"/>
    <w:next w:val="BodytextAgency"/>
    <w:semiHidden/>
    <w:rsid w:val="00E51159"/>
    <w:pPr>
      <w:numPr>
        <w:ilvl w:val="7"/>
      </w:numPr>
      <w:outlineLvl w:val="7"/>
    </w:pPr>
  </w:style>
  <w:style w:type="paragraph" w:customStyle="1" w:styleId="Heading9Agency">
    <w:name w:val="Heading 9 (Agency)"/>
    <w:basedOn w:val="Heading8Agency"/>
    <w:next w:val="BodytextAgency"/>
    <w:semiHidden/>
    <w:rsid w:val="00E51159"/>
    <w:pPr>
      <w:numPr>
        <w:ilvl w:val="8"/>
      </w:numPr>
      <w:outlineLvl w:val="8"/>
    </w:pPr>
  </w:style>
  <w:style w:type="paragraph" w:customStyle="1" w:styleId="No-numheading1Agency">
    <w:name w:val="No-num heading 1 (Agency)"/>
    <w:basedOn w:val="Normal"/>
    <w:next w:val="BodytextAgency"/>
    <w:qFormat/>
    <w:rsid w:val="00E51159"/>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qFormat/>
    <w:rsid w:val="00E51159"/>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link w:val="NormalAgencyChar"/>
    <w:qFormat/>
    <w:rsid w:val="00E51159"/>
    <w:rPr>
      <w:rFonts w:ascii="Verdana" w:eastAsia="Verdana" w:hAnsi="Verdana" w:cs="Verdana"/>
      <w:sz w:val="18"/>
      <w:szCs w:val="18"/>
    </w:rPr>
  </w:style>
  <w:style w:type="paragraph" w:customStyle="1" w:styleId="No-TOCheadingAgency">
    <w:name w:val="No-TOC heading (Agency)"/>
    <w:basedOn w:val="Normal"/>
    <w:next w:val="BodytextAgency"/>
    <w:link w:val="No-TOCheadingAgencyChar"/>
    <w:qFormat/>
    <w:rsid w:val="00E51159"/>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E51159"/>
    <w:pPr>
      <w:numPr>
        <w:numId w:val="4"/>
      </w:numPr>
    </w:pPr>
  </w:style>
  <w:style w:type="paragraph" w:customStyle="1" w:styleId="RefAgency">
    <w:name w:val="Ref. (Agency)"/>
    <w:basedOn w:val="Normal"/>
    <w:semiHidden/>
    <w:rsid w:val="00E51159"/>
    <w:rPr>
      <w:rFonts w:eastAsia="Times New Roman" w:cs="Times New Roman"/>
      <w:sz w:val="17"/>
      <w:lang w:eastAsia="en-GB"/>
    </w:rPr>
  </w:style>
  <w:style w:type="paragraph" w:customStyle="1" w:styleId="TablefirstrowAgency">
    <w:name w:val="Table first row (Agency)"/>
    <w:basedOn w:val="BodytextAgency"/>
    <w:semiHidden/>
    <w:rsid w:val="00E51159"/>
    <w:pPr>
      <w:keepNext/>
    </w:pPr>
    <w:rPr>
      <w:rFonts w:eastAsia="Times New Roman"/>
      <w:b/>
    </w:rPr>
  </w:style>
  <w:style w:type="table" w:customStyle="1" w:styleId="TablegridAgency">
    <w:name w:val="Table grid (Agency)"/>
    <w:basedOn w:val="TableNormal"/>
    <w:rsid w:val="00986272"/>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Verdana" w:hAnsi="Verdana"/>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E51159"/>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cPr>
      <w:shd w:val="clear" w:color="auto" w:fill="auto"/>
    </w:tcPr>
    <w:tblStylePr w:type="firstRow">
      <w:rPr>
        <w:rFonts w:ascii="Verdana" w:hAnsi="Verdan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link w:val="TableheadingAgencyChar"/>
    <w:rsid w:val="00E51159"/>
    <w:pPr>
      <w:keepNext/>
      <w:numPr>
        <w:numId w:val="5"/>
      </w:numPr>
      <w:spacing w:before="240" w:after="120"/>
    </w:pPr>
    <w:rPr>
      <w:rFonts w:cs="Times New Roman"/>
      <w:lang w:val="x-none"/>
    </w:rPr>
  </w:style>
  <w:style w:type="paragraph" w:customStyle="1" w:styleId="TableheadingrowsAgency">
    <w:name w:val="Table heading rows (Agency)"/>
    <w:basedOn w:val="BodytextAgency"/>
    <w:link w:val="TableheadingrowsAgencyChar"/>
    <w:qFormat/>
    <w:rsid w:val="00E51159"/>
    <w:pPr>
      <w:keepNext/>
    </w:pPr>
    <w:rPr>
      <w:rFonts w:eastAsia="Times New Roman"/>
      <w:b/>
    </w:rPr>
  </w:style>
  <w:style w:type="paragraph" w:customStyle="1" w:styleId="TabletextrowsAgency">
    <w:name w:val="Table text rows (Agency)"/>
    <w:basedOn w:val="Normal"/>
    <w:link w:val="TabletextrowsAgencyChar"/>
    <w:rsid w:val="00E51159"/>
    <w:pPr>
      <w:spacing w:line="280" w:lineRule="exact"/>
    </w:pPr>
  </w:style>
  <w:style w:type="paragraph" w:customStyle="1" w:styleId="TableFigurenoteAgency">
    <w:name w:val="Table/Figure note (Agency)"/>
    <w:basedOn w:val="BodytextAgency"/>
    <w:next w:val="BodytextAgency"/>
    <w:semiHidden/>
    <w:rsid w:val="00E51159"/>
    <w:pPr>
      <w:spacing w:before="60" w:after="240" w:line="240" w:lineRule="auto"/>
    </w:pPr>
    <w:rPr>
      <w:sz w:val="16"/>
      <w:szCs w:val="16"/>
    </w:rPr>
  </w:style>
  <w:style w:type="paragraph" w:styleId="TOC1">
    <w:name w:val="toc 1"/>
    <w:basedOn w:val="Normal"/>
    <w:next w:val="BodytextAgency"/>
    <w:uiPriority w:val="39"/>
    <w:qFormat/>
    <w:rsid w:val="0078428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uiPriority w:val="39"/>
    <w:qFormat/>
    <w:rsid w:val="00E51159"/>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uiPriority w:val="39"/>
    <w:qFormat/>
    <w:rsid w:val="00E51159"/>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E51159"/>
    <w:pPr>
      <w:tabs>
        <w:tab w:val="right" w:leader="dot" w:pos="9401"/>
      </w:tabs>
      <w:spacing w:after="57" w:line="240" w:lineRule="atLeast"/>
    </w:pPr>
    <w:rPr>
      <w:noProof/>
      <w:sz w:val="20"/>
    </w:rPr>
  </w:style>
  <w:style w:type="paragraph" w:styleId="TOC5">
    <w:name w:val="toc 5"/>
    <w:basedOn w:val="Normal"/>
    <w:next w:val="BodytextAgency"/>
    <w:semiHidden/>
    <w:rsid w:val="00E51159"/>
    <w:pPr>
      <w:tabs>
        <w:tab w:val="right" w:leader="dot" w:pos="9401"/>
      </w:tabs>
      <w:spacing w:after="57" w:line="240" w:lineRule="atLeast"/>
    </w:pPr>
    <w:rPr>
      <w:noProof/>
      <w:sz w:val="20"/>
    </w:rPr>
  </w:style>
  <w:style w:type="paragraph" w:styleId="TOC6">
    <w:name w:val="toc 6"/>
    <w:basedOn w:val="Normal"/>
    <w:next w:val="BodytextAgency"/>
    <w:autoRedefine/>
    <w:semiHidden/>
    <w:rsid w:val="00E51159"/>
    <w:pPr>
      <w:spacing w:after="57" w:line="240" w:lineRule="exact"/>
    </w:pPr>
    <w:rPr>
      <w:rFonts w:eastAsia="Times New Roman"/>
    </w:rPr>
  </w:style>
  <w:style w:type="paragraph" w:styleId="TOC7">
    <w:name w:val="toc 7"/>
    <w:basedOn w:val="Normal"/>
    <w:next w:val="BodytextAgency"/>
    <w:semiHidden/>
    <w:rsid w:val="00E51159"/>
    <w:pPr>
      <w:spacing w:after="57" w:line="240" w:lineRule="exact"/>
    </w:pPr>
    <w:rPr>
      <w:rFonts w:eastAsia="Times New Roman"/>
    </w:rPr>
  </w:style>
  <w:style w:type="paragraph" w:styleId="TOC8">
    <w:name w:val="toc 8"/>
    <w:basedOn w:val="Normal"/>
    <w:next w:val="BodytextAgency"/>
    <w:semiHidden/>
    <w:rsid w:val="00E51159"/>
    <w:pPr>
      <w:spacing w:after="57" w:line="240" w:lineRule="exact"/>
    </w:pPr>
    <w:rPr>
      <w:rFonts w:eastAsia="Times New Roman"/>
    </w:rPr>
  </w:style>
  <w:style w:type="paragraph" w:styleId="TOC9">
    <w:name w:val="toc 9"/>
    <w:basedOn w:val="Normal"/>
    <w:next w:val="BodytextAgency"/>
    <w:semiHidden/>
    <w:rsid w:val="00E51159"/>
    <w:pPr>
      <w:spacing w:after="57" w:line="240" w:lineRule="exact"/>
    </w:pPr>
    <w:rPr>
      <w:rFonts w:eastAsia="Times New Roman"/>
    </w:rPr>
  </w:style>
  <w:style w:type="paragraph" w:customStyle="1" w:styleId="SpecialcommentAgency">
    <w:name w:val="Special comment (Agency)"/>
    <w:next w:val="BodytextAgency"/>
    <w:qFormat/>
    <w:rsid w:val="00796BF6"/>
    <w:rPr>
      <w:rFonts w:ascii="Verdana" w:eastAsia="Times New Roman" w:hAnsi="Verdana"/>
      <w:color w:val="FF0000"/>
      <w:sz w:val="17"/>
      <w:szCs w:val="17"/>
    </w:rPr>
  </w:style>
  <w:style w:type="paragraph" w:styleId="Header">
    <w:name w:val="header"/>
    <w:basedOn w:val="Normal"/>
    <w:rsid w:val="00B636AF"/>
    <w:pPr>
      <w:tabs>
        <w:tab w:val="center" w:pos="4320"/>
        <w:tab w:val="right" w:pos="8640"/>
      </w:tabs>
    </w:pPr>
  </w:style>
  <w:style w:type="paragraph" w:styleId="BalloonText">
    <w:name w:val="Balloon Text"/>
    <w:basedOn w:val="Normal"/>
    <w:link w:val="BalloonTextChar"/>
    <w:rsid w:val="00B62CFA"/>
    <w:rPr>
      <w:rFonts w:ascii="Tahoma" w:hAnsi="Tahoma" w:cs="Times New Roman"/>
      <w:sz w:val="16"/>
      <w:szCs w:val="16"/>
      <w:lang w:val="x-none"/>
    </w:rPr>
  </w:style>
  <w:style w:type="character" w:customStyle="1" w:styleId="BalloonTextChar">
    <w:name w:val="Balloon Text Char"/>
    <w:link w:val="BalloonText"/>
    <w:rsid w:val="00B62CFA"/>
    <w:rPr>
      <w:rFonts w:ascii="Tahoma" w:hAnsi="Tahoma" w:cs="Tahoma"/>
      <w:sz w:val="16"/>
      <w:szCs w:val="16"/>
      <w:lang w:eastAsia="zh-CN"/>
    </w:rPr>
  </w:style>
  <w:style w:type="character" w:customStyle="1" w:styleId="NormalAgencyChar">
    <w:name w:val="Normal (Agency) Char"/>
    <w:link w:val="NormalAgency"/>
    <w:locked/>
    <w:rsid w:val="00365921"/>
    <w:rPr>
      <w:rFonts w:ascii="Verdana" w:eastAsia="Verdana" w:hAnsi="Verdana" w:cs="Verdana"/>
      <w:sz w:val="18"/>
      <w:szCs w:val="18"/>
      <w:lang w:val="en-GB" w:eastAsia="en-GB" w:bidi="ar-SA"/>
    </w:rPr>
  </w:style>
  <w:style w:type="character" w:customStyle="1" w:styleId="BodytextAgencyChar">
    <w:name w:val="Body text (Agency) Char"/>
    <w:link w:val="BodytextAgency"/>
    <w:locked/>
    <w:rsid w:val="0077761E"/>
    <w:rPr>
      <w:rFonts w:ascii="Verdana" w:eastAsia="Verdana" w:hAnsi="Verdana" w:cs="Verdana"/>
      <w:sz w:val="18"/>
      <w:szCs w:val="18"/>
      <w:lang w:val="en-GB" w:eastAsia="en-GB" w:bidi="ar-SA"/>
    </w:rPr>
  </w:style>
  <w:style w:type="character" w:customStyle="1" w:styleId="TabletextrowsAgencyChar">
    <w:name w:val="Table text rows (Agency) Char"/>
    <w:link w:val="TabletextrowsAgency"/>
    <w:locked/>
    <w:rsid w:val="0077761E"/>
    <w:rPr>
      <w:rFonts w:ascii="Verdana" w:hAnsi="Verdana" w:cs="Verdana"/>
      <w:sz w:val="18"/>
      <w:szCs w:val="18"/>
      <w:lang w:val="en-GB" w:eastAsia="zh-CN" w:bidi="ar-SA"/>
    </w:rPr>
  </w:style>
  <w:style w:type="character" w:customStyle="1" w:styleId="DraftingNotesAgencyChar">
    <w:name w:val="Drafting Notes (Agency) Char"/>
    <w:link w:val="DraftingNotesAgency"/>
    <w:uiPriority w:val="99"/>
    <w:rsid w:val="008110DA"/>
    <w:rPr>
      <w:rFonts w:ascii="Courier New" w:eastAsia="Verdana" w:hAnsi="Courier New"/>
      <w:i/>
      <w:color w:val="339966"/>
      <w:sz w:val="22"/>
      <w:szCs w:val="18"/>
      <w:lang w:val="en-GB" w:eastAsia="en-GB" w:bidi="ar-SA"/>
    </w:rPr>
  </w:style>
  <w:style w:type="character" w:styleId="CommentReference">
    <w:name w:val="annotation reference"/>
    <w:uiPriority w:val="99"/>
    <w:rsid w:val="001F2B72"/>
    <w:rPr>
      <w:sz w:val="16"/>
      <w:szCs w:val="16"/>
    </w:rPr>
  </w:style>
  <w:style w:type="paragraph" w:styleId="CommentText">
    <w:name w:val="annotation text"/>
    <w:basedOn w:val="Normal"/>
    <w:link w:val="CommentTextChar"/>
    <w:uiPriority w:val="99"/>
    <w:rsid w:val="001F2B72"/>
    <w:rPr>
      <w:rFonts w:cs="Times New Roman"/>
      <w:sz w:val="20"/>
      <w:szCs w:val="20"/>
      <w:lang w:val="x-none"/>
    </w:rPr>
  </w:style>
  <w:style w:type="character" w:customStyle="1" w:styleId="CommentTextChar">
    <w:name w:val="Comment Text Char"/>
    <w:link w:val="CommentText"/>
    <w:uiPriority w:val="99"/>
    <w:rsid w:val="001F2B72"/>
    <w:rPr>
      <w:rFonts w:ascii="Verdana" w:hAnsi="Verdana" w:cs="Verdana"/>
      <w:lang w:eastAsia="zh-CN"/>
    </w:rPr>
  </w:style>
  <w:style w:type="paragraph" w:styleId="CommentSubject">
    <w:name w:val="annotation subject"/>
    <w:basedOn w:val="CommentText"/>
    <w:next w:val="CommentText"/>
    <w:link w:val="CommentSubjectChar"/>
    <w:rsid w:val="001F2B72"/>
    <w:rPr>
      <w:b/>
      <w:bCs/>
    </w:rPr>
  </w:style>
  <w:style w:type="character" w:customStyle="1" w:styleId="CommentSubjectChar">
    <w:name w:val="Comment Subject Char"/>
    <w:link w:val="CommentSubject"/>
    <w:rsid w:val="001F2B72"/>
    <w:rPr>
      <w:rFonts w:ascii="Verdana" w:hAnsi="Verdana" w:cs="Verdana"/>
      <w:b/>
      <w:bCs/>
      <w:lang w:eastAsia="zh-CN"/>
    </w:rPr>
  </w:style>
  <w:style w:type="character" w:customStyle="1" w:styleId="Heading2AgencyChar">
    <w:name w:val="Heading 2 (Agency) Char"/>
    <w:link w:val="Heading2Agency"/>
    <w:rsid w:val="001E55B1"/>
    <w:rPr>
      <w:rFonts w:ascii="Verdana" w:eastAsia="Verdana" w:hAnsi="Verdana"/>
      <w:b/>
      <w:bCs/>
      <w:i/>
      <w:kern w:val="32"/>
      <w:sz w:val="22"/>
      <w:szCs w:val="22"/>
      <w:lang w:val="x-none" w:eastAsia="x-none"/>
    </w:rPr>
  </w:style>
  <w:style w:type="character" w:customStyle="1" w:styleId="TableheadingrowsAgencyChar">
    <w:name w:val="Table heading rows (Agency) Char"/>
    <w:link w:val="TableheadingrowsAgency"/>
    <w:rsid w:val="00143F45"/>
    <w:rPr>
      <w:rFonts w:ascii="Verdana" w:eastAsia="Times New Roman" w:hAnsi="Verdana" w:cs="Verdana"/>
      <w:b/>
      <w:sz w:val="18"/>
      <w:szCs w:val="18"/>
      <w:lang w:val="en-GB" w:eastAsia="en-GB" w:bidi="ar-SA"/>
    </w:rPr>
  </w:style>
  <w:style w:type="paragraph" w:customStyle="1" w:styleId="TOCHeading1">
    <w:name w:val="TOC Heading1"/>
    <w:basedOn w:val="Heading1"/>
    <w:next w:val="Normal"/>
    <w:uiPriority w:val="39"/>
    <w:qFormat/>
    <w:rsid w:val="00BC6727"/>
    <w:pPr>
      <w:keepLines/>
      <w:spacing w:before="480" w:after="0" w:line="276" w:lineRule="auto"/>
      <w:outlineLvl w:val="9"/>
    </w:pPr>
    <w:rPr>
      <w:rFonts w:ascii="Cambria" w:eastAsia="MS Gothic" w:hAnsi="Cambria" w:cs="Times New Roman"/>
      <w:noProof w:val="0"/>
      <w:color w:val="365F91"/>
      <w:kern w:val="0"/>
      <w:sz w:val="28"/>
      <w:szCs w:val="28"/>
      <w:lang w:val="en-US" w:eastAsia="ja-JP"/>
    </w:rPr>
  </w:style>
  <w:style w:type="paragraph" w:customStyle="1" w:styleId="ListParagraph1">
    <w:name w:val="List Paragraph1"/>
    <w:basedOn w:val="Normal"/>
    <w:qFormat/>
    <w:rsid w:val="00DF50EC"/>
    <w:pPr>
      <w:ind w:left="720"/>
    </w:pPr>
    <w:rPr>
      <w:rFonts w:ascii="Times New Roman" w:eastAsia="Times New Roman" w:hAnsi="Times New Roman" w:cs="Times New Roman"/>
      <w:sz w:val="24"/>
      <w:szCs w:val="24"/>
      <w:lang w:eastAsia="en-GB"/>
    </w:rPr>
  </w:style>
  <w:style w:type="paragraph" w:styleId="Date">
    <w:name w:val="Date"/>
    <w:basedOn w:val="Normal"/>
    <w:next w:val="Normal"/>
    <w:semiHidden/>
    <w:rsid w:val="00E51159"/>
  </w:style>
  <w:style w:type="paragraph" w:styleId="DocumentMap">
    <w:name w:val="Document Map"/>
    <w:basedOn w:val="Normal"/>
    <w:semiHidden/>
    <w:rsid w:val="00E51159"/>
    <w:pPr>
      <w:shd w:val="clear" w:color="auto" w:fill="000080"/>
    </w:pPr>
    <w:rPr>
      <w:rFonts w:ascii="Tahoma" w:hAnsi="Tahoma" w:cs="Tahoma"/>
      <w:sz w:val="20"/>
      <w:szCs w:val="20"/>
    </w:rPr>
  </w:style>
  <w:style w:type="paragraph" w:styleId="E-mailSignature">
    <w:name w:val="E-mail Signature"/>
    <w:basedOn w:val="Normal"/>
    <w:semiHidden/>
    <w:rsid w:val="00E51159"/>
  </w:style>
  <w:style w:type="character" w:styleId="Emphasis">
    <w:name w:val="Emphasis"/>
    <w:qFormat/>
    <w:rsid w:val="00E51159"/>
    <w:rPr>
      <w:i/>
      <w:iCs/>
    </w:rPr>
  </w:style>
  <w:style w:type="paragraph" w:styleId="EnvelopeAddress">
    <w:name w:val="envelope address"/>
    <w:basedOn w:val="Normal"/>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E51159"/>
    <w:rPr>
      <w:rFonts w:ascii="Arial" w:hAnsi="Arial" w:cs="Arial"/>
      <w:sz w:val="20"/>
      <w:szCs w:val="20"/>
    </w:rPr>
  </w:style>
  <w:style w:type="character" w:styleId="FollowedHyperlink">
    <w:name w:val="FollowedHyperlink"/>
    <w:semiHidden/>
    <w:rsid w:val="00E51159"/>
    <w:rPr>
      <w:color w:val="800080"/>
      <w:u w:val="single"/>
    </w:rPr>
  </w:style>
  <w:style w:type="paragraph" w:styleId="Revision">
    <w:name w:val="Revision"/>
    <w:hidden/>
    <w:uiPriority w:val="99"/>
    <w:semiHidden/>
    <w:rsid w:val="00AD555C"/>
    <w:rPr>
      <w:rFonts w:ascii="Verdana" w:hAnsi="Verdana" w:cs="Verdana"/>
      <w:sz w:val="18"/>
      <w:szCs w:val="18"/>
      <w:lang w:eastAsia="zh-CN"/>
    </w:rPr>
  </w:style>
  <w:style w:type="paragraph" w:styleId="ListParagraph">
    <w:name w:val="List Paragraph"/>
    <w:basedOn w:val="Normal"/>
    <w:uiPriority w:val="34"/>
    <w:qFormat/>
    <w:rsid w:val="00AD555C"/>
    <w:pPr>
      <w:ind w:left="720"/>
    </w:pPr>
    <w:rPr>
      <w:rFonts w:ascii="Calibri" w:eastAsia="Calibri" w:hAnsi="Calibri" w:cs="Calibri"/>
      <w:sz w:val="22"/>
      <w:szCs w:val="22"/>
      <w:lang w:eastAsia="en-GB"/>
    </w:rPr>
  </w:style>
  <w:style w:type="character" w:customStyle="1" w:styleId="TableheadingAgencyChar">
    <w:name w:val="Table heading (Agency) Char"/>
    <w:link w:val="TableheadingAgency"/>
    <w:rsid w:val="002E1C47"/>
    <w:rPr>
      <w:rFonts w:ascii="Verdana" w:hAnsi="Verdana" w:cs="Verdana"/>
      <w:sz w:val="18"/>
      <w:szCs w:val="18"/>
      <w:lang w:eastAsia="zh-CN"/>
    </w:rPr>
  </w:style>
  <w:style w:type="paragraph" w:customStyle="1" w:styleId="Default">
    <w:name w:val="Default"/>
    <w:rsid w:val="0009454A"/>
    <w:pPr>
      <w:autoSpaceDE w:val="0"/>
      <w:autoSpaceDN w:val="0"/>
      <w:adjustRightInd w:val="0"/>
    </w:pPr>
    <w:rPr>
      <w:color w:val="000000"/>
      <w:sz w:val="24"/>
      <w:szCs w:val="24"/>
      <w:lang w:val="nl-BE" w:eastAsia="nl-BE"/>
    </w:rPr>
  </w:style>
  <w:style w:type="character" w:customStyle="1" w:styleId="No-TOCheadingAgencyChar">
    <w:name w:val="No-TOC heading (Agency) Char"/>
    <w:link w:val="No-TOCheadingAgency"/>
    <w:locked/>
    <w:rsid w:val="00D71EE1"/>
    <w:rPr>
      <w:rFonts w:ascii="Verdana" w:eastAsia="Times New Roman" w:hAnsi="Verdana" w:cs="Arial"/>
      <w:b/>
      <w:kern w:val="32"/>
      <w:sz w:val="27"/>
      <w:szCs w:val="27"/>
    </w:rPr>
  </w:style>
  <w:style w:type="character" w:styleId="Hyperlink">
    <w:name w:val="Hyperlink"/>
    <w:uiPriority w:val="99"/>
    <w:rsid w:val="00E51159"/>
    <w:rPr>
      <w:color w:val="0000FF"/>
      <w:u w:val="single"/>
    </w:rPr>
  </w:style>
  <w:style w:type="character" w:styleId="LineNumber">
    <w:name w:val="line number"/>
    <w:basedOn w:val="DefaultParagraphFont"/>
    <w:semiHidden/>
    <w:rsid w:val="00E51159"/>
  </w:style>
  <w:style w:type="paragraph" w:styleId="MacroText">
    <w:name w:val="macro"/>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NormalWeb">
    <w:name w:val="Normal (Web)"/>
    <w:basedOn w:val="Normal"/>
    <w:semiHidden/>
    <w:rsid w:val="00E51159"/>
    <w:rPr>
      <w:rFonts w:ascii="Times New Roman" w:hAnsi="Times New Roman" w:cs="Times New Roman"/>
      <w:sz w:val="24"/>
      <w:szCs w:val="24"/>
    </w:rPr>
  </w:style>
  <w:style w:type="paragraph" w:styleId="PlainText">
    <w:name w:val="Plain Text"/>
    <w:basedOn w:val="Normal"/>
    <w:semiHidden/>
    <w:rsid w:val="00E51159"/>
    <w:rPr>
      <w:rFonts w:ascii="Courier New" w:hAnsi="Courier New" w:cs="Courier New"/>
      <w:sz w:val="20"/>
      <w:szCs w:val="20"/>
    </w:rPr>
  </w:style>
  <w:style w:type="paragraph" w:styleId="Salutation">
    <w:name w:val="Salutation"/>
    <w:basedOn w:val="Normal"/>
    <w:next w:val="Normal"/>
    <w:semiHidden/>
    <w:rsid w:val="00E51159"/>
  </w:style>
  <w:style w:type="character" w:styleId="Strong">
    <w:name w:val="Strong"/>
    <w:qFormat/>
    <w:rsid w:val="00E51159"/>
    <w:rPr>
      <w:b/>
      <w:bCs/>
    </w:rPr>
  </w:style>
  <w:style w:type="table" w:styleId="TableGrid">
    <w:name w:val="Table Grid"/>
    <w:basedOn w:val="TableNormal"/>
    <w:semiHidden/>
    <w:rsid w:val="00E5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rsid w:val="00E51159"/>
    <w:pPr>
      <w:ind w:left="180" w:hanging="180"/>
    </w:pPr>
  </w:style>
  <w:style w:type="paragraph" w:styleId="TableofFigures">
    <w:name w:val="table of figures"/>
    <w:basedOn w:val="Normal"/>
    <w:next w:val="Normal"/>
    <w:semiHidden/>
    <w:rsid w:val="00E51159"/>
  </w:style>
  <w:style w:type="paragraph" w:styleId="TOAHeading">
    <w:name w:val="toa heading"/>
    <w:basedOn w:val="Normal"/>
    <w:next w:val="Normal"/>
    <w:semiHidden/>
    <w:rsid w:val="00E51159"/>
    <w:pPr>
      <w:spacing w:before="120"/>
    </w:pPr>
    <w:rPr>
      <w:rFonts w:ascii="Arial" w:hAnsi="Arial" w:cs="Arial"/>
      <w:b/>
      <w:bCs/>
      <w:sz w:val="24"/>
      <w:szCs w:val="24"/>
    </w:rPr>
  </w:style>
  <w:style w:type="paragraph" w:customStyle="1" w:styleId="DoccategoryheadingAgency">
    <w:name w:val="Doc category heading (Agency)"/>
    <w:next w:val="BodytextAgency"/>
    <w:qFormat/>
    <w:rsid w:val="00796BF6"/>
    <w:pPr>
      <w:keepNext/>
      <w:pBdr>
        <w:bottom w:val="single" w:sz="4" w:space="1" w:color="auto"/>
      </w:pBdr>
      <w:spacing w:before="567"/>
    </w:pPr>
    <w:rPr>
      <w:rFonts w:ascii="Verdana" w:eastAsia="Verdana" w:hAnsi="Verdana" w:cs="Verdana"/>
      <w:b/>
      <w:color w:val="003399"/>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25844">
      <w:bodyDiv w:val="1"/>
      <w:marLeft w:val="0"/>
      <w:marRight w:val="0"/>
      <w:marTop w:val="0"/>
      <w:marBottom w:val="0"/>
      <w:divBdr>
        <w:top w:val="none" w:sz="0" w:space="0" w:color="auto"/>
        <w:left w:val="none" w:sz="0" w:space="0" w:color="auto"/>
        <w:bottom w:val="none" w:sz="0" w:space="0" w:color="auto"/>
        <w:right w:val="none" w:sz="0" w:space="0" w:color="auto"/>
      </w:divBdr>
    </w:div>
    <w:div w:id="107313246">
      <w:bodyDiv w:val="1"/>
      <w:marLeft w:val="0"/>
      <w:marRight w:val="0"/>
      <w:marTop w:val="0"/>
      <w:marBottom w:val="0"/>
      <w:divBdr>
        <w:top w:val="none" w:sz="0" w:space="0" w:color="auto"/>
        <w:left w:val="none" w:sz="0" w:space="0" w:color="auto"/>
        <w:bottom w:val="none" w:sz="0" w:space="0" w:color="auto"/>
        <w:right w:val="none" w:sz="0" w:space="0" w:color="auto"/>
      </w:divBdr>
    </w:div>
    <w:div w:id="153763381">
      <w:bodyDiv w:val="1"/>
      <w:marLeft w:val="0"/>
      <w:marRight w:val="0"/>
      <w:marTop w:val="0"/>
      <w:marBottom w:val="0"/>
      <w:divBdr>
        <w:top w:val="none" w:sz="0" w:space="0" w:color="auto"/>
        <w:left w:val="none" w:sz="0" w:space="0" w:color="auto"/>
        <w:bottom w:val="none" w:sz="0" w:space="0" w:color="auto"/>
        <w:right w:val="none" w:sz="0" w:space="0" w:color="auto"/>
      </w:divBdr>
    </w:div>
    <w:div w:id="266163758">
      <w:bodyDiv w:val="1"/>
      <w:marLeft w:val="0"/>
      <w:marRight w:val="0"/>
      <w:marTop w:val="0"/>
      <w:marBottom w:val="0"/>
      <w:divBdr>
        <w:top w:val="none" w:sz="0" w:space="0" w:color="auto"/>
        <w:left w:val="none" w:sz="0" w:space="0" w:color="auto"/>
        <w:bottom w:val="none" w:sz="0" w:space="0" w:color="auto"/>
        <w:right w:val="none" w:sz="0" w:space="0" w:color="auto"/>
      </w:divBdr>
    </w:div>
    <w:div w:id="348723089">
      <w:bodyDiv w:val="1"/>
      <w:marLeft w:val="0"/>
      <w:marRight w:val="0"/>
      <w:marTop w:val="0"/>
      <w:marBottom w:val="0"/>
      <w:divBdr>
        <w:top w:val="none" w:sz="0" w:space="0" w:color="auto"/>
        <w:left w:val="none" w:sz="0" w:space="0" w:color="auto"/>
        <w:bottom w:val="none" w:sz="0" w:space="0" w:color="auto"/>
        <w:right w:val="none" w:sz="0" w:space="0" w:color="auto"/>
      </w:divBdr>
    </w:div>
    <w:div w:id="432869001">
      <w:bodyDiv w:val="1"/>
      <w:marLeft w:val="0"/>
      <w:marRight w:val="0"/>
      <w:marTop w:val="0"/>
      <w:marBottom w:val="0"/>
      <w:divBdr>
        <w:top w:val="none" w:sz="0" w:space="0" w:color="auto"/>
        <w:left w:val="none" w:sz="0" w:space="0" w:color="auto"/>
        <w:bottom w:val="none" w:sz="0" w:space="0" w:color="auto"/>
        <w:right w:val="none" w:sz="0" w:space="0" w:color="auto"/>
      </w:divBdr>
    </w:div>
    <w:div w:id="765538826">
      <w:bodyDiv w:val="1"/>
      <w:marLeft w:val="0"/>
      <w:marRight w:val="0"/>
      <w:marTop w:val="0"/>
      <w:marBottom w:val="0"/>
      <w:divBdr>
        <w:top w:val="none" w:sz="0" w:space="0" w:color="auto"/>
        <w:left w:val="none" w:sz="0" w:space="0" w:color="auto"/>
        <w:bottom w:val="none" w:sz="0" w:space="0" w:color="auto"/>
        <w:right w:val="none" w:sz="0" w:space="0" w:color="auto"/>
      </w:divBdr>
    </w:div>
    <w:div w:id="938953044">
      <w:bodyDiv w:val="1"/>
      <w:marLeft w:val="0"/>
      <w:marRight w:val="0"/>
      <w:marTop w:val="0"/>
      <w:marBottom w:val="0"/>
      <w:divBdr>
        <w:top w:val="none" w:sz="0" w:space="0" w:color="auto"/>
        <w:left w:val="none" w:sz="0" w:space="0" w:color="auto"/>
        <w:bottom w:val="none" w:sz="0" w:space="0" w:color="auto"/>
        <w:right w:val="none" w:sz="0" w:space="0" w:color="auto"/>
      </w:divBdr>
    </w:div>
    <w:div w:id="1012991034">
      <w:bodyDiv w:val="1"/>
      <w:marLeft w:val="0"/>
      <w:marRight w:val="0"/>
      <w:marTop w:val="0"/>
      <w:marBottom w:val="0"/>
      <w:divBdr>
        <w:top w:val="none" w:sz="0" w:space="0" w:color="auto"/>
        <w:left w:val="none" w:sz="0" w:space="0" w:color="auto"/>
        <w:bottom w:val="none" w:sz="0" w:space="0" w:color="auto"/>
        <w:right w:val="none" w:sz="0" w:space="0" w:color="auto"/>
      </w:divBdr>
    </w:div>
    <w:div w:id="1300498121">
      <w:bodyDiv w:val="1"/>
      <w:marLeft w:val="0"/>
      <w:marRight w:val="0"/>
      <w:marTop w:val="0"/>
      <w:marBottom w:val="0"/>
      <w:divBdr>
        <w:top w:val="none" w:sz="0" w:space="0" w:color="auto"/>
        <w:left w:val="none" w:sz="0" w:space="0" w:color="auto"/>
        <w:bottom w:val="none" w:sz="0" w:space="0" w:color="auto"/>
        <w:right w:val="none" w:sz="0" w:space="0" w:color="auto"/>
      </w:divBdr>
    </w:div>
    <w:div w:id="1309238325">
      <w:bodyDiv w:val="1"/>
      <w:marLeft w:val="0"/>
      <w:marRight w:val="0"/>
      <w:marTop w:val="0"/>
      <w:marBottom w:val="0"/>
      <w:divBdr>
        <w:top w:val="none" w:sz="0" w:space="0" w:color="auto"/>
        <w:left w:val="none" w:sz="0" w:space="0" w:color="auto"/>
        <w:bottom w:val="none" w:sz="0" w:space="0" w:color="auto"/>
        <w:right w:val="none" w:sz="0" w:space="0" w:color="auto"/>
      </w:divBdr>
    </w:div>
    <w:div w:id="1321930778">
      <w:bodyDiv w:val="1"/>
      <w:marLeft w:val="0"/>
      <w:marRight w:val="0"/>
      <w:marTop w:val="0"/>
      <w:marBottom w:val="0"/>
      <w:divBdr>
        <w:top w:val="none" w:sz="0" w:space="0" w:color="auto"/>
        <w:left w:val="none" w:sz="0" w:space="0" w:color="auto"/>
        <w:bottom w:val="none" w:sz="0" w:space="0" w:color="auto"/>
        <w:right w:val="none" w:sz="0" w:space="0" w:color="auto"/>
      </w:divBdr>
    </w:div>
    <w:div w:id="1427189674">
      <w:bodyDiv w:val="1"/>
      <w:marLeft w:val="0"/>
      <w:marRight w:val="0"/>
      <w:marTop w:val="0"/>
      <w:marBottom w:val="0"/>
      <w:divBdr>
        <w:top w:val="none" w:sz="0" w:space="0" w:color="auto"/>
        <w:left w:val="none" w:sz="0" w:space="0" w:color="auto"/>
        <w:bottom w:val="none" w:sz="0" w:space="0" w:color="auto"/>
        <w:right w:val="none" w:sz="0" w:space="0" w:color="auto"/>
      </w:divBdr>
    </w:div>
    <w:div w:id="1536579522">
      <w:bodyDiv w:val="1"/>
      <w:marLeft w:val="0"/>
      <w:marRight w:val="0"/>
      <w:marTop w:val="0"/>
      <w:marBottom w:val="0"/>
      <w:divBdr>
        <w:top w:val="none" w:sz="0" w:space="0" w:color="auto"/>
        <w:left w:val="none" w:sz="0" w:space="0" w:color="auto"/>
        <w:bottom w:val="none" w:sz="0" w:space="0" w:color="auto"/>
        <w:right w:val="none" w:sz="0" w:space="0" w:color="auto"/>
      </w:divBdr>
    </w:div>
    <w:div w:id="1540319533">
      <w:bodyDiv w:val="1"/>
      <w:marLeft w:val="0"/>
      <w:marRight w:val="0"/>
      <w:marTop w:val="0"/>
      <w:marBottom w:val="0"/>
      <w:divBdr>
        <w:top w:val="none" w:sz="0" w:space="0" w:color="auto"/>
        <w:left w:val="none" w:sz="0" w:space="0" w:color="auto"/>
        <w:bottom w:val="none" w:sz="0" w:space="0" w:color="auto"/>
        <w:right w:val="none" w:sz="0" w:space="0" w:color="auto"/>
      </w:divBdr>
    </w:div>
    <w:div w:id="1836459677">
      <w:bodyDiv w:val="1"/>
      <w:marLeft w:val="0"/>
      <w:marRight w:val="0"/>
      <w:marTop w:val="0"/>
      <w:marBottom w:val="0"/>
      <w:divBdr>
        <w:top w:val="none" w:sz="0" w:space="0" w:color="auto"/>
        <w:left w:val="none" w:sz="0" w:space="0" w:color="auto"/>
        <w:bottom w:val="none" w:sz="0" w:space="0" w:color="auto"/>
        <w:right w:val="none" w:sz="0" w:space="0" w:color="auto"/>
      </w:divBdr>
    </w:div>
    <w:div w:id="2019233619">
      <w:bodyDiv w:val="1"/>
      <w:marLeft w:val="0"/>
      <w:marRight w:val="0"/>
      <w:marTop w:val="0"/>
      <w:marBottom w:val="0"/>
      <w:divBdr>
        <w:top w:val="none" w:sz="0" w:space="0" w:color="auto"/>
        <w:left w:val="none" w:sz="0" w:space="0" w:color="auto"/>
        <w:bottom w:val="none" w:sz="0" w:space="0" w:color="auto"/>
        <w:right w:val="none" w:sz="0" w:space="0" w:color="auto"/>
      </w:divBdr>
    </w:div>
    <w:div w:id="210163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docs/en_GB/document_library/Scientific_guideline/2012/06/WC500129137.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ema.europa.eu/docs/en_GB/document_library/Scientific_guideline/2012/06/WC500129134.pdf"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Scientific_guideline/2013/04/WC500142468.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ema.europa.eu/docs/en_GB/document_library/Regulatory_and_procedural_guideline/2009/12/WC500016912.pdf" TargetMode="External"/><Relationship Id="rId23" Type="http://schemas.openxmlformats.org/officeDocument/2006/relationships/footer" Target="footer5.xml"/><Relationship Id="rId10" Type="http://schemas.openxmlformats.org/officeDocument/2006/relationships/oleObject" Target="embeddings/Microsoft_Word_97_-_2003_Document1.doc"/><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c.europa.eu/health/files/eudralex/vol-2/2013_05_16_c2804_en.pdf"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Templates\Filenew\Agency\BLANK%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F32F0-C8D2-480C-83D5-D3AE3C06B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REPORT.dot</Template>
  <TotalTime>3</TotalTime>
  <Pages>27</Pages>
  <Words>7188</Words>
  <Characters>42691</Characters>
  <Application>Microsoft Office Word</Application>
  <DocSecurity>0</DocSecurity>
  <Lines>355</Lines>
  <Paragraphs>99</Paragraphs>
  <ScaleCrop>false</ScaleCrop>
  <HeadingPairs>
    <vt:vector size="8" baseType="variant">
      <vt:variant>
        <vt:lpstr>Title</vt:lpstr>
      </vt:variant>
      <vt:variant>
        <vt:i4>1</vt:i4>
      </vt:variant>
      <vt:variant>
        <vt:lpstr>Rubrik</vt:lpstr>
      </vt:variant>
      <vt:variant>
        <vt:i4>1</vt:i4>
      </vt:variant>
      <vt:variant>
        <vt:lpstr>Titel</vt:lpstr>
      </vt:variant>
      <vt:variant>
        <vt:i4>1</vt:i4>
      </vt:variant>
      <vt:variant>
        <vt:lpstr>Titre</vt:lpstr>
      </vt:variant>
      <vt:variant>
        <vt:i4>1</vt:i4>
      </vt:variant>
    </vt:vector>
  </HeadingPairs>
  <TitlesOfParts>
    <vt:vector size="4" baseType="lpstr">
      <vt:lpstr>PSUSA-011- AR template - NAPs - with new Other considerations section - NAPs - clean</vt:lpstr>
      <vt:lpstr>PSUSA-011- AR template - NAPs - with new Other considerations section - NAPs - clean</vt:lpstr>
      <vt:lpstr>PSUSA-011- AR template - NAPs - with new Other considerations section - NAPs - clean</vt:lpstr>
      <vt:lpstr>PSUSA AR template -draft</vt:lpstr>
    </vt:vector>
  </TitlesOfParts>
  <Company>FAGG-AFMPS</Company>
  <LinksUpToDate>false</LinksUpToDate>
  <CharactersWithSpaces>49780</CharactersWithSpaces>
  <SharedDoc>false</SharedDoc>
  <HLinks>
    <vt:vector size="204" baseType="variant">
      <vt:variant>
        <vt:i4>1441842</vt:i4>
      </vt:variant>
      <vt:variant>
        <vt:i4>212</vt:i4>
      </vt:variant>
      <vt:variant>
        <vt:i4>0</vt:i4>
      </vt:variant>
      <vt:variant>
        <vt:i4>5</vt:i4>
      </vt:variant>
      <vt:variant>
        <vt:lpwstr/>
      </vt:variant>
      <vt:variant>
        <vt:lpwstr>_Toc463007500</vt:lpwstr>
      </vt:variant>
      <vt:variant>
        <vt:i4>2031667</vt:i4>
      </vt:variant>
      <vt:variant>
        <vt:i4>206</vt:i4>
      </vt:variant>
      <vt:variant>
        <vt:i4>0</vt:i4>
      </vt:variant>
      <vt:variant>
        <vt:i4>5</vt:i4>
      </vt:variant>
      <vt:variant>
        <vt:lpwstr/>
      </vt:variant>
      <vt:variant>
        <vt:lpwstr>_Toc463007499</vt:lpwstr>
      </vt:variant>
      <vt:variant>
        <vt:i4>2031667</vt:i4>
      </vt:variant>
      <vt:variant>
        <vt:i4>200</vt:i4>
      </vt:variant>
      <vt:variant>
        <vt:i4>0</vt:i4>
      </vt:variant>
      <vt:variant>
        <vt:i4>5</vt:i4>
      </vt:variant>
      <vt:variant>
        <vt:lpwstr/>
      </vt:variant>
      <vt:variant>
        <vt:lpwstr>_Toc463007498</vt:lpwstr>
      </vt:variant>
      <vt:variant>
        <vt:i4>2031667</vt:i4>
      </vt:variant>
      <vt:variant>
        <vt:i4>194</vt:i4>
      </vt:variant>
      <vt:variant>
        <vt:i4>0</vt:i4>
      </vt:variant>
      <vt:variant>
        <vt:i4>5</vt:i4>
      </vt:variant>
      <vt:variant>
        <vt:lpwstr/>
      </vt:variant>
      <vt:variant>
        <vt:lpwstr>_Toc463007497</vt:lpwstr>
      </vt:variant>
      <vt:variant>
        <vt:i4>2031667</vt:i4>
      </vt:variant>
      <vt:variant>
        <vt:i4>188</vt:i4>
      </vt:variant>
      <vt:variant>
        <vt:i4>0</vt:i4>
      </vt:variant>
      <vt:variant>
        <vt:i4>5</vt:i4>
      </vt:variant>
      <vt:variant>
        <vt:lpwstr/>
      </vt:variant>
      <vt:variant>
        <vt:lpwstr>_Toc463007496</vt:lpwstr>
      </vt:variant>
      <vt:variant>
        <vt:i4>2031667</vt:i4>
      </vt:variant>
      <vt:variant>
        <vt:i4>182</vt:i4>
      </vt:variant>
      <vt:variant>
        <vt:i4>0</vt:i4>
      </vt:variant>
      <vt:variant>
        <vt:i4>5</vt:i4>
      </vt:variant>
      <vt:variant>
        <vt:lpwstr/>
      </vt:variant>
      <vt:variant>
        <vt:lpwstr>_Toc463007495</vt:lpwstr>
      </vt:variant>
      <vt:variant>
        <vt:i4>2031667</vt:i4>
      </vt:variant>
      <vt:variant>
        <vt:i4>176</vt:i4>
      </vt:variant>
      <vt:variant>
        <vt:i4>0</vt:i4>
      </vt:variant>
      <vt:variant>
        <vt:i4>5</vt:i4>
      </vt:variant>
      <vt:variant>
        <vt:lpwstr/>
      </vt:variant>
      <vt:variant>
        <vt:lpwstr>_Toc463007494</vt:lpwstr>
      </vt:variant>
      <vt:variant>
        <vt:i4>2031667</vt:i4>
      </vt:variant>
      <vt:variant>
        <vt:i4>170</vt:i4>
      </vt:variant>
      <vt:variant>
        <vt:i4>0</vt:i4>
      </vt:variant>
      <vt:variant>
        <vt:i4>5</vt:i4>
      </vt:variant>
      <vt:variant>
        <vt:lpwstr/>
      </vt:variant>
      <vt:variant>
        <vt:lpwstr>_Toc463007493</vt:lpwstr>
      </vt:variant>
      <vt:variant>
        <vt:i4>2031667</vt:i4>
      </vt:variant>
      <vt:variant>
        <vt:i4>164</vt:i4>
      </vt:variant>
      <vt:variant>
        <vt:i4>0</vt:i4>
      </vt:variant>
      <vt:variant>
        <vt:i4>5</vt:i4>
      </vt:variant>
      <vt:variant>
        <vt:lpwstr/>
      </vt:variant>
      <vt:variant>
        <vt:lpwstr>_Toc463007492</vt:lpwstr>
      </vt:variant>
      <vt:variant>
        <vt:i4>2031667</vt:i4>
      </vt:variant>
      <vt:variant>
        <vt:i4>158</vt:i4>
      </vt:variant>
      <vt:variant>
        <vt:i4>0</vt:i4>
      </vt:variant>
      <vt:variant>
        <vt:i4>5</vt:i4>
      </vt:variant>
      <vt:variant>
        <vt:lpwstr/>
      </vt:variant>
      <vt:variant>
        <vt:lpwstr>_Toc463007491</vt:lpwstr>
      </vt:variant>
      <vt:variant>
        <vt:i4>2031667</vt:i4>
      </vt:variant>
      <vt:variant>
        <vt:i4>152</vt:i4>
      </vt:variant>
      <vt:variant>
        <vt:i4>0</vt:i4>
      </vt:variant>
      <vt:variant>
        <vt:i4>5</vt:i4>
      </vt:variant>
      <vt:variant>
        <vt:lpwstr/>
      </vt:variant>
      <vt:variant>
        <vt:lpwstr>_Toc463007490</vt:lpwstr>
      </vt:variant>
      <vt:variant>
        <vt:i4>1966131</vt:i4>
      </vt:variant>
      <vt:variant>
        <vt:i4>146</vt:i4>
      </vt:variant>
      <vt:variant>
        <vt:i4>0</vt:i4>
      </vt:variant>
      <vt:variant>
        <vt:i4>5</vt:i4>
      </vt:variant>
      <vt:variant>
        <vt:lpwstr/>
      </vt:variant>
      <vt:variant>
        <vt:lpwstr>_Toc463007489</vt:lpwstr>
      </vt:variant>
      <vt:variant>
        <vt:i4>1966131</vt:i4>
      </vt:variant>
      <vt:variant>
        <vt:i4>140</vt:i4>
      </vt:variant>
      <vt:variant>
        <vt:i4>0</vt:i4>
      </vt:variant>
      <vt:variant>
        <vt:i4>5</vt:i4>
      </vt:variant>
      <vt:variant>
        <vt:lpwstr/>
      </vt:variant>
      <vt:variant>
        <vt:lpwstr>_Toc463007488</vt:lpwstr>
      </vt:variant>
      <vt:variant>
        <vt:i4>1966131</vt:i4>
      </vt:variant>
      <vt:variant>
        <vt:i4>134</vt:i4>
      </vt:variant>
      <vt:variant>
        <vt:i4>0</vt:i4>
      </vt:variant>
      <vt:variant>
        <vt:i4>5</vt:i4>
      </vt:variant>
      <vt:variant>
        <vt:lpwstr/>
      </vt:variant>
      <vt:variant>
        <vt:lpwstr>_Toc463007487</vt:lpwstr>
      </vt:variant>
      <vt:variant>
        <vt:i4>1966131</vt:i4>
      </vt:variant>
      <vt:variant>
        <vt:i4>128</vt:i4>
      </vt:variant>
      <vt:variant>
        <vt:i4>0</vt:i4>
      </vt:variant>
      <vt:variant>
        <vt:i4>5</vt:i4>
      </vt:variant>
      <vt:variant>
        <vt:lpwstr/>
      </vt:variant>
      <vt:variant>
        <vt:lpwstr>_Toc463007486</vt:lpwstr>
      </vt:variant>
      <vt:variant>
        <vt:i4>1966131</vt:i4>
      </vt:variant>
      <vt:variant>
        <vt:i4>122</vt:i4>
      </vt:variant>
      <vt:variant>
        <vt:i4>0</vt:i4>
      </vt:variant>
      <vt:variant>
        <vt:i4>5</vt:i4>
      </vt:variant>
      <vt:variant>
        <vt:lpwstr/>
      </vt:variant>
      <vt:variant>
        <vt:lpwstr>_Toc463007485</vt:lpwstr>
      </vt:variant>
      <vt:variant>
        <vt:i4>1966131</vt:i4>
      </vt:variant>
      <vt:variant>
        <vt:i4>116</vt:i4>
      </vt:variant>
      <vt:variant>
        <vt:i4>0</vt:i4>
      </vt:variant>
      <vt:variant>
        <vt:i4>5</vt:i4>
      </vt:variant>
      <vt:variant>
        <vt:lpwstr/>
      </vt:variant>
      <vt:variant>
        <vt:lpwstr>_Toc463007484</vt:lpwstr>
      </vt:variant>
      <vt:variant>
        <vt:i4>1966131</vt:i4>
      </vt:variant>
      <vt:variant>
        <vt:i4>110</vt:i4>
      </vt:variant>
      <vt:variant>
        <vt:i4>0</vt:i4>
      </vt:variant>
      <vt:variant>
        <vt:i4>5</vt:i4>
      </vt:variant>
      <vt:variant>
        <vt:lpwstr/>
      </vt:variant>
      <vt:variant>
        <vt:lpwstr>_Toc463007483</vt:lpwstr>
      </vt:variant>
      <vt:variant>
        <vt:i4>1966131</vt:i4>
      </vt:variant>
      <vt:variant>
        <vt:i4>104</vt:i4>
      </vt:variant>
      <vt:variant>
        <vt:i4>0</vt:i4>
      </vt:variant>
      <vt:variant>
        <vt:i4>5</vt:i4>
      </vt:variant>
      <vt:variant>
        <vt:lpwstr/>
      </vt:variant>
      <vt:variant>
        <vt:lpwstr>_Toc463007482</vt:lpwstr>
      </vt:variant>
      <vt:variant>
        <vt:i4>1966131</vt:i4>
      </vt:variant>
      <vt:variant>
        <vt:i4>98</vt:i4>
      </vt:variant>
      <vt:variant>
        <vt:i4>0</vt:i4>
      </vt:variant>
      <vt:variant>
        <vt:i4>5</vt:i4>
      </vt:variant>
      <vt:variant>
        <vt:lpwstr/>
      </vt:variant>
      <vt:variant>
        <vt:lpwstr>_Toc463007481</vt:lpwstr>
      </vt:variant>
      <vt:variant>
        <vt:i4>1966131</vt:i4>
      </vt:variant>
      <vt:variant>
        <vt:i4>92</vt:i4>
      </vt:variant>
      <vt:variant>
        <vt:i4>0</vt:i4>
      </vt:variant>
      <vt:variant>
        <vt:i4>5</vt:i4>
      </vt:variant>
      <vt:variant>
        <vt:lpwstr/>
      </vt:variant>
      <vt:variant>
        <vt:lpwstr>_Toc463007480</vt:lpwstr>
      </vt:variant>
      <vt:variant>
        <vt:i4>1114163</vt:i4>
      </vt:variant>
      <vt:variant>
        <vt:i4>86</vt:i4>
      </vt:variant>
      <vt:variant>
        <vt:i4>0</vt:i4>
      </vt:variant>
      <vt:variant>
        <vt:i4>5</vt:i4>
      </vt:variant>
      <vt:variant>
        <vt:lpwstr/>
      </vt:variant>
      <vt:variant>
        <vt:lpwstr>_Toc463007479</vt:lpwstr>
      </vt:variant>
      <vt:variant>
        <vt:i4>1114163</vt:i4>
      </vt:variant>
      <vt:variant>
        <vt:i4>80</vt:i4>
      </vt:variant>
      <vt:variant>
        <vt:i4>0</vt:i4>
      </vt:variant>
      <vt:variant>
        <vt:i4>5</vt:i4>
      </vt:variant>
      <vt:variant>
        <vt:lpwstr/>
      </vt:variant>
      <vt:variant>
        <vt:lpwstr>_Toc463007478</vt:lpwstr>
      </vt:variant>
      <vt:variant>
        <vt:i4>1114163</vt:i4>
      </vt:variant>
      <vt:variant>
        <vt:i4>74</vt:i4>
      </vt:variant>
      <vt:variant>
        <vt:i4>0</vt:i4>
      </vt:variant>
      <vt:variant>
        <vt:i4>5</vt:i4>
      </vt:variant>
      <vt:variant>
        <vt:lpwstr/>
      </vt:variant>
      <vt:variant>
        <vt:lpwstr>_Toc463007477</vt:lpwstr>
      </vt:variant>
      <vt:variant>
        <vt:i4>1114163</vt:i4>
      </vt:variant>
      <vt:variant>
        <vt:i4>68</vt:i4>
      </vt:variant>
      <vt:variant>
        <vt:i4>0</vt:i4>
      </vt:variant>
      <vt:variant>
        <vt:i4>5</vt:i4>
      </vt:variant>
      <vt:variant>
        <vt:lpwstr/>
      </vt:variant>
      <vt:variant>
        <vt:lpwstr>_Toc463007476</vt:lpwstr>
      </vt:variant>
      <vt:variant>
        <vt:i4>1114163</vt:i4>
      </vt:variant>
      <vt:variant>
        <vt:i4>62</vt:i4>
      </vt:variant>
      <vt:variant>
        <vt:i4>0</vt:i4>
      </vt:variant>
      <vt:variant>
        <vt:i4>5</vt:i4>
      </vt:variant>
      <vt:variant>
        <vt:lpwstr/>
      </vt:variant>
      <vt:variant>
        <vt:lpwstr>_Toc463007475</vt:lpwstr>
      </vt:variant>
      <vt:variant>
        <vt:i4>1114163</vt:i4>
      </vt:variant>
      <vt:variant>
        <vt:i4>56</vt:i4>
      </vt:variant>
      <vt:variant>
        <vt:i4>0</vt:i4>
      </vt:variant>
      <vt:variant>
        <vt:i4>5</vt:i4>
      </vt:variant>
      <vt:variant>
        <vt:lpwstr/>
      </vt:variant>
      <vt:variant>
        <vt:lpwstr>_Toc463007474</vt:lpwstr>
      </vt:variant>
      <vt:variant>
        <vt:i4>1114163</vt:i4>
      </vt:variant>
      <vt:variant>
        <vt:i4>50</vt:i4>
      </vt:variant>
      <vt:variant>
        <vt:i4>0</vt:i4>
      </vt:variant>
      <vt:variant>
        <vt:i4>5</vt:i4>
      </vt:variant>
      <vt:variant>
        <vt:lpwstr/>
      </vt:variant>
      <vt:variant>
        <vt:lpwstr>_Toc463007473</vt:lpwstr>
      </vt:variant>
      <vt:variant>
        <vt:i4>1114163</vt:i4>
      </vt:variant>
      <vt:variant>
        <vt:i4>44</vt:i4>
      </vt:variant>
      <vt:variant>
        <vt:i4>0</vt:i4>
      </vt:variant>
      <vt:variant>
        <vt:i4>5</vt:i4>
      </vt:variant>
      <vt:variant>
        <vt:lpwstr/>
      </vt:variant>
      <vt:variant>
        <vt:lpwstr>_Toc463007472</vt:lpwstr>
      </vt:variant>
      <vt:variant>
        <vt:i4>6029357</vt:i4>
      </vt:variant>
      <vt:variant>
        <vt:i4>39</vt:i4>
      </vt:variant>
      <vt:variant>
        <vt:i4>0</vt:i4>
      </vt:variant>
      <vt:variant>
        <vt:i4>5</vt:i4>
      </vt:variant>
      <vt:variant>
        <vt:lpwstr>http://www.ema.europa.eu/docs/en_GB/document_library/Regulatory_and_procedural_guideline/2009/12/WC500016912.pdf</vt:lpwstr>
      </vt:variant>
      <vt:variant>
        <vt:lpwstr/>
      </vt:variant>
      <vt:variant>
        <vt:i4>1310808</vt:i4>
      </vt:variant>
      <vt:variant>
        <vt:i4>36</vt:i4>
      </vt:variant>
      <vt:variant>
        <vt:i4>0</vt:i4>
      </vt:variant>
      <vt:variant>
        <vt:i4>5</vt:i4>
      </vt:variant>
      <vt:variant>
        <vt:lpwstr>http://ec.europa.eu/health/files/eudralex/vol-2/2013_05_16_c2804_en.pdf</vt:lpwstr>
      </vt:variant>
      <vt:variant>
        <vt:lpwstr/>
      </vt:variant>
      <vt:variant>
        <vt:i4>2621511</vt:i4>
      </vt:variant>
      <vt:variant>
        <vt:i4>33</vt:i4>
      </vt:variant>
      <vt:variant>
        <vt:i4>0</vt:i4>
      </vt:variant>
      <vt:variant>
        <vt:i4>5</vt:i4>
      </vt:variant>
      <vt:variant>
        <vt:lpwstr>http://www.ema.europa.eu/docs/en_GB/document_library/Scientific_guideline/2012/06/WC500129137.pdf</vt:lpwstr>
      </vt:variant>
      <vt:variant>
        <vt:lpwstr/>
      </vt:variant>
      <vt:variant>
        <vt:i4>2621508</vt:i4>
      </vt:variant>
      <vt:variant>
        <vt:i4>30</vt:i4>
      </vt:variant>
      <vt:variant>
        <vt:i4>0</vt:i4>
      </vt:variant>
      <vt:variant>
        <vt:i4>5</vt:i4>
      </vt:variant>
      <vt:variant>
        <vt:lpwstr>http://www.ema.europa.eu/docs/en_GB/document_library/Scientific_guideline/2012/06/WC500129134.pdf</vt:lpwstr>
      </vt:variant>
      <vt:variant>
        <vt:lpwstr/>
      </vt:variant>
      <vt:variant>
        <vt:i4>2555977</vt:i4>
      </vt:variant>
      <vt:variant>
        <vt:i4>27</vt:i4>
      </vt:variant>
      <vt:variant>
        <vt:i4>0</vt:i4>
      </vt:variant>
      <vt:variant>
        <vt:i4>5</vt:i4>
      </vt:variant>
      <vt:variant>
        <vt:lpwstr>http://www.ema.europa.eu/docs/en_GB/document_library/Scientific_guideline/2013/04/WC500142468.pdf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PSUSA-011- AR template - NAPs - with new Other considerations section - NAPs - clean</dc:title>
  <dc:creator>Administrator</dc:creator>
  <cp:lastModifiedBy>Kapralova Daniela</cp:lastModifiedBy>
  <cp:revision>3</cp:revision>
  <cp:lastPrinted>2016-09-30T11:37:00Z</cp:lastPrinted>
  <dcterms:created xsi:type="dcterms:W3CDTF">2016-12-12T14:46:00Z</dcterms:created>
  <dcterms:modified xsi:type="dcterms:W3CDTF">2016-12-19T12:00:00Z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filing_code">
    <vt:lpwstr> </vt:lpwstr>
  </property>
  <property fmtid="{D5CDD505-2E9C-101B-9397-08002B2CF9AE}" pid="3" name="DM_Version">
    <vt:lpwstr>CURRENT,Adopted PRAC-CMDh,3.0</vt:lpwstr>
  </property>
  <property fmtid="{D5CDD505-2E9C-101B-9397-08002B2CF9AE}" pid="4" name="DM_Name">
    <vt:lpwstr>PSUSA-011- AR template - NAPs - with new Other considerations section - NAPs - clean</vt:lpwstr>
  </property>
  <property fmtid="{D5CDD505-2E9C-101B-9397-08002B2CF9AE}" pid="5" name="DM_Creation_Date">
    <vt:lpwstr>10/11/2016 10:59:34</vt:lpwstr>
  </property>
  <property fmtid="{D5CDD505-2E9C-101B-9397-08002B2CF9AE}" pid="6" name="DM_Modify_Date">
    <vt:lpwstr>23/11/2016 09:26:12</vt:lpwstr>
  </property>
  <property fmtid="{D5CDD505-2E9C-101B-9397-08002B2CF9AE}" pid="7" name="DM_Creator_Name">
    <vt:lpwstr>Zanoletty Perez Ana</vt:lpwstr>
  </property>
  <property fmtid="{D5CDD505-2E9C-101B-9397-08002B2CF9AE}" pid="8" name="DM_Modifier_Name">
    <vt:lpwstr>Zanoletty Perez Ana</vt:lpwstr>
  </property>
  <property fmtid="{D5CDD505-2E9C-101B-9397-08002B2CF9AE}" pid="9" name="DM_Type">
    <vt:lpwstr>emea_document</vt:lpwstr>
  </property>
  <property fmtid="{D5CDD505-2E9C-101B-9397-08002B2CF9AE}" pid="10" name="DM_DocRefId">
    <vt:lpwstr>EMA/536741/2016</vt:lpwstr>
  </property>
  <property fmtid="{D5CDD505-2E9C-101B-9397-08002B2CF9AE}" pid="11" name="DM_Category">
    <vt:lpwstr>Templates and Form</vt:lpwstr>
  </property>
  <property fmtid="{D5CDD505-2E9C-101B-9397-08002B2CF9AE}" pid="12" name="DM_Path">
    <vt:lpwstr>/06. Corporate governance/06.2 Integrated Management System/7. Process improvement/01 Review and Reconnect/02. DESIGN AND IMPLEMENTATION PHASE/02. To-Be E2E Processes/03 PSUR Workshop Materials/Implementation/Templates/Email templates (SIAMED)/NAP only te</vt:lpwstr>
  </property>
  <property fmtid="{D5CDD505-2E9C-101B-9397-08002B2CF9AE}" pid="13" name="DM_emea_doc_ref_id">
    <vt:lpwstr>EMA/536741/2016</vt:lpwstr>
  </property>
  <property fmtid="{D5CDD505-2E9C-101B-9397-08002B2CF9AE}" pid="14" name="DM_Modifer_Name">
    <vt:lpwstr>Zanoletty Perez Ana</vt:lpwstr>
  </property>
  <property fmtid="{D5CDD505-2E9C-101B-9397-08002B2CF9AE}" pid="15" name="DM_Modified_Date">
    <vt:lpwstr>23/11/2016 09:26:12</vt:lpwstr>
  </property>
</Properties>
</file>