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76600" w14:textId="77777777" w:rsidR="009C1475" w:rsidRDefault="009C1475">
      <w:pPr>
        <w:pStyle w:val="Heading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ind w:right="-215"/>
        <w:jc w:val="left"/>
      </w:pPr>
      <w:r>
        <w:t>ENGLISH</w:t>
      </w:r>
    </w:p>
    <w:p w14:paraId="2540BA22" w14:textId="77777777" w:rsidR="009C1475" w:rsidRDefault="009C1475">
      <w:pPr>
        <w:numPr>
          <w:ilvl w:val="12"/>
          <w:numId w:val="0"/>
        </w:numPr>
        <w:ind w:right="-2"/>
      </w:pPr>
    </w:p>
    <w:p w14:paraId="3F3183AB" w14:textId="77777777" w:rsidR="009C1475" w:rsidRDefault="009C1475">
      <w:pPr>
        <w:numPr>
          <w:ilvl w:val="12"/>
          <w:numId w:val="0"/>
        </w:numPr>
        <w:ind w:right="-2"/>
      </w:pPr>
    </w:p>
    <w:p w14:paraId="69951561" w14:textId="77777777" w:rsidR="009C1475" w:rsidRDefault="009C1475">
      <w:pPr>
        <w:rPr>
          <w:b/>
        </w:rPr>
      </w:pPr>
      <w:r>
        <w:rPr>
          <w:b/>
        </w:rPr>
        <w:t>SUMMARY OF PRODUCT CHARACTERISTICS</w:t>
      </w:r>
    </w:p>
    <w:p w14:paraId="17621769" w14:textId="77777777" w:rsidR="009C1475" w:rsidRDefault="009C1475">
      <w:pPr>
        <w:ind w:left="567" w:hanging="567"/>
        <w:rPr>
          <w:b/>
        </w:rPr>
      </w:pPr>
    </w:p>
    <w:p w14:paraId="2928E393" w14:textId="77777777" w:rsidR="009C1475" w:rsidRDefault="009C1475">
      <w:pPr>
        <w:ind w:left="567" w:hanging="567"/>
      </w:pPr>
      <w:r>
        <w:rPr>
          <w:b/>
        </w:rPr>
        <w:t>6.4</w:t>
      </w:r>
      <w:r>
        <w:rPr>
          <w:b/>
        </w:rPr>
        <w:tab/>
        <w:t>Special precautions for storage</w:t>
      </w:r>
    </w:p>
    <w:p w14:paraId="20AF3C5F" w14:textId="77777777" w:rsidR="009C1475" w:rsidRDefault="009C1475"/>
    <w:p w14:paraId="7DABC44D" w14:textId="5C709D0F" w:rsidR="009C1475" w:rsidRDefault="009C1475">
      <w:r>
        <w:t>&lt;Do not store above &lt;25</w:t>
      </w:r>
      <w:r w:rsidR="00F94F74">
        <w:t> </w:t>
      </w:r>
      <w:r w:rsidRPr="00BA299E">
        <w:rPr>
          <w:rFonts w:ascii="Symbol" w:hAnsi="Symbol"/>
        </w:rPr>
        <w:sym w:font="Symbol" w:char="F0B0"/>
      </w:r>
      <w:r>
        <w:t>C&gt; &lt;30</w:t>
      </w:r>
      <w:r w:rsidR="00F94F74">
        <w:t> </w:t>
      </w:r>
      <w:r w:rsidRPr="00BA299E">
        <w:rPr>
          <w:rFonts w:ascii="Symbol" w:hAnsi="Symbol"/>
        </w:rPr>
        <w:sym w:font="Symbol" w:char="F0B0"/>
      </w:r>
      <w:r>
        <w:t>C</w:t>
      </w:r>
      <w:r>
        <w:t>&gt;</w:t>
      </w:r>
      <w:r w:rsidR="00537F13">
        <w:t>.</w:t>
      </w:r>
      <w:r>
        <w:t>&gt;</w:t>
      </w:r>
      <w:r>
        <w:t xml:space="preserve"> or</w:t>
      </w:r>
    </w:p>
    <w:p w14:paraId="4196BC3A" w14:textId="67462E6D" w:rsidR="009C1475" w:rsidRDefault="009C1475">
      <w:r>
        <w:t>&lt;Store below &lt;25</w:t>
      </w:r>
      <w:r w:rsidR="00F94F74">
        <w:t> </w:t>
      </w:r>
      <w:r w:rsidRPr="00BA299E">
        <w:rPr>
          <w:rFonts w:ascii="Symbol" w:hAnsi="Symbol"/>
        </w:rPr>
        <w:sym w:font="Symbol" w:char="F0B0"/>
      </w:r>
      <w:r>
        <w:t>C&gt; &lt;30</w:t>
      </w:r>
      <w:r w:rsidR="00F94F74">
        <w:t> </w:t>
      </w:r>
      <w:r w:rsidRPr="00BA299E">
        <w:rPr>
          <w:rFonts w:ascii="Symbol" w:hAnsi="Symbol"/>
        </w:rPr>
        <w:sym w:font="Symbol" w:char="F0B0"/>
      </w:r>
      <w:r>
        <w:t>C</w:t>
      </w:r>
      <w:r>
        <w:t>&gt;</w:t>
      </w:r>
      <w:r w:rsidR="00537F13">
        <w:t>.</w:t>
      </w:r>
      <w:r>
        <w:t>&gt;</w:t>
      </w:r>
    </w:p>
    <w:p w14:paraId="4EBFD975" w14:textId="0A6FED9C" w:rsidR="009C1475" w:rsidRDefault="009C1475">
      <w:r>
        <w:t>&lt;Store in a refrigerator (2</w:t>
      </w:r>
      <w:r w:rsidR="00F94F74">
        <w:t> </w:t>
      </w:r>
      <w:r w:rsidRPr="00BA299E">
        <w:rPr>
          <w:rFonts w:ascii="Symbol" w:hAnsi="Symbol"/>
        </w:rPr>
        <w:sym w:font="Symbol" w:char="F0B0"/>
      </w:r>
      <w:r>
        <w:t>C – 8</w:t>
      </w:r>
      <w:r w:rsidR="00F94F74">
        <w:t> </w:t>
      </w:r>
      <w:r w:rsidRPr="00BA299E">
        <w:rPr>
          <w:rFonts w:ascii="Symbol" w:hAnsi="Symbol"/>
        </w:rPr>
        <w:sym w:font="Symbol" w:char="F0B0"/>
      </w:r>
      <w:r>
        <w:t>C</w:t>
      </w:r>
      <w:r>
        <w:t>)</w:t>
      </w:r>
      <w:r w:rsidR="00537F13">
        <w:t>.</w:t>
      </w:r>
      <w:r>
        <w:t>&gt;</w:t>
      </w:r>
    </w:p>
    <w:p w14:paraId="310635EC" w14:textId="02FB1D44" w:rsidR="009C1475" w:rsidRDefault="009C1475">
      <w:r>
        <w:t>&lt;Store and transport refrigerated (2</w:t>
      </w:r>
      <w:r w:rsidR="00F94F74">
        <w:t> </w:t>
      </w:r>
      <w:r w:rsidRPr="00BA299E">
        <w:rPr>
          <w:rFonts w:ascii="Symbol" w:hAnsi="Symbol"/>
        </w:rPr>
        <w:sym w:font="Symbol" w:char="F0B0"/>
      </w:r>
      <w:r>
        <w:t>C – 8</w:t>
      </w:r>
      <w:r w:rsidR="00F94F74">
        <w:t> </w:t>
      </w:r>
      <w:r w:rsidRPr="00BA299E">
        <w:rPr>
          <w:rFonts w:ascii="Symbol" w:hAnsi="Symbol"/>
        </w:rPr>
        <w:sym w:font="Symbol" w:char="F0B0"/>
      </w:r>
      <w:r>
        <w:t>C</w:t>
      </w:r>
      <w:r>
        <w:t>)</w:t>
      </w:r>
      <w:r w:rsidR="00537F13">
        <w:t>.</w:t>
      </w:r>
      <w:r>
        <w:t>&gt;*</w:t>
      </w:r>
    </w:p>
    <w:p w14:paraId="564F5F19" w14:textId="769E77E4" w:rsidR="009C1475" w:rsidRDefault="009C1475">
      <w:r>
        <w:t>&lt;Store in a freezer {temperature range</w:t>
      </w:r>
      <w:r>
        <w:t>}</w:t>
      </w:r>
      <w:r w:rsidR="00537F13">
        <w:t>.</w:t>
      </w:r>
      <w:r>
        <w:t>&gt;</w:t>
      </w:r>
    </w:p>
    <w:p w14:paraId="3E001D0C" w14:textId="386A5CE4" w:rsidR="009C1475" w:rsidRDefault="009C1475">
      <w:r>
        <w:t>&lt;Store and transport frozen {temperature range</w:t>
      </w:r>
      <w:r>
        <w:t>}</w:t>
      </w:r>
      <w:r w:rsidR="00537F13">
        <w:t>.</w:t>
      </w:r>
      <w:r>
        <w:t>&gt;**</w:t>
      </w:r>
    </w:p>
    <w:p w14:paraId="25671C78" w14:textId="637A795B" w:rsidR="009C1475" w:rsidRDefault="009C1475">
      <w:r>
        <w:t>&lt;Do not &lt;refrigerate&gt; &lt;or&gt; &lt;freeze</w:t>
      </w:r>
      <w:r>
        <w:t>&gt;</w:t>
      </w:r>
      <w:r w:rsidR="00537F13">
        <w:t>.</w:t>
      </w:r>
      <w:r>
        <w:t>&gt;</w:t>
      </w:r>
    </w:p>
    <w:p w14:paraId="7FBBE987" w14:textId="34A23D74" w:rsidR="009C1475" w:rsidRDefault="009C1475">
      <w:r>
        <w:t>&lt;Store in the original package</w:t>
      </w:r>
      <w:r w:rsidR="006D2D8A" w:rsidRPr="006D2D8A">
        <w:t xml:space="preserve"> </w:t>
      </w:r>
      <w:proofErr w:type="gramStart"/>
      <w:r w:rsidR="006D2D8A">
        <w:t>in order to</w:t>
      </w:r>
      <w:proofErr w:type="gramEnd"/>
      <w:r w:rsidR="006D2D8A">
        <w:t xml:space="preserve"> protect from &lt;light&gt; &lt;moisture&gt;.</w:t>
      </w:r>
      <w:r>
        <w:t>&gt;****</w:t>
      </w:r>
    </w:p>
    <w:p w14:paraId="66FADA40" w14:textId="4F1C5E89" w:rsidR="009C1475" w:rsidRDefault="009C1475">
      <w:r>
        <w:t>&lt;Keep the {container}*** tightly closed</w:t>
      </w:r>
      <w:r w:rsidR="006D2D8A" w:rsidRPr="006D2D8A">
        <w:t xml:space="preserve"> </w:t>
      </w:r>
      <w:proofErr w:type="gramStart"/>
      <w:r w:rsidR="006D2D8A">
        <w:t>in order to</w:t>
      </w:r>
      <w:proofErr w:type="gramEnd"/>
      <w:r w:rsidR="006D2D8A">
        <w:t xml:space="preserve"> protect from &lt;light&gt; &lt;moisture&gt;.</w:t>
      </w:r>
      <w:r>
        <w:t>&gt;****</w:t>
      </w:r>
    </w:p>
    <w:p w14:paraId="4093ACFB" w14:textId="0E638DFB" w:rsidR="009C1475" w:rsidRDefault="009C1475">
      <w:r>
        <w:t>&lt;Keep the {container}*** in the outer carton</w:t>
      </w:r>
      <w:r w:rsidR="006D2D8A" w:rsidRPr="006D2D8A">
        <w:t xml:space="preserve"> </w:t>
      </w:r>
      <w:proofErr w:type="gramStart"/>
      <w:r w:rsidR="006D2D8A">
        <w:t>in order to</w:t>
      </w:r>
      <w:proofErr w:type="gramEnd"/>
      <w:r w:rsidR="006D2D8A">
        <w:t xml:space="preserve"> protect from &lt;light&gt; &lt;moisture&gt;.</w:t>
      </w:r>
      <w:r>
        <w:t>&gt;****</w:t>
      </w:r>
    </w:p>
    <w:p w14:paraId="7C5FE9F4" w14:textId="1C4A925B" w:rsidR="009C1475" w:rsidRDefault="009C1475">
      <w:r>
        <w:t>&lt;This medicinal product does not require any special storage conditions</w:t>
      </w:r>
      <w:r w:rsidR="00537F13">
        <w:t>.</w:t>
      </w:r>
      <w:r>
        <w:t>&gt;</w:t>
      </w:r>
    </w:p>
    <w:p w14:paraId="069F2E81" w14:textId="73DD5B10" w:rsidR="009C1475" w:rsidRDefault="009C1475">
      <w:r>
        <w:t>&lt;This medicinal product does not require any special temperature storage conditions</w:t>
      </w:r>
      <w:r w:rsidR="00537F13">
        <w:t>.</w:t>
      </w:r>
      <w:r>
        <w:t>&gt;*****</w:t>
      </w:r>
    </w:p>
    <w:p w14:paraId="40CCA20E" w14:textId="6BF422FA" w:rsidR="009C1475" w:rsidRDefault="009C1475"/>
    <w:p w14:paraId="0571BED8" w14:textId="77777777" w:rsidR="009C1475" w:rsidRDefault="009C1475">
      <w:pPr>
        <w:pBdr>
          <w:bottom w:val="single" w:sz="12" w:space="1" w:color="auto"/>
        </w:pBdr>
      </w:pPr>
    </w:p>
    <w:p w14:paraId="77B30A14" w14:textId="77777777" w:rsidR="009C1475" w:rsidRDefault="009C1475">
      <w:pPr>
        <w:rPr>
          <w:b/>
        </w:rPr>
      </w:pPr>
    </w:p>
    <w:p w14:paraId="2A96A883" w14:textId="77777777" w:rsidR="009C1475" w:rsidRDefault="009C1475">
      <w:pPr>
        <w:rPr>
          <w:b/>
        </w:rPr>
      </w:pPr>
      <w:r>
        <w:rPr>
          <w:b/>
        </w:rPr>
        <w:t>A. LABELLING</w:t>
      </w:r>
    </w:p>
    <w:p w14:paraId="70CB7E2E" w14:textId="77777777" w:rsidR="009C1475" w:rsidRDefault="009C1475">
      <w:pPr>
        <w:tabs>
          <w:tab w:val="left" w:pos="13608"/>
        </w:tabs>
        <w:jc w:val="center"/>
        <w:rPr>
          <w:b/>
        </w:rPr>
      </w:pPr>
    </w:p>
    <w:tbl>
      <w:tblPr>
        <w:tblW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</w:tblGrid>
      <w:tr w:rsidR="00D0378E" w14:paraId="3377FFE5" w14:textId="77777777" w:rsidTr="00BA299E">
        <w:tc>
          <w:tcPr>
            <w:tcW w:w="4361" w:type="dxa"/>
          </w:tcPr>
          <w:p w14:paraId="49B4ADAF" w14:textId="77777777" w:rsidR="009C1475" w:rsidRDefault="009C1475" w:rsidP="00BA299E">
            <w:pPr>
              <w:tabs>
                <w:tab w:val="left" w:pos="142"/>
                <w:tab w:val="left" w:pos="5245"/>
              </w:tabs>
              <w:ind w:left="567" w:hanging="567"/>
            </w:pPr>
            <w:r>
              <w:rPr>
                <w:b/>
              </w:rPr>
              <w:t>9.</w:t>
            </w:r>
            <w:r>
              <w:rPr>
                <w:b/>
              </w:rPr>
              <w:tab/>
              <w:t>SPECIAL STORAGE CONDITIONS</w:t>
            </w:r>
          </w:p>
        </w:tc>
      </w:tr>
    </w:tbl>
    <w:p w14:paraId="1DA0CE8F" w14:textId="77777777" w:rsidR="009C1475" w:rsidRDefault="009C1475"/>
    <w:p w14:paraId="3D20F9AC" w14:textId="78743986" w:rsidR="009C1475" w:rsidRDefault="009C1475">
      <w:r>
        <w:t>&lt;Do not store above &lt;25</w:t>
      </w:r>
      <w:r w:rsidR="00F94F74">
        <w:t> </w:t>
      </w:r>
      <w:r w:rsidRPr="00BA299E">
        <w:rPr>
          <w:rFonts w:ascii="Symbol" w:hAnsi="Symbol"/>
        </w:rPr>
        <w:sym w:font="Symbol" w:char="F0B0"/>
      </w:r>
      <w:r>
        <w:t>C&gt; &lt;30</w:t>
      </w:r>
      <w:r w:rsidR="00F94F74">
        <w:t> </w:t>
      </w:r>
      <w:r w:rsidRPr="00BA299E">
        <w:rPr>
          <w:rFonts w:ascii="Symbol" w:hAnsi="Symbol"/>
        </w:rPr>
        <w:sym w:font="Symbol" w:char="F0B0"/>
      </w:r>
      <w:r>
        <w:t>C</w:t>
      </w:r>
      <w:r>
        <w:t>&gt;</w:t>
      </w:r>
      <w:r w:rsidR="00537F13">
        <w:t>.</w:t>
      </w:r>
      <w:r>
        <w:t>&gt;</w:t>
      </w:r>
      <w:r>
        <w:t xml:space="preserve"> or</w:t>
      </w:r>
    </w:p>
    <w:p w14:paraId="35171E64" w14:textId="1DCFB227" w:rsidR="009C1475" w:rsidRDefault="009C1475">
      <w:r>
        <w:t>&lt;Store below &lt;25</w:t>
      </w:r>
      <w:r w:rsidR="00F94F74">
        <w:t> </w:t>
      </w:r>
      <w:r w:rsidRPr="00BA299E">
        <w:rPr>
          <w:rFonts w:ascii="Symbol" w:hAnsi="Symbol"/>
        </w:rPr>
        <w:sym w:font="Symbol" w:char="F0B0"/>
      </w:r>
      <w:r>
        <w:t>C&gt; &lt;30</w:t>
      </w:r>
      <w:r w:rsidR="00F94F74">
        <w:t> </w:t>
      </w:r>
      <w:r w:rsidRPr="00BA299E">
        <w:rPr>
          <w:rFonts w:ascii="Symbol" w:hAnsi="Symbol"/>
        </w:rPr>
        <w:sym w:font="Symbol" w:char="F0B0"/>
      </w:r>
      <w:r>
        <w:t>C</w:t>
      </w:r>
      <w:r>
        <w:t>&gt;</w:t>
      </w:r>
      <w:r w:rsidR="00537F13">
        <w:t>.</w:t>
      </w:r>
      <w:r>
        <w:t>&gt;</w:t>
      </w:r>
    </w:p>
    <w:p w14:paraId="52F5B32D" w14:textId="43F24CDF" w:rsidR="009C1475" w:rsidRDefault="009C1475">
      <w:r>
        <w:t>&lt;Store in a refrigerator</w:t>
      </w:r>
      <w:r w:rsidR="00537F13">
        <w:t>.</w:t>
      </w:r>
      <w:r>
        <w:t>&gt;</w:t>
      </w:r>
    </w:p>
    <w:p w14:paraId="36E79ED0" w14:textId="417BE486" w:rsidR="009C1475" w:rsidRDefault="009C1475">
      <w:r>
        <w:t>&lt;Store and transport refrigerated</w:t>
      </w:r>
      <w:r w:rsidR="00537F13">
        <w:t>.</w:t>
      </w:r>
      <w:r>
        <w:t>&gt;*</w:t>
      </w:r>
    </w:p>
    <w:p w14:paraId="6EC466C1" w14:textId="48FAB688" w:rsidR="009C1475" w:rsidRDefault="009C1475">
      <w:r>
        <w:t>&lt;Store in a freezer</w:t>
      </w:r>
      <w:r w:rsidR="00537F13">
        <w:t>.</w:t>
      </w:r>
      <w:r>
        <w:t>&gt;</w:t>
      </w:r>
    </w:p>
    <w:p w14:paraId="7FA6E81B" w14:textId="55394EAE" w:rsidR="009C1475" w:rsidRDefault="009C1475">
      <w:r>
        <w:t>&lt;Store and transport frozen</w:t>
      </w:r>
      <w:r w:rsidR="00537F13">
        <w:t>.</w:t>
      </w:r>
      <w:r>
        <w:t>&gt;**</w:t>
      </w:r>
    </w:p>
    <w:p w14:paraId="41234686" w14:textId="128C49CC" w:rsidR="009C1475" w:rsidRDefault="009C1475">
      <w:r>
        <w:t>&lt;Do not &lt;refrigerate&gt; &lt;or&gt; &lt;freeze</w:t>
      </w:r>
      <w:r>
        <w:t>&gt;</w:t>
      </w:r>
      <w:r w:rsidR="00537F13">
        <w:t>.</w:t>
      </w:r>
      <w:r>
        <w:t>&gt;</w:t>
      </w:r>
    </w:p>
    <w:p w14:paraId="0155601F" w14:textId="7FEA053D" w:rsidR="009C1475" w:rsidRDefault="009C1475">
      <w:r>
        <w:t>&lt;Store in the original package</w:t>
      </w:r>
      <w:r w:rsidR="006D2D8A" w:rsidRPr="006D2D8A">
        <w:t xml:space="preserve"> </w:t>
      </w:r>
      <w:proofErr w:type="gramStart"/>
      <w:r w:rsidR="006D2D8A">
        <w:t>in order to</w:t>
      </w:r>
      <w:proofErr w:type="gramEnd"/>
      <w:r w:rsidR="006D2D8A">
        <w:t xml:space="preserve"> protect from &lt;light&gt; &lt;moisture&gt;.</w:t>
      </w:r>
      <w:r>
        <w:t>&gt;****</w:t>
      </w:r>
    </w:p>
    <w:p w14:paraId="435525C8" w14:textId="4FD7E51A" w:rsidR="009C1475" w:rsidRDefault="009C1475">
      <w:pPr>
        <w:pStyle w:val="EndnoteText"/>
        <w:tabs>
          <w:tab w:val="clear" w:pos="567"/>
          <w:tab w:val="left" w:pos="13608"/>
        </w:tabs>
      </w:pPr>
      <w:r>
        <w:t>&lt;Keep the {container}*** tightly closed</w:t>
      </w:r>
      <w:r w:rsidR="006D2D8A" w:rsidRPr="006D2D8A">
        <w:t xml:space="preserve"> </w:t>
      </w:r>
      <w:proofErr w:type="gramStart"/>
      <w:r w:rsidR="006D2D8A">
        <w:t>in order to</w:t>
      </w:r>
      <w:proofErr w:type="gramEnd"/>
      <w:r w:rsidR="006D2D8A">
        <w:t xml:space="preserve"> protect from &lt;light&gt; &lt;moisture&gt;.</w:t>
      </w:r>
      <w:r>
        <w:t>&gt;****</w:t>
      </w:r>
    </w:p>
    <w:p w14:paraId="34973D0E" w14:textId="287CFEAC" w:rsidR="009C1475" w:rsidRDefault="009C1475">
      <w:r>
        <w:t>&lt;Keep the {container}*** in the outer carton</w:t>
      </w:r>
      <w:r w:rsidR="006D2D8A" w:rsidRPr="006D2D8A">
        <w:t xml:space="preserve"> </w:t>
      </w:r>
      <w:proofErr w:type="gramStart"/>
      <w:r w:rsidR="006D2D8A">
        <w:t>in order to</w:t>
      </w:r>
      <w:proofErr w:type="gramEnd"/>
      <w:r w:rsidR="006D2D8A">
        <w:t xml:space="preserve"> protect from &lt;light&gt; &lt;moisture&gt;.</w:t>
      </w:r>
      <w:r>
        <w:t>&gt;****</w:t>
      </w:r>
    </w:p>
    <w:p w14:paraId="6BFC1CE9" w14:textId="77777777" w:rsidR="009C1475" w:rsidRDefault="009C1475">
      <w:pPr>
        <w:pBdr>
          <w:bottom w:val="single" w:sz="12" w:space="1" w:color="auto"/>
        </w:pBdr>
      </w:pPr>
    </w:p>
    <w:p w14:paraId="26CE2B1E" w14:textId="77777777" w:rsidR="00D51C61" w:rsidRDefault="00D51C61">
      <w:pPr>
        <w:pBdr>
          <w:bottom w:val="single" w:sz="12" w:space="1" w:color="auto"/>
        </w:pBdr>
      </w:pPr>
    </w:p>
    <w:p w14:paraId="41EE17AC" w14:textId="77777777" w:rsidR="009C1475" w:rsidRDefault="009C1475">
      <w:pPr>
        <w:rPr>
          <w:b/>
        </w:rPr>
      </w:pPr>
    </w:p>
    <w:p w14:paraId="660EF33B" w14:textId="77777777" w:rsidR="009C1475" w:rsidRDefault="009C1475">
      <w:pPr>
        <w:rPr>
          <w:b/>
          <w:lang w:val="da-DK"/>
        </w:rPr>
      </w:pPr>
      <w:r>
        <w:rPr>
          <w:b/>
          <w:lang w:val="da-DK"/>
        </w:rPr>
        <w:t>B. PACKAGE LEAFLET</w:t>
      </w:r>
    </w:p>
    <w:p w14:paraId="6695FECA" w14:textId="77777777" w:rsidR="009C1475" w:rsidRDefault="009C1475">
      <w:pPr>
        <w:jc w:val="center"/>
        <w:rPr>
          <w:lang w:val="da-DK"/>
        </w:rPr>
      </w:pPr>
    </w:p>
    <w:p w14:paraId="235C7BDA" w14:textId="40CC32A0" w:rsidR="009C1475" w:rsidRDefault="009C1475">
      <w:pPr>
        <w:numPr>
          <w:ilvl w:val="12"/>
          <w:numId w:val="0"/>
        </w:numPr>
        <w:ind w:left="567" w:right="-2" w:hanging="567"/>
        <w:rPr>
          <w:lang w:val="da-DK"/>
        </w:rPr>
      </w:pPr>
      <w:r w:rsidRPr="002C708B">
        <w:rPr>
          <w:b/>
          <w:lang w:val="da-DK"/>
        </w:rPr>
        <w:t>5.</w:t>
      </w:r>
      <w:r w:rsidRPr="002C708B">
        <w:rPr>
          <w:b/>
          <w:lang w:val="da-DK"/>
        </w:rPr>
        <w:tab/>
      </w:r>
      <w:r w:rsidR="00F95FF6" w:rsidRPr="006D2D8A">
        <w:rPr>
          <w:b/>
          <w:lang w:val="da-DK"/>
        </w:rPr>
        <w:t>How to store</w:t>
      </w:r>
      <w:r w:rsidR="00F95FF6" w:rsidRPr="002C708B">
        <w:rPr>
          <w:b/>
          <w:lang w:val="da-DK"/>
        </w:rPr>
        <w:t xml:space="preserve"> </w:t>
      </w:r>
      <w:r w:rsidRPr="002C708B">
        <w:rPr>
          <w:b/>
          <w:lang w:val="da-DK"/>
        </w:rPr>
        <w:t>X</w:t>
      </w:r>
    </w:p>
    <w:p w14:paraId="2E082653" w14:textId="77777777" w:rsidR="009C1475" w:rsidRPr="00BA299E" w:rsidRDefault="009C1475">
      <w:pPr>
        <w:numPr>
          <w:ilvl w:val="12"/>
          <w:numId w:val="0"/>
        </w:numPr>
        <w:ind w:right="-2"/>
        <w:rPr>
          <w:lang w:val="da-DK"/>
        </w:rPr>
      </w:pPr>
    </w:p>
    <w:p w14:paraId="18DAF2AC" w14:textId="51F5A773" w:rsidR="009C1475" w:rsidRDefault="009C1475">
      <w:pPr>
        <w:numPr>
          <w:ilvl w:val="12"/>
          <w:numId w:val="0"/>
        </w:numPr>
        <w:ind w:right="-2"/>
      </w:pPr>
      <w:r>
        <w:t>&lt;Do not store above &lt;25</w:t>
      </w:r>
      <w:r w:rsidR="00F94F74">
        <w:t> </w:t>
      </w:r>
      <w:r w:rsidRPr="00BA299E">
        <w:rPr>
          <w:rFonts w:ascii="Symbol" w:hAnsi="Symbol"/>
        </w:rPr>
        <w:sym w:font="Symbol" w:char="F0B0"/>
      </w:r>
      <w:r>
        <w:t>C&gt; &lt;30</w:t>
      </w:r>
      <w:r w:rsidR="00F94F74">
        <w:t> </w:t>
      </w:r>
      <w:r w:rsidRPr="00BA299E">
        <w:rPr>
          <w:rFonts w:ascii="Symbol" w:hAnsi="Symbol"/>
        </w:rPr>
        <w:sym w:font="Symbol" w:char="F0B0"/>
      </w:r>
      <w:r>
        <w:t>C</w:t>
      </w:r>
      <w:r>
        <w:t>&gt;</w:t>
      </w:r>
      <w:r w:rsidR="00537F13">
        <w:t>.</w:t>
      </w:r>
      <w:r>
        <w:t>&gt;</w:t>
      </w:r>
      <w:r>
        <w:t xml:space="preserve"> or</w:t>
      </w:r>
    </w:p>
    <w:p w14:paraId="229C7485" w14:textId="5825BBBF" w:rsidR="009C1475" w:rsidRDefault="009C1475">
      <w:pPr>
        <w:numPr>
          <w:ilvl w:val="12"/>
          <w:numId w:val="0"/>
        </w:numPr>
        <w:ind w:right="-2"/>
      </w:pPr>
      <w:r>
        <w:t>&lt;Store below &lt;25</w:t>
      </w:r>
      <w:r w:rsidR="00F94F74">
        <w:t> </w:t>
      </w:r>
      <w:r w:rsidRPr="00BA299E">
        <w:rPr>
          <w:rFonts w:ascii="Symbol" w:hAnsi="Symbol"/>
        </w:rPr>
        <w:sym w:font="Symbol" w:char="F0B0"/>
      </w:r>
      <w:r>
        <w:t>C&gt; &lt;30</w:t>
      </w:r>
      <w:r w:rsidR="00F94F74">
        <w:t> </w:t>
      </w:r>
      <w:r w:rsidRPr="00BA299E">
        <w:rPr>
          <w:rFonts w:ascii="Symbol" w:hAnsi="Symbol"/>
        </w:rPr>
        <w:sym w:font="Symbol" w:char="F0B0"/>
      </w:r>
      <w:r>
        <w:t>C</w:t>
      </w:r>
      <w:r>
        <w:t>&gt;</w:t>
      </w:r>
      <w:r w:rsidR="00537F13">
        <w:t>.</w:t>
      </w:r>
      <w:r>
        <w:t>&gt;</w:t>
      </w:r>
      <w:r>
        <w:t xml:space="preserve"> </w:t>
      </w:r>
    </w:p>
    <w:p w14:paraId="672EE975" w14:textId="3AA0677A" w:rsidR="009C1475" w:rsidRDefault="009C1475">
      <w:pPr>
        <w:numPr>
          <w:ilvl w:val="12"/>
          <w:numId w:val="0"/>
        </w:numPr>
        <w:ind w:right="-2"/>
      </w:pPr>
      <w:r>
        <w:t>&lt;Store in a refrigerator (2</w:t>
      </w:r>
      <w:r w:rsidR="00F94F74">
        <w:t> </w:t>
      </w:r>
      <w:r w:rsidRPr="00BA299E">
        <w:rPr>
          <w:rFonts w:ascii="Symbol" w:hAnsi="Symbol"/>
        </w:rPr>
        <w:sym w:font="Symbol" w:char="F0B0"/>
      </w:r>
      <w:r>
        <w:t>C – 8</w:t>
      </w:r>
      <w:r w:rsidR="00F94F74">
        <w:t> </w:t>
      </w:r>
      <w:r w:rsidRPr="00BA299E">
        <w:rPr>
          <w:rFonts w:ascii="Symbol" w:hAnsi="Symbol"/>
        </w:rPr>
        <w:sym w:font="Symbol" w:char="F0B0"/>
      </w:r>
      <w:r>
        <w:t>C</w:t>
      </w:r>
      <w:r>
        <w:t>)</w:t>
      </w:r>
      <w:r w:rsidR="00537F13">
        <w:t>.</w:t>
      </w:r>
      <w:r w:rsidR="00537F13" w:rsidRPr="00537F13">
        <w:t xml:space="preserve"> </w:t>
      </w:r>
      <w:r w:rsidR="00537F13">
        <w:t>&gt;</w:t>
      </w:r>
    </w:p>
    <w:p w14:paraId="0DBF10DD" w14:textId="36AE8C09" w:rsidR="009C1475" w:rsidRDefault="009C1475">
      <w:pPr>
        <w:numPr>
          <w:ilvl w:val="12"/>
          <w:numId w:val="0"/>
        </w:numPr>
        <w:ind w:right="-2"/>
      </w:pPr>
      <w:r>
        <w:t>&lt;Store and transport refrigerated (2</w:t>
      </w:r>
      <w:r w:rsidR="00F94F74">
        <w:t> </w:t>
      </w:r>
      <w:r w:rsidRPr="00BA299E">
        <w:rPr>
          <w:rFonts w:ascii="Symbol" w:hAnsi="Symbol"/>
        </w:rPr>
        <w:sym w:font="Symbol" w:char="F0B0"/>
      </w:r>
      <w:r>
        <w:t>C – 8</w:t>
      </w:r>
      <w:r w:rsidR="00F94F74">
        <w:t> </w:t>
      </w:r>
      <w:r w:rsidRPr="00BA299E">
        <w:rPr>
          <w:rFonts w:ascii="Symbol" w:hAnsi="Symbol"/>
        </w:rPr>
        <w:sym w:font="Symbol" w:char="F0B0"/>
      </w:r>
      <w:r>
        <w:t>C</w:t>
      </w:r>
      <w:r>
        <w:t>)</w:t>
      </w:r>
      <w:r w:rsidR="00537F13">
        <w:t>.</w:t>
      </w:r>
      <w:r>
        <w:t>&gt;*</w:t>
      </w:r>
    </w:p>
    <w:p w14:paraId="75F69C37" w14:textId="613F1181" w:rsidR="009C1475" w:rsidRDefault="009C1475">
      <w:pPr>
        <w:numPr>
          <w:ilvl w:val="12"/>
          <w:numId w:val="0"/>
        </w:numPr>
        <w:ind w:right="-2"/>
      </w:pPr>
      <w:r>
        <w:t>&lt;Store in a freezer {temperature range</w:t>
      </w:r>
      <w:r>
        <w:t>}</w:t>
      </w:r>
      <w:r w:rsidR="00537F13">
        <w:t>.</w:t>
      </w:r>
      <w:r>
        <w:t>&gt;</w:t>
      </w:r>
    </w:p>
    <w:p w14:paraId="10D3D116" w14:textId="4B8F72B4" w:rsidR="009C1475" w:rsidRDefault="009C1475">
      <w:pPr>
        <w:numPr>
          <w:ilvl w:val="12"/>
          <w:numId w:val="0"/>
        </w:numPr>
        <w:ind w:right="-2"/>
      </w:pPr>
      <w:r>
        <w:t>&lt;Store and transport frozen {temperature range</w:t>
      </w:r>
      <w:r>
        <w:t>}</w:t>
      </w:r>
      <w:r w:rsidR="00537F13">
        <w:t>.</w:t>
      </w:r>
      <w:r>
        <w:t>&gt;**</w:t>
      </w:r>
    </w:p>
    <w:p w14:paraId="2908EA12" w14:textId="5930525C" w:rsidR="009C1475" w:rsidRDefault="009C1475">
      <w:pPr>
        <w:numPr>
          <w:ilvl w:val="12"/>
          <w:numId w:val="0"/>
        </w:numPr>
        <w:ind w:right="-2"/>
      </w:pPr>
      <w:r>
        <w:t>&lt;Do not &lt;refrigerate&gt; &lt;or&gt; &lt;freeze</w:t>
      </w:r>
      <w:r>
        <w:t>&gt;</w:t>
      </w:r>
      <w:r w:rsidR="00537F13">
        <w:t>.</w:t>
      </w:r>
      <w:r>
        <w:t>&gt;</w:t>
      </w:r>
    </w:p>
    <w:p w14:paraId="56088D67" w14:textId="497ED45D" w:rsidR="009C1475" w:rsidRDefault="009C1475">
      <w:pPr>
        <w:numPr>
          <w:ilvl w:val="12"/>
          <w:numId w:val="0"/>
        </w:numPr>
        <w:ind w:right="-2"/>
      </w:pPr>
      <w:r>
        <w:lastRenderedPageBreak/>
        <w:t>&lt;Store in the original package</w:t>
      </w:r>
      <w:r w:rsidR="006D2D8A" w:rsidRPr="006D2D8A">
        <w:t xml:space="preserve"> </w:t>
      </w:r>
      <w:proofErr w:type="gramStart"/>
      <w:r w:rsidR="006D2D8A">
        <w:t>in order to</w:t>
      </w:r>
      <w:proofErr w:type="gramEnd"/>
      <w:r w:rsidR="006D2D8A">
        <w:t xml:space="preserve"> protect from &lt;light&gt; &lt;moisture&gt;.</w:t>
      </w:r>
      <w:r>
        <w:t>&gt;****</w:t>
      </w:r>
    </w:p>
    <w:p w14:paraId="37284EEA" w14:textId="506F0A49" w:rsidR="00A62AE6" w:rsidRDefault="00A62AE6" w:rsidP="00A62AE6">
      <w:pPr>
        <w:numPr>
          <w:ilvl w:val="12"/>
          <w:numId w:val="0"/>
        </w:numPr>
        <w:ind w:right="-2"/>
      </w:pPr>
      <w:r>
        <w:t>&lt;Keep the {container}*** tightly closed</w:t>
      </w:r>
      <w:r w:rsidR="006D2D8A" w:rsidRPr="006D2D8A">
        <w:t xml:space="preserve"> </w:t>
      </w:r>
      <w:proofErr w:type="gramStart"/>
      <w:r w:rsidR="006D2D8A">
        <w:t>in order to</w:t>
      </w:r>
      <w:proofErr w:type="gramEnd"/>
      <w:r w:rsidR="006D2D8A">
        <w:t xml:space="preserve"> protect from &lt;light&gt; &lt;moisture&gt;.</w:t>
      </w:r>
      <w:r>
        <w:t>&gt;****</w:t>
      </w:r>
    </w:p>
    <w:p w14:paraId="21259298" w14:textId="21A5DEEF" w:rsidR="009C1475" w:rsidRDefault="009C1475">
      <w:pPr>
        <w:numPr>
          <w:ilvl w:val="12"/>
          <w:numId w:val="0"/>
        </w:numPr>
        <w:ind w:right="-2"/>
      </w:pPr>
      <w:r>
        <w:t>&lt;Keep the {container}*** in the outer carton</w:t>
      </w:r>
      <w:r w:rsidR="006D2D8A" w:rsidRPr="006D2D8A">
        <w:t xml:space="preserve"> </w:t>
      </w:r>
      <w:proofErr w:type="gramStart"/>
      <w:r w:rsidR="006D2D8A">
        <w:t>in order to</w:t>
      </w:r>
      <w:proofErr w:type="gramEnd"/>
      <w:r w:rsidR="006D2D8A">
        <w:t xml:space="preserve"> protect from &lt;light&gt; &lt;moisture&gt;.</w:t>
      </w:r>
      <w:r>
        <w:t>&gt;****</w:t>
      </w:r>
    </w:p>
    <w:p w14:paraId="6EA6B8DB" w14:textId="7BCB9E90" w:rsidR="009C1475" w:rsidRDefault="009C1475">
      <w:pPr>
        <w:numPr>
          <w:ilvl w:val="12"/>
          <w:numId w:val="0"/>
        </w:numPr>
        <w:ind w:right="-2"/>
      </w:pPr>
      <w:r>
        <w:t xml:space="preserve">&lt;This </w:t>
      </w:r>
      <w:r w:rsidR="004D3199">
        <w:t xml:space="preserve">medicine </w:t>
      </w:r>
      <w:r>
        <w:t>does not require any special storage conditions</w:t>
      </w:r>
      <w:r w:rsidR="00D60BCC">
        <w:t>.</w:t>
      </w:r>
      <w:r>
        <w:t>&gt;</w:t>
      </w:r>
    </w:p>
    <w:p w14:paraId="0D0EA319" w14:textId="7DE331AA" w:rsidR="009C1475" w:rsidRDefault="009C1475">
      <w:pPr>
        <w:numPr>
          <w:ilvl w:val="12"/>
          <w:numId w:val="0"/>
        </w:numPr>
        <w:ind w:right="-2"/>
      </w:pPr>
      <w:r>
        <w:t xml:space="preserve">&lt;This </w:t>
      </w:r>
      <w:r w:rsidR="004D3199">
        <w:t xml:space="preserve">medicine </w:t>
      </w:r>
      <w:r>
        <w:t>does not require any special temperature storage conditions</w:t>
      </w:r>
      <w:r w:rsidR="00D60BCC">
        <w:t>.</w:t>
      </w:r>
      <w:r>
        <w:t>&gt;*****</w:t>
      </w:r>
    </w:p>
    <w:p w14:paraId="4A281C76" w14:textId="77777777" w:rsidR="009C1475" w:rsidRDefault="009C1475">
      <w:pPr>
        <w:pBdr>
          <w:bottom w:val="single" w:sz="12" w:space="1" w:color="auto"/>
        </w:pBdr>
      </w:pPr>
    </w:p>
    <w:p w14:paraId="7FD8BE98" w14:textId="77777777" w:rsidR="009C1475" w:rsidRDefault="009C1475">
      <w:pPr>
        <w:jc w:val="center"/>
        <w:rPr>
          <w:b/>
        </w:rPr>
      </w:pPr>
    </w:p>
    <w:p w14:paraId="3914C45B" w14:textId="77777777" w:rsidR="009C1475" w:rsidRDefault="009C1475">
      <w:pPr>
        <w:jc w:val="center"/>
        <w:rPr>
          <w:b/>
        </w:rPr>
      </w:pPr>
    </w:p>
    <w:p w14:paraId="6CBDA9B4" w14:textId="1B009526" w:rsidR="009C1475" w:rsidRDefault="009C1475">
      <w:pPr>
        <w:numPr>
          <w:ilvl w:val="12"/>
          <w:numId w:val="0"/>
        </w:numPr>
        <w:ind w:right="-2"/>
      </w:pPr>
      <w:r>
        <w:t>* The stability data generated at 25</w:t>
      </w:r>
      <w:r w:rsidR="00F94F74">
        <w:t> </w:t>
      </w:r>
      <w:r w:rsidRPr="00BA299E">
        <w:rPr>
          <w:rFonts w:ascii="Symbol" w:hAnsi="Symbol"/>
        </w:rPr>
        <w:sym w:font="Symbol" w:char="F0B0"/>
      </w:r>
      <w:r>
        <w:t>C/60%RH (</w:t>
      </w:r>
      <w:proofErr w:type="spellStart"/>
      <w:r>
        <w:t>acc</w:t>
      </w:r>
      <w:proofErr w:type="spellEnd"/>
      <w:r>
        <w:t xml:space="preserve">) should be </w:t>
      </w:r>
      <w:proofErr w:type="gramStart"/>
      <w:r>
        <w:t>taken into account</w:t>
      </w:r>
      <w:proofErr w:type="gramEnd"/>
      <w:r>
        <w:t xml:space="preserve"> when deciding </w:t>
      </w:r>
      <w:proofErr w:type="gramStart"/>
      <w:r>
        <w:t>whether or not</w:t>
      </w:r>
      <w:proofErr w:type="gramEnd"/>
      <w:r>
        <w:t xml:space="preserve"> transport under refrigeration is necessary. The statement should only be used in exceptional cases.</w:t>
      </w:r>
    </w:p>
    <w:p w14:paraId="432445A4" w14:textId="77777777" w:rsidR="009C1475" w:rsidRDefault="009C1475">
      <w:pPr>
        <w:numPr>
          <w:ilvl w:val="12"/>
          <w:numId w:val="0"/>
        </w:numPr>
        <w:ind w:right="-2"/>
      </w:pPr>
    </w:p>
    <w:p w14:paraId="61908A1B" w14:textId="77777777" w:rsidR="009C1475" w:rsidRDefault="009C1475">
      <w:pPr>
        <w:numPr>
          <w:ilvl w:val="12"/>
          <w:numId w:val="0"/>
        </w:numPr>
        <w:ind w:right="-2"/>
      </w:pPr>
      <w:r>
        <w:t>** The statement should be used only when critical.</w:t>
      </w:r>
    </w:p>
    <w:p w14:paraId="010F0C5F" w14:textId="77777777" w:rsidR="009C1475" w:rsidRDefault="009C1475">
      <w:pPr>
        <w:numPr>
          <w:ilvl w:val="12"/>
          <w:numId w:val="0"/>
        </w:numPr>
        <w:ind w:right="-2"/>
      </w:pPr>
    </w:p>
    <w:p w14:paraId="395A54D4" w14:textId="798DF818" w:rsidR="009C1475" w:rsidRDefault="009C1475">
      <w:pPr>
        <w:numPr>
          <w:ilvl w:val="12"/>
          <w:numId w:val="0"/>
        </w:numPr>
        <w:ind w:right="-2"/>
      </w:pPr>
      <w:r>
        <w:t>*** The actual name of the container should be used (e.g. bottle, blister, etc</w:t>
      </w:r>
      <w:r>
        <w:t>.)</w:t>
      </w:r>
      <w:r w:rsidR="00D60BCC">
        <w:t>.</w:t>
      </w:r>
    </w:p>
    <w:p w14:paraId="59752B52" w14:textId="77777777" w:rsidR="009C1475" w:rsidRDefault="009C1475">
      <w:pPr>
        <w:numPr>
          <w:ilvl w:val="12"/>
          <w:numId w:val="0"/>
        </w:numPr>
        <w:ind w:right="-2"/>
      </w:pPr>
    </w:p>
    <w:p w14:paraId="7F0BDA14" w14:textId="77777777" w:rsidR="009C1475" w:rsidRDefault="009C1475">
      <w:pPr>
        <w:numPr>
          <w:ilvl w:val="12"/>
          <w:numId w:val="0"/>
        </w:numPr>
        <w:ind w:right="-2"/>
      </w:pPr>
      <w:r>
        <w:t>**** It should be specified if the product is sensitive to light and/or moisture.</w:t>
      </w:r>
    </w:p>
    <w:p w14:paraId="04BA23AF" w14:textId="77777777" w:rsidR="009C1475" w:rsidRDefault="009C1475">
      <w:pPr>
        <w:numPr>
          <w:ilvl w:val="12"/>
          <w:numId w:val="0"/>
        </w:numPr>
        <w:ind w:right="-2"/>
      </w:pPr>
    </w:p>
    <w:p w14:paraId="73F7B222" w14:textId="77777777" w:rsidR="009C1475" w:rsidRDefault="009C1475">
      <w:pPr>
        <w:numPr>
          <w:ilvl w:val="12"/>
          <w:numId w:val="0"/>
        </w:numPr>
        <w:ind w:right="-2"/>
      </w:pPr>
      <w:r>
        <w:t xml:space="preserve">***** </w:t>
      </w:r>
      <w:r>
        <w:rPr>
          <w:lang w:val="en-US"/>
        </w:rPr>
        <w:t xml:space="preserve">Depending on the pharmaceutical form and the properties of the product, there may be a risk of deterioration due to physical changes if subjected to low temperatures. Low temperatures may also </w:t>
      </w:r>
      <w:proofErr w:type="gramStart"/>
      <w:r>
        <w:rPr>
          <w:lang w:val="en-US"/>
        </w:rPr>
        <w:t>have an effect on</w:t>
      </w:r>
      <w:proofErr w:type="gramEnd"/>
      <w:r>
        <w:rPr>
          <w:lang w:val="en-US"/>
        </w:rPr>
        <w:t xml:space="preserve"> the packaging in certain cases. An additional statement may be necessary to take account of this possibility.</w:t>
      </w:r>
    </w:p>
    <w:sectPr w:rsidR="009C14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851" w:header="737" w:footer="737" w:gutter="0"/>
      <w:cols w:sep="1"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D218F" w14:textId="77777777" w:rsidR="00E23934" w:rsidRDefault="00E23934">
      <w:r>
        <w:separator/>
      </w:r>
    </w:p>
  </w:endnote>
  <w:endnote w:type="continuationSeparator" w:id="0">
    <w:p w14:paraId="796BB536" w14:textId="77777777" w:rsidR="00E23934" w:rsidRDefault="00E23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063B6" w14:textId="77777777" w:rsidR="00A41C8A" w:rsidRDefault="00A41C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E6ED3" w14:textId="77777777" w:rsidR="00A41C8A" w:rsidRDefault="00A41C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EAAB8" w14:textId="77777777" w:rsidR="00A41C8A" w:rsidRDefault="00A41C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48E40" w14:textId="77777777" w:rsidR="00E23934" w:rsidRDefault="00E23934">
      <w:r>
        <w:separator/>
      </w:r>
    </w:p>
  </w:footnote>
  <w:footnote w:type="continuationSeparator" w:id="0">
    <w:p w14:paraId="47561CBC" w14:textId="77777777" w:rsidR="00E23934" w:rsidRDefault="00E23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CC2EC" w14:textId="77777777" w:rsidR="00A41C8A" w:rsidRDefault="00A41C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8A9A4" w14:textId="77777777" w:rsidR="00A41C8A" w:rsidRDefault="00A41C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A599C" w14:textId="77777777" w:rsidR="00A41C8A" w:rsidRDefault="00A41C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 w15:restartNumberingAfterBreak="0">
    <w:nsid w:val="09F824FB"/>
    <w:multiLevelType w:val="singleLevel"/>
    <w:tmpl w:val="F9C4A0C2"/>
    <w:lvl w:ilvl="0">
      <w:start w:val="2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2" w15:restartNumberingAfterBreak="0">
    <w:nsid w:val="55062014"/>
    <w:multiLevelType w:val="singleLevel"/>
    <w:tmpl w:val="90A82058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5CBB3924"/>
    <w:multiLevelType w:val="multilevel"/>
    <w:tmpl w:val="7F4CFBB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650D6D2D"/>
    <w:multiLevelType w:val="singleLevel"/>
    <w:tmpl w:val="6AF4786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 w16cid:durableId="352995013">
    <w:abstractNumId w:val="0"/>
  </w:num>
  <w:num w:numId="2" w16cid:durableId="700671152">
    <w:abstractNumId w:val="5"/>
  </w:num>
  <w:num w:numId="3" w16cid:durableId="1937127114">
    <w:abstractNumId w:val="2"/>
  </w:num>
  <w:num w:numId="4" w16cid:durableId="804347458">
    <w:abstractNumId w:val="3"/>
  </w:num>
  <w:num w:numId="5" w16cid:durableId="1270426606">
    <w:abstractNumId w:val="1"/>
  </w:num>
  <w:num w:numId="6" w16cid:durableId="210189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4D3199"/>
    <w:rsid w:val="00077118"/>
    <w:rsid w:val="000A16C6"/>
    <w:rsid w:val="000C3199"/>
    <w:rsid w:val="00277FC1"/>
    <w:rsid w:val="00292BC1"/>
    <w:rsid w:val="002C708B"/>
    <w:rsid w:val="00302FC3"/>
    <w:rsid w:val="003D1B65"/>
    <w:rsid w:val="00421606"/>
    <w:rsid w:val="00451189"/>
    <w:rsid w:val="00454A61"/>
    <w:rsid w:val="004D3199"/>
    <w:rsid w:val="004E7EC1"/>
    <w:rsid w:val="00537F13"/>
    <w:rsid w:val="005538BC"/>
    <w:rsid w:val="005A2522"/>
    <w:rsid w:val="005F5CA4"/>
    <w:rsid w:val="00607D0F"/>
    <w:rsid w:val="00624E10"/>
    <w:rsid w:val="006619FE"/>
    <w:rsid w:val="00665B64"/>
    <w:rsid w:val="00693940"/>
    <w:rsid w:val="006D2D8A"/>
    <w:rsid w:val="00717D71"/>
    <w:rsid w:val="009B4340"/>
    <w:rsid w:val="009C1475"/>
    <w:rsid w:val="009C4816"/>
    <w:rsid w:val="00A26E8D"/>
    <w:rsid w:val="00A41C8A"/>
    <w:rsid w:val="00A56A2F"/>
    <w:rsid w:val="00A62AE6"/>
    <w:rsid w:val="00AD1105"/>
    <w:rsid w:val="00AE1DDC"/>
    <w:rsid w:val="00B06800"/>
    <w:rsid w:val="00B421DA"/>
    <w:rsid w:val="00B83DE7"/>
    <w:rsid w:val="00B91EE5"/>
    <w:rsid w:val="00BA299E"/>
    <w:rsid w:val="00CF5994"/>
    <w:rsid w:val="00D0378E"/>
    <w:rsid w:val="00D51C61"/>
    <w:rsid w:val="00D60BCC"/>
    <w:rsid w:val="00D61D98"/>
    <w:rsid w:val="00D9283C"/>
    <w:rsid w:val="00E23934"/>
    <w:rsid w:val="00E75A97"/>
    <w:rsid w:val="00EB5149"/>
    <w:rsid w:val="00EE2C15"/>
    <w:rsid w:val="00F13D9B"/>
    <w:rsid w:val="00F5556B"/>
    <w:rsid w:val="00F55BB9"/>
    <w:rsid w:val="00F654EC"/>
    <w:rsid w:val="00F94F74"/>
    <w:rsid w:val="00F9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40B05A"/>
  <w15:chartTrackingRefBased/>
  <w15:docId w15:val="{4EB21FEA-32E7-4AC6-A550-45111828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color w:val="000000"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semiHidden/>
    <w:unhideWhenUsed/>
    <w:rsid w:val="00E2393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styleId="BodyTextIndent">
    <w:name w:val="Body Text Indent"/>
    <w:basedOn w:val="Normal"/>
    <w:semiHidden/>
    <w:pPr>
      <w:ind w:left="567"/>
    </w:pPr>
    <w:rPr>
      <w:i/>
    </w:rPr>
  </w:style>
  <w:style w:type="paragraph" w:customStyle="1" w:styleId="EMEAEnBodyText">
    <w:name w:val="EMEA En Body Text"/>
    <w:basedOn w:val="Normal"/>
    <w:pPr>
      <w:spacing w:before="120" w:after="120"/>
      <w:jc w:val="both"/>
    </w:pPr>
    <w:rPr>
      <w:lang w:val="en-US"/>
    </w:rPr>
  </w:style>
  <w:style w:type="paragraph" w:customStyle="1" w:styleId="EMEAEnHeading1">
    <w:name w:val="EMEA En Heading 1"/>
    <w:basedOn w:val="EMEAEnBodyText"/>
    <w:next w:val="EMEAEnBodyText"/>
    <w:pPr>
      <w:keepNext/>
      <w:keepLines/>
      <w:suppressLineNumbers/>
      <w:spacing w:before="360"/>
      <w:ind w:left="567" w:hanging="567"/>
    </w:pPr>
    <w:rPr>
      <w:b/>
      <w:caps/>
    </w:rPr>
  </w:style>
  <w:style w:type="paragraph" w:customStyle="1" w:styleId="subhead">
    <w:name w:val="subhead"/>
    <w:basedOn w:val="Normal"/>
    <w:next w:val="Normal"/>
    <w:rsid w:val="00E23934"/>
    <w:pPr>
      <w:tabs>
        <w:tab w:val="left" w:pos="567"/>
        <w:tab w:val="left" w:pos="1134"/>
      </w:tabs>
    </w:pPr>
    <w:rPr>
      <w:rFonts w:ascii="Arial" w:hAnsi="Arial"/>
      <w:b/>
      <w:caps/>
    </w:rPr>
  </w:style>
  <w:style w:type="paragraph" w:customStyle="1" w:styleId="mainhead">
    <w:name w:val="main head"/>
    <w:basedOn w:val="Normal"/>
    <w:next w:val="subhead"/>
    <w:rsid w:val="00E23934"/>
    <w:pPr>
      <w:tabs>
        <w:tab w:val="left" w:pos="567"/>
        <w:tab w:val="left" w:pos="1134"/>
      </w:tabs>
      <w:spacing w:after="240"/>
    </w:pPr>
    <w:rPr>
      <w:rFonts w:ascii="Arial" w:hAnsi="Arial"/>
      <w:b/>
      <w:caps/>
      <w:sz w:val="28"/>
    </w:rPr>
  </w:style>
  <w:style w:type="paragraph" w:styleId="BodyText3">
    <w:name w:val="Body Text 3"/>
    <w:basedOn w:val="Normal"/>
    <w:semiHidden/>
    <w:pPr>
      <w:jc w:val="both"/>
    </w:pPr>
    <w:rPr>
      <w:lang w:val="en-US"/>
    </w:rPr>
  </w:style>
  <w:style w:type="paragraph" w:styleId="EndnoteText">
    <w:name w:val="endnote text"/>
    <w:basedOn w:val="Normal"/>
    <w:semiHidden/>
    <w:pPr>
      <w:tabs>
        <w:tab w:val="left" w:pos="567"/>
      </w:tabs>
    </w:pPr>
  </w:style>
  <w:style w:type="paragraph" w:styleId="CommentText">
    <w:name w:val="annotation text"/>
    <w:basedOn w:val="Normal"/>
    <w:semiHidden/>
    <w:rPr>
      <w:sz w:val="20"/>
      <w:lang w:val="en-US"/>
    </w:rPr>
  </w:style>
  <w:style w:type="paragraph" w:customStyle="1" w:styleId="Uberschrift2">
    <w:name w:val="Uberschrift 2"/>
    <w:basedOn w:val="Normal"/>
    <w:pPr>
      <w:keepNext/>
      <w:tabs>
        <w:tab w:val="left" w:pos="567"/>
      </w:tabs>
      <w:spacing w:before="240" w:after="120"/>
    </w:pPr>
    <w:rPr>
      <w:rFonts w:ascii="Courier" w:hAnsi="Courier"/>
      <w:b/>
      <w:kern w:val="28"/>
    </w:rPr>
  </w:style>
  <w:style w:type="paragraph" w:customStyle="1" w:styleId="EMEABodyText">
    <w:name w:val="EMEA Body Text"/>
    <w:basedOn w:val="Normal"/>
  </w:style>
  <w:style w:type="paragraph" w:customStyle="1" w:styleId="EMEAHeading1">
    <w:name w:val="EMEA Heading 1"/>
    <w:basedOn w:val="EMEABodyText"/>
    <w:next w:val="EMEABodyText"/>
    <w:pPr>
      <w:keepNext/>
      <w:keepLines/>
      <w:ind w:left="567" w:hanging="567"/>
      <w:outlineLvl w:val="0"/>
    </w:pPr>
    <w:rPr>
      <w:b/>
      <w:caps/>
    </w:rPr>
  </w:style>
  <w:style w:type="paragraph" w:styleId="BalloonText">
    <w:name w:val="Balloon Text"/>
    <w:basedOn w:val="Normal"/>
    <w:semiHidden/>
    <w:rsid w:val="00F5556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94F74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eea11ca-d417-4147-80ed-01a58412c458}" enabled="1" method="Standard" siteId="{bc9dc15c-61bc-4f03-b60b-e5b6d892283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HappendixIIIen</vt:lpstr>
    </vt:vector>
  </TitlesOfParts>
  <Company>EMEA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HappendixIIIen</dc:title>
  <dc:subject>General-EMEA/288374/2007</dc:subject>
  <dc:creator>European Medicines Agency</dc:creator>
  <cp:keywords/>
  <dc:description/>
  <cp:lastModifiedBy>Akhtar Tia</cp:lastModifiedBy>
  <cp:revision>2</cp:revision>
  <cp:lastPrinted>2003-06-06T09:28:00Z</cp:lastPrinted>
  <dcterms:created xsi:type="dcterms:W3CDTF">2026-03-06T10:00:00Z</dcterms:created>
  <dcterms:modified xsi:type="dcterms:W3CDTF">2026-03-06T10:00:00Z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02/02/2016 15:02:02</vt:lpwstr>
  </property>
  <property fmtid="{D5CDD505-2E9C-101B-9397-08002B2CF9AE}" pid="6" name="DM_Creator_Name">
    <vt:lpwstr>Akhtar Timea</vt:lpwstr>
  </property>
  <property fmtid="{D5CDD505-2E9C-101B-9397-08002B2CF9AE}" pid="7" name="DM_DocRefId">
    <vt:lpwstr>EMA/76700/2016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288374</vt:lpwstr>
  </property>
  <property fmtid="{D5CDD505-2E9C-101B-9397-08002B2CF9AE}" pid="13" name="DM_emea_doc_ref_id">
    <vt:lpwstr>EMA/76700/2016</vt:lpwstr>
  </property>
  <property fmtid="{D5CDD505-2E9C-101B-9397-08002B2CF9AE}" pid="14" name="DM_emea_from">
    <vt:lpwstr/>
  </property>
  <property fmtid="{D5CDD505-2E9C-101B-9397-08002B2CF9AE}" pid="15" name="DM_emea_internal_label">
    <vt:lpwstr>EMEA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2007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06/07/2018 10:21:16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06/07/2018 10:21:16</vt:lpwstr>
  </property>
  <property fmtid="{D5CDD505-2E9C-101B-9397-08002B2CF9AE}" pid="36" name="DM_Name">
    <vt:lpwstr>HappendixIIIen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Procedures/02. Annexes and appendices/02. Appendices/App III Storage/Human/Revision 02-2016 for publication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2.0,CURRENT</vt:lpwstr>
  </property>
  <property fmtid="{D5CDD505-2E9C-101B-9397-08002B2CF9AE}" pid="44" name="MSIP_Label_0eea11ca-d417-4147-80ed-01a58412c458_Enabled">
    <vt:lpwstr>true</vt:lpwstr>
  </property>
  <property fmtid="{D5CDD505-2E9C-101B-9397-08002B2CF9AE}" pid="45" name="MSIP_Label_0eea11ca-d417-4147-80ed-01a58412c458_SetDate">
    <vt:lpwstr>2026-01-28T13:26:17Z</vt:lpwstr>
  </property>
  <property fmtid="{D5CDD505-2E9C-101B-9397-08002B2CF9AE}" pid="46" name="MSIP_Label_0eea11ca-d417-4147-80ed-01a58412c458_Method">
    <vt:lpwstr>Standard</vt:lpwstr>
  </property>
  <property fmtid="{D5CDD505-2E9C-101B-9397-08002B2CF9AE}" pid="47" name="MSIP_Label_0eea11ca-d417-4147-80ed-01a58412c458_Name">
    <vt:lpwstr>0eea11ca-d417-4147-80ed-01a58412c458</vt:lpwstr>
  </property>
  <property fmtid="{D5CDD505-2E9C-101B-9397-08002B2CF9AE}" pid="48" name="MSIP_Label_0eea11ca-d417-4147-80ed-01a58412c458_SiteId">
    <vt:lpwstr>bc9dc15c-61bc-4f03-b60b-e5b6d8922839</vt:lpwstr>
  </property>
  <property fmtid="{D5CDD505-2E9C-101B-9397-08002B2CF9AE}" pid="49" name="MSIP_Label_0eea11ca-d417-4147-80ed-01a58412c458_ActionId">
    <vt:lpwstr>836b7de0-f65a-4013-a6d3-0f3b6435ed92</vt:lpwstr>
  </property>
  <property fmtid="{D5CDD505-2E9C-101B-9397-08002B2CF9AE}" pid="50" name="MSIP_Label_0eea11ca-d417-4147-80ed-01a58412c458_ContentBits">
    <vt:lpwstr>2</vt:lpwstr>
  </property>
  <property fmtid="{D5CDD505-2E9C-101B-9397-08002B2CF9AE}" pid="51" name="MSIP_Label_0eea11ca-d417-4147-80ed-01a58412c458_Tag">
    <vt:lpwstr>10, 3, 0, 1</vt:lpwstr>
  </property>
</Properties>
</file>