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5D9C" w14:textId="5FCDD904" w:rsidR="00875DD2" w:rsidRPr="00875DD2" w:rsidRDefault="00875DD2" w:rsidP="00875DD2">
      <w:pPr>
        <w:pBdr>
          <w:top w:val="single" w:sz="4" w:space="1" w:color="auto"/>
          <w:left w:val="single" w:sz="4" w:space="4" w:color="auto"/>
          <w:bottom w:val="single" w:sz="4" w:space="1" w:color="auto"/>
          <w:right w:val="single" w:sz="4" w:space="4" w:color="auto"/>
        </w:pBdr>
        <w:rPr>
          <w:lang w:val="es-ES"/>
        </w:rPr>
      </w:pPr>
      <w:r w:rsidRPr="00875DD2">
        <w:rPr>
          <w:lang w:val="es-ES"/>
        </w:rPr>
        <w:t>Este documento es la información del producto aprobada para Abseamed en el que se destacan las modificaciones introducidas, respecto del procedimiento anterior,</w:t>
      </w:r>
      <w:r>
        <w:rPr>
          <w:lang w:val="es-ES"/>
        </w:rPr>
        <w:t xml:space="preserve"> </w:t>
      </w:r>
      <w:r w:rsidRPr="00875DD2">
        <w:rPr>
          <w:lang w:val="es-ES"/>
        </w:rPr>
        <w:t>que afectan a la información del producto (EMEA/H/C/000727/WS2534/0104).</w:t>
      </w:r>
    </w:p>
    <w:p w14:paraId="64021318" w14:textId="77777777" w:rsidR="00875DD2" w:rsidRPr="00875DD2" w:rsidRDefault="00875DD2" w:rsidP="00875DD2">
      <w:pPr>
        <w:pBdr>
          <w:top w:val="single" w:sz="4" w:space="1" w:color="auto"/>
          <w:left w:val="single" w:sz="4" w:space="4" w:color="auto"/>
          <w:bottom w:val="single" w:sz="4" w:space="1" w:color="auto"/>
          <w:right w:val="single" w:sz="4" w:space="4" w:color="auto"/>
        </w:pBdr>
        <w:rPr>
          <w:lang w:val="es-ES"/>
        </w:rPr>
      </w:pPr>
    </w:p>
    <w:p w14:paraId="3EA36F5D" w14:textId="2AD0B2C5" w:rsidR="00875DD2" w:rsidRPr="002D6A90" w:rsidRDefault="00875DD2" w:rsidP="00875DD2">
      <w:pPr>
        <w:pBdr>
          <w:top w:val="single" w:sz="4" w:space="1" w:color="auto"/>
          <w:left w:val="single" w:sz="4" w:space="4" w:color="auto"/>
          <w:bottom w:val="single" w:sz="4" w:space="1" w:color="auto"/>
          <w:right w:val="single" w:sz="4" w:space="4" w:color="auto"/>
        </w:pBdr>
        <w:rPr>
          <w:lang w:val="bg-BG"/>
        </w:rPr>
      </w:pPr>
      <w:r w:rsidRPr="00875DD2">
        <w:rPr>
          <w:lang w:val="es-ES"/>
        </w:rPr>
        <w:t>Para</w:t>
      </w:r>
      <w:r>
        <w:rPr>
          <w:lang w:val="es-ES"/>
        </w:rPr>
        <w:t xml:space="preserve"> </w:t>
      </w:r>
      <w:r w:rsidRPr="00875DD2">
        <w:rPr>
          <w:lang w:val="es-ES"/>
        </w:rPr>
        <w:t xml:space="preserve">más información, consulte la página web de la Agencia Europea de Medicamentos: </w:t>
      </w:r>
      <w:hyperlink r:id="rId8" w:history="1">
        <w:r w:rsidRPr="00875DD2">
          <w:rPr>
            <w:rStyle w:val="Hyperlink"/>
            <w:lang w:val="es-ES"/>
          </w:rPr>
          <w:t>https://www.ema.europa.eu/en/medicines/human/epar/abseamed</w:t>
        </w:r>
      </w:hyperlink>
    </w:p>
    <w:p w14:paraId="62EF4A06" w14:textId="77777777" w:rsidR="00D004F5" w:rsidRPr="00875DD2" w:rsidRDefault="00D004F5" w:rsidP="00AF726E">
      <w:pPr>
        <w:pStyle w:val="spc-title1-firstpage"/>
        <w:spacing w:before="0"/>
        <w:rPr>
          <w:lang w:val="bg-BG"/>
        </w:rPr>
      </w:pPr>
    </w:p>
    <w:p w14:paraId="10F7BDBF" w14:textId="77777777" w:rsidR="00D004F5" w:rsidRPr="00875DD2" w:rsidRDefault="00D004F5" w:rsidP="00AF726E">
      <w:pPr>
        <w:pStyle w:val="spc-title1-firstpage"/>
        <w:spacing w:before="0"/>
        <w:rPr>
          <w:lang w:val="es-ES"/>
        </w:rPr>
      </w:pPr>
    </w:p>
    <w:p w14:paraId="0B36FBA4" w14:textId="77777777" w:rsidR="00D004F5" w:rsidRPr="00875DD2" w:rsidRDefault="00D004F5" w:rsidP="00AF726E">
      <w:pPr>
        <w:pStyle w:val="spc-title1-firstpage"/>
        <w:spacing w:before="0"/>
        <w:rPr>
          <w:lang w:val="es-ES"/>
        </w:rPr>
      </w:pPr>
    </w:p>
    <w:p w14:paraId="57607F58" w14:textId="77777777" w:rsidR="00D004F5" w:rsidRPr="00875DD2" w:rsidRDefault="00D004F5" w:rsidP="00AF726E">
      <w:pPr>
        <w:pStyle w:val="spc-title1-firstpage"/>
        <w:spacing w:before="0"/>
        <w:rPr>
          <w:lang w:val="es-ES"/>
        </w:rPr>
      </w:pPr>
    </w:p>
    <w:p w14:paraId="2C0238B9" w14:textId="77777777" w:rsidR="00D004F5" w:rsidRPr="00875DD2" w:rsidRDefault="00D004F5" w:rsidP="00AF726E">
      <w:pPr>
        <w:pStyle w:val="spc-title1-firstpage"/>
        <w:spacing w:before="0"/>
        <w:rPr>
          <w:lang w:val="es-ES"/>
        </w:rPr>
      </w:pPr>
    </w:p>
    <w:p w14:paraId="6C46DE4E" w14:textId="77777777" w:rsidR="00D004F5" w:rsidRPr="00875DD2" w:rsidRDefault="00D004F5" w:rsidP="00AF726E">
      <w:pPr>
        <w:pStyle w:val="spc-title1-firstpage"/>
        <w:spacing w:before="0"/>
        <w:rPr>
          <w:lang w:val="es-ES"/>
        </w:rPr>
      </w:pPr>
    </w:p>
    <w:p w14:paraId="75CB5303" w14:textId="77777777" w:rsidR="00D004F5" w:rsidRPr="00875DD2" w:rsidRDefault="00D004F5" w:rsidP="00AF726E">
      <w:pPr>
        <w:pStyle w:val="spc-title1-firstpage"/>
        <w:spacing w:before="0"/>
        <w:rPr>
          <w:lang w:val="es-ES"/>
        </w:rPr>
      </w:pPr>
    </w:p>
    <w:p w14:paraId="143CA3E3" w14:textId="77777777" w:rsidR="00D004F5" w:rsidRPr="00875DD2" w:rsidRDefault="00D004F5" w:rsidP="00AF726E">
      <w:pPr>
        <w:pStyle w:val="spc-title1-firstpage"/>
        <w:spacing w:before="0"/>
        <w:rPr>
          <w:lang w:val="es-ES"/>
        </w:rPr>
      </w:pPr>
    </w:p>
    <w:p w14:paraId="7567F070" w14:textId="77777777" w:rsidR="00D004F5" w:rsidRPr="00875DD2" w:rsidRDefault="00D004F5" w:rsidP="00AF726E">
      <w:pPr>
        <w:pStyle w:val="spc-title1-firstpage"/>
        <w:spacing w:before="0"/>
        <w:rPr>
          <w:lang w:val="es-ES"/>
        </w:rPr>
      </w:pPr>
    </w:p>
    <w:p w14:paraId="2F7FE2A3" w14:textId="77777777" w:rsidR="00D004F5" w:rsidRPr="00875DD2" w:rsidRDefault="00D004F5" w:rsidP="00AF726E">
      <w:pPr>
        <w:pStyle w:val="spc-title1-firstpage"/>
        <w:spacing w:before="0"/>
        <w:rPr>
          <w:lang w:val="es-ES"/>
        </w:rPr>
      </w:pPr>
    </w:p>
    <w:p w14:paraId="58265B0F" w14:textId="77777777" w:rsidR="00D004F5" w:rsidRPr="00875DD2" w:rsidRDefault="00D004F5" w:rsidP="00AF726E">
      <w:pPr>
        <w:pStyle w:val="spc-title1-firstpage"/>
        <w:spacing w:before="0"/>
        <w:rPr>
          <w:lang w:val="es-ES"/>
        </w:rPr>
      </w:pPr>
    </w:p>
    <w:p w14:paraId="5280321A" w14:textId="77777777" w:rsidR="00D004F5" w:rsidRPr="00875DD2" w:rsidRDefault="00D004F5" w:rsidP="00AF726E">
      <w:pPr>
        <w:pStyle w:val="spc-title1-firstpage"/>
        <w:spacing w:before="0"/>
        <w:rPr>
          <w:lang w:val="es-ES"/>
        </w:rPr>
      </w:pPr>
    </w:p>
    <w:p w14:paraId="1B0EFF9E" w14:textId="77777777" w:rsidR="00D004F5" w:rsidRPr="00875DD2" w:rsidRDefault="00D004F5" w:rsidP="00AF726E">
      <w:pPr>
        <w:pStyle w:val="spc-title1-firstpage"/>
        <w:spacing w:before="0"/>
        <w:rPr>
          <w:lang w:val="es-ES"/>
        </w:rPr>
      </w:pPr>
    </w:p>
    <w:p w14:paraId="297100A7" w14:textId="77777777" w:rsidR="00D004F5" w:rsidRPr="00875DD2" w:rsidRDefault="00D004F5" w:rsidP="00AF726E">
      <w:pPr>
        <w:pStyle w:val="spc-title1-firstpage"/>
        <w:spacing w:before="0"/>
        <w:rPr>
          <w:lang w:val="es-ES"/>
        </w:rPr>
      </w:pPr>
    </w:p>
    <w:p w14:paraId="6F32DF9B" w14:textId="77777777" w:rsidR="00D004F5" w:rsidRPr="00875DD2" w:rsidRDefault="00D004F5" w:rsidP="00AF726E">
      <w:pPr>
        <w:pStyle w:val="spc-title1-firstpage"/>
        <w:spacing w:before="0"/>
        <w:rPr>
          <w:lang w:val="es-ES"/>
        </w:rPr>
      </w:pPr>
    </w:p>
    <w:p w14:paraId="0DB92E74" w14:textId="77777777" w:rsidR="00D004F5" w:rsidRPr="00875DD2" w:rsidRDefault="00D004F5" w:rsidP="00AF726E">
      <w:pPr>
        <w:pStyle w:val="spc-title1-firstpage"/>
        <w:spacing w:before="0"/>
        <w:rPr>
          <w:lang w:val="es-ES"/>
        </w:rPr>
      </w:pPr>
    </w:p>
    <w:p w14:paraId="6F74A22E" w14:textId="77777777" w:rsidR="00D004F5" w:rsidRPr="00875DD2" w:rsidRDefault="00D004F5" w:rsidP="00AF726E">
      <w:pPr>
        <w:pStyle w:val="spc-title1-firstpage"/>
        <w:spacing w:before="0"/>
        <w:rPr>
          <w:lang w:val="es-ES"/>
        </w:rPr>
      </w:pPr>
    </w:p>
    <w:p w14:paraId="102AE84C" w14:textId="77777777" w:rsidR="00B30B0C" w:rsidRPr="00DD0770" w:rsidRDefault="00B30B0C" w:rsidP="00AF726E">
      <w:pPr>
        <w:pStyle w:val="spc-title1-firstpage"/>
        <w:spacing w:before="0"/>
        <w:rPr>
          <w:lang w:val="es-ES_tradnl"/>
        </w:rPr>
      </w:pPr>
      <w:r w:rsidRPr="00DD0770">
        <w:rPr>
          <w:lang w:val="es-ES_tradnl"/>
        </w:rPr>
        <w:t>ANEXO I</w:t>
      </w:r>
    </w:p>
    <w:p w14:paraId="591E65AD" w14:textId="77777777" w:rsidR="00D004F5" w:rsidRPr="00DD0770" w:rsidRDefault="00D004F5" w:rsidP="00AF726E">
      <w:pPr>
        <w:jc w:val="center"/>
        <w:rPr>
          <w:lang w:val="es-ES_tradnl"/>
        </w:rPr>
      </w:pPr>
    </w:p>
    <w:p w14:paraId="7E2F9548" w14:textId="77777777" w:rsidR="00B30B0C" w:rsidRPr="00DD0770" w:rsidRDefault="00B30B0C" w:rsidP="00AF726E">
      <w:pPr>
        <w:pStyle w:val="Heading1"/>
        <w:rPr>
          <w:rFonts w:cs="Times New Roman"/>
          <w:szCs w:val="22"/>
          <w:lang w:val="es-ES_tradnl"/>
        </w:rPr>
      </w:pPr>
      <w:r w:rsidRPr="00DD0770">
        <w:rPr>
          <w:rFonts w:cs="Times New Roman"/>
          <w:szCs w:val="22"/>
          <w:lang w:val="es-ES_tradnl"/>
        </w:rPr>
        <w:t>FICHA TÉCNICA O RESUMEN DE LAS CARACTERÍSTICAS DEL PRODUCTO</w:t>
      </w:r>
    </w:p>
    <w:p w14:paraId="027ED988" w14:textId="77777777" w:rsidR="00D004F5" w:rsidRPr="00DD0770" w:rsidRDefault="00D004F5" w:rsidP="00AF726E">
      <w:pPr>
        <w:jc w:val="center"/>
        <w:rPr>
          <w:lang w:val="es-ES_tradnl"/>
        </w:rPr>
      </w:pPr>
    </w:p>
    <w:p w14:paraId="576BD8F2" w14:textId="77777777" w:rsidR="00B30B0C" w:rsidRPr="00DD0770" w:rsidRDefault="00D004F5" w:rsidP="00FC31F9">
      <w:pPr>
        <w:keepNext/>
        <w:keepLines/>
        <w:widowControl w:val="0"/>
        <w:tabs>
          <w:tab w:val="left" w:pos="567"/>
        </w:tabs>
        <w:ind w:left="567" w:hanging="567"/>
        <w:rPr>
          <w:b/>
          <w:lang w:val="es-ES_tradnl"/>
        </w:rPr>
      </w:pPr>
      <w:r w:rsidRPr="00DD0770">
        <w:rPr>
          <w:b/>
          <w:lang w:val="es-ES_tradnl"/>
        </w:rPr>
        <w:br w:type="page"/>
      </w:r>
      <w:r w:rsidR="00062AE7" w:rsidRPr="00DD0770">
        <w:rPr>
          <w:b/>
          <w:lang w:val="es-ES_tradnl"/>
        </w:rPr>
        <w:lastRenderedPageBreak/>
        <w:t>1.</w:t>
      </w:r>
      <w:r w:rsidR="00062AE7" w:rsidRPr="00DD0770">
        <w:rPr>
          <w:b/>
          <w:lang w:val="es-ES_tradnl"/>
        </w:rPr>
        <w:tab/>
      </w:r>
      <w:r w:rsidR="00B30B0C" w:rsidRPr="00DD0770">
        <w:rPr>
          <w:b/>
          <w:lang w:val="es-ES_tradnl"/>
        </w:rPr>
        <w:t>NOMBRE DEL MEDICAMENTO</w:t>
      </w:r>
    </w:p>
    <w:p w14:paraId="5F6EB200" w14:textId="77777777" w:rsidR="00062AE7" w:rsidRPr="00DD0770" w:rsidRDefault="00062AE7" w:rsidP="006F4499">
      <w:pPr>
        <w:keepNext/>
        <w:keepLines/>
        <w:rPr>
          <w:lang w:val="es-ES_tradnl"/>
        </w:rPr>
      </w:pPr>
    </w:p>
    <w:p w14:paraId="34AFA509"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1</w:t>
      </w:r>
      <w:r w:rsidR="00E92E5A" w:rsidRPr="00DD0770">
        <w:rPr>
          <w:lang w:val="es-ES_tradnl"/>
        </w:rPr>
        <w:t> </w:t>
      </w:r>
      <w:r w:rsidR="00B30B0C" w:rsidRPr="00DD0770">
        <w:rPr>
          <w:lang w:val="es-ES_tradnl"/>
        </w:rPr>
        <w:t>000 UI/0,5 ml solución inyectable en jeringa precargada</w:t>
      </w:r>
    </w:p>
    <w:p w14:paraId="515B077C"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2</w:t>
      </w:r>
      <w:r w:rsidR="00E92E5A" w:rsidRPr="00DD0770">
        <w:rPr>
          <w:lang w:val="es-ES_tradnl"/>
        </w:rPr>
        <w:t> </w:t>
      </w:r>
      <w:r w:rsidR="00B30B0C" w:rsidRPr="00DD0770">
        <w:rPr>
          <w:lang w:val="es-ES_tradnl"/>
        </w:rPr>
        <w:t>000 UI/1 ml solución inyectable en jeringa precargada</w:t>
      </w:r>
    </w:p>
    <w:p w14:paraId="2C3B093F"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3</w:t>
      </w:r>
      <w:r w:rsidR="00E92E5A" w:rsidRPr="00DD0770">
        <w:rPr>
          <w:lang w:val="es-ES_tradnl"/>
        </w:rPr>
        <w:t> </w:t>
      </w:r>
      <w:r w:rsidR="00B30B0C" w:rsidRPr="00DD0770">
        <w:rPr>
          <w:lang w:val="es-ES_tradnl"/>
        </w:rPr>
        <w:t>000 UI/0,3 ml solución inyectable en jeringa precargada</w:t>
      </w:r>
    </w:p>
    <w:p w14:paraId="6FDE909F"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4</w:t>
      </w:r>
      <w:r w:rsidR="00E92E5A" w:rsidRPr="00DD0770">
        <w:rPr>
          <w:lang w:val="es-ES_tradnl"/>
        </w:rPr>
        <w:t> </w:t>
      </w:r>
      <w:r w:rsidR="00B30B0C" w:rsidRPr="00DD0770">
        <w:rPr>
          <w:lang w:val="es-ES_tradnl"/>
        </w:rPr>
        <w:t>000 UI/0,4 ml solución inyectable en jeringa precargada</w:t>
      </w:r>
    </w:p>
    <w:p w14:paraId="485F22B1"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5</w:t>
      </w:r>
      <w:r w:rsidR="00E92E5A" w:rsidRPr="00DD0770">
        <w:rPr>
          <w:lang w:val="es-ES_tradnl"/>
        </w:rPr>
        <w:t> </w:t>
      </w:r>
      <w:r w:rsidR="00B30B0C" w:rsidRPr="00DD0770">
        <w:rPr>
          <w:lang w:val="es-ES_tradnl"/>
        </w:rPr>
        <w:t>000 UI/0,5 ml solución inyectable en jeringa precargada</w:t>
      </w:r>
    </w:p>
    <w:p w14:paraId="04C2AEC1"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6</w:t>
      </w:r>
      <w:r w:rsidR="00E92E5A" w:rsidRPr="00DD0770">
        <w:rPr>
          <w:lang w:val="es-ES_tradnl"/>
        </w:rPr>
        <w:t> </w:t>
      </w:r>
      <w:r w:rsidR="00B30B0C" w:rsidRPr="00DD0770">
        <w:rPr>
          <w:lang w:val="es-ES_tradnl"/>
        </w:rPr>
        <w:t>000 UI/0,6 ml solución inyectable en jeringa precargada</w:t>
      </w:r>
    </w:p>
    <w:p w14:paraId="3BB6DC68"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7</w:t>
      </w:r>
      <w:r w:rsidR="00E92E5A" w:rsidRPr="00DD0770">
        <w:rPr>
          <w:lang w:val="es-ES_tradnl"/>
        </w:rPr>
        <w:t> </w:t>
      </w:r>
      <w:r w:rsidR="00B30B0C" w:rsidRPr="00DD0770">
        <w:rPr>
          <w:lang w:val="es-ES_tradnl"/>
        </w:rPr>
        <w:t>000 UI/0,7 ml solución inyectable en jeringa precargada</w:t>
      </w:r>
    </w:p>
    <w:p w14:paraId="713267C2"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8</w:t>
      </w:r>
      <w:r w:rsidR="00E92E5A" w:rsidRPr="00DD0770">
        <w:rPr>
          <w:lang w:val="es-ES_tradnl"/>
        </w:rPr>
        <w:t> </w:t>
      </w:r>
      <w:r w:rsidR="00B30B0C" w:rsidRPr="00DD0770">
        <w:rPr>
          <w:lang w:val="es-ES_tradnl"/>
        </w:rPr>
        <w:t>000 UI/0,8 ml solución inyectable en jeringa precargada</w:t>
      </w:r>
    </w:p>
    <w:p w14:paraId="35C35F7C"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9</w:t>
      </w:r>
      <w:r w:rsidR="00E92E5A" w:rsidRPr="00DD0770">
        <w:rPr>
          <w:lang w:val="es-ES_tradnl"/>
        </w:rPr>
        <w:t> </w:t>
      </w:r>
      <w:r w:rsidR="00B30B0C" w:rsidRPr="00DD0770">
        <w:rPr>
          <w:lang w:val="es-ES_tradnl"/>
        </w:rPr>
        <w:t>000 UI/0,9 ml solución inyectable en jeringa precargada</w:t>
      </w:r>
    </w:p>
    <w:p w14:paraId="2332E201"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10</w:t>
      </w:r>
      <w:r w:rsidR="00E92E5A" w:rsidRPr="00DD0770">
        <w:rPr>
          <w:lang w:val="es-ES_tradnl"/>
        </w:rPr>
        <w:t> </w:t>
      </w:r>
      <w:r w:rsidR="00B30B0C" w:rsidRPr="00DD0770">
        <w:rPr>
          <w:lang w:val="es-ES_tradnl"/>
        </w:rPr>
        <w:t>000 UI/1 ml solución inyectable en jeringa precargada</w:t>
      </w:r>
    </w:p>
    <w:p w14:paraId="7214FE8D"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20</w:t>
      </w:r>
      <w:r w:rsidR="00E92E5A" w:rsidRPr="00DD0770">
        <w:rPr>
          <w:lang w:val="es-ES_tradnl"/>
        </w:rPr>
        <w:t> </w:t>
      </w:r>
      <w:r w:rsidR="00B30B0C" w:rsidRPr="00DD0770">
        <w:rPr>
          <w:lang w:val="es-ES_tradnl"/>
        </w:rPr>
        <w:t>000 UI/0,5 ml solución inyectable en jeringa precargada</w:t>
      </w:r>
    </w:p>
    <w:p w14:paraId="2A765E49"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30</w:t>
      </w:r>
      <w:r w:rsidR="00E92E5A" w:rsidRPr="00DD0770">
        <w:rPr>
          <w:lang w:val="es-ES_tradnl"/>
        </w:rPr>
        <w:t> </w:t>
      </w:r>
      <w:r w:rsidR="00B30B0C" w:rsidRPr="00DD0770">
        <w:rPr>
          <w:lang w:val="es-ES_tradnl"/>
        </w:rPr>
        <w:t>000 UI/0,75 ml solución inyectable en jeringa precargada</w:t>
      </w:r>
    </w:p>
    <w:p w14:paraId="1A0BE220" w14:textId="77777777" w:rsidR="00B30B0C" w:rsidRPr="00DD0770" w:rsidRDefault="0040511F" w:rsidP="00AF726E">
      <w:pPr>
        <w:pStyle w:val="spc-p1"/>
        <w:shd w:val="clear" w:color="auto" w:fill="FFFFFF"/>
        <w:rPr>
          <w:lang w:val="es-ES_tradnl"/>
        </w:rPr>
      </w:pPr>
      <w:r w:rsidRPr="00DD0770">
        <w:rPr>
          <w:lang w:val="es-ES_tradnl"/>
        </w:rPr>
        <w:t>Abseamed</w:t>
      </w:r>
      <w:r w:rsidR="00B30B0C" w:rsidRPr="00DD0770">
        <w:rPr>
          <w:lang w:val="es-ES_tradnl"/>
        </w:rPr>
        <w:t xml:space="preserve"> 40</w:t>
      </w:r>
      <w:r w:rsidR="00E92E5A" w:rsidRPr="00DD0770">
        <w:rPr>
          <w:lang w:val="es-ES_tradnl"/>
        </w:rPr>
        <w:t> </w:t>
      </w:r>
      <w:r w:rsidR="00B30B0C" w:rsidRPr="00DD0770">
        <w:rPr>
          <w:lang w:val="es-ES_tradnl"/>
        </w:rPr>
        <w:t>000 UI/1 ml solución inyectable en jeringa precargada</w:t>
      </w:r>
    </w:p>
    <w:p w14:paraId="54EEA3AA" w14:textId="77777777" w:rsidR="00062AE7" w:rsidRPr="00DD0770" w:rsidRDefault="00062AE7" w:rsidP="00AF726E">
      <w:pPr>
        <w:rPr>
          <w:lang w:val="es-ES_tradnl"/>
        </w:rPr>
      </w:pPr>
    </w:p>
    <w:p w14:paraId="620999E1" w14:textId="77777777" w:rsidR="00062AE7" w:rsidRPr="00DD0770" w:rsidRDefault="00062AE7" w:rsidP="00AF726E">
      <w:pPr>
        <w:rPr>
          <w:lang w:val="es-ES_tradnl"/>
        </w:rPr>
      </w:pPr>
    </w:p>
    <w:p w14:paraId="256146E0" w14:textId="77777777" w:rsidR="00B30B0C" w:rsidRPr="00DD0770" w:rsidRDefault="00062AE7" w:rsidP="00FC31F9">
      <w:pPr>
        <w:pStyle w:val="spc-h1"/>
        <w:tabs>
          <w:tab w:val="left" w:pos="567"/>
        </w:tabs>
        <w:spacing w:before="0" w:after="0"/>
        <w:rPr>
          <w:lang w:val="es-ES_tradnl"/>
        </w:rPr>
      </w:pPr>
      <w:r w:rsidRPr="00DD0770">
        <w:rPr>
          <w:lang w:val="es-ES_tradnl"/>
        </w:rPr>
        <w:t>2.</w:t>
      </w:r>
      <w:r w:rsidRPr="00DD0770">
        <w:rPr>
          <w:lang w:val="es-ES_tradnl"/>
        </w:rPr>
        <w:tab/>
      </w:r>
      <w:r w:rsidR="00B30B0C" w:rsidRPr="00DD0770">
        <w:rPr>
          <w:lang w:val="es-ES_tradnl"/>
        </w:rPr>
        <w:t>COMPOSICIÓN CUALITATIVA Y CUANTITATIVA</w:t>
      </w:r>
    </w:p>
    <w:p w14:paraId="1FE8B5B3" w14:textId="77777777" w:rsidR="00062AE7" w:rsidRPr="00DD0770" w:rsidRDefault="00062AE7" w:rsidP="006F4499">
      <w:pPr>
        <w:keepNext/>
        <w:keepLines/>
        <w:rPr>
          <w:lang w:val="es-ES_tradnl"/>
        </w:rPr>
      </w:pPr>
    </w:p>
    <w:p w14:paraId="3D8F61F4" w14:textId="77777777" w:rsidR="00B30B0C" w:rsidRPr="00DD0770" w:rsidRDefault="0040511F" w:rsidP="00CC502E">
      <w:pPr>
        <w:pStyle w:val="spc-p1"/>
        <w:rPr>
          <w:u w:val="single"/>
          <w:lang w:val="es-ES_tradnl"/>
        </w:rPr>
      </w:pPr>
      <w:r w:rsidRPr="00DD0770">
        <w:rPr>
          <w:u w:val="single"/>
          <w:lang w:val="es-ES_tradnl"/>
        </w:rPr>
        <w:t>Abseamed</w:t>
      </w:r>
      <w:r w:rsidR="00B30B0C" w:rsidRPr="00DD0770">
        <w:rPr>
          <w:u w:val="single"/>
          <w:lang w:val="es-ES_tradnl"/>
        </w:rPr>
        <w:t xml:space="preserve"> 1</w:t>
      </w:r>
      <w:r w:rsidR="00E92E5A" w:rsidRPr="00DD0770">
        <w:rPr>
          <w:u w:val="single"/>
          <w:lang w:val="es-ES_tradnl"/>
        </w:rPr>
        <w:t> </w:t>
      </w:r>
      <w:r w:rsidR="00B30B0C" w:rsidRPr="00DD0770">
        <w:rPr>
          <w:u w:val="single"/>
          <w:lang w:val="es-ES_tradnl"/>
        </w:rPr>
        <w:t>000 UI/0,5 ml solución inyectable en jeringa precargada</w:t>
      </w:r>
    </w:p>
    <w:p w14:paraId="40ADA3E2" w14:textId="77777777" w:rsidR="00B30B0C" w:rsidRPr="00DD0770" w:rsidRDefault="00B30B0C" w:rsidP="00AF726E">
      <w:pPr>
        <w:pStyle w:val="spc-p1"/>
        <w:rPr>
          <w:lang w:val="es-ES_tradnl"/>
        </w:rPr>
      </w:pPr>
      <w:r w:rsidRPr="00DD0770">
        <w:rPr>
          <w:lang w:val="es-ES_tradnl"/>
        </w:rPr>
        <w:t>Cada ml de solución contiene 2</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16,8 microgramos por ml</w:t>
      </w:r>
    </w:p>
    <w:p w14:paraId="6074F190" w14:textId="77777777" w:rsidR="00B30B0C" w:rsidRPr="00DD0770" w:rsidRDefault="00B30B0C" w:rsidP="00AF726E">
      <w:pPr>
        <w:pStyle w:val="spc-p1"/>
        <w:rPr>
          <w:lang w:val="es-ES_tradnl"/>
        </w:rPr>
      </w:pPr>
      <w:r w:rsidRPr="00DD0770">
        <w:rPr>
          <w:lang w:val="es-ES_tradnl"/>
        </w:rPr>
        <w:t>Una jeringa precargada de 0,5 ml contiene 1</w:t>
      </w:r>
      <w:r w:rsidR="00E92E5A" w:rsidRPr="00DD0770">
        <w:rPr>
          <w:lang w:val="es-ES_tradnl"/>
        </w:rPr>
        <w:t> </w:t>
      </w:r>
      <w:r w:rsidRPr="00DD0770">
        <w:rPr>
          <w:lang w:val="es-ES_tradnl"/>
        </w:rPr>
        <w:t xml:space="preserve">000 unidades internacionales (UI) y corresponde a 8,4 microgramos de epoetina alfa*. </w:t>
      </w:r>
    </w:p>
    <w:p w14:paraId="016400B3" w14:textId="77777777" w:rsidR="003466D1" w:rsidRPr="00DD0770" w:rsidRDefault="003466D1" w:rsidP="00AF726E">
      <w:pPr>
        <w:rPr>
          <w:lang w:val="es-ES_tradnl"/>
        </w:rPr>
      </w:pPr>
    </w:p>
    <w:p w14:paraId="747B8F44"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2</w:t>
      </w:r>
      <w:r w:rsidR="00E92E5A" w:rsidRPr="00DD0770">
        <w:rPr>
          <w:u w:val="single"/>
          <w:lang w:val="es-ES_tradnl"/>
        </w:rPr>
        <w:t> </w:t>
      </w:r>
      <w:r w:rsidR="00B30B0C" w:rsidRPr="00DD0770">
        <w:rPr>
          <w:u w:val="single"/>
          <w:lang w:val="es-ES_tradnl"/>
        </w:rPr>
        <w:t>000 UI/1 ml solución inyectable en jeringa precargada</w:t>
      </w:r>
    </w:p>
    <w:p w14:paraId="43342568" w14:textId="77777777" w:rsidR="00B30B0C" w:rsidRPr="00DD0770" w:rsidRDefault="00B30B0C" w:rsidP="00AF726E">
      <w:pPr>
        <w:pStyle w:val="spc-p1"/>
        <w:rPr>
          <w:lang w:val="es-ES_tradnl"/>
        </w:rPr>
      </w:pPr>
      <w:r w:rsidRPr="00DD0770">
        <w:rPr>
          <w:lang w:val="es-ES_tradnl"/>
        </w:rPr>
        <w:t>Cada ml de solución contiene 2</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16,8 microgramos por ml</w:t>
      </w:r>
    </w:p>
    <w:p w14:paraId="428BD5FB" w14:textId="77777777" w:rsidR="00B30B0C" w:rsidRPr="00DD0770" w:rsidRDefault="00B30B0C" w:rsidP="00AF726E">
      <w:pPr>
        <w:pStyle w:val="spc-p1"/>
        <w:rPr>
          <w:lang w:val="es-ES_tradnl"/>
        </w:rPr>
      </w:pPr>
      <w:r w:rsidRPr="00DD0770">
        <w:rPr>
          <w:lang w:val="es-ES_tradnl"/>
        </w:rPr>
        <w:t>Una jeringa precargada de 1 ml contiene 2</w:t>
      </w:r>
      <w:r w:rsidR="00E92E5A" w:rsidRPr="00DD0770">
        <w:rPr>
          <w:lang w:val="es-ES_tradnl"/>
        </w:rPr>
        <w:t> </w:t>
      </w:r>
      <w:r w:rsidRPr="00DD0770">
        <w:rPr>
          <w:lang w:val="es-ES_tradnl"/>
        </w:rPr>
        <w:t>000 unidades internacionales (UI) y corresponde a 16,8 microgramos de epoetina alfa*.</w:t>
      </w:r>
    </w:p>
    <w:p w14:paraId="099CD7CD" w14:textId="77777777" w:rsidR="003466D1" w:rsidRPr="00DD0770" w:rsidRDefault="003466D1" w:rsidP="00AF726E">
      <w:pPr>
        <w:rPr>
          <w:lang w:val="es-ES_tradnl"/>
        </w:rPr>
      </w:pPr>
    </w:p>
    <w:p w14:paraId="610F903D"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3</w:t>
      </w:r>
      <w:r w:rsidR="00E92E5A" w:rsidRPr="00DD0770">
        <w:rPr>
          <w:u w:val="single"/>
          <w:lang w:val="es-ES_tradnl"/>
        </w:rPr>
        <w:t> </w:t>
      </w:r>
      <w:r w:rsidR="00B30B0C" w:rsidRPr="00DD0770">
        <w:rPr>
          <w:u w:val="single"/>
          <w:lang w:val="es-ES_tradnl"/>
        </w:rPr>
        <w:t>000 UI/0,3 ml solución inyectable en jeringa precargada</w:t>
      </w:r>
    </w:p>
    <w:p w14:paraId="2D1D59EA"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5A0F331C" w14:textId="77777777" w:rsidR="00B30B0C" w:rsidRPr="00DD0770" w:rsidRDefault="00B30B0C" w:rsidP="00AF726E">
      <w:pPr>
        <w:pStyle w:val="spc-p1"/>
        <w:rPr>
          <w:lang w:val="es-ES_tradnl"/>
        </w:rPr>
      </w:pPr>
      <w:r w:rsidRPr="00DD0770">
        <w:rPr>
          <w:lang w:val="es-ES_tradnl"/>
        </w:rPr>
        <w:t>Una jeringa precargada de 0,3 ml contiene 3</w:t>
      </w:r>
      <w:r w:rsidR="00E92E5A" w:rsidRPr="00DD0770">
        <w:rPr>
          <w:lang w:val="es-ES_tradnl"/>
        </w:rPr>
        <w:t> </w:t>
      </w:r>
      <w:r w:rsidRPr="00DD0770">
        <w:rPr>
          <w:lang w:val="es-ES_tradnl"/>
        </w:rPr>
        <w:t>000 unidades internacionales (UI) y corresponde a 25,2 microgramos de epoetina alfa*.</w:t>
      </w:r>
    </w:p>
    <w:p w14:paraId="14288F7E" w14:textId="77777777" w:rsidR="003466D1" w:rsidRPr="00DD0770" w:rsidRDefault="003466D1" w:rsidP="00AF726E">
      <w:pPr>
        <w:rPr>
          <w:lang w:val="es-ES_tradnl"/>
        </w:rPr>
      </w:pPr>
    </w:p>
    <w:p w14:paraId="731591D6"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4</w:t>
      </w:r>
      <w:r w:rsidR="00E92E5A" w:rsidRPr="00DD0770">
        <w:rPr>
          <w:u w:val="single"/>
          <w:lang w:val="es-ES_tradnl"/>
        </w:rPr>
        <w:t> </w:t>
      </w:r>
      <w:r w:rsidR="00B30B0C" w:rsidRPr="00DD0770">
        <w:rPr>
          <w:u w:val="single"/>
          <w:lang w:val="es-ES_tradnl"/>
        </w:rPr>
        <w:t>000 UI/0,4 ml solución inyectable en jeringa precargada</w:t>
      </w:r>
    </w:p>
    <w:p w14:paraId="1D88C05F"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2248B948" w14:textId="77777777" w:rsidR="00B30B0C" w:rsidRPr="00DD0770" w:rsidRDefault="00B30B0C" w:rsidP="00AF726E">
      <w:pPr>
        <w:pStyle w:val="spc-p1"/>
        <w:rPr>
          <w:lang w:val="es-ES_tradnl"/>
        </w:rPr>
      </w:pPr>
      <w:r w:rsidRPr="00DD0770">
        <w:rPr>
          <w:lang w:val="es-ES_tradnl"/>
        </w:rPr>
        <w:t>Una jeringa precargada de 0,4 ml contiene 4</w:t>
      </w:r>
      <w:r w:rsidR="00E92E5A" w:rsidRPr="00DD0770">
        <w:rPr>
          <w:lang w:val="es-ES_tradnl"/>
        </w:rPr>
        <w:t> </w:t>
      </w:r>
      <w:r w:rsidRPr="00DD0770">
        <w:rPr>
          <w:lang w:val="es-ES_tradnl"/>
        </w:rPr>
        <w:t>000 unidades internacionales (UI) y corresponde a 33,6 microgramos de epoetina alfa*.</w:t>
      </w:r>
    </w:p>
    <w:p w14:paraId="5AF8BE8B" w14:textId="77777777" w:rsidR="003466D1" w:rsidRPr="00DD0770" w:rsidRDefault="003466D1" w:rsidP="00AF726E">
      <w:pPr>
        <w:rPr>
          <w:lang w:val="es-ES_tradnl"/>
        </w:rPr>
      </w:pPr>
    </w:p>
    <w:p w14:paraId="13B2CDF7"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5</w:t>
      </w:r>
      <w:r w:rsidR="00E92E5A" w:rsidRPr="00DD0770">
        <w:rPr>
          <w:u w:val="single"/>
          <w:lang w:val="es-ES_tradnl"/>
        </w:rPr>
        <w:t> </w:t>
      </w:r>
      <w:r w:rsidR="00B30B0C" w:rsidRPr="00DD0770">
        <w:rPr>
          <w:u w:val="single"/>
          <w:lang w:val="es-ES_tradnl"/>
        </w:rPr>
        <w:t>000 UI/0,5 ml solución inyectable en jeringa precargada</w:t>
      </w:r>
    </w:p>
    <w:p w14:paraId="4D942CAF"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48831901" w14:textId="77777777" w:rsidR="00B30B0C" w:rsidRPr="00DD0770" w:rsidRDefault="00B30B0C" w:rsidP="00AF726E">
      <w:pPr>
        <w:pStyle w:val="spc-p1"/>
        <w:rPr>
          <w:lang w:val="es-ES_tradnl"/>
        </w:rPr>
      </w:pPr>
      <w:r w:rsidRPr="00DD0770">
        <w:rPr>
          <w:lang w:val="es-ES_tradnl"/>
        </w:rPr>
        <w:t>Una jeringa precargada de 0,5 ml contiene 5</w:t>
      </w:r>
      <w:r w:rsidR="00E92E5A" w:rsidRPr="00DD0770">
        <w:rPr>
          <w:lang w:val="es-ES_tradnl"/>
        </w:rPr>
        <w:t> </w:t>
      </w:r>
      <w:r w:rsidRPr="00DD0770">
        <w:rPr>
          <w:lang w:val="es-ES_tradnl"/>
        </w:rPr>
        <w:t>000 unidades internacionales (UI) y corresponde a 42,0 microgramos de epoetina alfa*.</w:t>
      </w:r>
    </w:p>
    <w:p w14:paraId="686316A0" w14:textId="77777777" w:rsidR="003466D1" w:rsidRPr="00DD0770" w:rsidRDefault="003466D1" w:rsidP="00AF726E">
      <w:pPr>
        <w:rPr>
          <w:lang w:val="es-ES_tradnl"/>
        </w:rPr>
      </w:pPr>
    </w:p>
    <w:p w14:paraId="3C67DB1B"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6</w:t>
      </w:r>
      <w:r w:rsidR="00E92E5A" w:rsidRPr="00DD0770">
        <w:rPr>
          <w:u w:val="single"/>
          <w:lang w:val="es-ES_tradnl"/>
        </w:rPr>
        <w:t> </w:t>
      </w:r>
      <w:r w:rsidR="00B30B0C" w:rsidRPr="00DD0770">
        <w:rPr>
          <w:u w:val="single"/>
          <w:lang w:val="es-ES_tradnl"/>
        </w:rPr>
        <w:t>000 UI/0,6 ml solución inyectable en jeringa precargada</w:t>
      </w:r>
    </w:p>
    <w:p w14:paraId="774D729F"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71333977" w14:textId="77777777" w:rsidR="00B30B0C" w:rsidRPr="00DD0770" w:rsidRDefault="00B30B0C" w:rsidP="00AF726E">
      <w:pPr>
        <w:pStyle w:val="spc-p1"/>
        <w:rPr>
          <w:lang w:val="es-ES_tradnl"/>
        </w:rPr>
      </w:pPr>
      <w:r w:rsidRPr="00DD0770">
        <w:rPr>
          <w:lang w:val="es-ES_tradnl"/>
        </w:rPr>
        <w:t>Una jeringa precargada de 0,6 ml contiene 6</w:t>
      </w:r>
      <w:r w:rsidR="00E92E5A" w:rsidRPr="00DD0770">
        <w:rPr>
          <w:lang w:val="es-ES_tradnl"/>
        </w:rPr>
        <w:t> </w:t>
      </w:r>
      <w:r w:rsidRPr="00DD0770">
        <w:rPr>
          <w:lang w:val="es-ES_tradnl"/>
        </w:rPr>
        <w:t>000 unidades internacionales (UI) y corresponde a 50,4 microgramos de epoetina alfa*.</w:t>
      </w:r>
    </w:p>
    <w:p w14:paraId="5530863C" w14:textId="77777777" w:rsidR="003466D1" w:rsidRPr="00DD0770" w:rsidRDefault="003466D1" w:rsidP="001E11C5">
      <w:pPr>
        <w:rPr>
          <w:lang w:val="es-ES_tradnl"/>
        </w:rPr>
      </w:pPr>
    </w:p>
    <w:p w14:paraId="419A9D50" w14:textId="77777777" w:rsidR="00B30B0C" w:rsidRPr="00DD0770" w:rsidRDefault="0040511F" w:rsidP="00AF726E">
      <w:pPr>
        <w:pStyle w:val="spc-p2"/>
        <w:keepNext/>
        <w:keepLines/>
        <w:spacing w:before="0"/>
        <w:rPr>
          <w:u w:val="single"/>
          <w:lang w:val="es-ES_tradnl"/>
        </w:rPr>
      </w:pPr>
      <w:r w:rsidRPr="00DD0770">
        <w:rPr>
          <w:u w:val="single"/>
          <w:lang w:val="es-ES_tradnl"/>
        </w:rPr>
        <w:t>Abseamed</w:t>
      </w:r>
      <w:r w:rsidR="00B30B0C" w:rsidRPr="00DD0770">
        <w:rPr>
          <w:u w:val="single"/>
          <w:lang w:val="es-ES_tradnl"/>
        </w:rPr>
        <w:t xml:space="preserve"> 7</w:t>
      </w:r>
      <w:r w:rsidR="00E92E5A" w:rsidRPr="00DD0770">
        <w:rPr>
          <w:u w:val="single"/>
          <w:lang w:val="es-ES_tradnl"/>
        </w:rPr>
        <w:t> </w:t>
      </w:r>
      <w:r w:rsidR="00B30B0C" w:rsidRPr="00DD0770">
        <w:rPr>
          <w:u w:val="single"/>
          <w:lang w:val="es-ES_tradnl"/>
        </w:rPr>
        <w:t>000 UI/0,7 ml solución inyectable en jeringa precargada</w:t>
      </w:r>
    </w:p>
    <w:p w14:paraId="6391E705" w14:textId="77777777" w:rsidR="00B30B0C" w:rsidRPr="00DD0770" w:rsidRDefault="00B30B0C" w:rsidP="00AF726E">
      <w:pPr>
        <w:pStyle w:val="spc-p1"/>
        <w:keepNext/>
        <w:keepLines/>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6F58864D" w14:textId="77777777" w:rsidR="00B30B0C" w:rsidRPr="00DD0770" w:rsidRDefault="00B30B0C" w:rsidP="00AF726E">
      <w:pPr>
        <w:pStyle w:val="spc-p1"/>
        <w:keepNext/>
        <w:keepLines/>
        <w:rPr>
          <w:lang w:val="es-ES_tradnl"/>
        </w:rPr>
      </w:pPr>
      <w:r w:rsidRPr="00DD0770">
        <w:rPr>
          <w:lang w:val="es-ES_tradnl"/>
        </w:rPr>
        <w:t>Una jeringa precargada de 0,7 ml contiene 7</w:t>
      </w:r>
      <w:r w:rsidR="00E92E5A" w:rsidRPr="00DD0770">
        <w:rPr>
          <w:lang w:val="es-ES_tradnl"/>
        </w:rPr>
        <w:t> </w:t>
      </w:r>
      <w:r w:rsidRPr="00DD0770">
        <w:rPr>
          <w:lang w:val="es-ES_tradnl"/>
        </w:rPr>
        <w:t>000 unidades internacionales (UI) y corresponde a 58,8 microgramos de epoetina alfa*.</w:t>
      </w:r>
    </w:p>
    <w:p w14:paraId="32252FDC" w14:textId="77777777" w:rsidR="003466D1" w:rsidRPr="00DD0770" w:rsidRDefault="003466D1" w:rsidP="00AF726E">
      <w:pPr>
        <w:rPr>
          <w:lang w:val="es-ES_tradnl"/>
        </w:rPr>
      </w:pPr>
    </w:p>
    <w:p w14:paraId="57A9D660"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8</w:t>
      </w:r>
      <w:r w:rsidR="00E92E5A" w:rsidRPr="00DD0770">
        <w:rPr>
          <w:u w:val="single"/>
          <w:lang w:val="es-ES_tradnl"/>
        </w:rPr>
        <w:t> </w:t>
      </w:r>
      <w:r w:rsidR="00B30B0C" w:rsidRPr="00DD0770">
        <w:rPr>
          <w:u w:val="single"/>
          <w:lang w:val="es-ES_tradnl"/>
        </w:rPr>
        <w:t>000 UI/0,8 ml solución inyectable en jeringa precargada</w:t>
      </w:r>
    </w:p>
    <w:p w14:paraId="2991F758"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5FCAB5F8" w14:textId="77777777" w:rsidR="00B30B0C" w:rsidRPr="00DD0770" w:rsidRDefault="00B30B0C" w:rsidP="00AF726E">
      <w:pPr>
        <w:pStyle w:val="spc-p1"/>
        <w:rPr>
          <w:lang w:val="es-ES_tradnl"/>
        </w:rPr>
      </w:pPr>
      <w:r w:rsidRPr="00DD0770">
        <w:rPr>
          <w:lang w:val="es-ES_tradnl"/>
        </w:rPr>
        <w:lastRenderedPageBreak/>
        <w:t>Una jeringa precargada de 0,8 ml contiene 8</w:t>
      </w:r>
      <w:r w:rsidR="00E92E5A" w:rsidRPr="00DD0770">
        <w:rPr>
          <w:lang w:val="es-ES_tradnl"/>
        </w:rPr>
        <w:t> </w:t>
      </w:r>
      <w:r w:rsidRPr="00DD0770">
        <w:rPr>
          <w:lang w:val="es-ES_tradnl"/>
        </w:rPr>
        <w:t>000 unidades internacionales (UI) y corresponde a 67,2 microgramos de epoetina alfa*.</w:t>
      </w:r>
    </w:p>
    <w:p w14:paraId="7EB3E479" w14:textId="77777777" w:rsidR="003466D1" w:rsidRPr="00DD0770" w:rsidRDefault="003466D1" w:rsidP="00AF726E">
      <w:pPr>
        <w:rPr>
          <w:lang w:val="es-ES_tradnl"/>
        </w:rPr>
      </w:pPr>
    </w:p>
    <w:p w14:paraId="5651000D"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9</w:t>
      </w:r>
      <w:r w:rsidR="00E92E5A" w:rsidRPr="00DD0770">
        <w:rPr>
          <w:u w:val="single"/>
          <w:lang w:val="es-ES_tradnl"/>
        </w:rPr>
        <w:t> </w:t>
      </w:r>
      <w:r w:rsidR="00B30B0C" w:rsidRPr="00DD0770">
        <w:rPr>
          <w:u w:val="single"/>
          <w:lang w:val="es-ES_tradnl"/>
        </w:rPr>
        <w:t>000 UI/0,9 ml solución inyectable en jeringa precargada</w:t>
      </w:r>
    </w:p>
    <w:p w14:paraId="7C7BC391"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330A9181" w14:textId="77777777" w:rsidR="00B30B0C" w:rsidRPr="00DD0770" w:rsidRDefault="00B30B0C" w:rsidP="00AF726E">
      <w:pPr>
        <w:pStyle w:val="spc-p1"/>
        <w:rPr>
          <w:lang w:val="es-ES_tradnl"/>
        </w:rPr>
      </w:pPr>
      <w:r w:rsidRPr="00DD0770">
        <w:rPr>
          <w:lang w:val="es-ES_tradnl"/>
        </w:rPr>
        <w:t>Una jeringa precargada de 0,9 ml contiene 9</w:t>
      </w:r>
      <w:r w:rsidR="00E92E5A" w:rsidRPr="00DD0770">
        <w:rPr>
          <w:lang w:val="es-ES_tradnl"/>
        </w:rPr>
        <w:t> </w:t>
      </w:r>
      <w:r w:rsidRPr="00DD0770">
        <w:rPr>
          <w:lang w:val="es-ES_tradnl"/>
        </w:rPr>
        <w:t>000 unidades internacionales (UI) y corresponde a 75,6 microgramos de epoetina alfa*.</w:t>
      </w:r>
    </w:p>
    <w:p w14:paraId="377CD735" w14:textId="77777777" w:rsidR="003466D1" w:rsidRPr="00DD0770" w:rsidRDefault="003466D1" w:rsidP="00AF726E">
      <w:pPr>
        <w:rPr>
          <w:lang w:val="es-ES_tradnl"/>
        </w:rPr>
      </w:pPr>
    </w:p>
    <w:p w14:paraId="4B58E1D2"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10</w:t>
      </w:r>
      <w:r w:rsidR="00E92E5A" w:rsidRPr="00DD0770">
        <w:rPr>
          <w:u w:val="single"/>
          <w:lang w:val="es-ES_tradnl"/>
        </w:rPr>
        <w:t> </w:t>
      </w:r>
      <w:r w:rsidR="00B30B0C" w:rsidRPr="00DD0770">
        <w:rPr>
          <w:u w:val="single"/>
          <w:lang w:val="es-ES_tradnl"/>
        </w:rPr>
        <w:t>000 UI/1 ml solución inyectable en jeringa precargada</w:t>
      </w:r>
    </w:p>
    <w:p w14:paraId="2BDC1FC4" w14:textId="77777777" w:rsidR="00B30B0C" w:rsidRPr="00DD0770" w:rsidRDefault="00B30B0C" w:rsidP="00AF726E">
      <w:pPr>
        <w:pStyle w:val="spc-p1"/>
        <w:rPr>
          <w:lang w:val="es-ES_tradnl"/>
        </w:rPr>
      </w:pPr>
      <w:r w:rsidRPr="00DD0770">
        <w:rPr>
          <w:lang w:val="es-ES_tradnl"/>
        </w:rPr>
        <w:t>Cada ml de solución contiene 10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84,0 microgramos por ml</w:t>
      </w:r>
    </w:p>
    <w:p w14:paraId="36BB59F3" w14:textId="77777777" w:rsidR="00B30B0C" w:rsidRPr="00DD0770" w:rsidRDefault="00B30B0C" w:rsidP="00AF726E">
      <w:pPr>
        <w:pStyle w:val="spc-p1"/>
        <w:rPr>
          <w:lang w:val="es-ES_tradnl"/>
        </w:rPr>
      </w:pPr>
      <w:r w:rsidRPr="00DD0770">
        <w:rPr>
          <w:lang w:val="es-ES_tradnl"/>
        </w:rPr>
        <w:t>Una jeringa precargada de 1 ml contiene 10</w:t>
      </w:r>
      <w:r w:rsidR="00E92E5A" w:rsidRPr="00DD0770">
        <w:rPr>
          <w:lang w:val="es-ES_tradnl"/>
        </w:rPr>
        <w:t> </w:t>
      </w:r>
      <w:r w:rsidRPr="00DD0770">
        <w:rPr>
          <w:lang w:val="es-ES_tradnl"/>
        </w:rPr>
        <w:t>000 unidades internacionales (UI) y corresponde a 84,0 microgramos de epoetina alfa*.</w:t>
      </w:r>
    </w:p>
    <w:p w14:paraId="4C769E83" w14:textId="77777777" w:rsidR="003466D1" w:rsidRPr="00DD0770" w:rsidRDefault="003466D1" w:rsidP="00AF726E">
      <w:pPr>
        <w:rPr>
          <w:lang w:val="es-ES_tradnl"/>
        </w:rPr>
      </w:pPr>
    </w:p>
    <w:p w14:paraId="7DABDC41"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20</w:t>
      </w:r>
      <w:r w:rsidR="00E92E5A" w:rsidRPr="00DD0770">
        <w:rPr>
          <w:u w:val="single"/>
          <w:lang w:val="es-ES_tradnl"/>
        </w:rPr>
        <w:t> </w:t>
      </w:r>
      <w:r w:rsidR="00B30B0C" w:rsidRPr="00DD0770">
        <w:rPr>
          <w:u w:val="single"/>
          <w:lang w:val="es-ES_tradnl"/>
        </w:rPr>
        <w:t>000 UI/0,5 ml solución inyectable en jeringa precargada</w:t>
      </w:r>
    </w:p>
    <w:p w14:paraId="452DB38E" w14:textId="77777777" w:rsidR="00B30B0C" w:rsidRPr="00DD0770" w:rsidRDefault="00B30B0C" w:rsidP="00AF726E">
      <w:pPr>
        <w:pStyle w:val="spc-p1"/>
        <w:rPr>
          <w:lang w:val="es-ES_tradnl"/>
        </w:rPr>
      </w:pPr>
      <w:r w:rsidRPr="00DD0770">
        <w:rPr>
          <w:lang w:val="es-ES_tradnl"/>
        </w:rPr>
        <w:t>Cada ml de solución contiene 40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336,0 microgramos por ml</w:t>
      </w:r>
    </w:p>
    <w:p w14:paraId="054E37DD" w14:textId="77777777" w:rsidR="00B30B0C" w:rsidRPr="00DD0770" w:rsidRDefault="00B30B0C" w:rsidP="00AF726E">
      <w:pPr>
        <w:pStyle w:val="spc-p1"/>
        <w:rPr>
          <w:lang w:val="es-ES_tradnl"/>
        </w:rPr>
      </w:pPr>
      <w:r w:rsidRPr="00DD0770">
        <w:rPr>
          <w:lang w:val="es-ES_tradnl"/>
        </w:rPr>
        <w:t>Una jeringa precargada de 0,5 ml contiene 20</w:t>
      </w:r>
      <w:r w:rsidR="00E92E5A" w:rsidRPr="00DD0770">
        <w:rPr>
          <w:lang w:val="es-ES_tradnl"/>
        </w:rPr>
        <w:t> </w:t>
      </w:r>
      <w:r w:rsidRPr="00DD0770">
        <w:rPr>
          <w:lang w:val="es-ES_tradnl"/>
        </w:rPr>
        <w:t>000 unidades internacionales (UI) y corresponde a 168,0 microgramos de epoetina alfa*.</w:t>
      </w:r>
    </w:p>
    <w:p w14:paraId="24C1D4A1" w14:textId="77777777" w:rsidR="003466D1" w:rsidRPr="00DD0770" w:rsidRDefault="003466D1" w:rsidP="00AF726E">
      <w:pPr>
        <w:rPr>
          <w:lang w:val="es-ES_tradnl"/>
        </w:rPr>
      </w:pPr>
    </w:p>
    <w:p w14:paraId="3B06F8EF"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30</w:t>
      </w:r>
      <w:r w:rsidR="00E92E5A" w:rsidRPr="00DD0770">
        <w:rPr>
          <w:u w:val="single"/>
          <w:lang w:val="es-ES_tradnl"/>
        </w:rPr>
        <w:t> </w:t>
      </w:r>
      <w:r w:rsidR="00B30B0C" w:rsidRPr="00DD0770">
        <w:rPr>
          <w:u w:val="single"/>
          <w:lang w:val="es-ES_tradnl"/>
        </w:rPr>
        <w:t>000 UI/0,75 ml solución inyectable en jeringa precargada</w:t>
      </w:r>
    </w:p>
    <w:p w14:paraId="1588B780" w14:textId="77777777" w:rsidR="00B30B0C" w:rsidRPr="00DD0770" w:rsidRDefault="00B30B0C" w:rsidP="00AF726E">
      <w:pPr>
        <w:pStyle w:val="spc-p1"/>
        <w:rPr>
          <w:lang w:val="es-ES_tradnl"/>
        </w:rPr>
      </w:pPr>
      <w:r w:rsidRPr="00DD0770">
        <w:rPr>
          <w:lang w:val="es-ES_tradnl"/>
        </w:rPr>
        <w:t>Cada ml de solución contiene 40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336,0 microgramos por ml</w:t>
      </w:r>
    </w:p>
    <w:p w14:paraId="38F478B3" w14:textId="77777777" w:rsidR="00B30B0C" w:rsidRPr="00DD0770" w:rsidRDefault="00B30B0C" w:rsidP="00AF726E">
      <w:pPr>
        <w:pStyle w:val="spc-p1"/>
        <w:rPr>
          <w:lang w:val="es-ES_tradnl"/>
        </w:rPr>
      </w:pPr>
      <w:r w:rsidRPr="00DD0770">
        <w:rPr>
          <w:lang w:val="es-ES_tradnl"/>
        </w:rPr>
        <w:t>Una jeringa precargada de 0,75 ml contiene 30</w:t>
      </w:r>
      <w:r w:rsidR="00E92E5A" w:rsidRPr="00DD0770">
        <w:rPr>
          <w:lang w:val="es-ES_tradnl"/>
        </w:rPr>
        <w:t> </w:t>
      </w:r>
      <w:r w:rsidRPr="00DD0770">
        <w:rPr>
          <w:lang w:val="es-ES_tradnl"/>
        </w:rPr>
        <w:t>000 unidades internacionales (UI) y corresponde a 252,0 microgramos de epoetina alfa*.</w:t>
      </w:r>
    </w:p>
    <w:p w14:paraId="15C744A5" w14:textId="77777777" w:rsidR="003466D1" w:rsidRPr="00DD0770" w:rsidRDefault="003466D1" w:rsidP="00AF726E">
      <w:pPr>
        <w:rPr>
          <w:lang w:val="es-ES_tradnl"/>
        </w:rPr>
      </w:pPr>
    </w:p>
    <w:p w14:paraId="18A12AB6"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40</w:t>
      </w:r>
      <w:r w:rsidR="00E92E5A" w:rsidRPr="00DD0770">
        <w:rPr>
          <w:u w:val="single"/>
          <w:lang w:val="es-ES_tradnl"/>
        </w:rPr>
        <w:t> </w:t>
      </w:r>
      <w:r w:rsidR="00B30B0C" w:rsidRPr="00DD0770">
        <w:rPr>
          <w:u w:val="single"/>
          <w:lang w:val="es-ES_tradnl"/>
        </w:rPr>
        <w:t>000 UI/1 ml solución inyectable en jeringa precargada</w:t>
      </w:r>
    </w:p>
    <w:p w14:paraId="79F04781" w14:textId="77777777" w:rsidR="00B30B0C" w:rsidRPr="00DD0770" w:rsidRDefault="00B30B0C" w:rsidP="00AF726E">
      <w:pPr>
        <w:pStyle w:val="spc-p1"/>
        <w:rPr>
          <w:lang w:val="es-ES_tradnl"/>
        </w:rPr>
      </w:pPr>
      <w:r w:rsidRPr="00DD0770">
        <w:rPr>
          <w:lang w:val="es-ES_tradnl"/>
        </w:rPr>
        <w:t>Cada ml de solución contiene 40</w:t>
      </w:r>
      <w:r w:rsidR="00E92E5A" w:rsidRPr="00DD0770">
        <w:rPr>
          <w:lang w:val="es-ES_tradnl"/>
        </w:rPr>
        <w:t> </w:t>
      </w:r>
      <w:r w:rsidRPr="00DD0770">
        <w:rPr>
          <w:lang w:val="es-ES_tradnl"/>
        </w:rPr>
        <w:t>000 UI de epoetina alfa,</w:t>
      </w:r>
      <w:r w:rsidRPr="00DD0770">
        <w:rPr>
          <w:vertAlign w:val="superscript"/>
          <w:lang w:val="es-ES_tradnl"/>
        </w:rPr>
        <w:t>*</w:t>
      </w:r>
      <w:r w:rsidRPr="00DD0770">
        <w:rPr>
          <w:lang w:val="es-ES_tradnl"/>
        </w:rPr>
        <w:t xml:space="preserve"> que corresponde a 336,0 microgramos por ml</w:t>
      </w:r>
    </w:p>
    <w:p w14:paraId="11F41355" w14:textId="77777777" w:rsidR="00B30B0C" w:rsidRPr="00DD0770" w:rsidRDefault="00B30B0C" w:rsidP="00AF726E">
      <w:pPr>
        <w:pStyle w:val="spc-p1"/>
        <w:rPr>
          <w:lang w:val="es-ES_tradnl"/>
        </w:rPr>
      </w:pPr>
      <w:r w:rsidRPr="00DD0770">
        <w:rPr>
          <w:lang w:val="es-ES_tradnl"/>
        </w:rPr>
        <w:t>Una jeringa precargada de 1 ml contiene 40</w:t>
      </w:r>
      <w:r w:rsidR="00E92E5A" w:rsidRPr="00DD0770">
        <w:rPr>
          <w:lang w:val="es-ES_tradnl"/>
        </w:rPr>
        <w:t> </w:t>
      </w:r>
      <w:r w:rsidRPr="00DD0770">
        <w:rPr>
          <w:lang w:val="es-ES_tradnl"/>
        </w:rPr>
        <w:t>000 unidades internacionales (UI) y corresponde a 336,0 microgramos de epoetina alfa*.</w:t>
      </w:r>
    </w:p>
    <w:p w14:paraId="5B9653E8" w14:textId="77777777" w:rsidR="003466D1" w:rsidRPr="00DD0770" w:rsidRDefault="003466D1" w:rsidP="00AF726E">
      <w:pPr>
        <w:rPr>
          <w:lang w:val="es-ES_tradnl"/>
        </w:rPr>
      </w:pPr>
    </w:p>
    <w:p w14:paraId="311DD5AE" w14:textId="77777777" w:rsidR="00B30B0C" w:rsidRPr="00DD0770" w:rsidRDefault="00B30B0C" w:rsidP="00AF726E">
      <w:pPr>
        <w:pStyle w:val="spc-p2"/>
        <w:shd w:val="clear" w:color="auto" w:fill="FFFFFF"/>
        <w:spacing w:before="0"/>
        <w:rPr>
          <w:lang w:val="es-ES_tradnl"/>
        </w:rPr>
      </w:pPr>
      <w:r w:rsidRPr="00DD0770">
        <w:rPr>
          <w:lang w:val="es-ES_tradnl"/>
        </w:rPr>
        <w:t xml:space="preserve">* Producido en células </w:t>
      </w:r>
      <w:bookmarkStart w:id="0" w:name="OLE_LINK12"/>
      <w:bookmarkStart w:id="1" w:name="OLE_LINK13"/>
      <w:r w:rsidRPr="00DD0770">
        <w:rPr>
          <w:lang w:val="es-ES_tradnl"/>
        </w:rPr>
        <w:t>de ovario de hámster chino (</w:t>
      </w:r>
      <w:bookmarkEnd w:id="0"/>
      <w:bookmarkEnd w:id="1"/>
      <w:r w:rsidRPr="00DD0770">
        <w:rPr>
          <w:lang w:val="es-ES_tradnl"/>
        </w:rPr>
        <w:t xml:space="preserve">CHO), mediante tecnología de ADN recombinante. </w:t>
      </w:r>
    </w:p>
    <w:p w14:paraId="609B4B5A" w14:textId="77777777" w:rsidR="00B30B0C" w:rsidRPr="00DD0770" w:rsidRDefault="00B30B0C" w:rsidP="00AF726E">
      <w:pPr>
        <w:pStyle w:val="spc-p1"/>
        <w:rPr>
          <w:lang w:val="es-ES_tradnl"/>
        </w:rPr>
      </w:pPr>
      <w:r w:rsidRPr="00DD0770">
        <w:rPr>
          <w:lang w:val="es-ES_tradnl"/>
        </w:rPr>
        <w:t>Para consultar la lista completa de excipientes, ver sección 6.1.</w:t>
      </w:r>
    </w:p>
    <w:p w14:paraId="40A69F0D" w14:textId="77777777" w:rsidR="003466D1" w:rsidRPr="00DD0770" w:rsidRDefault="003466D1" w:rsidP="00AF726E">
      <w:pPr>
        <w:rPr>
          <w:lang w:val="es-ES_tradnl"/>
        </w:rPr>
      </w:pPr>
    </w:p>
    <w:p w14:paraId="53308A04" w14:textId="77777777" w:rsidR="003466D1" w:rsidRPr="00DD0770" w:rsidRDefault="003466D1" w:rsidP="00AF726E">
      <w:pPr>
        <w:rPr>
          <w:lang w:val="es-ES_tradnl"/>
        </w:rPr>
      </w:pPr>
    </w:p>
    <w:p w14:paraId="082BA28F" w14:textId="77777777" w:rsidR="00B30B0C" w:rsidRPr="00DD0770" w:rsidRDefault="00D32072" w:rsidP="00AF726E">
      <w:pPr>
        <w:pStyle w:val="spc-h1"/>
        <w:spacing w:before="0" w:after="0"/>
        <w:rPr>
          <w:lang w:val="es-ES_tradnl"/>
        </w:rPr>
      </w:pPr>
      <w:r w:rsidRPr="00DD0770">
        <w:rPr>
          <w:lang w:val="es-ES_tradnl"/>
        </w:rPr>
        <w:t>3.</w:t>
      </w:r>
      <w:r w:rsidRPr="00DD0770">
        <w:rPr>
          <w:lang w:val="es-ES_tradnl"/>
        </w:rPr>
        <w:tab/>
      </w:r>
      <w:r w:rsidR="00B30B0C" w:rsidRPr="00DD0770">
        <w:rPr>
          <w:lang w:val="es-ES_tradnl"/>
        </w:rPr>
        <w:t>FORMA FARMACÉUTICA</w:t>
      </w:r>
    </w:p>
    <w:p w14:paraId="0D07F908" w14:textId="77777777" w:rsidR="00D32072" w:rsidRPr="00DD0770" w:rsidRDefault="00D32072" w:rsidP="00934A69">
      <w:pPr>
        <w:keepNext/>
        <w:rPr>
          <w:lang w:val="es-ES_tradnl"/>
        </w:rPr>
      </w:pPr>
    </w:p>
    <w:p w14:paraId="05E95A69" w14:textId="77777777" w:rsidR="00B30B0C" w:rsidRPr="00DD0770" w:rsidRDefault="00B30B0C" w:rsidP="00AF726E">
      <w:pPr>
        <w:pStyle w:val="spc-p1"/>
        <w:rPr>
          <w:lang w:val="es-ES_tradnl"/>
        </w:rPr>
      </w:pPr>
      <w:r w:rsidRPr="00DD0770">
        <w:rPr>
          <w:lang w:val="es-ES_tradnl"/>
        </w:rPr>
        <w:t>Solución inyectable en jeringa precargada (inyectable)</w:t>
      </w:r>
    </w:p>
    <w:p w14:paraId="643E31F4" w14:textId="77777777" w:rsidR="00B30B0C" w:rsidRPr="00DD0770" w:rsidRDefault="00B30B0C" w:rsidP="00AF726E">
      <w:pPr>
        <w:pStyle w:val="spc-p1"/>
        <w:rPr>
          <w:lang w:val="es-ES_tradnl"/>
        </w:rPr>
      </w:pPr>
      <w:r w:rsidRPr="00DD0770">
        <w:rPr>
          <w:lang w:val="es-ES_tradnl"/>
        </w:rPr>
        <w:t>Solución transparente e incolora</w:t>
      </w:r>
    </w:p>
    <w:p w14:paraId="410F463E" w14:textId="77777777" w:rsidR="00D32072" w:rsidRPr="00DD0770" w:rsidRDefault="00D32072" w:rsidP="00AF726E">
      <w:pPr>
        <w:rPr>
          <w:lang w:val="es-ES_tradnl"/>
        </w:rPr>
      </w:pPr>
    </w:p>
    <w:p w14:paraId="020681E2" w14:textId="77777777" w:rsidR="00D32072" w:rsidRPr="00DD0770" w:rsidRDefault="00D32072" w:rsidP="00AF726E">
      <w:pPr>
        <w:rPr>
          <w:lang w:val="es-ES_tradnl"/>
        </w:rPr>
      </w:pPr>
    </w:p>
    <w:p w14:paraId="4EB167E8" w14:textId="77777777" w:rsidR="00B30B0C" w:rsidRPr="00DD0770" w:rsidRDefault="00B30B0C" w:rsidP="00AF726E">
      <w:pPr>
        <w:pStyle w:val="spc-h1"/>
        <w:spacing w:before="0" w:after="0"/>
        <w:rPr>
          <w:lang w:val="es-ES_tradnl"/>
        </w:rPr>
      </w:pPr>
      <w:r w:rsidRPr="00DD0770">
        <w:rPr>
          <w:lang w:val="es-ES_tradnl"/>
        </w:rPr>
        <w:t>4.</w:t>
      </w:r>
      <w:r w:rsidRPr="00DD0770">
        <w:rPr>
          <w:lang w:val="es-ES_tradnl"/>
        </w:rPr>
        <w:tab/>
        <w:t>DATOS CLÍNICOS</w:t>
      </w:r>
    </w:p>
    <w:p w14:paraId="06EC20F4" w14:textId="77777777" w:rsidR="00D32072" w:rsidRPr="00DD0770" w:rsidRDefault="00D32072" w:rsidP="00AF726E">
      <w:pPr>
        <w:keepNext/>
        <w:rPr>
          <w:lang w:val="es-ES_tradnl"/>
        </w:rPr>
      </w:pPr>
    </w:p>
    <w:p w14:paraId="2BB8E9D0" w14:textId="77777777" w:rsidR="00B30B0C" w:rsidRPr="00DD0770" w:rsidRDefault="00D32072" w:rsidP="00AF726E">
      <w:pPr>
        <w:pStyle w:val="spc-h2"/>
        <w:spacing w:before="0" w:after="0"/>
        <w:rPr>
          <w:lang w:val="es-ES_tradnl"/>
        </w:rPr>
      </w:pPr>
      <w:r w:rsidRPr="00DD0770">
        <w:rPr>
          <w:lang w:val="es-ES_tradnl"/>
        </w:rPr>
        <w:t>4.1</w:t>
      </w:r>
      <w:r w:rsidRPr="00DD0770">
        <w:rPr>
          <w:lang w:val="es-ES_tradnl"/>
        </w:rPr>
        <w:tab/>
      </w:r>
      <w:r w:rsidR="00B30B0C" w:rsidRPr="00DD0770">
        <w:rPr>
          <w:lang w:val="es-ES_tradnl"/>
        </w:rPr>
        <w:t>Indicaciones terapéuticas</w:t>
      </w:r>
    </w:p>
    <w:p w14:paraId="6FEE9ABD" w14:textId="77777777" w:rsidR="00D32072" w:rsidRPr="00DD0770" w:rsidRDefault="00D32072" w:rsidP="00AF726E">
      <w:pPr>
        <w:keepNext/>
        <w:rPr>
          <w:lang w:val="es-ES_tradnl"/>
        </w:rPr>
      </w:pPr>
    </w:p>
    <w:p w14:paraId="2FB33E1F" w14:textId="77777777" w:rsidR="00B30B0C" w:rsidRPr="00DD0770" w:rsidRDefault="0040511F" w:rsidP="00AF726E">
      <w:pPr>
        <w:pStyle w:val="spc-p1"/>
        <w:keepNext/>
        <w:rPr>
          <w:lang w:val="es-ES_tradnl"/>
        </w:rPr>
      </w:pPr>
      <w:bookmarkStart w:id="2" w:name="OLE_LINK16"/>
      <w:bookmarkStart w:id="3" w:name="OLE_LINK17"/>
      <w:r w:rsidRPr="00DD0770">
        <w:rPr>
          <w:lang w:val="es-ES_tradnl"/>
        </w:rPr>
        <w:t>Abseamed</w:t>
      </w:r>
      <w:r w:rsidR="00B30B0C" w:rsidRPr="00DD0770">
        <w:rPr>
          <w:lang w:val="es-ES_tradnl"/>
        </w:rPr>
        <w:t xml:space="preserve"> está indicado </w:t>
      </w:r>
      <w:bookmarkEnd w:id="2"/>
      <w:bookmarkEnd w:id="3"/>
      <w:r w:rsidR="00B30B0C" w:rsidRPr="00DD0770">
        <w:rPr>
          <w:lang w:val="es-ES_tradnl"/>
        </w:rPr>
        <w:t>para el tratamiento de la anemia sintomática asociada a la insuficiencia renal crónica (IRC):</w:t>
      </w:r>
    </w:p>
    <w:p w14:paraId="0A62EFAD" w14:textId="77777777" w:rsidR="00D32072" w:rsidRPr="00DD0770" w:rsidRDefault="00D32072" w:rsidP="00AF726E">
      <w:pPr>
        <w:rPr>
          <w:lang w:val="es-ES_tradnl"/>
        </w:rPr>
      </w:pPr>
    </w:p>
    <w:p w14:paraId="10916D1C" w14:textId="77777777" w:rsidR="00B30B0C" w:rsidRPr="00DD0770" w:rsidRDefault="00B30B0C" w:rsidP="00CA5F06">
      <w:pPr>
        <w:pStyle w:val="spc-p1"/>
        <w:numPr>
          <w:ilvl w:val="0"/>
          <w:numId w:val="49"/>
        </w:numPr>
        <w:tabs>
          <w:tab w:val="num" w:pos="567"/>
        </w:tabs>
        <w:ind w:left="567" w:hanging="567"/>
        <w:rPr>
          <w:lang w:val="es-ES_tradnl"/>
        </w:rPr>
      </w:pPr>
      <w:r w:rsidRPr="00DD0770">
        <w:rPr>
          <w:lang w:val="es-ES_tradnl"/>
        </w:rPr>
        <w:t xml:space="preserve">en </w:t>
      </w:r>
      <w:r w:rsidR="00603D15" w:rsidRPr="00DD0770">
        <w:rPr>
          <w:lang w:val="es-ES_tradnl"/>
        </w:rPr>
        <w:t>adultos y niños</w:t>
      </w:r>
      <w:r w:rsidRPr="00DD0770">
        <w:rPr>
          <w:lang w:val="es-ES_tradnl"/>
        </w:rPr>
        <w:t xml:space="preserve"> de 1 a 18 años en hemodiálisis y en pacientes adultos en diálisis peritoneal (ver sección 4.4).</w:t>
      </w:r>
    </w:p>
    <w:p w14:paraId="3613738F" w14:textId="77777777" w:rsidR="00D32072" w:rsidRPr="00DD0770" w:rsidRDefault="00D32072" w:rsidP="00AF726E">
      <w:pPr>
        <w:rPr>
          <w:lang w:val="es-ES_tradnl"/>
        </w:rPr>
      </w:pPr>
    </w:p>
    <w:p w14:paraId="23450B1E" w14:textId="77777777" w:rsidR="00B30B0C" w:rsidRPr="00DD0770" w:rsidRDefault="00B30B0C" w:rsidP="00CA5F06">
      <w:pPr>
        <w:pStyle w:val="spc-p1"/>
        <w:numPr>
          <w:ilvl w:val="0"/>
          <w:numId w:val="50"/>
        </w:numPr>
        <w:tabs>
          <w:tab w:val="num" w:pos="567"/>
        </w:tabs>
        <w:ind w:left="567" w:hanging="567"/>
        <w:rPr>
          <w:lang w:val="es-ES_tradnl"/>
        </w:rPr>
      </w:pPr>
      <w:r w:rsidRPr="00DD0770">
        <w:rPr>
          <w:lang w:val="es-ES_tradnl"/>
        </w:rPr>
        <w:t>en adultos con insuficiencia renal que aún no se someten a diálisis para el tratamiento de la anemia grave de origen renal acompañada de síntomas clínicos en los pacientes (ver sección 4.4).</w:t>
      </w:r>
    </w:p>
    <w:p w14:paraId="2AC85365" w14:textId="77777777" w:rsidR="00D32072" w:rsidRPr="00DD0770" w:rsidRDefault="00D32072" w:rsidP="00AF726E">
      <w:pPr>
        <w:rPr>
          <w:lang w:val="es-ES_tradnl"/>
        </w:rPr>
      </w:pPr>
    </w:p>
    <w:p w14:paraId="623406D5" w14:textId="77777777" w:rsidR="00B30B0C" w:rsidRPr="00DD0770" w:rsidRDefault="0040511F" w:rsidP="00AF726E">
      <w:pPr>
        <w:pStyle w:val="spc-p2"/>
        <w:spacing w:before="0"/>
        <w:rPr>
          <w:lang w:val="es-ES_tradnl"/>
        </w:rPr>
      </w:pPr>
      <w:r w:rsidRPr="00DD0770">
        <w:rPr>
          <w:lang w:val="es-ES_tradnl"/>
        </w:rPr>
        <w:lastRenderedPageBreak/>
        <w:t>Abseamed</w:t>
      </w:r>
      <w:r w:rsidR="00B30B0C" w:rsidRPr="00DD0770">
        <w:rPr>
          <w:lang w:val="es-ES_tradnl"/>
        </w:rPr>
        <w:t xml:space="preserve"> </w:t>
      </w:r>
      <w:bookmarkStart w:id="4" w:name="OLE_LINK19"/>
      <w:bookmarkStart w:id="5" w:name="OLE_LINK20"/>
      <w:r w:rsidR="00B30B0C" w:rsidRPr="00DD0770">
        <w:rPr>
          <w:lang w:val="es-ES_tradnl"/>
        </w:rPr>
        <w:t xml:space="preserve">está </w:t>
      </w:r>
      <w:bookmarkStart w:id="6" w:name="OLE_LINK18"/>
      <w:r w:rsidR="00B30B0C" w:rsidRPr="00DD0770">
        <w:rPr>
          <w:lang w:val="es-ES_tradnl"/>
        </w:rPr>
        <w:t xml:space="preserve">indicado </w:t>
      </w:r>
      <w:bookmarkEnd w:id="4"/>
      <w:bookmarkEnd w:id="5"/>
      <w:r w:rsidR="00B30B0C" w:rsidRPr="00DD0770">
        <w:rPr>
          <w:lang w:val="es-ES_tradnl"/>
        </w:rPr>
        <w:t>en adu</w:t>
      </w:r>
      <w:bookmarkEnd w:id="6"/>
      <w:r w:rsidR="00B30B0C" w:rsidRPr="00DD0770">
        <w:rPr>
          <w:lang w:val="es-ES_tradnl"/>
        </w:rPr>
        <w:t xml:space="preserve">ltos que reciben quimioterapia para tumores sólidos, linfoma maligno o mieloma múltiple, con riesgo de transfusión, según la evaluación del estado general del paciente (p. ej.: estado cardiovascular, anemia previa al principio de la quimioterapia) para el tratamiento de la anemia y la reducción de las necesidades de transfusión. </w:t>
      </w:r>
    </w:p>
    <w:p w14:paraId="00F6FB9D" w14:textId="77777777" w:rsidR="00D32072" w:rsidRPr="00DD0770" w:rsidRDefault="00D32072" w:rsidP="00AF726E">
      <w:pPr>
        <w:rPr>
          <w:lang w:val="es-ES_tradnl"/>
        </w:rPr>
      </w:pPr>
    </w:p>
    <w:p w14:paraId="1E1F6E89" w14:textId="77777777" w:rsidR="00B30B0C" w:rsidRPr="00DD0770" w:rsidRDefault="0040511F" w:rsidP="00AF726E">
      <w:pPr>
        <w:pStyle w:val="spc-p2"/>
        <w:spacing w:before="0"/>
        <w:rPr>
          <w:lang w:val="es-ES_tradnl"/>
        </w:rPr>
      </w:pPr>
      <w:bookmarkStart w:id="7" w:name="OLE_LINK41"/>
      <w:bookmarkStart w:id="8" w:name="OLE_LINK42"/>
      <w:r w:rsidRPr="00DD0770">
        <w:rPr>
          <w:lang w:val="es-ES_tradnl"/>
        </w:rPr>
        <w:t>Abseamed</w:t>
      </w:r>
      <w:r w:rsidR="00B30B0C" w:rsidRPr="00DD0770">
        <w:rPr>
          <w:lang w:val="es-ES_tradnl"/>
        </w:rPr>
        <w:t xml:space="preserve"> </w:t>
      </w:r>
      <w:bookmarkStart w:id="9" w:name="OLE_LINK23"/>
      <w:bookmarkEnd w:id="7"/>
      <w:bookmarkEnd w:id="8"/>
      <w:r w:rsidR="00B30B0C" w:rsidRPr="00DD0770">
        <w:rPr>
          <w:lang w:val="es-ES_tradnl"/>
        </w:rPr>
        <w:t xml:space="preserve">está indicado </w:t>
      </w:r>
      <w:bookmarkEnd w:id="9"/>
      <w:r w:rsidR="00B30B0C" w:rsidRPr="00DD0770">
        <w:rPr>
          <w:lang w:val="es-ES_tradnl"/>
        </w:rPr>
        <w:t>en adultos en programa de predonación para aumentar el rendimiento de sangre autóloga. El tratamiento sólo debe administrarse a los pacientes con anemia moderada (</w:t>
      </w:r>
      <w:bookmarkStart w:id="10" w:name="OLE_LINK25"/>
      <w:bookmarkStart w:id="11" w:name="OLE_LINK26"/>
      <w:r w:rsidR="00B30B0C" w:rsidRPr="00DD0770">
        <w:rPr>
          <w:lang w:val="es-ES_tradnl"/>
        </w:rPr>
        <w:t xml:space="preserve">intervalo de concentración de </w:t>
      </w:r>
      <w:bookmarkEnd w:id="10"/>
      <w:bookmarkEnd w:id="11"/>
      <w:r w:rsidR="00B30B0C" w:rsidRPr="00DD0770">
        <w:rPr>
          <w:lang w:val="es-ES_tradnl"/>
        </w:rPr>
        <w:t xml:space="preserve">hemoglobina [Hb] entre 10 y 13 g/dl [6,2 y 8,1 mmol/l], sin deficiencia de hierro), si no se dispone de procedimientos para ahorrar sangre o si </w:t>
      </w:r>
      <w:r w:rsidR="009D3BCD" w:rsidRPr="00DD0770">
        <w:rPr>
          <w:lang w:val="es-ES_tradnl"/>
        </w:rPr>
        <w:t xml:space="preserve">estos </w:t>
      </w:r>
      <w:r w:rsidR="00B30B0C" w:rsidRPr="00DD0770">
        <w:rPr>
          <w:lang w:val="es-ES_tradnl"/>
        </w:rPr>
        <w:t>son insuficientes cuando la intervención quirúrgica electiva mayor programada requiere un volumen grande de sangre (cuatro o más unidades de sangre en las mujeres o cinco o más en los hombres).</w:t>
      </w:r>
    </w:p>
    <w:p w14:paraId="36E02F99" w14:textId="77777777" w:rsidR="00D32072" w:rsidRPr="00DD0770" w:rsidRDefault="00D32072" w:rsidP="00AF726E">
      <w:pPr>
        <w:rPr>
          <w:lang w:val="es-ES_tradnl"/>
        </w:rPr>
      </w:pPr>
    </w:p>
    <w:p w14:paraId="518EDDE8"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está indic</w:t>
      </w:r>
      <w:bookmarkStart w:id="12" w:name="OLE_LINK24"/>
      <w:r w:rsidR="00B30B0C" w:rsidRPr="00DD0770">
        <w:rPr>
          <w:lang w:val="es-ES_tradnl"/>
        </w:rPr>
        <w:t xml:space="preserve">ado </w:t>
      </w:r>
      <w:bookmarkEnd w:id="12"/>
      <w:r w:rsidR="00B30B0C" w:rsidRPr="00DD0770">
        <w:rPr>
          <w:lang w:val="es-ES_tradnl"/>
        </w:rPr>
        <w:t xml:space="preserve">antes de una intervención quirúrgica ortopédica electiva mayor en adultos sin deficiencia de hierro, que tienen mayor riesgo de complicaciones debidas a la transfusión, para reducir la necesidad de llevar a cabo transfusiones </w:t>
      </w:r>
      <w:r w:rsidR="00057E87" w:rsidRPr="00DD0770">
        <w:rPr>
          <w:lang w:val="es-ES_tradnl"/>
        </w:rPr>
        <w:t>sanguíneas alogénicas</w:t>
      </w:r>
      <w:r w:rsidR="00B30B0C" w:rsidRPr="00DD0770">
        <w:rPr>
          <w:lang w:val="es-ES_tradnl"/>
        </w:rPr>
        <w:t>. El uso deberá restringirse a los pacientes con anemia moderada (p. ej.: intervalo de concentración de hemoglobina entre 10 y 13 g/dl o 6,2 y 8,1 mmol/l) que no tienen un programa de predonación autóloga disponible y con una pérdida esperada de sangre moderada (900 a 1</w:t>
      </w:r>
      <w:r w:rsidR="00E92E5A" w:rsidRPr="00DD0770">
        <w:rPr>
          <w:lang w:val="es-ES_tradnl"/>
        </w:rPr>
        <w:t> </w:t>
      </w:r>
      <w:r w:rsidR="00B30B0C" w:rsidRPr="00DD0770">
        <w:rPr>
          <w:lang w:val="es-ES_tradnl"/>
        </w:rPr>
        <w:t>800 ml).</w:t>
      </w:r>
    </w:p>
    <w:p w14:paraId="70E3DCDA" w14:textId="77777777" w:rsidR="00544646" w:rsidRPr="00DD0770" w:rsidRDefault="00544646" w:rsidP="00AF726E">
      <w:pPr>
        <w:rPr>
          <w:lang w:val="es-ES_tradnl"/>
        </w:rPr>
      </w:pPr>
    </w:p>
    <w:p w14:paraId="709C93A6" w14:textId="77777777" w:rsidR="00544646" w:rsidRPr="00DD0770" w:rsidRDefault="0040511F" w:rsidP="00AF726E">
      <w:pPr>
        <w:rPr>
          <w:lang w:val="es-ES_tradnl"/>
        </w:rPr>
      </w:pPr>
      <w:r w:rsidRPr="00DD0770">
        <w:rPr>
          <w:lang w:val="es-ES_tradnl"/>
        </w:rPr>
        <w:t>Abseamed</w:t>
      </w:r>
      <w:r w:rsidR="00544646" w:rsidRPr="00DD0770">
        <w:rPr>
          <w:lang w:val="es-ES_tradnl"/>
        </w:rPr>
        <w:t xml:space="preserve"> está indicado para el tratamiento de la anemia sintomática (concentración de hemoglobina ≤</w:t>
      </w:r>
      <w:r w:rsidR="00A36E1D" w:rsidRPr="00DD0770">
        <w:rPr>
          <w:lang w:val="es-ES_tradnl"/>
        </w:rPr>
        <w:t> </w:t>
      </w:r>
      <w:r w:rsidR="00544646" w:rsidRPr="00DD0770">
        <w:rPr>
          <w:lang w:val="es-ES_tradnl"/>
        </w:rPr>
        <w:t>10 g/dl) en adultos con síndromes mielodisplásicos (SMD) primarios con riesgo bajo o intermedio 1 que presentan eritropoyetina sérica baja (&lt; 200 mU/ml)</w:t>
      </w:r>
    </w:p>
    <w:p w14:paraId="41D93C45" w14:textId="77777777" w:rsidR="00D32072" w:rsidRPr="00DD0770" w:rsidRDefault="00D32072" w:rsidP="00AF726E">
      <w:pPr>
        <w:rPr>
          <w:lang w:val="es-ES_tradnl"/>
        </w:rPr>
      </w:pPr>
    </w:p>
    <w:p w14:paraId="45E9EB5F" w14:textId="77777777" w:rsidR="00B30B0C" w:rsidRPr="00DD0770" w:rsidRDefault="00D32072" w:rsidP="00AF726E">
      <w:pPr>
        <w:pStyle w:val="spc-h2"/>
        <w:spacing w:before="0" w:after="0"/>
        <w:rPr>
          <w:lang w:val="es-ES_tradnl"/>
        </w:rPr>
      </w:pPr>
      <w:r w:rsidRPr="00DD0770">
        <w:rPr>
          <w:lang w:val="es-ES_tradnl"/>
        </w:rPr>
        <w:t>4.2</w:t>
      </w:r>
      <w:r w:rsidRPr="00DD0770">
        <w:rPr>
          <w:lang w:val="es-ES_tradnl"/>
        </w:rPr>
        <w:tab/>
      </w:r>
      <w:r w:rsidR="00B30B0C" w:rsidRPr="00DD0770">
        <w:rPr>
          <w:lang w:val="es-ES_tradnl"/>
        </w:rPr>
        <w:t>Posología y forma de administración</w:t>
      </w:r>
    </w:p>
    <w:p w14:paraId="39F78037" w14:textId="77777777" w:rsidR="00D32072" w:rsidRPr="00DD0770" w:rsidRDefault="00D32072" w:rsidP="00934A69">
      <w:pPr>
        <w:keepNext/>
        <w:rPr>
          <w:lang w:val="es-ES_tradnl"/>
        </w:rPr>
      </w:pPr>
    </w:p>
    <w:p w14:paraId="66FE9C9D" w14:textId="77777777" w:rsidR="00B30B0C" w:rsidRPr="00DD0770" w:rsidRDefault="00B30B0C" w:rsidP="00AF726E">
      <w:pPr>
        <w:pStyle w:val="spc-p1"/>
        <w:rPr>
          <w:lang w:val="es-ES_tradnl"/>
        </w:rPr>
      </w:pPr>
      <w:r w:rsidRPr="00DD0770">
        <w:rPr>
          <w:lang w:val="es-ES_tradnl"/>
        </w:rPr>
        <w:t xml:space="preserve">El tratamiento con </w:t>
      </w:r>
      <w:r w:rsidR="0040511F" w:rsidRPr="00DD0770">
        <w:rPr>
          <w:lang w:val="es-ES_tradnl"/>
        </w:rPr>
        <w:t>Abseamed</w:t>
      </w:r>
      <w:r w:rsidRPr="00DD0770">
        <w:rPr>
          <w:lang w:val="es-ES_tradnl"/>
        </w:rPr>
        <w:t xml:space="preserve"> se tiene que iniciar bajo la supervisión de médicos con experiencia, en el tratamiento de las indicaciones anteriores.</w:t>
      </w:r>
    </w:p>
    <w:p w14:paraId="50CB1CAF" w14:textId="77777777" w:rsidR="00D32072" w:rsidRPr="00DD0770" w:rsidRDefault="00D32072" w:rsidP="00AF726E">
      <w:pPr>
        <w:rPr>
          <w:lang w:val="es-ES_tradnl"/>
        </w:rPr>
      </w:pPr>
    </w:p>
    <w:p w14:paraId="1B1843C3" w14:textId="77777777" w:rsidR="00B30B0C" w:rsidRPr="00DD0770" w:rsidRDefault="00B30B0C" w:rsidP="00AF726E">
      <w:pPr>
        <w:pStyle w:val="spc-hsub2"/>
        <w:spacing w:before="0" w:after="0"/>
        <w:rPr>
          <w:lang w:val="es-ES_tradnl"/>
        </w:rPr>
      </w:pPr>
      <w:r w:rsidRPr="00DD0770">
        <w:rPr>
          <w:lang w:val="es-ES_tradnl"/>
        </w:rPr>
        <w:t>Posología</w:t>
      </w:r>
    </w:p>
    <w:p w14:paraId="0CEC4FAF" w14:textId="77777777" w:rsidR="00D32072" w:rsidRPr="00DD0770" w:rsidRDefault="00D32072" w:rsidP="00AF726E">
      <w:pPr>
        <w:rPr>
          <w:lang w:val="es-ES_tradnl"/>
        </w:rPr>
      </w:pPr>
    </w:p>
    <w:p w14:paraId="60B996C2" w14:textId="77777777" w:rsidR="00B30B0C" w:rsidRPr="00DD0770" w:rsidRDefault="00B30B0C" w:rsidP="00AF726E">
      <w:pPr>
        <w:pStyle w:val="spc-p1"/>
        <w:rPr>
          <w:lang w:val="es-ES_tradnl"/>
        </w:rPr>
      </w:pPr>
      <w:r w:rsidRPr="00DD0770">
        <w:rPr>
          <w:lang w:val="es-ES_tradnl"/>
        </w:rPr>
        <w:t>Todas las demás causas de anemia (deficiencia de hierro, folato o vitamina B</w:t>
      </w:r>
      <w:r w:rsidRPr="00DD0770">
        <w:rPr>
          <w:vertAlign w:val="subscript"/>
          <w:lang w:val="es-ES_tradnl"/>
        </w:rPr>
        <w:t>12</w:t>
      </w:r>
      <w:r w:rsidRPr="00DD0770">
        <w:rPr>
          <w:lang w:val="es-ES_tradnl"/>
        </w:rPr>
        <w:t xml:space="preserve">, intoxicación por aluminio, infección o inflamación, pérdida de sangre, hemólisis y fibrosis de la médula ósea de cualquier origen) se deben evaluar y tratar antes de iniciar el tratamiento con epoetina alfa y cuando se decida incrementar la dosis. </w:t>
      </w:r>
      <w:bookmarkStart w:id="13" w:name="OLE_LINK1"/>
      <w:bookmarkStart w:id="14" w:name="OLE_LINK2"/>
      <w:r w:rsidRPr="00DD0770">
        <w:rPr>
          <w:lang w:val="es-ES_tradnl"/>
        </w:rPr>
        <w:t>A fin de asegurar una respuesta óptima a la epoetina alfa, deben asegurarse unos depósitos suficientes de hierro y se deben administrar suplementos de hierro si es necesario</w:t>
      </w:r>
      <w:bookmarkEnd w:id="13"/>
      <w:bookmarkEnd w:id="14"/>
      <w:r w:rsidRPr="00DD0770">
        <w:rPr>
          <w:lang w:val="es-ES_tradnl"/>
        </w:rPr>
        <w:t xml:space="preserve"> (ver sección 4.4):</w:t>
      </w:r>
    </w:p>
    <w:p w14:paraId="4AD9746E" w14:textId="77777777" w:rsidR="00D32072" w:rsidRPr="00DD0770" w:rsidRDefault="00D32072" w:rsidP="00AF726E">
      <w:pPr>
        <w:rPr>
          <w:lang w:val="es-ES_tradnl"/>
        </w:rPr>
      </w:pPr>
    </w:p>
    <w:p w14:paraId="135485A4" w14:textId="77777777" w:rsidR="00B30B0C" w:rsidRPr="00DD0770" w:rsidRDefault="00B30B0C" w:rsidP="00AF726E">
      <w:pPr>
        <w:pStyle w:val="spc-hsub3italicunderlined"/>
        <w:spacing w:before="0"/>
        <w:rPr>
          <w:lang w:val="es-ES_tradnl"/>
        </w:rPr>
      </w:pPr>
      <w:r w:rsidRPr="00DD0770">
        <w:rPr>
          <w:lang w:val="es-ES_tradnl"/>
        </w:rPr>
        <w:t xml:space="preserve">Tratamiento de la anemia sintomática en los pacientes adultos con insuficiencia renal crónica </w:t>
      </w:r>
    </w:p>
    <w:p w14:paraId="2C97AAB6" w14:textId="77777777" w:rsidR="00D32072" w:rsidRPr="00DD0770" w:rsidRDefault="00D32072" w:rsidP="00AF726E">
      <w:pPr>
        <w:rPr>
          <w:lang w:val="es-ES_tradnl"/>
        </w:rPr>
      </w:pPr>
    </w:p>
    <w:p w14:paraId="517CE28E" w14:textId="77777777" w:rsidR="00B30B0C" w:rsidRPr="00DD0770" w:rsidRDefault="00B30B0C" w:rsidP="00AF726E">
      <w:pPr>
        <w:pStyle w:val="spc-p2"/>
        <w:spacing w:before="0"/>
        <w:rPr>
          <w:lang w:val="es-ES_tradnl"/>
        </w:rPr>
      </w:pPr>
      <w:bookmarkStart w:id="15" w:name="OLE_LINK31"/>
      <w:bookmarkStart w:id="16" w:name="OLE_LINK32"/>
      <w:r w:rsidRPr="00DD0770">
        <w:rPr>
          <w:lang w:val="es-ES_tradnl"/>
        </w:rPr>
        <w:t>Los síntomas y las secuelas de la anemia pueden variar con la edad, el sexo y las enfermedades concomitantes (co-morbilidad); es necesario que el médico realice una evaluación individualizada de la evolución clínica y del estado de cada paciente.</w:t>
      </w:r>
    </w:p>
    <w:p w14:paraId="3F0C44A4" w14:textId="77777777" w:rsidR="00D32072" w:rsidRPr="00DD0770" w:rsidRDefault="00D32072" w:rsidP="00AF726E">
      <w:pPr>
        <w:rPr>
          <w:rFonts w:eastAsia="MS Mincho"/>
          <w:lang w:val="es-ES_tradnl"/>
        </w:rPr>
      </w:pPr>
    </w:p>
    <w:bookmarkEnd w:id="15"/>
    <w:bookmarkEnd w:id="16"/>
    <w:p w14:paraId="54B2265D" w14:textId="77777777" w:rsidR="00B30B0C" w:rsidRPr="00DD0770" w:rsidRDefault="00B30B0C" w:rsidP="00AF726E">
      <w:pPr>
        <w:pStyle w:val="spc-p2"/>
        <w:spacing w:before="0"/>
        <w:rPr>
          <w:lang w:val="es-ES_tradnl"/>
        </w:rPr>
      </w:pPr>
      <w:r w:rsidRPr="00DD0770">
        <w:rPr>
          <w:lang w:val="es-ES_tradnl"/>
        </w:rPr>
        <w:t xml:space="preserve">El intervalo deseado de concentración de hemoglobina recomendado es de </w:t>
      </w:r>
      <w:bookmarkStart w:id="17" w:name="OLE_LINK57"/>
      <w:bookmarkStart w:id="18" w:name="OLE_LINK58"/>
      <w:r w:rsidRPr="00DD0770">
        <w:rPr>
          <w:lang w:val="es-ES_tradnl"/>
        </w:rPr>
        <w:t xml:space="preserve">10 g/dl a 12 g/dl </w:t>
      </w:r>
      <w:bookmarkStart w:id="19" w:name="OLE_LINK59"/>
      <w:bookmarkStart w:id="20" w:name="OLE_LINK60"/>
      <w:bookmarkEnd w:id="17"/>
      <w:bookmarkEnd w:id="18"/>
      <w:r w:rsidRPr="00DD0770">
        <w:rPr>
          <w:lang w:val="es-ES_tradnl"/>
        </w:rPr>
        <w:t>(6,2 a 7,5 mmol/l)</w:t>
      </w:r>
      <w:bookmarkEnd w:id="19"/>
      <w:bookmarkEnd w:id="20"/>
      <w:r w:rsidRPr="00DD0770">
        <w:rPr>
          <w:lang w:val="es-ES_tradnl"/>
        </w:rPr>
        <w:t>.</w:t>
      </w:r>
      <w:bookmarkStart w:id="21" w:name="OLE_LINK38"/>
      <w:bookmarkStart w:id="22" w:name="OLE_LINK39"/>
      <w:r w:rsidRPr="00DD0770">
        <w:rPr>
          <w:lang w:val="es-ES_tradnl"/>
        </w:rPr>
        <w:t xml:space="preserve"> </w:t>
      </w:r>
      <w:r w:rsidR="0040511F" w:rsidRPr="00DD0770">
        <w:rPr>
          <w:lang w:val="es-ES_tradnl"/>
        </w:rPr>
        <w:t>Abseamed</w:t>
      </w:r>
      <w:r w:rsidRPr="00DD0770">
        <w:rPr>
          <w:lang w:val="es-ES_tradnl"/>
        </w:rPr>
        <w:t xml:space="preserve"> debe administrarse a fin de aumentar la hemoglobina a una concentración no superior a </w:t>
      </w:r>
      <w:bookmarkEnd w:id="21"/>
      <w:bookmarkEnd w:id="22"/>
      <w:r w:rsidRPr="00DD0770">
        <w:rPr>
          <w:lang w:val="es-ES_tradnl"/>
        </w:rPr>
        <w:t xml:space="preserve">12 g/dl (7,5 mmol/l). </w:t>
      </w:r>
      <w:bookmarkStart w:id="23" w:name="OLE_LINK40"/>
      <w:r w:rsidRPr="00DD0770">
        <w:rPr>
          <w:lang w:val="es-ES_tradnl"/>
        </w:rPr>
        <w:t>Se debe evitar un aumento de la hemoglobina superior a 2 g/dl (1,25 mmol/l) durante un período de cuatro semanas. Si esto ocurre, deberá hacerse el ajuste adecuado de la dosis que sea necesario.</w:t>
      </w:r>
    </w:p>
    <w:p w14:paraId="51768F02" w14:textId="77777777" w:rsidR="00D32072" w:rsidRPr="00DD0770" w:rsidRDefault="00D32072" w:rsidP="00AF726E">
      <w:pPr>
        <w:rPr>
          <w:lang w:val="es-ES_tradnl"/>
        </w:rPr>
      </w:pPr>
    </w:p>
    <w:bookmarkEnd w:id="23"/>
    <w:p w14:paraId="4C5915AB" w14:textId="77777777" w:rsidR="00B30B0C" w:rsidRPr="00DD0770" w:rsidRDefault="00B30B0C" w:rsidP="00AF726E">
      <w:pPr>
        <w:pStyle w:val="spc-p2"/>
        <w:spacing w:before="0"/>
        <w:rPr>
          <w:lang w:val="es-ES_tradnl"/>
        </w:rPr>
      </w:pPr>
      <w:r w:rsidRPr="00DD0770">
        <w:rPr>
          <w:lang w:val="es-ES_tradnl"/>
        </w:rPr>
        <w:t>Debido a la variabilidad intrapaciente, de forma ocasional, se pueden observar en algunos pacientes valores individuales de hemoglobina superiores e inferiores al intervalo de concentración</w:t>
      </w:r>
      <w:r w:rsidR="00603D15" w:rsidRPr="00DD0770">
        <w:rPr>
          <w:lang w:val="es-ES_tradnl"/>
        </w:rPr>
        <w:t xml:space="preserve"> de hemoglobina</w:t>
      </w:r>
      <w:r w:rsidRPr="00DD0770">
        <w:rPr>
          <w:lang w:val="es-ES_tradnl"/>
        </w:rPr>
        <w:t xml:space="preserve"> deseado. La variabilidad de la hemoglobina deberá tratarse mediante el manejo de la dosis, teniendo en cuenta un intervalo de concentración de la hemoglobina de 10 g/dl (6,2 mmol/l) a 12 g/dl (7,5 mmol/l).</w:t>
      </w:r>
    </w:p>
    <w:p w14:paraId="10A12813" w14:textId="77777777" w:rsidR="00D32072" w:rsidRPr="00DD0770" w:rsidRDefault="00D32072" w:rsidP="00AF726E">
      <w:pPr>
        <w:rPr>
          <w:lang w:val="es-ES_tradnl"/>
        </w:rPr>
      </w:pPr>
    </w:p>
    <w:p w14:paraId="118B2A69" w14:textId="77777777" w:rsidR="00B30B0C" w:rsidRPr="00DD0770" w:rsidRDefault="00B30B0C" w:rsidP="00AF726E">
      <w:pPr>
        <w:pStyle w:val="spc-p2"/>
        <w:spacing w:before="0"/>
        <w:rPr>
          <w:lang w:val="es-ES_tradnl"/>
        </w:rPr>
      </w:pPr>
      <w:r w:rsidRPr="00DD0770">
        <w:rPr>
          <w:lang w:val="es-ES_tradnl"/>
        </w:rPr>
        <w:t xml:space="preserve">Se debe evitar una concentración prolongada de hemoglobina superior a 12 g/dl (7,5 mmol/l). Si la hemoglobina aumenta más de 2 g/dl (1,25 mmol/l) al mes o si la hemoglobina prolongada es superior </w:t>
      </w:r>
      <w:r w:rsidRPr="00DD0770">
        <w:rPr>
          <w:lang w:val="es-ES_tradnl"/>
        </w:rPr>
        <w:lastRenderedPageBreak/>
        <w:t>a 12 g/dl (7,5 mmol/l), se debe reducir un 25</w:t>
      </w:r>
      <w:r w:rsidR="008B1CB3" w:rsidRPr="00DD0770">
        <w:rPr>
          <w:lang w:val="es-ES_tradnl"/>
        </w:rPr>
        <w:t> %</w:t>
      </w:r>
      <w:r w:rsidRPr="00DD0770">
        <w:rPr>
          <w:lang w:val="es-ES_tradnl"/>
        </w:rPr>
        <w:t xml:space="preserve"> la dosis de </w:t>
      </w:r>
      <w:r w:rsidR="0040511F" w:rsidRPr="00DD0770">
        <w:rPr>
          <w:lang w:val="es-ES_tradnl"/>
        </w:rPr>
        <w:t>Abseamed</w:t>
      </w:r>
      <w:r w:rsidRPr="00DD0770">
        <w:rPr>
          <w:lang w:val="es-ES_tradnl"/>
        </w:rPr>
        <w:t xml:space="preserve">. Si la hemoglobina es superior a 13 g/dl (8,1 mmol/l), se debe suspender el tratamiento hasta que descienda a menos de 12 g/dl (7,5 mmol/l) y, luego, se debe reiniciar el tratamiento con </w:t>
      </w:r>
      <w:r w:rsidR="0040511F" w:rsidRPr="00DD0770">
        <w:rPr>
          <w:lang w:val="es-ES_tradnl"/>
        </w:rPr>
        <w:t>Abseamed</w:t>
      </w:r>
      <w:r w:rsidRPr="00DD0770">
        <w:rPr>
          <w:lang w:val="es-ES_tradnl"/>
        </w:rPr>
        <w:t xml:space="preserve"> a una dosis un 25</w:t>
      </w:r>
      <w:r w:rsidR="008B1CB3" w:rsidRPr="00DD0770">
        <w:rPr>
          <w:lang w:val="es-ES_tradnl"/>
        </w:rPr>
        <w:t> %</w:t>
      </w:r>
      <w:r w:rsidRPr="00DD0770">
        <w:rPr>
          <w:lang w:val="es-ES_tradnl"/>
        </w:rPr>
        <w:t xml:space="preserve"> inferior a la dosis anterior.</w:t>
      </w:r>
    </w:p>
    <w:p w14:paraId="22E6B8E4" w14:textId="77777777" w:rsidR="00D32072" w:rsidRPr="00DD0770" w:rsidRDefault="00D32072" w:rsidP="00AF726E">
      <w:pPr>
        <w:rPr>
          <w:lang w:val="es-ES_tradnl"/>
        </w:rPr>
      </w:pPr>
    </w:p>
    <w:p w14:paraId="084FC5E5" w14:textId="77777777" w:rsidR="00B30B0C" w:rsidRPr="00DD0770" w:rsidRDefault="00B30B0C" w:rsidP="00AF726E">
      <w:pPr>
        <w:pStyle w:val="spc-p2"/>
        <w:spacing w:before="0"/>
        <w:rPr>
          <w:lang w:val="es-ES_tradnl"/>
        </w:rPr>
      </w:pPr>
      <w:bookmarkStart w:id="24" w:name="OLE_LINK43"/>
      <w:r w:rsidRPr="00DD0770">
        <w:rPr>
          <w:lang w:val="es-ES_tradnl"/>
        </w:rPr>
        <w:t xml:space="preserve">Se debe vigilar estrechamente a los pacientes con el fin de asegurar que se emplea la dosis mínima eficaz aprobada de </w:t>
      </w:r>
      <w:r w:rsidR="0040511F" w:rsidRPr="00DD0770">
        <w:rPr>
          <w:lang w:val="es-ES_tradnl"/>
        </w:rPr>
        <w:t>Abseamed</w:t>
      </w:r>
      <w:r w:rsidRPr="00DD0770">
        <w:rPr>
          <w:lang w:val="es-ES_tradnl"/>
        </w:rPr>
        <w:t xml:space="preserve"> para proporcionar un control adecuado de la anemia y de los síntomas de la anemia sin dejar de mantener una concentración de hemoglobina igual o inferior a 12 g/dl (7,5 mmol/l).</w:t>
      </w:r>
    </w:p>
    <w:p w14:paraId="7767851B" w14:textId="77777777" w:rsidR="00D32072" w:rsidRPr="00DD0770" w:rsidRDefault="00D32072" w:rsidP="00AF726E">
      <w:pPr>
        <w:rPr>
          <w:lang w:val="es-ES_tradnl"/>
        </w:rPr>
      </w:pPr>
    </w:p>
    <w:p w14:paraId="596A4F5F" w14:textId="77777777" w:rsidR="00B30B0C" w:rsidRPr="00DD0770" w:rsidRDefault="00B30B0C" w:rsidP="00AF726E">
      <w:pPr>
        <w:pStyle w:val="spc-p2"/>
        <w:spacing w:before="0"/>
        <w:rPr>
          <w:lang w:val="es-ES_tradnl"/>
        </w:rPr>
      </w:pPr>
      <w:r w:rsidRPr="00DD0770">
        <w:rPr>
          <w:lang w:val="es-ES_tradnl"/>
        </w:rPr>
        <w:t xml:space="preserve">Hay que tener precaución con el escalado de la dosis de </w:t>
      </w:r>
      <w:r w:rsidR="00BA065C" w:rsidRPr="00DD0770">
        <w:rPr>
          <w:lang w:val="es-ES_tradnl"/>
        </w:rPr>
        <w:t>estimulante de la eritropoyesis (ESA</w:t>
      </w:r>
      <w:r w:rsidR="005B30A5" w:rsidRPr="00DD0770">
        <w:rPr>
          <w:lang w:val="es-ES_tradnl"/>
        </w:rPr>
        <w:t>, por sus siglas en inglés</w:t>
      </w:r>
      <w:r w:rsidR="00BA065C" w:rsidRPr="00DD0770">
        <w:rPr>
          <w:lang w:val="es-ES_tradnl"/>
        </w:rPr>
        <w:t>)</w:t>
      </w:r>
      <w:r w:rsidRPr="00DD0770">
        <w:rPr>
          <w:lang w:val="es-ES_tradnl"/>
        </w:rPr>
        <w:t xml:space="preserve"> en los pacientes con </w:t>
      </w:r>
      <w:r w:rsidR="00BA065C" w:rsidRPr="00DD0770">
        <w:rPr>
          <w:lang w:val="es-ES_tradnl"/>
        </w:rPr>
        <w:t>IRC</w:t>
      </w:r>
      <w:r w:rsidRPr="00DD0770">
        <w:rPr>
          <w:lang w:val="es-ES_tradnl"/>
        </w:rPr>
        <w:t xml:space="preserve">. En los pacientes con una respuesta de hemoglobina deficiente a </w:t>
      </w:r>
      <w:r w:rsidR="00BA065C" w:rsidRPr="00DD0770">
        <w:rPr>
          <w:lang w:val="es-ES_tradnl"/>
        </w:rPr>
        <w:t>ESA</w:t>
      </w:r>
      <w:r w:rsidRPr="00DD0770">
        <w:rPr>
          <w:lang w:val="es-ES_tradnl"/>
        </w:rPr>
        <w:t>, se deben contemplar explicaciones alternativas para la respuesta deficiente (ver las secciones 4.4 y 5.1).</w:t>
      </w:r>
    </w:p>
    <w:p w14:paraId="5E73E55F" w14:textId="77777777" w:rsidR="00D32072" w:rsidRPr="00DD0770" w:rsidRDefault="00D32072" w:rsidP="00AF726E">
      <w:pPr>
        <w:rPr>
          <w:lang w:val="es-ES_tradnl"/>
        </w:rPr>
      </w:pPr>
    </w:p>
    <w:p w14:paraId="1F336300" w14:textId="77777777" w:rsidR="00B30B0C" w:rsidRPr="00DD0770" w:rsidRDefault="00B30B0C" w:rsidP="00AF726E">
      <w:pPr>
        <w:pStyle w:val="spc-p2"/>
        <w:spacing w:before="0"/>
        <w:rPr>
          <w:lang w:val="es-ES_tradnl"/>
        </w:rPr>
      </w:pPr>
      <w:r w:rsidRPr="00DD0770">
        <w:rPr>
          <w:lang w:val="es-ES_tradnl"/>
        </w:rPr>
        <w:t xml:space="preserve">El tratamiento con </w:t>
      </w:r>
      <w:r w:rsidR="0040511F" w:rsidRPr="00DD0770">
        <w:rPr>
          <w:lang w:val="es-ES_tradnl"/>
        </w:rPr>
        <w:t>Abseamed</w:t>
      </w:r>
      <w:r w:rsidRPr="00DD0770">
        <w:rPr>
          <w:lang w:val="es-ES_tradnl"/>
        </w:rPr>
        <w:t xml:space="preserve"> se divide en dos fases: fase de corrección y de mantenimiento.</w:t>
      </w:r>
    </w:p>
    <w:p w14:paraId="1169C9A6" w14:textId="77777777" w:rsidR="00D32072" w:rsidRPr="00DD0770" w:rsidRDefault="00D32072" w:rsidP="00AF726E">
      <w:pPr>
        <w:rPr>
          <w:lang w:val="es-ES_tradnl"/>
        </w:rPr>
      </w:pPr>
    </w:p>
    <w:bookmarkEnd w:id="24"/>
    <w:p w14:paraId="2269A632" w14:textId="77777777" w:rsidR="00B30B0C" w:rsidRPr="00DD0770" w:rsidRDefault="00B30B0C" w:rsidP="00AF726E">
      <w:pPr>
        <w:pStyle w:val="spc-hsub3italicunderlined"/>
        <w:spacing w:before="0"/>
        <w:rPr>
          <w:lang w:val="es-ES_tradnl"/>
        </w:rPr>
      </w:pPr>
      <w:r w:rsidRPr="00DD0770">
        <w:rPr>
          <w:lang w:val="es-ES_tradnl"/>
        </w:rPr>
        <w:t>Pacientes adultos en hemodiálisis</w:t>
      </w:r>
    </w:p>
    <w:p w14:paraId="4A198B2E" w14:textId="77777777" w:rsidR="00D32072" w:rsidRPr="00DD0770" w:rsidRDefault="00D32072" w:rsidP="00AF726E">
      <w:pPr>
        <w:rPr>
          <w:lang w:val="es-ES_tradnl"/>
        </w:rPr>
      </w:pPr>
    </w:p>
    <w:p w14:paraId="50FD3455" w14:textId="77777777" w:rsidR="00B30B0C" w:rsidRPr="00DD0770" w:rsidRDefault="00B30B0C" w:rsidP="00AF726E">
      <w:pPr>
        <w:pStyle w:val="spc-p2"/>
        <w:spacing w:before="0"/>
        <w:rPr>
          <w:lang w:val="es-ES_tradnl"/>
        </w:rPr>
      </w:pPr>
      <w:r w:rsidRPr="00DD0770">
        <w:rPr>
          <w:lang w:val="es-ES_tradnl"/>
        </w:rPr>
        <w:t>En los pacientes en hemodiálisis en los que se pueda conseguir fácilmente un acceso intravenoso, es preferible la administración por vía intravenosa.</w:t>
      </w:r>
    </w:p>
    <w:p w14:paraId="1CCD8BCE" w14:textId="77777777" w:rsidR="00D32072" w:rsidRPr="00DD0770" w:rsidRDefault="00D32072" w:rsidP="00AF726E">
      <w:pPr>
        <w:rPr>
          <w:lang w:val="es-ES_tradnl"/>
        </w:rPr>
      </w:pPr>
    </w:p>
    <w:p w14:paraId="14791908" w14:textId="77777777" w:rsidR="00B30B0C" w:rsidRPr="00DD0770" w:rsidRDefault="00B30B0C" w:rsidP="00AF726E">
      <w:pPr>
        <w:pStyle w:val="spc-hsub5"/>
        <w:spacing w:before="0"/>
        <w:rPr>
          <w:lang w:val="es-ES_tradnl"/>
        </w:rPr>
      </w:pPr>
      <w:r w:rsidRPr="00DD0770">
        <w:rPr>
          <w:lang w:val="es-ES_tradnl"/>
        </w:rPr>
        <w:t>Fase de corrección</w:t>
      </w:r>
    </w:p>
    <w:p w14:paraId="04C20E6B" w14:textId="77777777" w:rsidR="00B30B0C" w:rsidRPr="00DD0770" w:rsidRDefault="00B30B0C" w:rsidP="00AF726E">
      <w:pPr>
        <w:pStyle w:val="spc-p1"/>
        <w:rPr>
          <w:lang w:val="es-ES_tradnl"/>
        </w:rPr>
      </w:pPr>
      <w:r w:rsidRPr="00DD0770">
        <w:rPr>
          <w:lang w:val="es-ES_tradnl"/>
        </w:rPr>
        <w:t>La dosis inicial es de 50 UI/kg tres veces por semana.</w:t>
      </w:r>
    </w:p>
    <w:p w14:paraId="23AFCF6D" w14:textId="77777777" w:rsidR="00D32072" w:rsidRPr="00DD0770" w:rsidRDefault="00D32072" w:rsidP="00AF726E">
      <w:pPr>
        <w:rPr>
          <w:lang w:val="es-ES_tradnl"/>
        </w:rPr>
      </w:pPr>
    </w:p>
    <w:p w14:paraId="2AB5570D" w14:textId="77777777" w:rsidR="00B30B0C" w:rsidRPr="00DD0770" w:rsidRDefault="00B30B0C" w:rsidP="00AF726E">
      <w:pPr>
        <w:pStyle w:val="spc-p2"/>
        <w:spacing w:before="0"/>
        <w:rPr>
          <w:lang w:val="es-ES_tradnl"/>
        </w:rPr>
      </w:pPr>
      <w:r w:rsidRPr="00DD0770">
        <w:rPr>
          <w:lang w:val="es-ES_tradnl"/>
        </w:rPr>
        <w:t xml:space="preserve">Si es necesario, aumentar o reducir la dosis en 25 UI/kg (tres veces por semana) hasta alcanzar el </w:t>
      </w:r>
      <w:bookmarkStart w:id="25" w:name="OLE_LINK65"/>
      <w:r w:rsidRPr="00DD0770">
        <w:rPr>
          <w:lang w:val="es-ES_tradnl"/>
        </w:rPr>
        <w:t xml:space="preserve">intervalo de concentración </w:t>
      </w:r>
      <w:bookmarkEnd w:id="25"/>
      <w:r w:rsidRPr="00DD0770">
        <w:rPr>
          <w:lang w:val="es-ES_tradnl"/>
        </w:rPr>
        <w:t>de hemoglobina deseado entre 10 g/dl y 12 g/dl (6,2 y 7,5 mmol/l; esto debe hacerse en pasos de al menos cuatro semanas).</w:t>
      </w:r>
    </w:p>
    <w:p w14:paraId="09D94805" w14:textId="77777777" w:rsidR="00D32072" w:rsidRPr="00DD0770" w:rsidRDefault="00D32072" w:rsidP="00AF726E">
      <w:pPr>
        <w:rPr>
          <w:lang w:val="es-ES_tradnl"/>
        </w:rPr>
      </w:pPr>
    </w:p>
    <w:p w14:paraId="6FACA76E" w14:textId="77777777" w:rsidR="00B30B0C" w:rsidRPr="00DD0770" w:rsidRDefault="00B30B0C" w:rsidP="00AF726E">
      <w:pPr>
        <w:pStyle w:val="spc-hsub5"/>
        <w:spacing w:before="0"/>
        <w:rPr>
          <w:lang w:val="es-ES_tradnl"/>
        </w:rPr>
      </w:pPr>
      <w:r w:rsidRPr="00DD0770">
        <w:rPr>
          <w:lang w:val="es-ES_tradnl"/>
        </w:rPr>
        <w:t>Fase de mantenimiento</w:t>
      </w:r>
    </w:p>
    <w:p w14:paraId="4DA008F7" w14:textId="77777777" w:rsidR="00B30B0C" w:rsidRPr="00DD0770" w:rsidRDefault="00B30B0C" w:rsidP="00AF726E">
      <w:pPr>
        <w:pStyle w:val="spc-p1"/>
        <w:rPr>
          <w:lang w:val="es-ES_tradnl"/>
        </w:rPr>
      </w:pPr>
      <w:r w:rsidRPr="00DD0770">
        <w:rPr>
          <w:lang w:val="es-ES_tradnl"/>
        </w:rPr>
        <w:t>La dosis semanal total recomendada es de entre 75 y 300 UI/kg.</w:t>
      </w:r>
    </w:p>
    <w:p w14:paraId="0F84DC0D" w14:textId="77777777" w:rsidR="00D32072" w:rsidRPr="00DD0770" w:rsidRDefault="00D32072" w:rsidP="00AF726E">
      <w:pPr>
        <w:rPr>
          <w:lang w:val="es-ES_tradnl"/>
        </w:rPr>
      </w:pPr>
    </w:p>
    <w:p w14:paraId="76FA9CE9" w14:textId="77777777" w:rsidR="00B30B0C" w:rsidRPr="00DD0770" w:rsidRDefault="00B30B0C" w:rsidP="00AF726E">
      <w:pPr>
        <w:pStyle w:val="spc-p2"/>
        <w:spacing w:before="0"/>
        <w:rPr>
          <w:lang w:val="es-ES_tradnl"/>
        </w:rPr>
      </w:pPr>
      <w:r w:rsidRPr="00DD0770">
        <w:rPr>
          <w:lang w:val="es-ES_tradnl"/>
        </w:rPr>
        <w:t>Se debe hacer un ajuste adecuado de la dosis a fin de mantener los valores de hemoglobina dentro del intervalo de concentración deseado entre 10 g/dl y 12</w:t>
      </w:r>
      <w:bookmarkStart w:id="26" w:name="OLE_LINK66"/>
      <w:bookmarkStart w:id="27" w:name="OLE_LINK67"/>
      <w:r w:rsidRPr="00DD0770">
        <w:rPr>
          <w:lang w:val="es-ES_tradnl"/>
        </w:rPr>
        <w:t> g/dl</w:t>
      </w:r>
      <w:bookmarkEnd w:id="26"/>
      <w:bookmarkEnd w:id="27"/>
      <w:r w:rsidRPr="00DD0770">
        <w:rPr>
          <w:lang w:val="es-ES_tradnl"/>
        </w:rPr>
        <w:t xml:space="preserve"> (de 6,2 a 7,5 mmol/l).</w:t>
      </w:r>
    </w:p>
    <w:p w14:paraId="07628DB6" w14:textId="77777777" w:rsidR="00D32072" w:rsidRPr="00DD0770" w:rsidRDefault="00D32072" w:rsidP="00AF726E">
      <w:pPr>
        <w:rPr>
          <w:lang w:val="es-ES_tradnl"/>
        </w:rPr>
      </w:pPr>
    </w:p>
    <w:p w14:paraId="6AE3245B" w14:textId="77777777" w:rsidR="00B30B0C" w:rsidRPr="00DD0770" w:rsidRDefault="00B30B0C" w:rsidP="00AF726E">
      <w:pPr>
        <w:pStyle w:val="spc-p2"/>
        <w:spacing w:before="0"/>
        <w:rPr>
          <w:lang w:val="es-ES_tradnl"/>
        </w:rPr>
      </w:pPr>
      <w:r w:rsidRPr="00DD0770">
        <w:rPr>
          <w:lang w:val="es-ES_tradnl"/>
        </w:rPr>
        <w:t>Los pacientes con hemoglobina inicial muy baja (&lt; 6 g/dl o &lt; 3,75 mmol/l) pueden precisar dosis de mantenimiento más altas que los pacientes cuya anemia inicial es menos grave (&gt; 8 g/dl o &gt; 5 mmol/l).</w:t>
      </w:r>
    </w:p>
    <w:p w14:paraId="26F69B77" w14:textId="77777777" w:rsidR="00D32072" w:rsidRPr="00DD0770" w:rsidRDefault="00D32072" w:rsidP="00AF726E">
      <w:pPr>
        <w:rPr>
          <w:lang w:val="es-ES_tradnl"/>
        </w:rPr>
      </w:pPr>
    </w:p>
    <w:p w14:paraId="5DB6E6FD" w14:textId="77777777" w:rsidR="00B30B0C" w:rsidRPr="00DD0770" w:rsidRDefault="00B30B0C" w:rsidP="00AF726E">
      <w:pPr>
        <w:pStyle w:val="spc-hsub4"/>
        <w:spacing w:before="0" w:after="0"/>
        <w:rPr>
          <w:lang w:val="es-ES_tradnl"/>
        </w:rPr>
      </w:pPr>
      <w:r w:rsidRPr="00DD0770">
        <w:rPr>
          <w:lang w:val="es-ES_tradnl"/>
        </w:rPr>
        <w:t>Pacientes adultos con insuficiencia renal que aún no se someten a diálisis</w:t>
      </w:r>
    </w:p>
    <w:p w14:paraId="4CC8720B" w14:textId="77777777" w:rsidR="00D32072" w:rsidRPr="00DD0770" w:rsidRDefault="00D32072" w:rsidP="00AF726E">
      <w:pPr>
        <w:rPr>
          <w:lang w:val="es-ES_tradnl"/>
        </w:rPr>
      </w:pPr>
    </w:p>
    <w:p w14:paraId="40CBECAF" w14:textId="77777777" w:rsidR="00B30B0C" w:rsidRPr="00DD0770" w:rsidRDefault="00B30B0C" w:rsidP="00AF726E">
      <w:pPr>
        <w:pStyle w:val="spc-p2"/>
        <w:spacing w:before="0"/>
        <w:rPr>
          <w:lang w:val="es-ES_tradnl"/>
        </w:rPr>
      </w:pPr>
      <w:r w:rsidRPr="00DD0770">
        <w:rPr>
          <w:lang w:val="es-ES_tradnl"/>
        </w:rPr>
        <w:t xml:space="preserve">Cuando no se pueda conseguir fácilmente un acceso intravenoso, </w:t>
      </w:r>
      <w:r w:rsidR="0040511F" w:rsidRPr="00DD0770">
        <w:rPr>
          <w:lang w:val="es-ES_tradnl"/>
        </w:rPr>
        <w:t>Abseamed</w:t>
      </w:r>
      <w:r w:rsidRPr="00DD0770">
        <w:rPr>
          <w:lang w:val="es-ES_tradnl"/>
        </w:rPr>
        <w:t xml:space="preserve"> puede administrarse por vía subcutánea.</w:t>
      </w:r>
    </w:p>
    <w:p w14:paraId="6A43C37F" w14:textId="77777777" w:rsidR="00D32072" w:rsidRPr="00DD0770" w:rsidRDefault="00D32072" w:rsidP="00AF726E">
      <w:pPr>
        <w:rPr>
          <w:lang w:val="es-ES_tradnl"/>
        </w:rPr>
      </w:pPr>
    </w:p>
    <w:p w14:paraId="44AFDBBE" w14:textId="77777777" w:rsidR="00B30B0C" w:rsidRPr="00DD0770" w:rsidRDefault="00B30B0C" w:rsidP="00AF726E">
      <w:pPr>
        <w:pStyle w:val="spc-hsub5"/>
        <w:spacing w:before="0"/>
        <w:rPr>
          <w:lang w:val="es-ES_tradnl"/>
        </w:rPr>
      </w:pPr>
      <w:r w:rsidRPr="00DD0770">
        <w:rPr>
          <w:lang w:val="es-ES_tradnl"/>
        </w:rPr>
        <w:t>Fase de corrección</w:t>
      </w:r>
    </w:p>
    <w:p w14:paraId="298DE47D" w14:textId="77777777" w:rsidR="00B30B0C" w:rsidRPr="00DD0770" w:rsidRDefault="00B30B0C" w:rsidP="00AF726E">
      <w:pPr>
        <w:pStyle w:val="spc-p1"/>
        <w:rPr>
          <w:lang w:val="es-ES_tradnl"/>
        </w:rPr>
      </w:pPr>
      <w:r w:rsidRPr="00DD0770">
        <w:rPr>
          <w:lang w:val="es-ES_tradnl"/>
        </w:rPr>
        <w:t>Dosis inicial de 50 UI/kg tres veces por semana, seguida, si es necesario, de un aumento de la dosificación con incrementos de 25 UI/kg (tres veces por semana), hasta alcanzar el objetivo deseado (esto se debe hacer en pasos de al menos cuatro semanas).</w:t>
      </w:r>
    </w:p>
    <w:p w14:paraId="4383486E" w14:textId="77777777" w:rsidR="00D32072" w:rsidRPr="00DD0770" w:rsidRDefault="00D32072" w:rsidP="00AF726E">
      <w:pPr>
        <w:rPr>
          <w:lang w:val="es-ES_tradnl"/>
        </w:rPr>
      </w:pPr>
    </w:p>
    <w:p w14:paraId="1E7E8692" w14:textId="77777777" w:rsidR="00B30B0C" w:rsidRPr="00DD0770" w:rsidRDefault="00B30B0C" w:rsidP="00AF726E">
      <w:pPr>
        <w:pStyle w:val="spc-hsub5"/>
        <w:spacing w:before="0"/>
        <w:rPr>
          <w:lang w:val="es-ES_tradnl"/>
        </w:rPr>
      </w:pPr>
      <w:r w:rsidRPr="00DD0770">
        <w:rPr>
          <w:lang w:val="es-ES_tradnl"/>
        </w:rPr>
        <w:t>Fase de mantenimiento</w:t>
      </w:r>
    </w:p>
    <w:p w14:paraId="76FD4403" w14:textId="77777777" w:rsidR="00B30B0C" w:rsidRPr="00DD0770" w:rsidRDefault="00B30B0C" w:rsidP="00AF726E">
      <w:pPr>
        <w:pStyle w:val="spc-p1"/>
        <w:rPr>
          <w:lang w:val="es-ES_tradnl"/>
        </w:rPr>
      </w:pPr>
      <w:r w:rsidRPr="00DD0770">
        <w:rPr>
          <w:lang w:val="es-ES_tradnl"/>
        </w:rPr>
        <w:t xml:space="preserve">Durante la fase de mantenimiento, </w:t>
      </w:r>
      <w:r w:rsidR="0040511F" w:rsidRPr="00DD0770">
        <w:rPr>
          <w:lang w:val="es-ES_tradnl"/>
        </w:rPr>
        <w:t>Abseamed</w:t>
      </w:r>
      <w:r w:rsidRPr="00DD0770">
        <w:rPr>
          <w:lang w:val="es-ES_tradnl"/>
        </w:rPr>
        <w:t xml:space="preserve"> puede administrarse, bien tres veces por semana, o bien, en el caso de la administración por vía subcutánea, una vez por semana o una vez cada dos semanas.</w:t>
      </w:r>
    </w:p>
    <w:p w14:paraId="6D271109" w14:textId="77777777" w:rsidR="00B30B0C" w:rsidRPr="00DD0770" w:rsidRDefault="00B30B0C" w:rsidP="00AF726E">
      <w:pPr>
        <w:pStyle w:val="spc-p1"/>
        <w:rPr>
          <w:lang w:val="es-ES_tradnl"/>
        </w:rPr>
      </w:pPr>
    </w:p>
    <w:p w14:paraId="0EC5807B" w14:textId="77777777" w:rsidR="00B30B0C" w:rsidRPr="00DD0770" w:rsidRDefault="00B30B0C" w:rsidP="00AF726E">
      <w:pPr>
        <w:pStyle w:val="spc-p1"/>
        <w:rPr>
          <w:lang w:val="es-ES_tradnl"/>
        </w:rPr>
      </w:pPr>
      <w:r w:rsidRPr="00DD0770">
        <w:rPr>
          <w:lang w:val="es-ES_tradnl"/>
        </w:rPr>
        <w:t>Se debe hacer un ajuste adecuado de la dosis y de los intervalos de dosis a fin de mantener los valores de hemoglobina al nivel deseado: hemoglobina entre 10 g/dl y 12 g/dl (de 6,2 a 7,5 mmol/l). La ampliación de los intervalos de dosis puede exigir un aumento de la dosis.</w:t>
      </w:r>
    </w:p>
    <w:p w14:paraId="49DEAC0D" w14:textId="77777777" w:rsidR="00D32072" w:rsidRPr="00DD0770" w:rsidRDefault="00D32072" w:rsidP="00AF726E">
      <w:pPr>
        <w:rPr>
          <w:lang w:val="es-ES_tradnl"/>
        </w:rPr>
      </w:pPr>
    </w:p>
    <w:p w14:paraId="7E7B3F7E" w14:textId="77777777" w:rsidR="00B30B0C" w:rsidRPr="00DD0770" w:rsidRDefault="00B30B0C" w:rsidP="00AF726E">
      <w:pPr>
        <w:pStyle w:val="spc-p2"/>
        <w:spacing w:before="0"/>
        <w:rPr>
          <w:lang w:val="es-ES_tradnl"/>
        </w:rPr>
      </w:pPr>
      <w:r w:rsidRPr="00DD0770">
        <w:rPr>
          <w:lang w:val="es-ES_tradnl"/>
        </w:rPr>
        <w:lastRenderedPageBreak/>
        <w:t>La dosificación máxima no debe ser superior a 150 UI/kg tres veces por semana, 240 UI/kg (hasta un máximo de 20</w:t>
      </w:r>
      <w:r w:rsidR="00E92E5A" w:rsidRPr="00DD0770">
        <w:rPr>
          <w:lang w:val="es-ES_tradnl"/>
        </w:rPr>
        <w:t> </w:t>
      </w:r>
      <w:r w:rsidRPr="00DD0770">
        <w:rPr>
          <w:lang w:val="es-ES_tradnl"/>
        </w:rPr>
        <w:t>000 UI) una vez por semana o 480 UI/kg (hasta un máximo de 40</w:t>
      </w:r>
      <w:r w:rsidR="00E92E5A" w:rsidRPr="00DD0770">
        <w:rPr>
          <w:lang w:val="es-ES_tradnl"/>
        </w:rPr>
        <w:t> </w:t>
      </w:r>
      <w:r w:rsidRPr="00DD0770">
        <w:rPr>
          <w:lang w:val="es-ES_tradnl"/>
        </w:rPr>
        <w:t>000 UI) una vez cada dos semanas.</w:t>
      </w:r>
    </w:p>
    <w:p w14:paraId="593FBDA2" w14:textId="77777777" w:rsidR="00D32072" w:rsidRPr="00DD0770" w:rsidRDefault="00D32072" w:rsidP="00AF726E">
      <w:pPr>
        <w:rPr>
          <w:lang w:val="es-ES_tradnl"/>
        </w:rPr>
      </w:pPr>
    </w:p>
    <w:p w14:paraId="7D5AC93D" w14:textId="77777777" w:rsidR="00B30B0C" w:rsidRPr="00DD0770" w:rsidRDefault="00B30B0C" w:rsidP="00AF726E">
      <w:pPr>
        <w:pStyle w:val="spc-hsub4"/>
        <w:spacing w:before="0" w:after="0"/>
        <w:rPr>
          <w:lang w:val="es-ES_tradnl"/>
        </w:rPr>
      </w:pPr>
      <w:r w:rsidRPr="00DD0770">
        <w:rPr>
          <w:lang w:val="es-ES_tradnl"/>
        </w:rPr>
        <w:t>Pacientes adultos en diálisis peritoneal</w:t>
      </w:r>
    </w:p>
    <w:p w14:paraId="1EE71DC0" w14:textId="77777777" w:rsidR="00D32072" w:rsidRPr="00DD0770" w:rsidRDefault="00D32072" w:rsidP="00AF726E">
      <w:pPr>
        <w:rPr>
          <w:lang w:val="es-ES_tradnl"/>
        </w:rPr>
      </w:pPr>
    </w:p>
    <w:p w14:paraId="236D1A81" w14:textId="77777777" w:rsidR="00B30B0C" w:rsidRPr="00DD0770" w:rsidRDefault="00B30B0C" w:rsidP="00AF726E">
      <w:pPr>
        <w:pStyle w:val="spc-p2"/>
        <w:spacing w:before="0"/>
        <w:rPr>
          <w:lang w:val="es-ES_tradnl"/>
        </w:rPr>
      </w:pPr>
      <w:r w:rsidRPr="00DD0770">
        <w:rPr>
          <w:lang w:val="es-ES_tradnl"/>
        </w:rPr>
        <w:t xml:space="preserve">Cuando no se pueda conseguir fácilmente un acceso intravenoso, </w:t>
      </w:r>
      <w:r w:rsidR="0040511F" w:rsidRPr="00DD0770">
        <w:rPr>
          <w:lang w:val="es-ES_tradnl"/>
        </w:rPr>
        <w:t>Abseamed</w:t>
      </w:r>
      <w:r w:rsidRPr="00DD0770">
        <w:rPr>
          <w:lang w:val="es-ES_tradnl"/>
        </w:rPr>
        <w:t xml:space="preserve"> puede administrarse por vía subcutánea.</w:t>
      </w:r>
    </w:p>
    <w:p w14:paraId="2B9E92D8" w14:textId="77777777" w:rsidR="00D32072" w:rsidRPr="00DD0770" w:rsidRDefault="00D32072" w:rsidP="00AF726E">
      <w:pPr>
        <w:rPr>
          <w:lang w:val="es-ES_tradnl"/>
        </w:rPr>
      </w:pPr>
    </w:p>
    <w:p w14:paraId="7D7422FC" w14:textId="77777777" w:rsidR="00B30B0C" w:rsidRPr="00DD0770" w:rsidRDefault="00B30B0C" w:rsidP="00AF726E">
      <w:pPr>
        <w:pStyle w:val="spc-hsub5"/>
        <w:spacing w:before="0"/>
        <w:rPr>
          <w:lang w:val="es-ES_tradnl"/>
        </w:rPr>
      </w:pPr>
      <w:r w:rsidRPr="00DD0770">
        <w:rPr>
          <w:lang w:val="es-ES_tradnl"/>
        </w:rPr>
        <w:t>Fase de corrección</w:t>
      </w:r>
    </w:p>
    <w:p w14:paraId="6B6F186D" w14:textId="77777777" w:rsidR="00B30B0C" w:rsidRPr="00DD0770" w:rsidRDefault="00B30B0C" w:rsidP="00AF726E">
      <w:pPr>
        <w:pStyle w:val="spc-p1"/>
        <w:rPr>
          <w:lang w:val="es-ES_tradnl"/>
        </w:rPr>
      </w:pPr>
      <w:r w:rsidRPr="00DD0770">
        <w:rPr>
          <w:lang w:val="es-ES_tradnl"/>
        </w:rPr>
        <w:t xml:space="preserve">La dosis inicial es de 50 UI/kg dos veces por semana. </w:t>
      </w:r>
    </w:p>
    <w:p w14:paraId="2009099B" w14:textId="77777777" w:rsidR="00D32072" w:rsidRPr="00DD0770" w:rsidRDefault="00D32072" w:rsidP="00AF726E">
      <w:pPr>
        <w:rPr>
          <w:lang w:val="es-ES_tradnl"/>
        </w:rPr>
      </w:pPr>
    </w:p>
    <w:p w14:paraId="15C24A77" w14:textId="77777777" w:rsidR="00B30B0C" w:rsidRPr="00DD0770" w:rsidRDefault="00B30B0C" w:rsidP="00AF726E">
      <w:pPr>
        <w:pStyle w:val="spc-hsub5"/>
        <w:spacing w:before="0"/>
        <w:rPr>
          <w:lang w:val="es-ES_tradnl"/>
        </w:rPr>
      </w:pPr>
      <w:r w:rsidRPr="00DD0770">
        <w:rPr>
          <w:lang w:val="es-ES_tradnl"/>
        </w:rPr>
        <w:t>Fase de mantenimiento</w:t>
      </w:r>
    </w:p>
    <w:p w14:paraId="59AF71D3" w14:textId="77777777" w:rsidR="00B30B0C" w:rsidRPr="00DD0770" w:rsidRDefault="00B30B0C" w:rsidP="00AF726E">
      <w:pPr>
        <w:pStyle w:val="spc-p1"/>
        <w:rPr>
          <w:lang w:val="es-ES_tradnl"/>
        </w:rPr>
      </w:pPr>
      <w:r w:rsidRPr="00DD0770">
        <w:rPr>
          <w:lang w:val="es-ES_tradnl"/>
        </w:rPr>
        <w:t>La dosis de mantenimiento recomendada es de entre 25 UI/kg y 50 UI/kg, dos veces por semana, en dos inyecciones iguales.</w:t>
      </w:r>
    </w:p>
    <w:p w14:paraId="3AAE8724" w14:textId="77777777" w:rsidR="00B30B0C" w:rsidRPr="00DD0770" w:rsidRDefault="00B30B0C" w:rsidP="00AF726E">
      <w:pPr>
        <w:pStyle w:val="spc-p1"/>
        <w:rPr>
          <w:lang w:val="es-ES_tradnl"/>
        </w:rPr>
      </w:pPr>
      <w:r w:rsidRPr="00DD0770">
        <w:rPr>
          <w:lang w:val="es-ES_tradnl"/>
        </w:rPr>
        <w:t>Se debe hacer un ajuste adecuado de la dosis a fin de mantener los valores de hemoglobina al nivel deseado entre 10 g/dl y 12 g/dl (de 6,2 a 7,5 mmol/l).</w:t>
      </w:r>
    </w:p>
    <w:p w14:paraId="54834199" w14:textId="77777777" w:rsidR="00D32072" w:rsidRPr="00DD0770" w:rsidRDefault="00D32072" w:rsidP="00AF726E">
      <w:pPr>
        <w:rPr>
          <w:lang w:val="es-ES_tradnl"/>
        </w:rPr>
      </w:pPr>
    </w:p>
    <w:p w14:paraId="4A787C66" w14:textId="77777777" w:rsidR="00B30B0C" w:rsidRPr="00DD0770" w:rsidRDefault="00B30B0C" w:rsidP="00AF726E">
      <w:pPr>
        <w:pStyle w:val="spc-hsub4"/>
        <w:spacing w:before="0" w:after="0"/>
        <w:rPr>
          <w:lang w:val="es-ES_tradnl"/>
        </w:rPr>
      </w:pPr>
      <w:r w:rsidRPr="00DD0770">
        <w:rPr>
          <w:lang w:val="es-ES_tradnl"/>
        </w:rPr>
        <w:t>Tratamiento de pacientes adultos con anemia inducida por la quimioterapia</w:t>
      </w:r>
    </w:p>
    <w:p w14:paraId="0B492B87" w14:textId="77777777" w:rsidR="00D32072" w:rsidRPr="00DD0770" w:rsidRDefault="00D32072" w:rsidP="00AF726E">
      <w:pPr>
        <w:rPr>
          <w:lang w:val="es-ES_tradnl"/>
        </w:rPr>
      </w:pPr>
    </w:p>
    <w:p w14:paraId="11177EB0" w14:textId="77777777" w:rsidR="00B30B0C" w:rsidRPr="00DD0770" w:rsidRDefault="00B30B0C" w:rsidP="00AF726E">
      <w:pPr>
        <w:pStyle w:val="spc-p1"/>
        <w:rPr>
          <w:lang w:val="es-ES_tradnl"/>
        </w:rPr>
      </w:pPr>
      <w:r w:rsidRPr="00DD0770">
        <w:rPr>
          <w:lang w:val="es-ES_tradnl"/>
        </w:rPr>
        <w:t>Los síntomas y las secuelas de la anemia pueden variar con la edad, el sexo y la carga total de la enfermedad, por lo que es necesario que el médico evalúe la evolución y el estado clínico del paciente.</w:t>
      </w:r>
    </w:p>
    <w:p w14:paraId="4D63D298" w14:textId="77777777" w:rsidR="00D32072" w:rsidRPr="00DD0770" w:rsidRDefault="00D32072" w:rsidP="00AF726E">
      <w:pPr>
        <w:rPr>
          <w:lang w:val="es-ES_tradnl"/>
        </w:rPr>
      </w:pPr>
    </w:p>
    <w:p w14:paraId="0992F4F4"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debe administrarse a los pacientes con anemia (por ejemplo, concentración de hemoglobina ≤ 10 g/dl (6,2 mmol/l)).</w:t>
      </w:r>
    </w:p>
    <w:p w14:paraId="65CBDF0C" w14:textId="77777777" w:rsidR="00D32072" w:rsidRPr="00DD0770" w:rsidRDefault="00D32072" w:rsidP="00AF726E">
      <w:pPr>
        <w:rPr>
          <w:lang w:val="es-ES_tradnl"/>
        </w:rPr>
      </w:pPr>
    </w:p>
    <w:p w14:paraId="5938C838" w14:textId="77777777" w:rsidR="00B30B0C" w:rsidRPr="00DD0770" w:rsidRDefault="00B30B0C" w:rsidP="00AF726E">
      <w:pPr>
        <w:pStyle w:val="spc-p2"/>
        <w:spacing w:before="0"/>
        <w:rPr>
          <w:lang w:val="es-ES_tradnl"/>
        </w:rPr>
      </w:pPr>
      <w:r w:rsidRPr="00DD0770">
        <w:rPr>
          <w:lang w:val="es-ES_tradnl"/>
        </w:rPr>
        <w:t>La dosis inicial es de 150 UI/kg por vía subcutánea, tres veces por semana.</w:t>
      </w:r>
    </w:p>
    <w:p w14:paraId="7265E5A8" w14:textId="77777777" w:rsidR="00D32072" w:rsidRPr="00DD0770" w:rsidRDefault="00D32072" w:rsidP="00AF726E">
      <w:pPr>
        <w:rPr>
          <w:lang w:val="es-ES_tradnl"/>
        </w:rPr>
      </w:pPr>
    </w:p>
    <w:p w14:paraId="4A284BA7" w14:textId="77777777" w:rsidR="00B30B0C" w:rsidRPr="00DD0770" w:rsidRDefault="00B30B0C" w:rsidP="00AF726E">
      <w:pPr>
        <w:pStyle w:val="spc-p2"/>
        <w:spacing w:before="0"/>
        <w:rPr>
          <w:lang w:val="es-ES_tradnl"/>
        </w:rPr>
      </w:pPr>
      <w:r w:rsidRPr="00DD0770">
        <w:rPr>
          <w:lang w:val="es-ES_tradnl"/>
        </w:rPr>
        <w:t xml:space="preserve">Alternativamente, </w:t>
      </w:r>
      <w:r w:rsidR="0040511F" w:rsidRPr="00DD0770">
        <w:rPr>
          <w:lang w:val="es-ES_tradnl"/>
        </w:rPr>
        <w:t>Abseamed</w:t>
      </w:r>
      <w:r w:rsidRPr="00DD0770">
        <w:rPr>
          <w:lang w:val="es-ES_tradnl"/>
        </w:rPr>
        <w:t xml:space="preserve"> puede administrarse a una dosis inicial de 450 UI/kg por vía subcutánea una vez por semana.</w:t>
      </w:r>
    </w:p>
    <w:p w14:paraId="06EB159F" w14:textId="77777777" w:rsidR="00D32072" w:rsidRPr="00DD0770" w:rsidRDefault="00D32072" w:rsidP="00AF726E">
      <w:pPr>
        <w:rPr>
          <w:lang w:val="es-ES_tradnl"/>
        </w:rPr>
      </w:pPr>
    </w:p>
    <w:p w14:paraId="03A920F9" w14:textId="77777777" w:rsidR="00B30B0C" w:rsidRPr="00DD0770" w:rsidRDefault="00B30B0C" w:rsidP="00AF726E">
      <w:pPr>
        <w:pStyle w:val="spc-p2"/>
        <w:spacing w:before="0"/>
        <w:rPr>
          <w:lang w:val="es-ES_tradnl"/>
        </w:rPr>
      </w:pPr>
      <w:r w:rsidRPr="00DD0770">
        <w:rPr>
          <w:lang w:val="es-ES_tradnl"/>
        </w:rPr>
        <w:t>Se debe hacer un ajuste adecuado de la dosis a fin de mantener las concentraciones de hemoglobina dentro del intervalo de concentración deseado entre 10 g/dl y 12 g/dl (de 6,2 a 7,5 mmol/l).</w:t>
      </w:r>
    </w:p>
    <w:p w14:paraId="0A62AA61" w14:textId="77777777" w:rsidR="00D32072" w:rsidRPr="00DD0770" w:rsidRDefault="00D32072" w:rsidP="00AF726E">
      <w:pPr>
        <w:rPr>
          <w:lang w:val="es-ES_tradnl"/>
        </w:rPr>
      </w:pPr>
    </w:p>
    <w:p w14:paraId="062F0E61" w14:textId="77777777" w:rsidR="00B30B0C" w:rsidRPr="00DD0770" w:rsidRDefault="00B30B0C" w:rsidP="00AF726E">
      <w:pPr>
        <w:pStyle w:val="spc-p2"/>
        <w:spacing w:before="0"/>
        <w:rPr>
          <w:lang w:val="es-ES_tradnl"/>
        </w:rPr>
      </w:pPr>
      <w:r w:rsidRPr="00DD0770">
        <w:rPr>
          <w:lang w:val="es-ES_tradnl"/>
        </w:rPr>
        <w:t>Debido a la variabilidad intrapaciente, pueden observarse concentraciones individuales y ocasionales de la hemoglobina superiores e inferiores al intervalo de concentración</w:t>
      </w:r>
      <w:r w:rsidR="00603D15" w:rsidRPr="00DD0770">
        <w:rPr>
          <w:lang w:val="es-ES_tradnl"/>
        </w:rPr>
        <w:t xml:space="preserve"> de hemoglobina</w:t>
      </w:r>
      <w:r w:rsidRPr="00DD0770">
        <w:rPr>
          <w:lang w:val="es-ES_tradnl"/>
        </w:rPr>
        <w:t xml:space="preserve"> deseado para un paciente. La variabilidad de la hemoglobina debe abordarse por medio de la gestión de las dosis, teniendo en cuenta el intervalo de concentración deseado de la hemoglobina comprendido entre 10 g/dl (6,2 mmol/l) a 12 g/dl (7,5 mmol/l). Se debe evitar una concentración sostenida de la hemoglobina superior a 12 g/dl (7,5 mmol/l); a continuación, se describe una guía para realizar un ajuste correcto de las dosis cuando las concentraciones de hemoglobina son superiores a 12 g/dl (7,5 mmol/l).</w:t>
      </w:r>
    </w:p>
    <w:p w14:paraId="5647491F" w14:textId="77777777" w:rsidR="00B30B0C" w:rsidRPr="00DD0770" w:rsidRDefault="00B30B0C" w:rsidP="00CA5F06">
      <w:pPr>
        <w:pStyle w:val="spc-p1"/>
        <w:numPr>
          <w:ilvl w:val="0"/>
          <w:numId w:val="51"/>
        </w:numPr>
        <w:tabs>
          <w:tab w:val="num" w:pos="567"/>
        </w:tabs>
        <w:ind w:left="567" w:hanging="567"/>
        <w:rPr>
          <w:rStyle w:val="spc-p1Char"/>
          <w:lang w:val="es-ES_tradnl"/>
        </w:rPr>
      </w:pPr>
      <w:r w:rsidRPr="00DD0770">
        <w:rPr>
          <w:rStyle w:val="spc-p1Char"/>
          <w:lang w:val="es-ES_tradnl"/>
        </w:rPr>
        <w:t xml:space="preserve">Si la </w:t>
      </w:r>
      <w:r w:rsidRPr="00DD0770">
        <w:rPr>
          <w:lang w:val="es-ES_tradnl"/>
        </w:rPr>
        <w:t xml:space="preserve">concentración de </w:t>
      </w:r>
      <w:r w:rsidRPr="00DD0770">
        <w:rPr>
          <w:rStyle w:val="spc-p1Char"/>
          <w:lang w:val="es-ES_tradnl"/>
        </w:rPr>
        <w:t xml:space="preserve">hemoglobina ha aumentado por lo menos en 1 g/dl (0,62 mmol/l) o si el recuento de reticulocitos ha aumentado </w:t>
      </w:r>
      <w:r w:rsidRPr="00DD0770">
        <w:rPr>
          <w:rStyle w:val="spc-p1Char"/>
          <w:lang w:val="es-ES_tradnl"/>
        </w:rPr>
        <w:sym w:font="Symbol" w:char="F0B3"/>
      </w:r>
      <w:r w:rsidRPr="00DD0770">
        <w:rPr>
          <w:rStyle w:val="spc-p1Char"/>
          <w:lang w:val="es-ES_tradnl"/>
        </w:rPr>
        <w:t> 40</w:t>
      </w:r>
      <w:r w:rsidR="00E92E5A" w:rsidRPr="00DD0770">
        <w:rPr>
          <w:rStyle w:val="spc-p1Char"/>
          <w:lang w:val="es-ES_tradnl"/>
        </w:rPr>
        <w:t> </w:t>
      </w:r>
      <w:r w:rsidRPr="00DD0770">
        <w:rPr>
          <w:rStyle w:val="spc-p1Char"/>
          <w:lang w:val="es-ES_tradnl"/>
        </w:rPr>
        <w:t>000 células/microlitro (µl) por encima del valor inicial después de cuatro semanas de tratamiento, la dosis deberá mantenerse a 150 UI/kg, tres veces por semana o 450 UI/kg una vez a la semana.</w:t>
      </w:r>
    </w:p>
    <w:p w14:paraId="07CD18B6" w14:textId="77777777" w:rsidR="00B30B0C" w:rsidRPr="00DD0770" w:rsidRDefault="00B30B0C" w:rsidP="00CA5F06">
      <w:pPr>
        <w:pStyle w:val="spc-p1"/>
        <w:numPr>
          <w:ilvl w:val="0"/>
          <w:numId w:val="52"/>
        </w:numPr>
        <w:tabs>
          <w:tab w:val="num" w:pos="567"/>
        </w:tabs>
        <w:ind w:left="567" w:hanging="567"/>
        <w:rPr>
          <w:lang w:val="es-ES_tradnl"/>
        </w:rPr>
      </w:pPr>
      <w:r w:rsidRPr="00DD0770">
        <w:rPr>
          <w:lang w:val="es-ES_tradnl"/>
        </w:rPr>
        <w:t>Si el aumento de la concentración de hemoglobina es &lt; 1 g/dl (&lt; 0,62 mmol/l) y el recuento de reticulocitos ha aumentado &lt; 40</w:t>
      </w:r>
      <w:r w:rsidR="00E92E5A" w:rsidRPr="00DD0770">
        <w:rPr>
          <w:lang w:val="es-ES_tradnl"/>
        </w:rPr>
        <w:t> </w:t>
      </w:r>
      <w:r w:rsidRPr="00DD0770">
        <w:rPr>
          <w:lang w:val="es-ES_tradnl"/>
        </w:rPr>
        <w:t xml:space="preserve">000 células/µl por encima del valor inicial, la dosis debe aumentarse a 300 UI/kg tres veces por semana. Si, después de otras cuatro semanas de tratamiento, a 300 UI/kg tres veces por semana, la concentración de hemoglobina ha aumentado </w:t>
      </w:r>
      <w:r w:rsidRPr="00DD0770">
        <w:rPr>
          <w:lang w:val="es-ES_tradnl"/>
        </w:rPr>
        <w:sym w:font="Symbol" w:char="F0B3"/>
      </w:r>
      <w:r w:rsidRPr="00DD0770">
        <w:rPr>
          <w:lang w:val="es-ES_tradnl"/>
        </w:rPr>
        <w:t> 1 g/dl (</w:t>
      </w:r>
      <w:r w:rsidRPr="00DD0770">
        <w:rPr>
          <w:lang w:val="es-ES_tradnl"/>
        </w:rPr>
        <w:sym w:font="Symbol" w:char="F0B3"/>
      </w:r>
      <w:r w:rsidRPr="00DD0770">
        <w:rPr>
          <w:lang w:val="es-ES_tradnl"/>
        </w:rPr>
        <w:t xml:space="preserve"> 0,62 mmol/l) o si el recuento de reticulocitos ha aumentado </w:t>
      </w:r>
      <w:r w:rsidRPr="00DD0770">
        <w:rPr>
          <w:lang w:val="es-ES_tradnl"/>
        </w:rPr>
        <w:sym w:font="Symbol" w:char="F0B3"/>
      </w:r>
      <w:r w:rsidRPr="00DD0770">
        <w:rPr>
          <w:lang w:val="es-ES_tradnl"/>
        </w:rPr>
        <w:t> 40</w:t>
      </w:r>
      <w:r w:rsidR="00E92E5A" w:rsidRPr="00DD0770">
        <w:rPr>
          <w:lang w:val="es-ES_tradnl"/>
        </w:rPr>
        <w:t> </w:t>
      </w:r>
      <w:r w:rsidRPr="00DD0770">
        <w:rPr>
          <w:lang w:val="es-ES_tradnl"/>
        </w:rPr>
        <w:t xml:space="preserve">000 células/µl, la dosis deberá mantenerse a 300 UI/kg tres veces por semana. </w:t>
      </w:r>
    </w:p>
    <w:p w14:paraId="6239A78D" w14:textId="77777777" w:rsidR="00B30B0C" w:rsidRPr="00DD0770" w:rsidRDefault="00B30B0C" w:rsidP="00CA5F06">
      <w:pPr>
        <w:pStyle w:val="spc-p1"/>
        <w:numPr>
          <w:ilvl w:val="0"/>
          <w:numId w:val="53"/>
        </w:numPr>
        <w:tabs>
          <w:tab w:val="num" w:pos="567"/>
        </w:tabs>
        <w:ind w:left="567" w:hanging="567"/>
        <w:rPr>
          <w:lang w:val="es-ES_tradnl"/>
        </w:rPr>
      </w:pPr>
      <w:r w:rsidRPr="00DD0770">
        <w:rPr>
          <w:lang w:val="es-ES_tradnl"/>
        </w:rPr>
        <w:t>Si la concentración de hemoglobina ha aumentado &lt; 1 g/dl (&lt; 0,62 mmol/l) y el recuento de reticulocitos ha aumentado &lt; 40</w:t>
      </w:r>
      <w:r w:rsidR="00E92E5A" w:rsidRPr="00DD0770">
        <w:rPr>
          <w:lang w:val="es-ES_tradnl"/>
        </w:rPr>
        <w:t> </w:t>
      </w:r>
      <w:r w:rsidRPr="00DD0770">
        <w:rPr>
          <w:lang w:val="es-ES_tradnl"/>
        </w:rPr>
        <w:t xml:space="preserve">000 células/µl por encima del valor inicial, la respuesta al tratamiento es improbable y el tratamiento deberá suspenderse. </w:t>
      </w:r>
    </w:p>
    <w:p w14:paraId="58DDB738" w14:textId="77777777" w:rsidR="00D32072" w:rsidRPr="00DD0770" w:rsidRDefault="00D32072" w:rsidP="00AF726E">
      <w:pPr>
        <w:rPr>
          <w:lang w:val="es-ES_tradnl"/>
        </w:rPr>
      </w:pPr>
    </w:p>
    <w:p w14:paraId="4CCAC7DE" w14:textId="77777777" w:rsidR="00B30B0C" w:rsidRPr="00DD0770" w:rsidRDefault="00B30B0C" w:rsidP="00AF726E">
      <w:pPr>
        <w:pStyle w:val="spc-hsub4"/>
        <w:spacing w:before="0" w:after="0"/>
        <w:rPr>
          <w:lang w:val="es-ES_tradnl"/>
        </w:rPr>
      </w:pPr>
      <w:r w:rsidRPr="00DD0770">
        <w:rPr>
          <w:lang w:val="es-ES_tradnl"/>
        </w:rPr>
        <w:lastRenderedPageBreak/>
        <w:t>Ajuste de la dosis para mantener concentraciones de hemoglobina entre 10 g/dl y 12 g/dl (de 6,2 a 7,5 mmol/l)</w:t>
      </w:r>
    </w:p>
    <w:p w14:paraId="1A627867" w14:textId="77777777" w:rsidR="00D32072" w:rsidRPr="00DD0770" w:rsidRDefault="00D32072" w:rsidP="00AF726E">
      <w:pPr>
        <w:rPr>
          <w:lang w:val="es-ES_tradnl"/>
        </w:rPr>
      </w:pPr>
    </w:p>
    <w:p w14:paraId="4EB1B858" w14:textId="77777777" w:rsidR="00B30B0C" w:rsidRPr="00DD0770" w:rsidRDefault="00B30B0C" w:rsidP="00AF726E">
      <w:pPr>
        <w:pStyle w:val="spc-p1"/>
        <w:rPr>
          <w:lang w:val="es-ES_tradnl"/>
        </w:rPr>
      </w:pPr>
      <w:r w:rsidRPr="00DD0770">
        <w:rPr>
          <w:lang w:val="es-ES_tradnl"/>
        </w:rPr>
        <w:t xml:space="preserve">Si la concentración de hemoglobina aumenta más de 2 g/dl (1,25 mmol/l) al mes o si el nivel de concentración de hemoglobina es superior a 12 g/dl (7,5 mmol/l), reduzca la dosis de </w:t>
      </w:r>
      <w:r w:rsidR="0040511F" w:rsidRPr="00DD0770">
        <w:rPr>
          <w:lang w:val="es-ES_tradnl"/>
        </w:rPr>
        <w:t>Abseamed</w:t>
      </w:r>
      <w:r w:rsidRPr="00DD0770">
        <w:rPr>
          <w:lang w:val="es-ES_tradnl"/>
        </w:rPr>
        <w:t xml:space="preserve"> en alrededor de un 25 a un 50</w:t>
      </w:r>
      <w:r w:rsidR="008B1CB3" w:rsidRPr="00DD0770">
        <w:rPr>
          <w:lang w:val="es-ES_tradnl"/>
        </w:rPr>
        <w:t> %</w:t>
      </w:r>
      <w:r w:rsidRPr="00DD0770">
        <w:rPr>
          <w:lang w:val="es-ES_tradnl"/>
        </w:rPr>
        <w:t>.</w:t>
      </w:r>
    </w:p>
    <w:p w14:paraId="12F9F943" w14:textId="77777777" w:rsidR="00D32072" w:rsidRPr="00DD0770" w:rsidRDefault="00D32072" w:rsidP="00AF726E">
      <w:pPr>
        <w:rPr>
          <w:lang w:val="es-ES_tradnl"/>
        </w:rPr>
      </w:pPr>
    </w:p>
    <w:p w14:paraId="1ADC4B65" w14:textId="77777777" w:rsidR="00B30B0C" w:rsidRPr="00DD0770" w:rsidRDefault="00B30B0C" w:rsidP="00AF726E">
      <w:pPr>
        <w:pStyle w:val="spc-p2"/>
        <w:spacing w:before="0"/>
        <w:rPr>
          <w:lang w:val="es-ES_tradnl"/>
        </w:rPr>
      </w:pPr>
      <w:r w:rsidRPr="00DD0770">
        <w:rPr>
          <w:lang w:val="es-ES_tradnl"/>
        </w:rPr>
        <w:t>Si el nivel de concentración de hemoglobina es superior a 13 g/dl (8,1 mmol/l), interrumpa el tratamiento hasta que descienda por debajo de 12 g/dl (7,5 mmol/l) y</w:t>
      </w:r>
      <w:r w:rsidR="0038546D" w:rsidRPr="00DD0770">
        <w:rPr>
          <w:lang w:val="es-ES_tradnl"/>
        </w:rPr>
        <w:t>,</w:t>
      </w:r>
      <w:r w:rsidRPr="00DD0770">
        <w:rPr>
          <w:lang w:val="es-ES_tradnl"/>
        </w:rPr>
        <w:t xml:space="preserve"> después, reinicie el tratamiento con </w:t>
      </w:r>
      <w:r w:rsidR="0040511F" w:rsidRPr="00DD0770">
        <w:rPr>
          <w:lang w:val="es-ES_tradnl"/>
        </w:rPr>
        <w:t>Abseamed</w:t>
      </w:r>
      <w:r w:rsidRPr="00DD0770">
        <w:rPr>
          <w:lang w:val="es-ES_tradnl"/>
        </w:rPr>
        <w:t xml:space="preserve"> a una dosis un 25</w:t>
      </w:r>
      <w:r w:rsidR="008B1CB3" w:rsidRPr="00DD0770">
        <w:rPr>
          <w:lang w:val="es-ES_tradnl"/>
        </w:rPr>
        <w:t> %</w:t>
      </w:r>
      <w:r w:rsidRPr="00DD0770">
        <w:rPr>
          <w:lang w:val="es-ES_tradnl"/>
        </w:rPr>
        <w:t xml:space="preserve"> inferior a la dosis anterior.</w:t>
      </w:r>
    </w:p>
    <w:p w14:paraId="1045232F" w14:textId="77777777" w:rsidR="00D32072" w:rsidRPr="00DD0770" w:rsidRDefault="00D32072" w:rsidP="00AF726E">
      <w:pPr>
        <w:rPr>
          <w:lang w:val="es-ES_tradnl"/>
        </w:rPr>
      </w:pPr>
    </w:p>
    <w:p w14:paraId="47636C1C" w14:textId="77777777" w:rsidR="00B30B0C" w:rsidRPr="00DD0770" w:rsidRDefault="00B30B0C" w:rsidP="00AF726E">
      <w:pPr>
        <w:pStyle w:val="spc-p3"/>
        <w:keepNext/>
        <w:spacing w:before="0" w:after="0"/>
        <w:rPr>
          <w:lang w:val="es-ES_tradnl"/>
        </w:rPr>
      </w:pPr>
      <w:r w:rsidRPr="00DD0770">
        <w:rPr>
          <w:lang w:val="es-ES_tradnl"/>
        </w:rPr>
        <w:t xml:space="preserve">La pauta de dosificación recomendada se describe en el siguiente diagrama: </w:t>
      </w:r>
    </w:p>
    <w:p w14:paraId="4C374430" w14:textId="77777777" w:rsidR="005265FF" w:rsidRPr="00DD0770" w:rsidRDefault="005265FF" w:rsidP="00AF726E">
      <w:pPr>
        <w:rPr>
          <w:lang w:val="es-ES_tradnl"/>
        </w:rPr>
      </w:pPr>
    </w:p>
    <w:tbl>
      <w:tblPr>
        <w:tblW w:w="0" w:type="auto"/>
        <w:tblLook w:val="01E0" w:firstRow="1" w:lastRow="1" w:firstColumn="1" w:lastColumn="1" w:noHBand="0" w:noVBand="0"/>
      </w:tblPr>
      <w:tblGrid>
        <w:gridCol w:w="613"/>
        <w:gridCol w:w="1525"/>
        <w:gridCol w:w="1566"/>
        <w:gridCol w:w="1859"/>
        <w:gridCol w:w="1865"/>
        <w:gridCol w:w="1858"/>
      </w:tblGrid>
      <w:tr w:rsidR="00B30B0C" w:rsidRPr="00DD0770" w14:paraId="4E9C35CE" w14:textId="77777777">
        <w:tc>
          <w:tcPr>
            <w:tcW w:w="9286" w:type="dxa"/>
            <w:gridSpan w:val="6"/>
          </w:tcPr>
          <w:p w14:paraId="7F3FD35B" w14:textId="77777777" w:rsidR="00B30B0C" w:rsidRPr="00DD0770" w:rsidRDefault="00B30B0C" w:rsidP="00AF726E">
            <w:pPr>
              <w:pStyle w:val="spc-t2"/>
              <w:keepNext/>
              <w:keepLines/>
              <w:rPr>
                <w:lang w:val="es-ES_tradnl"/>
              </w:rPr>
            </w:pPr>
            <w:bookmarkStart w:id="28" w:name="_Hlk151435721"/>
            <w:r w:rsidRPr="00DD0770">
              <w:rPr>
                <w:lang w:val="es-ES_tradnl"/>
              </w:rPr>
              <w:t>150 UI/kg 3x/semana</w:t>
            </w:r>
          </w:p>
        </w:tc>
      </w:tr>
      <w:tr w:rsidR="00B30B0C" w:rsidRPr="00A7098E" w14:paraId="0F4A2613" w14:textId="77777777">
        <w:tc>
          <w:tcPr>
            <w:tcW w:w="9286" w:type="dxa"/>
            <w:gridSpan w:val="6"/>
          </w:tcPr>
          <w:p w14:paraId="59C90177" w14:textId="77777777" w:rsidR="00B30B0C" w:rsidRPr="00DD0770" w:rsidRDefault="00B30B0C" w:rsidP="00AF726E">
            <w:pPr>
              <w:pStyle w:val="spc-t2"/>
              <w:keepNext/>
              <w:keepLines/>
              <w:rPr>
                <w:lang w:val="es-ES_tradnl"/>
              </w:rPr>
            </w:pPr>
            <w:r w:rsidRPr="00DD0770">
              <w:rPr>
                <w:lang w:val="es-ES_tradnl"/>
              </w:rPr>
              <w:t>o 450 UI/kg una vez a la semana</w:t>
            </w:r>
          </w:p>
        </w:tc>
      </w:tr>
      <w:tr w:rsidR="00B30B0C" w:rsidRPr="00A7098E" w14:paraId="46574B9A" w14:textId="77777777">
        <w:tc>
          <w:tcPr>
            <w:tcW w:w="613" w:type="dxa"/>
          </w:tcPr>
          <w:p w14:paraId="2AA35356" w14:textId="77777777" w:rsidR="00B30B0C" w:rsidRPr="00DD0770" w:rsidRDefault="00B30B0C" w:rsidP="00AF726E">
            <w:pPr>
              <w:pStyle w:val="spc-t2"/>
              <w:keepNext/>
              <w:keepLines/>
              <w:rPr>
                <w:lang w:val="es-ES_tradnl"/>
              </w:rPr>
            </w:pPr>
          </w:p>
        </w:tc>
        <w:tc>
          <w:tcPr>
            <w:tcW w:w="3091" w:type="dxa"/>
            <w:gridSpan w:val="2"/>
          </w:tcPr>
          <w:p w14:paraId="56C0D911" w14:textId="77777777" w:rsidR="00B30B0C" w:rsidRPr="00DD0770" w:rsidRDefault="00B30B0C" w:rsidP="00AF726E">
            <w:pPr>
              <w:pStyle w:val="spc-t2"/>
              <w:keepNext/>
              <w:keepLines/>
              <w:rPr>
                <w:lang w:val="es-ES_tradnl"/>
              </w:rPr>
            </w:pPr>
          </w:p>
        </w:tc>
        <w:tc>
          <w:tcPr>
            <w:tcW w:w="1859" w:type="dxa"/>
          </w:tcPr>
          <w:p w14:paraId="3F543E50" w14:textId="77777777" w:rsidR="00B30B0C" w:rsidRPr="00DD0770" w:rsidRDefault="00B30B0C" w:rsidP="00AF726E">
            <w:pPr>
              <w:pStyle w:val="spc-t2"/>
              <w:keepNext/>
              <w:keepLines/>
              <w:rPr>
                <w:lang w:val="es-ES_tradnl"/>
              </w:rPr>
            </w:pPr>
          </w:p>
        </w:tc>
        <w:tc>
          <w:tcPr>
            <w:tcW w:w="1865" w:type="dxa"/>
          </w:tcPr>
          <w:p w14:paraId="1DE75470" w14:textId="77777777" w:rsidR="00B30B0C" w:rsidRPr="00DD0770" w:rsidRDefault="00B30B0C" w:rsidP="00AF726E">
            <w:pPr>
              <w:pStyle w:val="spc-t2"/>
              <w:keepNext/>
              <w:keepLines/>
              <w:rPr>
                <w:lang w:val="es-ES_tradnl"/>
              </w:rPr>
            </w:pPr>
          </w:p>
        </w:tc>
        <w:tc>
          <w:tcPr>
            <w:tcW w:w="1858" w:type="dxa"/>
          </w:tcPr>
          <w:p w14:paraId="4E9F0A34" w14:textId="77777777" w:rsidR="00B30B0C" w:rsidRPr="00DD0770" w:rsidRDefault="00B30B0C" w:rsidP="00AF726E">
            <w:pPr>
              <w:pStyle w:val="spc-t2"/>
              <w:keepNext/>
              <w:keepLines/>
              <w:rPr>
                <w:lang w:val="es-ES_tradnl"/>
              </w:rPr>
            </w:pPr>
          </w:p>
        </w:tc>
      </w:tr>
      <w:tr w:rsidR="00B30B0C" w:rsidRPr="00DD0770" w14:paraId="6BF90797" w14:textId="77777777">
        <w:tc>
          <w:tcPr>
            <w:tcW w:w="9286" w:type="dxa"/>
            <w:gridSpan w:val="6"/>
          </w:tcPr>
          <w:p w14:paraId="1DFC1D34" w14:textId="77777777" w:rsidR="00B30B0C" w:rsidRPr="00DD0770" w:rsidRDefault="00746AE8" w:rsidP="00AF726E">
            <w:pPr>
              <w:pStyle w:val="spc-t2"/>
              <w:keepNext/>
              <w:keepLines/>
              <w:rPr>
                <w:lang w:val="es-ES_tradnl"/>
              </w:rPr>
            </w:pPr>
            <w:r>
              <w:rPr>
                <w:lang w:val="es-ES_tradnl"/>
              </w:rPr>
              <w:pict w14:anchorId="51BB2A92">
                <v:group id="Group 13" o:spid="_x0000_s2050" style="position:absolute;left:0;text-align:left;margin-left:309.75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">
                  <v:line id="Line 3" o:spid="_x0000_s2051"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4" o:spid="_x0000_s2052"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w:r>
            <w:r w:rsidR="00B30B0C" w:rsidRPr="00DD0770">
              <w:rPr>
                <w:lang w:val="es-ES_tradnl"/>
              </w:rPr>
              <w:t>durante 4 semanas</w:t>
            </w:r>
          </w:p>
        </w:tc>
      </w:tr>
      <w:tr w:rsidR="00B30B0C" w:rsidRPr="00DD0770" w14:paraId="40D63842" w14:textId="77777777">
        <w:tc>
          <w:tcPr>
            <w:tcW w:w="613" w:type="dxa"/>
          </w:tcPr>
          <w:p w14:paraId="4BA5126F" w14:textId="77777777" w:rsidR="00B30B0C" w:rsidRPr="00DD0770" w:rsidRDefault="00B30B0C" w:rsidP="00AF726E">
            <w:pPr>
              <w:pStyle w:val="spc-t2"/>
              <w:keepNext/>
              <w:keepLines/>
              <w:rPr>
                <w:lang w:val="es-ES_tradnl"/>
              </w:rPr>
            </w:pPr>
          </w:p>
        </w:tc>
        <w:tc>
          <w:tcPr>
            <w:tcW w:w="3091" w:type="dxa"/>
            <w:gridSpan w:val="2"/>
          </w:tcPr>
          <w:p w14:paraId="16C0F96E" w14:textId="77777777" w:rsidR="00B30B0C" w:rsidRPr="00DD0770" w:rsidRDefault="00746AE8" w:rsidP="00AF726E">
            <w:pPr>
              <w:pStyle w:val="spc-t2"/>
              <w:keepNext/>
              <w:keepLines/>
              <w:tabs>
                <w:tab w:val="left" w:pos="1797"/>
              </w:tabs>
              <w:rPr>
                <w:lang w:val="es-ES_tradnl"/>
              </w:rPr>
            </w:pPr>
            <w:r>
              <w:rPr>
                <w:lang w:val="es-ES_tradnl"/>
              </w:rPr>
              <w:pict w14:anchorId="145CF4F0">
                <v:group id="Group 10" o:spid="_x0000_s2060" style="position:absolute;left:0;text-align:left;margin-left:91.5pt;margin-top:-.0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">
                  <v:line id="Line 6" o:spid="_x0000_s2062"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w:r>
          </w:p>
        </w:tc>
        <w:tc>
          <w:tcPr>
            <w:tcW w:w="1859" w:type="dxa"/>
          </w:tcPr>
          <w:p w14:paraId="042DA0EB" w14:textId="77777777" w:rsidR="00B30B0C" w:rsidRPr="00DD0770" w:rsidRDefault="00B30B0C" w:rsidP="00AF726E">
            <w:pPr>
              <w:pStyle w:val="spc-t2"/>
              <w:keepNext/>
              <w:keepLines/>
              <w:rPr>
                <w:lang w:val="es-ES_tradnl"/>
              </w:rPr>
            </w:pPr>
          </w:p>
        </w:tc>
        <w:tc>
          <w:tcPr>
            <w:tcW w:w="1865" w:type="dxa"/>
          </w:tcPr>
          <w:p w14:paraId="65831470" w14:textId="77777777" w:rsidR="00B30B0C" w:rsidRPr="00DD0770" w:rsidRDefault="00B30B0C" w:rsidP="00AF726E">
            <w:pPr>
              <w:pStyle w:val="spc-t2"/>
              <w:keepNext/>
              <w:keepLines/>
              <w:rPr>
                <w:lang w:val="es-ES_tradnl"/>
              </w:rPr>
            </w:pPr>
          </w:p>
        </w:tc>
        <w:tc>
          <w:tcPr>
            <w:tcW w:w="1858" w:type="dxa"/>
          </w:tcPr>
          <w:p w14:paraId="70B3E7F3" w14:textId="77777777" w:rsidR="00B30B0C" w:rsidRPr="00DD0770" w:rsidRDefault="00B30B0C" w:rsidP="00AF726E">
            <w:pPr>
              <w:pStyle w:val="spc-t2"/>
              <w:keepNext/>
              <w:keepLines/>
              <w:rPr>
                <w:lang w:val="es-ES_tradnl"/>
              </w:rPr>
            </w:pPr>
          </w:p>
        </w:tc>
      </w:tr>
      <w:tr w:rsidR="00B30B0C" w:rsidRPr="00DD0770" w14:paraId="59E5D7ED" w14:textId="77777777">
        <w:tc>
          <w:tcPr>
            <w:tcW w:w="613" w:type="dxa"/>
          </w:tcPr>
          <w:p w14:paraId="753913DD" w14:textId="77777777" w:rsidR="00B30B0C" w:rsidRPr="00DD0770" w:rsidRDefault="00B30B0C" w:rsidP="00AF726E">
            <w:pPr>
              <w:pStyle w:val="spc-t2"/>
              <w:keepNext/>
              <w:keepLines/>
              <w:rPr>
                <w:lang w:val="es-ES_tradnl"/>
              </w:rPr>
            </w:pPr>
          </w:p>
        </w:tc>
        <w:tc>
          <w:tcPr>
            <w:tcW w:w="3091" w:type="dxa"/>
            <w:gridSpan w:val="2"/>
          </w:tcPr>
          <w:p w14:paraId="29BC07F6" w14:textId="77777777" w:rsidR="00B30B0C" w:rsidRPr="00DD0770" w:rsidRDefault="00B30B0C" w:rsidP="00AF726E">
            <w:pPr>
              <w:pStyle w:val="spc-t2"/>
              <w:keepNext/>
              <w:keepLines/>
              <w:rPr>
                <w:lang w:val="es-ES_tradnl"/>
              </w:rPr>
            </w:pPr>
          </w:p>
        </w:tc>
        <w:tc>
          <w:tcPr>
            <w:tcW w:w="1859" w:type="dxa"/>
          </w:tcPr>
          <w:p w14:paraId="2D8A39D1" w14:textId="77777777" w:rsidR="00B30B0C" w:rsidRPr="00DD0770" w:rsidRDefault="00B30B0C" w:rsidP="00AF726E">
            <w:pPr>
              <w:pStyle w:val="spc-t2"/>
              <w:keepNext/>
              <w:keepLines/>
              <w:rPr>
                <w:lang w:val="es-ES_tradnl"/>
              </w:rPr>
            </w:pPr>
          </w:p>
        </w:tc>
        <w:tc>
          <w:tcPr>
            <w:tcW w:w="1865" w:type="dxa"/>
          </w:tcPr>
          <w:p w14:paraId="2AD8CB69" w14:textId="77777777" w:rsidR="00B30B0C" w:rsidRPr="00DD0770" w:rsidRDefault="00B30B0C" w:rsidP="00AF726E">
            <w:pPr>
              <w:pStyle w:val="spc-t2"/>
              <w:keepNext/>
              <w:keepLines/>
              <w:rPr>
                <w:lang w:val="es-ES_tradnl"/>
              </w:rPr>
            </w:pPr>
          </w:p>
        </w:tc>
        <w:tc>
          <w:tcPr>
            <w:tcW w:w="1858" w:type="dxa"/>
          </w:tcPr>
          <w:p w14:paraId="5A0055BB" w14:textId="77777777" w:rsidR="00B30B0C" w:rsidRPr="00DD0770" w:rsidRDefault="00B30B0C" w:rsidP="00AF726E">
            <w:pPr>
              <w:pStyle w:val="spc-t2"/>
              <w:keepNext/>
              <w:keepLines/>
              <w:rPr>
                <w:lang w:val="es-ES_tradnl"/>
              </w:rPr>
            </w:pPr>
          </w:p>
        </w:tc>
      </w:tr>
      <w:tr w:rsidR="00B30B0C" w:rsidRPr="00DD0770" w14:paraId="1ECDAB50" w14:textId="77777777">
        <w:tc>
          <w:tcPr>
            <w:tcW w:w="613" w:type="dxa"/>
          </w:tcPr>
          <w:p w14:paraId="619975A3" w14:textId="77777777" w:rsidR="00B30B0C" w:rsidRPr="00DD0770" w:rsidRDefault="00B30B0C" w:rsidP="00AF726E">
            <w:pPr>
              <w:pStyle w:val="spc-t2"/>
              <w:keepNext/>
              <w:keepLines/>
              <w:rPr>
                <w:lang w:val="es-ES_tradnl"/>
              </w:rPr>
            </w:pPr>
          </w:p>
        </w:tc>
        <w:tc>
          <w:tcPr>
            <w:tcW w:w="3091" w:type="dxa"/>
            <w:gridSpan w:val="2"/>
          </w:tcPr>
          <w:p w14:paraId="5742E68C" w14:textId="77777777" w:rsidR="00B30B0C" w:rsidRPr="00DD0770" w:rsidRDefault="00B30B0C" w:rsidP="00AF726E">
            <w:pPr>
              <w:pStyle w:val="spc-t2"/>
              <w:keepNext/>
              <w:keepLines/>
              <w:rPr>
                <w:lang w:val="es-ES_tradnl"/>
              </w:rPr>
            </w:pPr>
          </w:p>
        </w:tc>
        <w:tc>
          <w:tcPr>
            <w:tcW w:w="1859" w:type="dxa"/>
          </w:tcPr>
          <w:p w14:paraId="3C937E1F" w14:textId="77777777" w:rsidR="00B30B0C" w:rsidRPr="00DD0770" w:rsidRDefault="00B30B0C" w:rsidP="00AF726E">
            <w:pPr>
              <w:pStyle w:val="spc-t2"/>
              <w:keepNext/>
              <w:keepLines/>
              <w:rPr>
                <w:lang w:val="es-ES_tradnl"/>
              </w:rPr>
            </w:pPr>
          </w:p>
        </w:tc>
        <w:tc>
          <w:tcPr>
            <w:tcW w:w="1865" w:type="dxa"/>
          </w:tcPr>
          <w:p w14:paraId="015A4F5F" w14:textId="77777777" w:rsidR="00B30B0C" w:rsidRPr="00DD0770" w:rsidRDefault="00B30B0C" w:rsidP="00AF726E">
            <w:pPr>
              <w:pStyle w:val="spc-t2"/>
              <w:keepNext/>
              <w:keepLines/>
              <w:rPr>
                <w:lang w:val="es-ES_tradnl"/>
              </w:rPr>
            </w:pPr>
          </w:p>
        </w:tc>
        <w:tc>
          <w:tcPr>
            <w:tcW w:w="1858" w:type="dxa"/>
          </w:tcPr>
          <w:p w14:paraId="00A39667" w14:textId="77777777" w:rsidR="00B30B0C" w:rsidRPr="00DD0770" w:rsidRDefault="00B30B0C" w:rsidP="00AF726E">
            <w:pPr>
              <w:pStyle w:val="spc-t2"/>
              <w:keepNext/>
              <w:keepLines/>
              <w:rPr>
                <w:lang w:val="es-ES_tradnl"/>
              </w:rPr>
            </w:pPr>
          </w:p>
        </w:tc>
      </w:tr>
      <w:tr w:rsidR="00B30B0C" w:rsidRPr="00DD0770" w14:paraId="5FF42409" w14:textId="77777777">
        <w:tc>
          <w:tcPr>
            <w:tcW w:w="613" w:type="dxa"/>
          </w:tcPr>
          <w:p w14:paraId="5331DC63" w14:textId="77777777" w:rsidR="00B30B0C" w:rsidRPr="00DD0770" w:rsidRDefault="00B30B0C" w:rsidP="00AF726E">
            <w:pPr>
              <w:pStyle w:val="spc-t2"/>
              <w:keepNext/>
              <w:keepLines/>
              <w:rPr>
                <w:lang w:val="es-ES_tradnl"/>
              </w:rPr>
            </w:pPr>
          </w:p>
        </w:tc>
        <w:tc>
          <w:tcPr>
            <w:tcW w:w="3091" w:type="dxa"/>
            <w:gridSpan w:val="2"/>
          </w:tcPr>
          <w:p w14:paraId="3AE0959F" w14:textId="77777777" w:rsidR="00B30B0C" w:rsidRPr="00DD0770" w:rsidRDefault="00B30B0C" w:rsidP="00AF726E">
            <w:pPr>
              <w:pStyle w:val="spc-t2"/>
              <w:keepNext/>
              <w:keepLines/>
              <w:rPr>
                <w:lang w:val="es-ES_tradnl"/>
              </w:rPr>
            </w:pPr>
          </w:p>
        </w:tc>
        <w:tc>
          <w:tcPr>
            <w:tcW w:w="1859" w:type="dxa"/>
          </w:tcPr>
          <w:p w14:paraId="54D8DA37" w14:textId="77777777" w:rsidR="00B30B0C" w:rsidRPr="00DD0770" w:rsidRDefault="00B30B0C" w:rsidP="00AF726E">
            <w:pPr>
              <w:pStyle w:val="spc-t2"/>
              <w:keepNext/>
              <w:keepLines/>
              <w:rPr>
                <w:lang w:val="es-ES_tradnl"/>
              </w:rPr>
            </w:pPr>
          </w:p>
        </w:tc>
        <w:tc>
          <w:tcPr>
            <w:tcW w:w="1865" w:type="dxa"/>
          </w:tcPr>
          <w:p w14:paraId="1E384793" w14:textId="77777777" w:rsidR="00B30B0C" w:rsidRPr="00DD0770" w:rsidRDefault="00B30B0C" w:rsidP="00AF726E">
            <w:pPr>
              <w:pStyle w:val="spc-t2"/>
              <w:keepNext/>
              <w:keepLines/>
              <w:rPr>
                <w:lang w:val="es-ES_tradnl"/>
              </w:rPr>
            </w:pPr>
          </w:p>
        </w:tc>
        <w:tc>
          <w:tcPr>
            <w:tcW w:w="1858" w:type="dxa"/>
          </w:tcPr>
          <w:p w14:paraId="701E92D7" w14:textId="77777777" w:rsidR="00B30B0C" w:rsidRPr="00DD0770" w:rsidRDefault="00B30B0C" w:rsidP="00AF726E">
            <w:pPr>
              <w:pStyle w:val="spc-t2"/>
              <w:keepNext/>
              <w:keepLines/>
              <w:rPr>
                <w:lang w:val="es-ES_tradnl"/>
              </w:rPr>
            </w:pPr>
          </w:p>
        </w:tc>
      </w:tr>
      <w:tr w:rsidR="00B30B0C" w:rsidRPr="00A7098E" w14:paraId="2444A966" w14:textId="77777777">
        <w:tc>
          <w:tcPr>
            <w:tcW w:w="613" w:type="dxa"/>
          </w:tcPr>
          <w:p w14:paraId="341756B2" w14:textId="77777777" w:rsidR="00B30B0C" w:rsidRPr="00DD0770" w:rsidRDefault="00B30B0C" w:rsidP="00AF726E">
            <w:pPr>
              <w:pStyle w:val="spc-t1"/>
              <w:keepNext/>
              <w:keepLines/>
              <w:rPr>
                <w:lang w:val="es-ES_tradnl"/>
              </w:rPr>
            </w:pPr>
          </w:p>
        </w:tc>
        <w:tc>
          <w:tcPr>
            <w:tcW w:w="4950" w:type="dxa"/>
            <w:gridSpan w:val="3"/>
          </w:tcPr>
          <w:p w14:paraId="7E65B3F1" w14:textId="77777777" w:rsidR="00B30B0C" w:rsidRPr="00DD0770" w:rsidRDefault="00B30B0C" w:rsidP="00AF726E">
            <w:pPr>
              <w:pStyle w:val="spc-t1"/>
              <w:keepNext/>
              <w:keepLines/>
              <w:rPr>
                <w:lang w:val="es-ES_tradnl"/>
              </w:rPr>
            </w:pPr>
            <w:r w:rsidRPr="00DD0770">
              <w:rPr>
                <w:lang w:val="es-ES_tradnl"/>
              </w:rPr>
              <w:t xml:space="preserve">Aumento del recuento de reticulocitos </w:t>
            </w:r>
            <w:r w:rsidRPr="00DD0770">
              <w:rPr>
                <w:lang w:val="es-ES_tradnl"/>
              </w:rPr>
              <w:sym w:font="Symbol" w:char="F0B3"/>
            </w:r>
            <w:r w:rsidRPr="00DD0770">
              <w:rPr>
                <w:lang w:val="es-ES_tradnl"/>
              </w:rPr>
              <w:t> 40</w:t>
            </w:r>
            <w:r w:rsidR="00E92E5A" w:rsidRPr="00DD0770">
              <w:rPr>
                <w:lang w:val="es-ES_tradnl"/>
              </w:rPr>
              <w:t> </w:t>
            </w:r>
            <w:r w:rsidRPr="00DD0770">
              <w:rPr>
                <w:lang w:val="es-ES_tradnl"/>
              </w:rPr>
              <w:t>000/µl</w:t>
            </w:r>
          </w:p>
        </w:tc>
        <w:tc>
          <w:tcPr>
            <w:tcW w:w="3723" w:type="dxa"/>
            <w:gridSpan w:val="2"/>
          </w:tcPr>
          <w:p w14:paraId="1EB5171E" w14:textId="77777777" w:rsidR="00B30B0C" w:rsidRPr="00DD0770" w:rsidRDefault="00B30B0C" w:rsidP="00AF726E">
            <w:pPr>
              <w:pStyle w:val="spc-t1"/>
              <w:keepNext/>
              <w:keepLines/>
              <w:rPr>
                <w:lang w:val="es-ES_tradnl"/>
              </w:rPr>
            </w:pPr>
            <w:r w:rsidRPr="00DD0770">
              <w:rPr>
                <w:lang w:val="es-ES_tradnl"/>
              </w:rPr>
              <w:t>Aumento del recuento de reticulocitos &lt; 40</w:t>
            </w:r>
            <w:r w:rsidR="00E92E5A" w:rsidRPr="00DD0770">
              <w:rPr>
                <w:lang w:val="es-ES_tradnl"/>
              </w:rPr>
              <w:t> </w:t>
            </w:r>
            <w:r w:rsidRPr="00DD0770">
              <w:rPr>
                <w:lang w:val="es-ES_tradnl"/>
              </w:rPr>
              <w:t>000/µl</w:t>
            </w:r>
          </w:p>
        </w:tc>
      </w:tr>
      <w:tr w:rsidR="00B30B0C" w:rsidRPr="00A7098E" w14:paraId="5C2ADDF2" w14:textId="77777777">
        <w:tc>
          <w:tcPr>
            <w:tcW w:w="613" w:type="dxa"/>
          </w:tcPr>
          <w:p w14:paraId="79237D2D" w14:textId="77777777" w:rsidR="00B30B0C" w:rsidRPr="00DD0770" w:rsidRDefault="00B30B0C" w:rsidP="00AF726E">
            <w:pPr>
              <w:pStyle w:val="spc-t1"/>
              <w:keepNext/>
              <w:keepLines/>
              <w:rPr>
                <w:lang w:val="es-ES_tradnl"/>
              </w:rPr>
            </w:pPr>
          </w:p>
        </w:tc>
        <w:tc>
          <w:tcPr>
            <w:tcW w:w="4950" w:type="dxa"/>
            <w:gridSpan w:val="3"/>
          </w:tcPr>
          <w:p w14:paraId="6186205B" w14:textId="77777777" w:rsidR="00B30B0C" w:rsidRPr="00CB3D6D" w:rsidRDefault="00B30B0C" w:rsidP="00AF726E">
            <w:pPr>
              <w:pStyle w:val="spc-t1"/>
              <w:keepNext/>
              <w:keepLines/>
              <w:rPr>
                <w:lang w:val="pt-PT"/>
              </w:rPr>
            </w:pPr>
            <w:r w:rsidRPr="00CB3D6D">
              <w:rPr>
                <w:lang w:val="pt-PT"/>
              </w:rPr>
              <w:t xml:space="preserve">o aumento de Hb </w:t>
            </w:r>
            <w:r w:rsidRPr="00DD0770">
              <w:rPr>
                <w:lang w:val="es-ES_tradnl"/>
              </w:rPr>
              <w:sym w:font="Symbol" w:char="F0B3"/>
            </w:r>
            <w:r w:rsidRPr="00CB3D6D">
              <w:rPr>
                <w:lang w:val="pt-PT"/>
              </w:rPr>
              <w:t> 1 g/d</w:t>
            </w:r>
          </w:p>
        </w:tc>
        <w:tc>
          <w:tcPr>
            <w:tcW w:w="3723" w:type="dxa"/>
            <w:gridSpan w:val="2"/>
          </w:tcPr>
          <w:p w14:paraId="71942A62" w14:textId="77777777" w:rsidR="00B30B0C" w:rsidRPr="00DD0770" w:rsidRDefault="00B30B0C" w:rsidP="00AF726E">
            <w:pPr>
              <w:pStyle w:val="spc-t1"/>
              <w:keepNext/>
              <w:keepLines/>
              <w:rPr>
                <w:lang w:val="es-ES_tradnl"/>
              </w:rPr>
            </w:pPr>
            <w:r w:rsidRPr="00DD0770">
              <w:rPr>
                <w:lang w:val="es-ES_tradnl"/>
              </w:rPr>
              <w:t>y aumento de Hb &lt; 1 g/dl</w:t>
            </w:r>
          </w:p>
        </w:tc>
      </w:tr>
      <w:tr w:rsidR="00B30B0C" w:rsidRPr="00A7098E" w14:paraId="076C42A7" w14:textId="77777777">
        <w:tc>
          <w:tcPr>
            <w:tcW w:w="613" w:type="dxa"/>
          </w:tcPr>
          <w:p w14:paraId="73917FED" w14:textId="77777777" w:rsidR="00B30B0C" w:rsidRPr="00DD0770" w:rsidRDefault="00B30B0C" w:rsidP="00AF726E">
            <w:pPr>
              <w:pStyle w:val="spc-t1"/>
              <w:keepNext/>
              <w:keepLines/>
              <w:rPr>
                <w:lang w:val="es-ES_tradnl"/>
              </w:rPr>
            </w:pPr>
          </w:p>
        </w:tc>
        <w:tc>
          <w:tcPr>
            <w:tcW w:w="1525" w:type="dxa"/>
          </w:tcPr>
          <w:p w14:paraId="2FE5A055" w14:textId="77777777" w:rsidR="00B30B0C" w:rsidRPr="00DD0770" w:rsidRDefault="00B30B0C" w:rsidP="00AF726E">
            <w:pPr>
              <w:pStyle w:val="spc-t1"/>
              <w:keepNext/>
              <w:keepLines/>
              <w:rPr>
                <w:lang w:val="es-ES_tradnl"/>
              </w:rPr>
            </w:pPr>
          </w:p>
        </w:tc>
        <w:tc>
          <w:tcPr>
            <w:tcW w:w="3425" w:type="dxa"/>
            <w:gridSpan w:val="2"/>
          </w:tcPr>
          <w:p w14:paraId="1744B2D3" w14:textId="77777777" w:rsidR="00B30B0C" w:rsidRPr="00DD0770" w:rsidRDefault="00746AE8" w:rsidP="00AF726E">
            <w:pPr>
              <w:pStyle w:val="spc-t1"/>
              <w:keepNext/>
              <w:keepLines/>
              <w:rPr>
                <w:lang w:val="es-ES_tradnl"/>
              </w:rPr>
            </w:pPr>
            <w:r>
              <w:rPr>
                <w:lang w:val="es-ES_tradnl"/>
              </w:rPr>
              <w:pict w14:anchorId="4D2D631E">
                <v:line id="Straight Connector 9" o:spid="_x0000_s2059" style="position:absolute;z-index:251657216;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">
                  <v:stroke endarrow="block"/>
                </v:line>
              </w:pict>
            </w:r>
          </w:p>
        </w:tc>
        <w:tc>
          <w:tcPr>
            <w:tcW w:w="1865" w:type="dxa"/>
          </w:tcPr>
          <w:p w14:paraId="418D093E" w14:textId="77777777" w:rsidR="00B30B0C" w:rsidRPr="00DD0770" w:rsidRDefault="00746AE8" w:rsidP="00AF726E">
            <w:pPr>
              <w:pStyle w:val="spc-t1"/>
              <w:keepNext/>
              <w:keepLines/>
              <w:rPr>
                <w:lang w:val="es-ES_tradnl"/>
              </w:rPr>
            </w:pPr>
            <w:r>
              <w:rPr>
                <w:lang w:val="es-ES_tradnl"/>
              </w:rPr>
              <w:pict w14:anchorId="61405E1F">
                <v:line id="Straight Connector 8" o:spid="_x0000_s2058" style="position:absolute;z-index:251658240;visibility:visible;mso-wrap-distance-left:3.17492mm;mso-wrap-distance-right:3.17492mm;mso-position-horizontal-relative:text;mso-position-vertical-relative:text"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">
                  <v:stroke endarrow="block"/>
                </v:line>
              </w:pict>
            </w:r>
          </w:p>
        </w:tc>
        <w:tc>
          <w:tcPr>
            <w:tcW w:w="1858" w:type="dxa"/>
          </w:tcPr>
          <w:p w14:paraId="5AA85907" w14:textId="77777777" w:rsidR="00B30B0C" w:rsidRPr="00DD0770" w:rsidRDefault="00B30B0C" w:rsidP="00AF726E">
            <w:pPr>
              <w:pStyle w:val="spc-t1"/>
              <w:keepNext/>
              <w:keepLines/>
              <w:rPr>
                <w:lang w:val="es-ES_tradnl"/>
              </w:rPr>
            </w:pPr>
          </w:p>
        </w:tc>
      </w:tr>
      <w:tr w:rsidR="00B30B0C" w:rsidRPr="00A7098E" w14:paraId="6A6B43CC" w14:textId="77777777">
        <w:tc>
          <w:tcPr>
            <w:tcW w:w="613" w:type="dxa"/>
          </w:tcPr>
          <w:p w14:paraId="5F45C3BA" w14:textId="77777777" w:rsidR="00B30B0C" w:rsidRPr="00DD0770" w:rsidRDefault="00B30B0C" w:rsidP="00AF726E">
            <w:pPr>
              <w:pStyle w:val="spc-t1"/>
              <w:keepNext/>
              <w:keepLines/>
              <w:rPr>
                <w:lang w:val="es-ES_tradnl"/>
              </w:rPr>
            </w:pPr>
          </w:p>
        </w:tc>
        <w:tc>
          <w:tcPr>
            <w:tcW w:w="1525" w:type="dxa"/>
          </w:tcPr>
          <w:p w14:paraId="1272A637" w14:textId="77777777" w:rsidR="00B30B0C" w:rsidRPr="00DD0770" w:rsidRDefault="00B30B0C" w:rsidP="00AF726E">
            <w:pPr>
              <w:pStyle w:val="spc-t1"/>
              <w:keepNext/>
              <w:keepLines/>
              <w:rPr>
                <w:lang w:val="es-ES_tradnl"/>
              </w:rPr>
            </w:pPr>
          </w:p>
        </w:tc>
        <w:tc>
          <w:tcPr>
            <w:tcW w:w="3425" w:type="dxa"/>
            <w:gridSpan w:val="2"/>
          </w:tcPr>
          <w:p w14:paraId="535F582F" w14:textId="77777777" w:rsidR="00B30B0C" w:rsidRPr="00DD0770" w:rsidRDefault="00B30B0C" w:rsidP="00AF726E">
            <w:pPr>
              <w:pStyle w:val="spc-t1"/>
              <w:keepNext/>
              <w:keepLines/>
              <w:rPr>
                <w:lang w:val="es-ES_tradnl"/>
              </w:rPr>
            </w:pPr>
          </w:p>
        </w:tc>
        <w:tc>
          <w:tcPr>
            <w:tcW w:w="1865" w:type="dxa"/>
          </w:tcPr>
          <w:p w14:paraId="0BC6D280" w14:textId="77777777" w:rsidR="00B30B0C" w:rsidRPr="00DD0770" w:rsidRDefault="00B30B0C" w:rsidP="00AF726E">
            <w:pPr>
              <w:pStyle w:val="spc-t1"/>
              <w:keepNext/>
              <w:keepLines/>
              <w:rPr>
                <w:lang w:val="es-ES_tradnl"/>
              </w:rPr>
            </w:pPr>
          </w:p>
        </w:tc>
        <w:tc>
          <w:tcPr>
            <w:tcW w:w="1858" w:type="dxa"/>
          </w:tcPr>
          <w:p w14:paraId="658640A7" w14:textId="77777777" w:rsidR="00B30B0C" w:rsidRPr="00DD0770" w:rsidRDefault="00B30B0C" w:rsidP="00AF726E">
            <w:pPr>
              <w:pStyle w:val="spc-t1"/>
              <w:keepNext/>
              <w:keepLines/>
              <w:rPr>
                <w:lang w:val="es-ES_tradnl"/>
              </w:rPr>
            </w:pPr>
          </w:p>
        </w:tc>
      </w:tr>
      <w:tr w:rsidR="00B30B0C" w:rsidRPr="00A7098E" w14:paraId="096A5DB2" w14:textId="77777777">
        <w:tc>
          <w:tcPr>
            <w:tcW w:w="613" w:type="dxa"/>
          </w:tcPr>
          <w:p w14:paraId="3014CFFD" w14:textId="77777777" w:rsidR="00B30B0C" w:rsidRPr="00DD0770" w:rsidRDefault="00B30B0C" w:rsidP="00AF726E">
            <w:pPr>
              <w:pStyle w:val="spc-t1"/>
              <w:keepNext/>
              <w:keepLines/>
              <w:rPr>
                <w:lang w:val="es-ES_tradnl"/>
              </w:rPr>
            </w:pPr>
          </w:p>
        </w:tc>
        <w:tc>
          <w:tcPr>
            <w:tcW w:w="1525" w:type="dxa"/>
          </w:tcPr>
          <w:p w14:paraId="297BDF73" w14:textId="77777777" w:rsidR="00B30B0C" w:rsidRPr="00DD0770" w:rsidRDefault="00B30B0C" w:rsidP="00AF726E">
            <w:pPr>
              <w:pStyle w:val="spc-t1"/>
              <w:keepNext/>
              <w:keepLines/>
              <w:rPr>
                <w:lang w:val="es-ES_tradnl"/>
              </w:rPr>
            </w:pPr>
          </w:p>
        </w:tc>
        <w:tc>
          <w:tcPr>
            <w:tcW w:w="3425" w:type="dxa"/>
            <w:gridSpan w:val="2"/>
          </w:tcPr>
          <w:p w14:paraId="1037FDA5" w14:textId="77777777" w:rsidR="00B30B0C" w:rsidRPr="00DD0770" w:rsidRDefault="00B30B0C" w:rsidP="00AF726E">
            <w:pPr>
              <w:pStyle w:val="spc-t1"/>
              <w:keepNext/>
              <w:keepLines/>
              <w:rPr>
                <w:lang w:val="es-ES_tradnl"/>
              </w:rPr>
            </w:pPr>
          </w:p>
        </w:tc>
        <w:tc>
          <w:tcPr>
            <w:tcW w:w="1865" w:type="dxa"/>
          </w:tcPr>
          <w:p w14:paraId="4F0A65A1" w14:textId="77777777" w:rsidR="00B30B0C" w:rsidRPr="00DD0770" w:rsidRDefault="00B30B0C" w:rsidP="00AF726E">
            <w:pPr>
              <w:pStyle w:val="spc-t1"/>
              <w:keepNext/>
              <w:keepLines/>
              <w:rPr>
                <w:lang w:val="es-ES_tradnl"/>
              </w:rPr>
            </w:pPr>
          </w:p>
        </w:tc>
        <w:tc>
          <w:tcPr>
            <w:tcW w:w="1858" w:type="dxa"/>
          </w:tcPr>
          <w:p w14:paraId="5CE99E4A" w14:textId="77777777" w:rsidR="00B30B0C" w:rsidRPr="00DD0770" w:rsidRDefault="00B30B0C" w:rsidP="00AF726E">
            <w:pPr>
              <w:pStyle w:val="spc-t1"/>
              <w:keepNext/>
              <w:keepLines/>
              <w:rPr>
                <w:lang w:val="es-ES_tradnl"/>
              </w:rPr>
            </w:pPr>
          </w:p>
        </w:tc>
      </w:tr>
      <w:tr w:rsidR="00B30B0C" w:rsidRPr="00DD0770" w14:paraId="64626892" w14:textId="77777777">
        <w:tc>
          <w:tcPr>
            <w:tcW w:w="613" w:type="dxa"/>
          </w:tcPr>
          <w:p w14:paraId="50991CDA" w14:textId="77777777" w:rsidR="00B30B0C" w:rsidRPr="00DD0770" w:rsidRDefault="00B30B0C" w:rsidP="00AF726E">
            <w:pPr>
              <w:pStyle w:val="spc-t1"/>
              <w:keepNext/>
              <w:keepLines/>
              <w:rPr>
                <w:lang w:val="es-ES_tradnl"/>
              </w:rPr>
            </w:pPr>
          </w:p>
        </w:tc>
        <w:tc>
          <w:tcPr>
            <w:tcW w:w="1525" w:type="dxa"/>
          </w:tcPr>
          <w:p w14:paraId="1CF4B0F6" w14:textId="77777777" w:rsidR="00B30B0C" w:rsidRPr="00DD0770" w:rsidRDefault="00B30B0C" w:rsidP="00AF726E">
            <w:pPr>
              <w:pStyle w:val="spc-t1"/>
              <w:keepNext/>
              <w:keepLines/>
              <w:rPr>
                <w:lang w:val="es-ES_tradnl"/>
              </w:rPr>
            </w:pPr>
          </w:p>
        </w:tc>
        <w:tc>
          <w:tcPr>
            <w:tcW w:w="3425" w:type="dxa"/>
            <w:gridSpan w:val="2"/>
          </w:tcPr>
          <w:p w14:paraId="72359811" w14:textId="77777777" w:rsidR="00B30B0C" w:rsidRPr="00DD0770" w:rsidRDefault="00B30B0C" w:rsidP="00AF726E">
            <w:pPr>
              <w:pStyle w:val="spc-t1"/>
              <w:keepNext/>
              <w:keepLines/>
              <w:rPr>
                <w:lang w:val="es-ES_tradnl"/>
              </w:rPr>
            </w:pPr>
            <w:r w:rsidRPr="00DD0770">
              <w:rPr>
                <w:lang w:val="es-ES_tradnl"/>
              </w:rPr>
              <w:t xml:space="preserve">Objetivo de Hb </w:t>
            </w:r>
          </w:p>
        </w:tc>
        <w:tc>
          <w:tcPr>
            <w:tcW w:w="3723" w:type="dxa"/>
            <w:gridSpan w:val="2"/>
          </w:tcPr>
          <w:p w14:paraId="0D17C80E" w14:textId="77777777" w:rsidR="00B30B0C" w:rsidRPr="00DD0770" w:rsidRDefault="00B30B0C" w:rsidP="00AF726E">
            <w:pPr>
              <w:pStyle w:val="spc-t1"/>
              <w:keepNext/>
              <w:keepLines/>
              <w:rPr>
                <w:lang w:val="es-ES_tradnl"/>
              </w:rPr>
            </w:pPr>
            <w:r w:rsidRPr="00DD0770">
              <w:rPr>
                <w:lang w:val="es-ES_tradnl"/>
              </w:rPr>
              <w:t>300 UI/kg</w:t>
            </w:r>
          </w:p>
        </w:tc>
      </w:tr>
      <w:tr w:rsidR="00B30B0C" w:rsidRPr="00DD0770" w14:paraId="2411CD5D" w14:textId="77777777">
        <w:tc>
          <w:tcPr>
            <w:tcW w:w="613" w:type="dxa"/>
          </w:tcPr>
          <w:p w14:paraId="2E529EAE" w14:textId="77777777" w:rsidR="00B30B0C" w:rsidRPr="00DD0770" w:rsidRDefault="00B30B0C" w:rsidP="00AF726E">
            <w:pPr>
              <w:pStyle w:val="spc-t1"/>
              <w:keepNext/>
              <w:keepLines/>
              <w:rPr>
                <w:lang w:val="es-ES_tradnl"/>
              </w:rPr>
            </w:pPr>
          </w:p>
        </w:tc>
        <w:tc>
          <w:tcPr>
            <w:tcW w:w="1525" w:type="dxa"/>
          </w:tcPr>
          <w:p w14:paraId="329E336E" w14:textId="77777777" w:rsidR="00B30B0C" w:rsidRPr="00DD0770" w:rsidRDefault="00B30B0C" w:rsidP="00AF726E">
            <w:pPr>
              <w:pStyle w:val="spc-t1"/>
              <w:keepNext/>
              <w:keepLines/>
              <w:rPr>
                <w:lang w:val="es-ES_tradnl"/>
              </w:rPr>
            </w:pPr>
          </w:p>
        </w:tc>
        <w:tc>
          <w:tcPr>
            <w:tcW w:w="3425" w:type="dxa"/>
            <w:gridSpan w:val="2"/>
          </w:tcPr>
          <w:p w14:paraId="7A27E1F7" w14:textId="77777777" w:rsidR="00B30B0C" w:rsidRPr="00DD0770" w:rsidRDefault="00B30B0C" w:rsidP="00AF726E">
            <w:pPr>
              <w:pStyle w:val="spc-t1"/>
              <w:keepNext/>
              <w:keepLines/>
              <w:rPr>
                <w:lang w:val="es-ES_tradnl"/>
              </w:rPr>
            </w:pPr>
            <w:r w:rsidRPr="00DD0770">
              <w:rPr>
                <w:lang w:val="es-ES_tradnl"/>
              </w:rPr>
              <w:t>(≤ 12 g/dl)</w:t>
            </w:r>
          </w:p>
        </w:tc>
        <w:tc>
          <w:tcPr>
            <w:tcW w:w="3723" w:type="dxa"/>
            <w:gridSpan w:val="2"/>
          </w:tcPr>
          <w:p w14:paraId="6714CD38" w14:textId="77777777" w:rsidR="00B30B0C" w:rsidRPr="00DD0770" w:rsidRDefault="00B30B0C" w:rsidP="00AF726E">
            <w:pPr>
              <w:pStyle w:val="spc-t1"/>
              <w:keepNext/>
              <w:keepLines/>
              <w:rPr>
                <w:lang w:val="es-ES_tradnl"/>
              </w:rPr>
            </w:pPr>
            <w:r w:rsidRPr="00DD0770">
              <w:rPr>
                <w:lang w:val="es-ES_tradnl"/>
              </w:rPr>
              <w:t>3x/semana</w:t>
            </w:r>
          </w:p>
        </w:tc>
      </w:tr>
      <w:tr w:rsidR="00B30B0C" w:rsidRPr="00DD0770" w14:paraId="6B786BD2" w14:textId="77777777">
        <w:tc>
          <w:tcPr>
            <w:tcW w:w="613" w:type="dxa"/>
          </w:tcPr>
          <w:p w14:paraId="5A003177" w14:textId="77777777" w:rsidR="00B30B0C" w:rsidRPr="00DD0770" w:rsidRDefault="00B30B0C" w:rsidP="00AF726E">
            <w:pPr>
              <w:pStyle w:val="spc-t1"/>
              <w:keepNext/>
              <w:keepLines/>
              <w:rPr>
                <w:lang w:val="es-ES_tradnl"/>
              </w:rPr>
            </w:pPr>
          </w:p>
        </w:tc>
        <w:tc>
          <w:tcPr>
            <w:tcW w:w="1525" w:type="dxa"/>
          </w:tcPr>
          <w:p w14:paraId="54768369" w14:textId="77777777" w:rsidR="00B30B0C" w:rsidRPr="00DD0770" w:rsidRDefault="00B30B0C" w:rsidP="00AF726E">
            <w:pPr>
              <w:pStyle w:val="spc-t1"/>
              <w:keepNext/>
              <w:keepLines/>
              <w:rPr>
                <w:lang w:val="es-ES_tradnl"/>
              </w:rPr>
            </w:pPr>
          </w:p>
        </w:tc>
        <w:tc>
          <w:tcPr>
            <w:tcW w:w="3425" w:type="dxa"/>
            <w:gridSpan w:val="2"/>
          </w:tcPr>
          <w:p w14:paraId="619C4389" w14:textId="77777777" w:rsidR="00B30B0C" w:rsidRPr="00DD0770" w:rsidRDefault="00746AE8" w:rsidP="00AF726E">
            <w:pPr>
              <w:pStyle w:val="spc-t1"/>
              <w:keepNext/>
              <w:keepLines/>
              <w:rPr>
                <w:lang w:val="es-ES_tradnl"/>
              </w:rPr>
            </w:pPr>
            <w:r>
              <w:rPr>
                <w:lang w:val="es-ES_tradnl"/>
              </w:rPr>
              <w:pict w14:anchorId="7D67BE7F">
                <v:line id="Straight Connector 7" o:spid="_x0000_s2057" style="position:absolute;flip:y;z-index:251659264;visibility:visible;mso-wrap-distance-left:3.17492mm;mso-wrap-distance-right:3.17492mm;mso-position-horizontal-relative:text;mso-position-vertical-relative:text" from="15.15pt,8.6pt" to="15.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">
                  <v:stroke endarrow="block"/>
                </v:line>
              </w:pict>
            </w:r>
          </w:p>
        </w:tc>
        <w:tc>
          <w:tcPr>
            <w:tcW w:w="3723" w:type="dxa"/>
            <w:gridSpan w:val="2"/>
          </w:tcPr>
          <w:p w14:paraId="42D7CA4B" w14:textId="77777777" w:rsidR="00B30B0C" w:rsidRPr="00DD0770" w:rsidRDefault="00B30B0C" w:rsidP="00AF726E">
            <w:pPr>
              <w:pStyle w:val="spc-t1"/>
              <w:keepNext/>
              <w:keepLines/>
              <w:rPr>
                <w:lang w:val="es-ES_tradnl"/>
              </w:rPr>
            </w:pPr>
            <w:r w:rsidRPr="00DD0770">
              <w:rPr>
                <w:lang w:val="es-ES_tradnl"/>
              </w:rPr>
              <w:t>durante 4 semanas</w:t>
            </w:r>
          </w:p>
        </w:tc>
      </w:tr>
      <w:tr w:rsidR="00B30B0C" w:rsidRPr="00DD0770" w14:paraId="6AAEB792" w14:textId="77777777">
        <w:tc>
          <w:tcPr>
            <w:tcW w:w="613" w:type="dxa"/>
          </w:tcPr>
          <w:p w14:paraId="05CD498F" w14:textId="77777777" w:rsidR="00B30B0C" w:rsidRPr="00DD0770" w:rsidRDefault="00B30B0C" w:rsidP="00AF726E">
            <w:pPr>
              <w:pStyle w:val="spc-t1"/>
              <w:keepNext/>
              <w:keepLines/>
              <w:rPr>
                <w:lang w:val="es-ES_tradnl"/>
              </w:rPr>
            </w:pPr>
          </w:p>
        </w:tc>
        <w:tc>
          <w:tcPr>
            <w:tcW w:w="1525" w:type="dxa"/>
          </w:tcPr>
          <w:p w14:paraId="2F8BA693" w14:textId="77777777" w:rsidR="00B30B0C" w:rsidRPr="00DD0770" w:rsidRDefault="00B30B0C" w:rsidP="00AF726E">
            <w:pPr>
              <w:pStyle w:val="spc-t1"/>
              <w:keepNext/>
              <w:keepLines/>
              <w:rPr>
                <w:lang w:val="es-ES_tradnl"/>
              </w:rPr>
            </w:pPr>
          </w:p>
        </w:tc>
        <w:tc>
          <w:tcPr>
            <w:tcW w:w="3425" w:type="dxa"/>
            <w:gridSpan w:val="2"/>
          </w:tcPr>
          <w:p w14:paraId="1B823503" w14:textId="77777777" w:rsidR="00B30B0C" w:rsidRPr="00DD0770" w:rsidRDefault="00746AE8" w:rsidP="00AF726E">
            <w:pPr>
              <w:pStyle w:val="spc-t1"/>
              <w:keepNext/>
              <w:keepLines/>
              <w:rPr>
                <w:lang w:val="es-ES_tradnl"/>
              </w:rPr>
            </w:pPr>
            <w:r>
              <w:rPr>
                <w:lang w:val="es-ES_tradnl"/>
              </w:rPr>
              <w:pict w14:anchorId="10041C47">
                <v:group id="Group 4" o:spid="_x0000_s2054"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">
                  <v:line id="Line 12" o:spid="_x0000_s2056"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w:r>
          </w:p>
        </w:tc>
        <w:tc>
          <w:tcPr>
            <w:tcW w:w="1865" w:type="dxa"/>
          </w:tcPr>
          <w:p w14:paraId="6D38853C" w14:textId="77777777" w:rsidR="00B30B0C" w:rsidRPr="00DD0770" w:rsidRDefault="00B30B0C" w:rsidP="00AF726E">
            <w:pPr>
              <w:pStyle w:val="spc-t1"/>
              <w:keepNext/>
              <w:keepLines/>
              <w:rPr>
                <w:lang w:val="es-ES_tradnl"/>
              </w:rPr>
            </w:pPr>
          </w:p>
        </w:tc>
        <w:tc>
          <w:tcPr>
            <w:tcW w:w="1858" w:type="dxa"/>
          </w:tcPr>
          <w:p w14:paraId="2C5C4423" w14:textId="77777777" w:rsidR="00B30B0C" w:rsidRPr="00DD0770" w:rsidRDefault="00B30B0C" w:rsidP="00AF726E">
            <w:pPr>
              <w:pStyle w:val="spc-t1"/>
              <w:keepNext/>
              <w:keepLines/>
              <w:rPr>
                <w:lang w:val="es-ES_tradnl"/>
              </w:rPr>
            </w:pPr>
          </w:p>
        </w:tc>
      </w:tr>
      <w:tr w:rsidR="00B30B0C" w:rsidRPr="00DD0770" w14:paraId="6C2C3703" w14:textId="77777777">
        <w:tc>
          <w:tcPr>
            <w:tcW w:w="613" w:type="dxa"/>
          </w:tcPr>
          <w:p w14:paraId="4BC55978" w14:textId="77777777" w:rsidR="00B30B0C" w:rsidRPr="00DD0770" w:rsidRDefault="00B30B0C" w:rsidP="00AF726E">
            <w:pPr>
              <w:pStyle w:val="spc-t1"/>
              <w:keepNext/>
              <w:keepLines/>
              <w:rPr>
                <w:lang w:val="es-ES_tradnl"/>
              </w:rPr>
            </w:pPr>
          </w:p>
        </w:tc>
        <w:tc>
          <w:tcPr>
            <w:tcW w:w="1525" w:type="dxa"/>
          </w:tcPr>
          <w:p w14:paraId="6D062CFA" w14:textId="77777777" w:rsidR="00B30B0C" w:rsidRPr="00DD0770" w:rsidRDefault="00B30B0C" w:rsidP="00AF726E">
            <w:pPr>
              <w:pStyle w:val="spc-t1"/>
              <w:keepNext/>
              <w:keepLines/>
              <w:rPr>
                <w:lang w:val="es-ES_tradnl"/>
              </w:rPr>
            </w:pPr>
          </w:p>
        </w:tc>
        <w:tc>
          <w:tcPr>
            <w:tcW w:w="3425" w:type="dxa"/>
            <w:gridSpan w:val="2"/>
          </w:tcPr>
          <w:p w14:paraId="20F8719A" w14:textId="77777777" w:rsidR="00B30B0C" w:rsidRPr="00DD0770" w:rsidRDefault="00B30B0C" w:rsidP="00AF726E">
            <w:pPr>
              <w:pStyle w:val="spc-t1"/>
              <w:keepNext/>
              <w:keepLines/>
              <w:rPr>
                <w:lang w:val="es-ES_tradnl"/>
              </w:rPr>
            </w:pPr>
          </w:p>
        </w:tc>
        <w:tc>
          <w:tcPr>
            <w:tcW w:w="1865" w:type="dxa"/>
          </w:tcPr>
          <w:p w14:paraId="762AE14E" w14:textId="77777777" w:rsidR="00B30B0C" w:rsidRPr="00DD0770" w:rsidRDefault="00B30B0C" w:rsidP="00AF726E">
            <w:pPr>
              <w:pStyle w:val="spc-t1"/>
              <w:keepNext/>
              <w:keepLines/>
              <w:rPr>
                <w:lang w:val="es-ES_tradnl"/>
              </w:rPr>
            </w:pPr>
          </w:p>
        </w:tc>
        <w:tc>
          <w:tcPr>
            <w:tcW w:w="1858" w:type="dxa"/>
          </w:tcPr>
          <w:p w14:paraId="66126EA9" w14:textId="77777777" w:rsidR="00B30B0C" w:rsidRPr="00DD0770" w:rsidRDefault="00B30B0C" w:rsidP="00AF726E">
            <w:pPr>
              <w:pStyle w:val="spc-t1"/>
              <w:keepNext/>
              <w:keepLines/>
              <w:rPr>
                <w:lang w:val="es-ES_tradnl"/>
              </w:rPr>
            </w:pPr>
          </w:p>
        </w:tc>
      </w:tr>
      <w:tr w:rsidR="00B30B0C" w:rsidRPr="00A7098E" w14:paraId="3934AD26" w14:textId="77777777">
        <w:tc>
          <w:tcPr>
            <w:tcW w:w="613" w:type="dxa"/>
          </w:tcPr>
          <w:p w14:paraId="77476453" w14:textId="77777777" w:rsidR="00B30B0C" w:rsidRPr="00DD0770" w:rsidRDefault="00B30B0C" w:rsidP="00AF726E">
            <w:pPr>
              <w:pStyle w:val="spc-t1"/>
              <w:keepNext/>
              <w:keepLines/>
              <w:rPr>
                <w:lang w:val="es-ES_tradnl"/>
              </w:rPr>
            </w:pPr>
          </w:p>
        </w:tc>
        <w:tc>
          <w:tcPr>
            <w:tcW w:w="4950" w:type="dxa"/>
            <w:gridSpan w:val="3"/>
          </w:tcPr>
          <w:p w14:paraId="08E0B646" w14:textId="77777777" w:rsidR="00B30B0C" w:rsidRPr="00DD0770" w:rsidRDefault="00B30B0C" w:rsidP="00AF726E">
            <w:pPr>
              <w:pStyle w:val="spc-t1"/>
              <w:keepNext/>
              <w:keepLines/>
              <w:rPr>
                <w:lang w:val="es-ES_tradnl"/>
              </w:rPr>
            </w:pPr>
            <w:r w:rsidRPr="00DD0770">
              <w:rPr>
                <w:lang w:val="es-ES_tradnl"/>
              </w:rPr>
              <w:t xml:space="preserve">Aumento del recuento de reticulocitos </w:t>
            </w:r>
            <w:r w:rsidRPr="00DD0770">
              <w:rPr>
                <w:lang w:val="es-ES_tradnl"/>
              </w:rPr>
              <w:sym w:font="Symbol" w:char="F0B3"/>
            </w:r>
            <w:r w:rsidRPr="00DD0770">
              <w:rPr>
                <w:lang w:val="es-ES_tradnl"/>
              </w:rPr>
              <w:t> 40</w:t>
            </w:r>
            <w:r w:rsidR="00E92E5A" w:rsidRPr="00DD0770">
              <w:rPr>
                <w:lang w:val="es-ES_tradnl"/>
              </w:rPr>
              <w:t> </w:t>
            </w:r>
            <w:r w:rsidRPr="00DD0770">
              <w:rPr>
                <w:lang w:val="es-ES_tradnl"/>
              </w:rPr>
              <w:t>000/µl</w:t>
            </w:r>
          </w:p>
        </w:tc>
        <w:tc>
          <w:tcPr>
            <w:tcW w:w="1865" w:type="dxa"/>
          </w:tcPr>
          <w:p w14:paraId="2FBD411F" w14:textId="77777777" w:rsidR="00B30B0C" w:rsidRPr="00DD0770" w:rsidRDefault="00B30B0C" w:rsidP="00AF726E">
            <w:pPr>
              <w:pStyle w:val="spc-t1"/>
              <w:keepNext/>
              <w:keepLines/>
              <w:rPr>
                <w:lang w:val="es-ES_tradnl"/>
              </w:rPr>
            </w:pPr>
          </w:p>
        </w:tc>
        <w:tc>
          <w:tcPr>
            <w:tcW w:w="1858" w:type="dxa"/>
          </w:tcPr>
          <w:p w14:paraId="0A7803C1" w14:textId="77777777" w:rsidR="00B30B0C" w:rsidRPr="00DD0770" w:rsidRDefault="00B30B0C" w:rsidP="00AF726E">
            <w:pPr>
              <w:pStyle w:val="spc-t1"/>
              <w:keepNext/>
              <w:keepLines/>
              <w:rPr>
                <w:lang w:val="es-ES_tradnl"/>
              </w:rPr>
            </w:pPr>
          </w:p>
        </w:tc>
      </w:tr>
      <w:tr w:rsidR="00B30B0C" w:rsidRPr="00A7098E" w14:paraId="588CF496" w14:textId="77777777">
        <w:tc>
          <w:tcPr>
            <w:tcW w:w="613" w:type="dxa"/>
          </w:tcPr>
          <w:p w14:paraId="34E360D3" w14:textId="77777777" w:rsidR="00B30B0C" w:rsidRPr="00DD0770" w:rsidRDefault="00B30B0C" w:rsidP="00AF726E">
            <w:pPr>
              <w:pStyle w:val="spc-t1"/>
              <w:keepNext/>
              <w:keepLines/>
              <w:rPr>
                <w:lang w:val="es-ES_tradnl"/>
              </w:rPr>
            </w:pPr>
          </w:p>
        </w:tc>
        <w:tc>
          <w:tcPr>
            <w:tcW w:w="4950" w:type="dxa"/>
            <w:gridSpan w:val="3"/>
          </w:tcPr>
          <w:p w14:paraId="12064636" w14:textId="77777777" w:rsidR="00B30B0C" w:rsidRPr="00CB3D6D" w:rsidRDefault="00B30B0C" w:rsidP="00AF726E">
            <w:pPr>
              <w:pStyle w:val="spc-t1"/>
              <w:keepNext/>
              <w:keepLines/>
              <w:rPr>
                <w:lang w:val="pt-PT"/>
              </w:rPr>
            </w:pPr>
            <w:r w:rsidRPr="00CB3D6D">
              <w:rPr>
                <w:lang w:val="pt-PT"/>
              </w:rPr>
              <w:t xml:space="preserve">o aumento de Hb </w:t>
            </w:r>
            <w:r w:rsidRPr="00DD0770">
              <w:rPr>
                <w:lang w:val="es-ES_tradnl"/>
              </w:rPr>
              <w:sym w:font="Symbol" w:char="F0B3"/>
            </w:r>
            <w:r w:rsidRPr="00CB3D6D">
              <w:rPr>
                <w:lang w:val="pt-PT"/>
              </w:rPr>
              <w:t> 1 g/dl</w:t>
            </w:r>
          </w:p>
        </w:tc>
        <w:tc>
          <w:tcPr>
            <w:tcW w:w="1865" w:type="dxa"/>
          </w:tcPr>
          <w:p w14:paraId="15C04B01" w14:textId="77777777" w:rsidR="00B30B0C" w:rsidRPr="00CB3D6D" w:rsidRDefault="00B30B0C" w:rsidP="00AF726E">
            <w:pPr>
              <w:pStyle w:val="spc-t1"/>
              <w:keepNext/>
              <w:keepLines/>
              <w:rPr>
                <w:lang w:val="pt-PT"/>
              </w:rPr>
            </w:pPr>
          </w:p>
        </w:tc>
        <w:tc>
          <w:tcPr>
            <w:tcW w:w="1858" w:type="dxa"/>
          </w:tcPr>
          <w:p w14:paraId="0D0A207C" w14:textId="77777777" w:rsidR="00B30B0C" w:rsidRPr="00CB3D6D" w:rsidRDefault="00B30B0C" w:rsidP="00AF726E">
            <w:pPr>
              <w:pStyle w:val="spc-t1"/>
              <w:keepNext/>
              <w:keepLines/>
              <w:rPr>
                <w:lang w:val="pt-PT"/>
              </w:rPr>
            </w:pPr>
          </w:p>
        </w:tc>
      </w:tr>
      <w:tr w:rsidR="00B30B0C" w:rsidRPr="00A7098E" w14:paraId="4C2D7633" w14:textId="77777777">
        <w:tc>
          <w:tcPr>
            <w:tcW w:w="613" w:type="dxa"/>
          </w:tcPr>
          <w:p w14:paraId="328FF988" w14:textId="77777777" w:rsidR="00B30B0C" w:rsidRPr="00CB3D6D" w:rsidRDefault="00B30B0C" w:rsidP="00AF726E">
            <w:pPr>
              <w:pStyle w:val="spc-t1"/>
              <w:keepNext/>
              <w:keepLines/>
              <w:rPr>
                <w:lang w:val="pt-PT"/>
              </w:rPr>
            </w:pPr>
          </w:p>
        </w:tc>
        <w:tc>
          <w:tcPr>
            <w:tcW w:w="1525" w:type="dxa"/>
          </w:tcPr>
          <w:p w14:paraId="5864A47B" w14:textId="77777777" w:rsidR="00B30B0C" w:rsidRPr="00CB3D6D" w:rsidRDefault="00B30B0C" w:rsidP="00AF726E">
            <w:pPr>
              <w:pStyle w:val="spc-t1"/>
              <w:keepNext/>
              <w:keepLines/>
              <w:rPr>
                <w:lang w:val="pt-PT"/>
              </w:rPr>
            </w:pPr>
          </w:p>
        </w:tc>
        <w:tc>
          <w:tcPr>
            <w:tcW w:w="3425" w:type="dxa"/>
            <w:gridSpan w:val="2"/>
          </w:tcPr>
          <w:p w14:paraId="2806E6DD" w14:textId="77777777" w:rsidR="00B30B0C" w:rsidRPr="00CB3D6D" w:rsidRDefault="00B30B0C" w:rsidP="00AF726E">
            <w:pPr>
              <w:pStyle w:val="spc-t1"/>
              <w:keepNext/>
              <w:keepLines/>
              <w:rPr>
                <w:lang w:val="pt-PT"/>
              </w:rPr>
            </w:pPr>
          </w:p>
        </w:tc>
        <w:tc>
          <w:tcPr>
            <w:tcW w:w="1865" w:type="dxa"/>
          </w:tcPr>
          <w:p w14:paraId="2BD38082" w14:textId="77777777" w:rsidR="00B30B0C" w:rsidRPr="00CB3D6D" w:rsidRDefault="00B30B0C" w:rsidP="00AF726E">
            <w:pPr>
              <w:pStyle w:val="spc-t1"/>
              <w:keepNext/>
              <w:keepLines/>
              <w:rPr>
                <w:lang w:val="pt-PT"/>
              </w:rPr>
            </w:pPr>
          </w:p>
        </w:tc>
        <w:tc>
          <w:tcPr>
            <w:tcW w:w="1858" w:type="dxa"/>
          </w:tcPr>
          <w:p w14:paraId="6BF5B4FE" w14:textId="77777777" w:rsidR="00B30B0C" w:rsidRPr="00CB3D6D" w:rsidRDefault="00B30B0C" w:rsidP="00AF726E">
            <w:pPr>
              <w:pStyle w:val="spc-t1"/>
              <w:keepNext/>
              <w:keepLines/>
              <w:rPr>
                <w:lang w:val="pt-PT"/>
              </w:rPr>
            </w:pPr>
          </w:p>
        </w:tc>
      </w:tr>
      <w:tr w:rsidR="00B30B0C" w:rsidRPr="00A7098E" w14:paraId="65F25199" w14:textId="77777777">
        <w:tc>
          <w:tcPr>
            <w:tcW w:w="613" w:type="dxa"/>
          </w:tcPr>
          <w:p w14:paraId="071C5B2C" w14:textId="77777777" w:rsidR="00B30B0C" w:rsidRPr="00CB3D6D" w:rsidRDefault="00B30B0C" w:rsidP="00AF726E">
            <w:pPr>
              <w:pStyle w:val="spc-t1"/>
              <w:keepNext/>
              <w:keepLines/>
              <w:rPr>
                <w:lang w:val="pt-PT"/>
              </w:rPr>
            </w:pPr>
          </w:p>
        </w:tc>
        <w:tc>
          <w:tcPr>
            <w:tcW w:w="1525" w:type="dxa"/>
          </w:tcPr>
          <w:p w14:paraId="65E255E3" w14:textId="77777777" w:rsidR="00B30B0C" w:rsidRPr="00CB3D6D" w:rsidRDefault="00B30B0C" w:rsidP="00AF726E">
            <w:pPr>
              <w:pStyle w:val="spc-t1"/>
              <w:keepNext/>
              <w:keepLines/>
              <w:rPr>
                <w:lang w:val="pt-PT"/>
              </w:rPr>
            </w:pPr>
          </w:p>
        </w:tc>
        <w:tc>
          <w:tcPr>
            <w:tcW w:w="3425" w:type="dxa"/>
            <w:gridSpan w:val="2"/>
          </w:tcPr>
          <w:p w14:paraId="3705DA6E" w14:textId="77777777" w:rsidR="00B30B0C" w:rsidRPr="00CB3D6D" w:rsidRDefault="00B30B0C" w:rsidP="00AF726E">
            <w:pPr>
              <w:pStyle w:val="spc-t1"/>
              <w:keepNext/>
              <w:keepLines/>
              <w:rPr>
                <w:lang w:val="pt-PT"/>
              </w:rPr>
            </w:pPr>
          </w:p>
        </w:tc>
        <w:tc>
          <w:tcPr>
            <w:tcW w:w="1865" w:type="dxa"/>
          </w:tcPr>
          <w:p w14:paraId="76997630" w14:textId="77777777" w:rsidR="00B30B0C" w:rsidRPr="00CB3D6D" w:rsidRDefault="00B30B0C" w:rsidP="00AF726E">
            <w:pPr>
              <w:pStyle w:val="spc-t1"/>
              <w:keepNext/>
              <w:keepLines/>
              <w:rPr>
                <w:lang w:val="pt-PT"/>
              </w:rPr>
            </w:pPr>
          </w:p>
        </w:tc>
        <w:tc>
          <w:tcPr>
            <w:tcW w:w="1858" w:type="dxa"/>
          </w:tcPr>
          <w:p w14:paraId="78581388" w14:textId="77777777" w:rsidR="00B30B0C" w:rsidRPr="00CB3D6D" w:rsidRDefault="00B30B0C" w:rsidP="00AF726E">
            <w:pPr>
              <w:pStyle w:val="spc-t1"/>
              <w:keepNext/>
              <w:keepLines/>
              <w:rPr>
                <w:lang w:val="pt-PT"/>
              </w:rPr>
            </w:pPr>
          </w:p>
        </w:tc>
      </w:tr>
      <w:tr w:rsidR="00B30B0C" w:rsidRPr="00A7098E" w14:paraId="7EA734FE" w14:textId="77777777">
        <w:tc>
          <w:tcPr>
            <w:tcW w:w="613" w:type="dxa"/>
          </w:tcPr>
          <w:p w14:paraId="1C314AE7" w14:textId="77777777" w:rsidR="00B30B0C" w:rsidRPr="00CB3D6D" w:rsidRDefault="00B30B0C" w:rsidP="00AF726E">
            <w:pPr>
              <w:pStyle w:val="spc-t1"/>
              <w:keepNext/>
              <w:keepLines/>
              <w:rPr>
                <w:lang w:val="pt-PT"/>
              </w:rPr>
            </w:pPr>
          </w:p>
        </w:tc>
        <w:tc>
          <w:tcPr>
            <w:tcW w:w="1525" w:type="dxa"/>
          </w:tcPr>
          <w:p w14:paraId="2A133E1C" w14:textId="77777777" w:rsidR="00B30B0C" w:rsidRPr="00CB3D6D" w:rsidRDefault="00B30B0C" w:rsidP="00AF726E">
            <w:pPr>
              <w:pStyle w:val="spc-t1"/>
              <w:keepNext/>
              <w:keepLines/>
              <w:rPr>
                <w:lang w:val="pt-PT"/>
              </w:rPr>
            </w:pPr>
          </w:p>
        </w:tc>
        <w:tc>
          <w:tcPr>
            <w:tcW w:w="3425" w:type="dxa"/>
            <w:gridSpan w:val="2"/>
          </w:tcPr>
          <w:p w14:paraId="3F4288DF" w14:textId="77777777" w:rsidR="00B30B0C" w:rsidRPr="00CB3D6D" w:rsidRDefault="00B30B0C" w:rsidP="00AF726E">
            <w:pPr>
              <w:pStyle w:val="spc-t1"/>
              <w:keepNext/>
              <w:keepLines/>
              <w:rPr>
                <w:lang w:val="pt-PT"/>
              </w:rPr>
            </w:pPr>
          </w:p>
        </w:tc>
        <w:tc>
          <w:tcPr>
            <w:tcW w:w="1865" w:type="dxa"/>
          </w:tcPr>
          <w:p w14:paraId="76899E89" w14:textId="77777777" w:rsidR="00B30B0C" w:rsidRPr="00CB3D6D" w:rsidRDefault="00B30B0C" w:rsidP="00AF726E">
            <w:pPr>
              <w:pStyle w:val="spc-t1"/>
              <w:keepNext/>
              <w:keepLines/>
              <w:rPr>
                <w:lang w:val="pt-PT"/>
              </w:rPr>
            </w:pPr>
          </w:p>
        </w:tc>
        <w:tc>
          <w:tcPr>
            <w:tcW w:w="1858" w:type="dxa"/>
          </w:tcPr>
          <w:p w14:paraId="1893F192" w14:textId="77777777" w:rsidR="00B30B0C" w:rsidRPr="00CB3D6D" w:rsidRDefault="00B30B0C" w:rsidP="00AF726E">
            <w:pPr>
              <w:pStyle w:val="spc-t1"/>
              <w:keepNext/>
              <w:keepLines/>
              <w:rPr>
                <w:lang w:val="pt-PT"/>
              </w:rPr>
            </w:pPr>
          </w:p>
        </w:tc>
      </w:tr>
      <w:tr w:rsidR="00B30B0C" w:rsidRPr="00A7098E" w14:paraId="2325EA2E" w14:textId="77777777">
        <w:tc>
          <w:tcPr>
            <w:tcW w:w="613" w:type="dxa"/>
          </w:tcPr>
          <w:p w14:paraId="6FA8F4FF" w14:textId="77777777" w:rsidR="00B30B0C" w:rsidRPr="00CB3D6D" w:rsidRDefault="00B30B0C" w:rsidP="00AF726E">
            <w:pPr>
              <w:pStyle w:val="spc-t1"/>
              <w:keepNext/>
              <w:keepLines/>
              <w:rPr>
                <w:lang w:val="pt-PT"/>
              </w:rPr>
            </w:pPr>
          </w:p>
        </w:tc>
        <w:tc>
          <w:tcPr>
            <w:tcW w:w="1525" w:type="dxa"/>
          </w:tcPr>
          <w:p w14:paraId="3FCBDD3D" w14:textId="77777777" w:rsidR="00B30B0C" w:rsidRPr="00CB3D6D" w:rsidRDefault="00B30B0C" w:rsidP="00AF726E">
            <w:pPr>
              <w:pStyle w:val="spc-t1"/>
              <w:keepNext/>
              <w:keepLines/>
              <w:rPr>
                <w:lang w:val="pt-PT"/>
              </w:rPr>
            </w:pPr>
          </w:p>
        </w:tc>
        <w:tc>
          <w:tcPr>
            <w:tcW w:w="3425" w:type="dxa"/>
            <w:gridSpan w:val="2"/>
          </w:tcPr>
          <w:p w14:paraId="0AF337B8" w14:textId="77777777" w:rsidR="00B30B0C" w:rsidRPr="00CB3D6D" w:rsidRDefault="00B30B0C" w:rsidP="00AF726E">
            <w:pPr>
              <w:pStyle w:val="spc-t1"/>
              <w:keepNext/>
              <w:keepLines/>
              <w:rPr>
                <w:lang w:val="pt-PT"/>
              </w:rPr>
            </w:pPr>
          </w:p>
        </w:tc>
        <w:tc>
          <w:tcPr>
            <w:tcW w:w="3723" w:type="dxa"/>
            <w:gridSpan w:val="2"/>
          </w:tcPr>
          <w:p w14:paraId="2FAD370E" w14:textId="77777777" w:rsidR="00B30B0C" w:rsidRPr="00DD0770" w:rsidRDefault="00B30B0C" w:rsidP="00AF726E">
            <w:pPr>
              <w:pStyle w:val="spc-t1"/>
              <w:keepNext/>
              <w:keepLines/>
              <w:rPr>
                <w:lang w:val="es-ES_tradnl"/>
              </w:rPr>
            </w:pPr>
            <w:r w:rsidRPr="00DD0770">
              <w:rPr>
                <w:lang w:val="es-ES_tradnl"/>
              </w:rPr>
              <w:t>Aumento del recuento de reticulocitos &lt; 40</w:t>
            </w:r>
            <w:r w:rsidR="00E92E5A" w:rsidRPr="00DD0770">
              <w:rPr>
                <w:lang w:val="es-ES_tradnl"/>
              </w:rPr>
              <w:t> </w:t>
            </w:r>
            <w:r w:rsidRPr="00DD0770">
              <w:rPr>
                <w:lang w:val="es-ES_tradnl"/>
              </w:rPr>
              <w:t>000/µl</w:t>
            </w:r>
          </w:p>
        </w:tc>
      </w:tr>
      <w:tr w:rsidR="00B30B0C" w:rsidRPr="00A7098E" w14:paraId="04097048" w14:textId="77777777">
        <w:tc>
          <w:tcPr>
            <w:tcW w:w="613" w:type="dxa"/>
          </w:tcPr>
          <w:p w14:paraId="0095B53D" w14:textId="77777777" w:rsidR="00B30B0C" w:rsidRPr="00DD0770" w:rsidRDefault="00B30B0C" w:rsidP="00AF726E">
            <w:pPr>
              <w:pStyle w:val="spc-t1"/>
              <w:keepNext/>
              <w:keepLines/>
              <w:rPr>
                <w:lang w:val="es-ES_tradnl"/>
              </w:rPr>
            </w:pPr>
          </w:p>
        </w:tc>
        <w:tc>
          <w:tcPr>
            <w:tcW w:w="1525" w:type="dxa"/>
          </w:tcPr>
          <w:p w14:paraId="0A56A66D" w14:textId="77777777" w:rsidR="00B30B0C" w:rsidRPr="00DD0770" w:rsidRDefault="00B30B0C" w:rsidP="00AF726E">
            <w:pPr>
              <w:pStyle w:val="spc-t1"/>
              <w:keepNext/>
              <w:keepLines/>
              <w:rPr>
                <w:lang w:val="es-ES_tradnl"/>
              </w:rPr>
            </w:pPr>
          </w:p>
        </w:tc>
        <w:tc>
          <w:tcPr>
            <w:tcW w:w="3425" w:type="dxa"/>
            <w:gridSpan w:val="2"/>
          </w:tcPr>
          <w:p w14:paraId="393B5F18" w14:textId="77777777" w:rsidR="00B30B0C" w:rsidRPr="00DD0770" w:rsidRDefault="00B30B0C" w:rsidP="00AF726E">
            <w:pPr>
              <w:pStyle w:val="spc-t1"/>
              <w:keepNext/>
              <w:keepLines/>
              <w:rPr>
                <w:lang w:val="es-ES_tradnl"/>
              </w:rPr>
            </w:pPr>
          </w:p>
        </w:tc>
        <w:tc>
          <w:tcPr>
            <w:tcW w:w="3723" w:type="dxa"/>
            <w:gridSpan w:val="2"/>
          </w:tcPr>
          <w:p w14:paraId="35BBE33D" w14:textId="77777777" w:rsidR="00B30B0C" w:rsidRPr="00DD0770" w:rsidRDefault="00B30B0C" w:rsidP="00AF726E">
            <w:pPr>
              <w:pStyle w:val="spc-t1"/>
              <w:keepNext/>
              <w:keepLines/>
              <w:rPr>
                <w:lang w:val="es-ES_tradnl"/>
              </w:rPr>
            </w:pPr>
            <w:r w:rsidRPr="00DD0770">
              <w:rPr>
                <w:lang w:val="es-ES_tradnl"/>
              </w:rPr>
              <w:t>y aumento de Hb &lt; 1 g/dl</w:t>
            </w:r>
          </w:p>
        </w:tc>
      </w:tr>
      <w:tr w:rsidR="00B30B0C" w:rsidRPr="00A7098E" w14:paraId="45528BA9" w14:textId="77777777">
        <w:tc>
          <w:tcPr>
            <w:tcW w:w="613" w:type="dxa"/>
          </w:tcPr>
          <w:p w14:paraId="79253AD1" w14:textId="77777777" w:rsidR="00B30B0C" w:rsidRPr="00DD0770" w:rsidRDefault="00B30B0C" w:rsidP="00AF726E">
            <w:pPr>
              <w:pStyle w:val="spc-t1"/>
              <w:keepNext/>
              <w:keepLines/>
              <w:rPr>
                <w:lang w:val="es-ES_tradnl"/>
              </w:rPr>
            </w:pPr>
          </w:p>
        </w:tc>
        <w:tc>
          <w:tcPr>
            <w:tcW w:w="1525" w:type="dxa"/>
          </w:tcPr>
          <w:p w14:paraId="244E5AC4" w14:textId="77777777" w:rsidR="00B30B0C" w:rsidRPr="00DD0770" w:rsidRDefault="00B30B0C" w:rsidP="00AF726E">
            <w:pPr>
              <w:pStyle w:val="spc-t1"/>
              <w:keepNext/>
              <w:keepLines/>
              <w:rPr>
                <w:lang w:val="es-ES_tradnl"/>
              </w:rPr>
            </w:pPr>
          </w:p>
        </w:tc>
        <w:tc>
          <w:tcPr>
            <w:tcW w:w="3425" w:type="dxa"/>
            <w:gridSpan w:val="2"/>
          </w:tcPr>
          <w:p w14:paraId="6CFCC7F9" w14:textId="77777777" w:rsidR="00B30B0C" w:rsidRPr="00DD0770" w:rsidRDefault="00B30B0C" w:rsidP="00AF726E">
            <w:pPr>
              <w:pStyle w:val="spc-t1"/>
              <w:keepNext/>
              <w:keepLines/>
              <w:rPr>
                <w:lang w:val="es-ES_tradnl"/>
              </w:rPr>
            </w:pPr>
          </w:p>
        </w:tc>
        <w:tc>
          <w:tcPr>
            <w:tcW w:w="1865" w:type="dxa"/>
          </w:tcPr>
          <w:p w14:paraId="38909331" w14:textId="77777777" w:rsidR="00B30B0C" w:rsidRPr="00DD0770" w:rsidRDefault="00746AE8" w:rsidP="00AF726E">
            <w:pPr>
              <w:pStyle w:val="spc-t1"/>
              <w:keepNext/>
              <w:keepLines/>
              <w:rPr>
                <w:lang w:val="es-ES_tradnl"/>
              </w:rPr>
            </w:pPr>
            <w:r>
              <w:rPr>
                <w:lang w:val="es-ES_tradnl"/>
              </w:rPr>
              <w:pict w14:anchorId="08BD994D">
                <v:line id="Straight Connector 3" o:spid="_x0000_s2053" style="position:absolute;z-index:251654144;visibility:visible;mso-wrap-distance-left:3.17492mm;mso-wrap-distance-right:3.17492mm;mso-position-horizontal-relative:text;mso-position-vertical-relative:text"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">
                  <v:stroke endarrow="block"/>
                </v:line>
              </w:pict>
            </w:r>
          </w:p>
        </w:tc>
        <w:tc>
          <w:tcPr>
            <w:tcW w:w="1858" w:type="dxa"/>
          </w:tcPr>
          <w:p w14:paraId="1D6BA2D5" w14:textId="77777777" w:rsidR="00B30B0C" w:rsidRPr="00DD0770" w:rsidRDefault="00B30B0C" w:rsidP="00AF726E">
            <w:pPr>
              <w:pStyle w:val="spc-t1"/>
              <w:keepNext/>
              <w:keepLines/>
              <w:rPr>
                <w:lang w:val="es-ES_tradnl"/>
              </w:rPr>
            </w:pPr>
          </w:p>
        </w:tc>
      </w:tr>
      <w:tr w:rsidR="00B30B0C" w:rsidRPr="00A7098E" w14:paraId="6E322C79" w14:textId="77777777">
        <w:tc>
          <w:tcPr>
            <w:tcW w:w="613" w:type="dxa"/>
          </w:tcPr>
          <w:p w14:paraId="0AC4BAC6" w14:textId="77777777" w:rsidR="00B30B0C" w:rsidRPr="00DD0770" w:rsidRDefault="00B30B0C" w:rsidP="00AF726E">
            <w:pPr>
              <w:pStyle w:val="spc-t1"/>
              <w:keepNext/>
              <w:keepLines/>
              <w:rPr>
                <w:lang w:val="es-ES_tradnl"/>
              </w:rPr>
            </w:pPr>
          </w:p>
        </w:tc>
        <w:tc>
          <w:tcPr>
            <w:tcW w:w="1525" w:type="dxa"/>
          </w:tcPr>
          <w:p w14:paraId="383DF261" w14:textId="77777777" w:rsidR="00B30B0C" w:rsidRPr="00DD0770" w:rsidRDefault="00B30B0C" w:rsidP="00AF726E">
            <w:pPr>
              <w:pStyle w:val="spc-t1"/>
              <w:keepNext/>
              <w:keepLines/>
              <w:rPr>
                <w:lang w:val="es-ES_tradnl"/>
              </w:rPr>
            </w:pPr>
          </w:p>
        </w:tc>
        <w:tc>
          <w:tcPr>
            <w:tcW w:w="3425" w:type="dxa"/>
            <w:gridSpan w:val="2"/>
          </w:tcPr>
          <w:p w14:paraId="3B8852C6" w14:textId="77777777" w:rsidR="00B30B0C" w:rsidRPr="00DD0770" w:rsidRDefault="00B30B0C" w:rsidP="00AF726E">
            <w:pPr>
              <w:pStyle w:val="spc-t1"/>
              <w:keepNext/>
              <w:keepLines/>
              <w:rPr>
                <w:lang w:val="es-ES_tradnl"/>
              </w:rPr>
            </w:pPr>
          </w:p>
        </w:tc>
        <w:tc>
          <w:tcPr>
            <w:tcW w:w="1865" w:type="dxa"/>
          </w:tcPr>
          <w:p w14:paraId="77DC401B" w14:textId="77777777" w:rsidR="00B30B0C" w:rsidRPr="00DD0770" w:rsidRDefault="00B30B0C" w:rsidP="00AF726E">
            <w:pPr>
              <w:pStyle w:val="spc-t1"/>
              <w:keepNext/>
              <w:keepLines/>
              <w:rPr>
                <w:lang w:val="es-ES_tradnl"/>
              </w:rPr>
            </w:pPr>
          </w:p>
        </w:tc>
        <w:tc>
          <w:tcPr>
            <w:tcW w:w="1858" w:type="dxa"/>
          </w:tcPr>
          <w:p w14:paraId="57944544" w14:textId="77777777" w:rsidR="00B30B0C" w:rsidRPr="00DD0770" w:rsidRDefault="00B30B0C" w:rsidP="00AF726E">
            <w:pPr>
              <w:pStyle w:val="spc-t1"/>
              <w:keepNext/>
              <w:keepLines/>
              <w:rPr>
                <w:lang w:val="es-ES_tradnl"/>
              </w:rPr>
            </w:pPr>
          </w:p>
        </w:tc>
      </w:tr>
      <w:tr w:rsidR="00B30B0C" w:rsidRPr="00A7098E" w14:paraId="3D2E1F82" w14:textId="77777777">
        <w:tc>
          <w:tcPr>
            <w:tcW w:w="613" w:type="dxa"/>
          </w:tcPr>
          <w:p w14:paraId="15E117F1" w14:textId="77777777" w:rsidR="00B30B0C" w:rsidRPr="00DD0770" w:rsidRDefault="00B30B0C" w:rsidP="00AF726E">
            <w:pPr>
              <w:pStyle w:val="spc-t1"/>
              <w:keepNext/>
              <w:keepLines/>
              <w:rPr>
                <w:lang w:val="es-ES_tradnl"/>
              </w:rPr>
            </w:pPr>
          </w:p>
        </w:tc>
        <w:tc>
          <w:tcPr>
            <w:tcW w:w="1525" w:type="dxa"/>
          </w:tcPr>
          <w:p w14:paraId="7760474C" w14:textId="77777777" w:rsidR="00B30B0C" w:rsidRPr="00DD0770" w:rsidRDefault="00B30B0C" w:rsidP="00AF726E">
            <w:pPr>
              <w:pStyle w:val="spc-t1"/>
              <w:keepNext/>
              <w:keepLines/>
              <w:rPr>
                <w:lang w:val="es-ES_tradnl"/>
              </w:rPr>
            </w:pPr>
          </w:p>
        </w:tc>
        <w:tc>
          <w:tcPr>
            <w:tcW w:w="3425" w:type="dxa"/>
            <w:gridSpan w:val="2"/>
          </w:tcPr>
          <w:p w14:paraId="439C2B24" w14:textId="77777777" w:rsidR="00B30B0C" w:rsidRPr="00DD0770" w:rsidRDefault="00B30B0C" w:rsidP="00AF726E">
            <w:pPr>
              <w:pStyle w:val="spc-t1"/>
              <w:keepNext/>
              <w:keepLines/>
              <w:rPr>
                <w:lang w:val="es-ES_tradnl"/>
              </w:rPr>
            </w:pPr>
          </w:p>
        </w:tc>
        <w:tc>
          <w:tcPr>
            <w:tcW w:w="1865" w:type="dxa"/>
          </w:tcPr>
          <w:p w14:paraId="592FD9B8" w14:textId="77777777" w:rsidR="00B30B0C" w:rsidRPr="00DD0770" w:rsidRDefault="00B30B0C" w:rsidP="00AF726E">
            <w:pPr>
              <w:pStyle w:val="spc-t1"/>
              <w:keepNext/>
              <w:keepLines/>
              <w:rPr>
                <w:lang w:val="es-ES_tradnl"/>
              </w:rPr>
            </w:pPr>
          </w:p>
        </w:tc>
        <w:tc>
          <w:tcPr>
            <w:tcW w:w="1858" w:type="dxa"/>
          </w:tcPr>
          <w:p w14:paraId="1BC0594A" w14:textId="77777777" w:rsidR="00B30B0C" w:rsidRPr="00DD0770" w:rsidRDefault="00B30B0C" w:rsidP="00AF726E">
            <w:pPr>
              <w:pStyle w:val="spc-t1"/>
              <w:keepNext/>
              <w:keepLines/>
              <w:rPr>
                <w:lang w:val="es-ES_tradnl"/>
              </w:rPr>
            </w:pPr>
          </w:p>
        </w:tc>
      </w:tr>
      <w:tr w:rsidR="00B30B0C" w:rsidRPr="00DD0770" w14:paraId="1D70D2BC" w14:textId="77777777">
        <w:tc>
          <w:tcPr>
            <w:tcW w:w="613" w:type="dxa"/>
          </w:tcPr>
          <w:p w14:paraId="2D7B9DD6" w14:textId="77777777" w:rsidR="00B30B0C" w:rsidRPr="00DD0770" w:rsidRDefault="00B30B0C" w:rsidP="00AF726E">
            <w:pPr>
              <w:pStyle w:val="spc-t1"/>
              <w:keepNext/>
              <w:keepLines/>
              <w:rPr>
                <w:lang w:val="es-ES_tradnl"/>
              </w:rPr>
            </w:pPr>
          </w:p>
        </w:tc>
        <w:tc>
          <w:tcPr>
            <w:tcW w:w="1525" w:type="dxa"/>
          </w:tcPr>
          <w:p w14:paraId="7A62EBE3" w14:textId="77777777" w:rsidR="00B30B0C" w:rsidRPr="00DD0770" w:rsidRDefault="00B30B0C" w:rsidP="00AF726E">
            <w:pPr>
              <w:pStyle w:val="spc-t1"/>
              <w:keepNext/>
              <w:keepLines/>
              <w:rPr>
                <w:lang w:val="es-ES_tradnl"/>
              </w:rPr>
            </w:pPr>
          </w:p>
        </w:tc>
        <w:tc>
          <w:tcPr>
            <w:tcW w:w="3425" w:type="dxa"/>
            <w:gridSpan w:val="2"/>
          </w:tcPr>
          <w:p w14:paraId="400058CE" w14:textId="77777777" w:rsidR="00B30B0C" w:rsidRPr="00DD0770" w:rsidRDefault="00B30B0C" w:rsidP="00AF726E">
            <w:pPr>
              <w:pStyle w:val="spc-t1"/>
              <w:keepNext/>
              <w:keepLines/>
              <w:rPr>
                <w:lang w:val="es-ES_tradnl"/>
              </w:rPr>
            </w:pPr>
          </w:p>
        </w:tc>
        <w:tc>
          <w:tcPr>
            <w:tcW w:w="3723" w:type="dxa"/>
            <w:gridSpan w:val="2"/>
          </w:tcPr>
          <w:p w14:paraId="685B9BB1" w14:textId="77777777" w:rsidR="00B30B0C" w:rsidRPr="00DD0770" w:rsidRDefault="00B30B0C" w:rsidP="00AF726E">
            <w:pPr>
              <w:pStyle w:val="spc-t1"/>
              <w:keepNext/>
              <w:keepLines/>
              <w:rPr>
                <w:lang w:val="es-ES_tradnl"/>
              </w:rPr>
            </w:pPr>
            <w:r w:rsidRPr="00DD0770">
              <w:rPr>
                <w:lang w:val="es-ES_tradnl"/>
              </w:rPr>
              <w:t>Suspender el tratamiento</w:t>
            </w:r>
          </w:p>
        </w:tc>
      </w:tr>
      <w:bookmarkEnd w:id="28"/>
    </w:tbl>
    <w:p w14:paraId="0C512C53" w14:textId="77777777" w:rsidR="005265FF" w:rsidRPr="00DD0770" w:rsidRDefault="005265FF" w:rsidP="00AF726E">
      <w:pPr>
        <w:pStyle w:val="spc-p2"/>
        <w:spacing w:before="0"/>
        <w:rPr>
          <w:lang w:val="es-ES_tradnl"/>
        </w:rPr>
      </w:pPr>
    </w:p>
    <w:p w14:paraId="211E1E35" w14:textId="77777777" w:rsidR="00B30B0C" w:rsidRPr="00DD0770" w:rsidRDefault="00B30B0C" w:rsidP="00AF726E">
      <w:pPr>
        <w:pStyle w:val="spc-p2"/>
        <w:spacing w:before="0"/>
        <w:rPr>
          <w:lang w:val="es-ES_tradnl"/>
        </w:rPr>
      </w:pPr>
      <w:r w:rsidRPr="00DD0770">
        <w:rPr>
          <w:lang w:val="es-ES_tradnl"/>
        </w:rPr>
        <w:t xml:space="preserve">Se debe vigilar estrechamente a los pacientes con el fin de asegurar de que se emplea la dosis mínima aprobada de </w:t>
      </w:r>
      <w:r w:rsidR="007947B8" w:rsidRPr="00DD0770">
        <w:rPr>
          <w:lang w:val="es-ES_tradnl"/>
        </w:rPr>
        <w:t>ESA</w:t>
      </w:r>
      <w:r w:rsidRPr="00DD0770">
        <w:rPr>
          <w:lang w:val="es-ES_tradnl"/>
        </w:rPr>
        <w:t xml:space="preserve"> para proporcionar un control adecuado de los síntomas de la anemia.</w:t>
      </w:r>
    </w:p>
    <w:p w14:paraId="1B79979F" w14:textId="77777777" w:rsidR="005265FF" w:rsidRPr="00DD0770" w:rsidRDefault="005265FF" w:rsidP="00AF726E">
      <w:pPr>
        <w:rPr>
          <w:lang w:val="es-ES_tradnl"/>
        </w:rPr>
      </w:pPr>
    </w:p>
    <w:p w14:paraId="22BA635D" w14:textId="77777777" w:rsidR="00B30B0C" w:rsidRPr="00DD0770" w:rsidRDefault="00B30B0C" w:rsidP="00AF726E">
      <w:pPr>
        <w:pStyle w:val="spc-p2"/>
        <w:spacing w:before="0"/>
        <w:rPr>
          <w:lang w:val="es-ES_tradnl"/>
        </w:rPr>
      </w:pPr>
      <w:r w:rsidRPr="00DD0770">
        <w:rPr>
          <w:lang w:val="es-ES_tradnl"/>
        </w:rPr>
        <w:t>El tratamiento con epoetina alfa debe continuar hasta un mes después del fin de la quimioterapia.</w:t>
      </w:r>
    </w:p>
    <w:p w14:paraId="6382ADE4" w14:textId="77777777" w:rsidR="005265FF" w:rsidRPr="00DD0770" w:rsidRDefault="005265FF" w:rsidP="00AF726E">
      <w:pPr>
        <w:rPr>
          <w:lang w:val="es-ES_tradnl"/>
        </w:rPr>
      </w:pPr>
    </w:p>
    <w:p w14:paraId="2755EC21" w14:textId="77777777" w:rsidR="00B30B0C" w:rsidRPr="00DD0770" w:rsidRDefault="00B30B0C" w:rsidP="00AF726E">
      <w:pPr>
        <w:pStyle w:val="spc-hsub3italicunderlined"/>
        <w:spacing w:before="0"/>
        <w:rPr>
          <w:lang w:val="es-ES_tradnl"/>
        </w:rPr>
      </w:pPr>
      <w:r w:rsidRPr="00DD0770">
        <w:rPr>
          <w:lang w:val="es-ES_tradnl"/>
        </w:rPr>
        <w:t>Tratamiento de pacientes quirúrgicos adultos en un programa de predonación autóloga</w:t>
      </w:r>
    </w:p>
    <w:p w14:paraId="265081D6" w14:textId="77777777" w:rsidR="00B30B0C" w:rsidRPr="00DD0770" w:rsidRDefault="00B30B0C" w:rsidP="00AF726E">
      <w:pPr>
        <w:pStyle w:val="spc-p2"/>
        <w:spacing w:before="0"/>
        <w:rPr>
          <w:lang w:val="es-ES_tradnl"/>
        </w:rPr>
      </w:pPr>
      <w:r w:rsidRPr="00DD0770">
        <w:rPr>
          <w:lang w:val="es-ES_tradnl"/>
        </w:rPr>
        <w:t>Los pacientes con anemia leve (hematocrito del 33 al 39</w:t>
      </w:r>
      <w:r w:rsidR="008C2B31" w:rsidRPr="00DD0770">
        <w:rPr>
          <w:lang w:val="es-ES_tradnl"/>
        </w:rPr>
        <w:t> </w:t>
      </w:r>
      <w:r w:rsidRPr="00DD0770">
        <w:rPr>
          <w:lang w:val="es-ES_tradnl"/>
        </w:rPr>
        <w:t xml:space="preserve">%) y que precisan un depósito previo de </w:t>
      </w:r>
      <w:r w:rsidRPr="00DD0770">
        <w:rPr>
          <w:lang w:val="es-ES_tradnl"/>
        </w:rPr>
        <w:sym w:font="Symbol" w:char="F0B3"/>
      </w:r>
      <w:r w:rsidRPr="00DD0770">
        <w:rPr>
          <w:lang w:val="es-ES_tradnl"/>
        </w:rPr>
        <w:t xml:space="preserve"> 4 unidades de sangre deben recibir tratamiento con </w:t>
      </w:r>
      <w:r w:rsidR="0040511F" w:rsidRPr="00DD0770">
        <w:rPr>
          <w:lang w:val="es-ES_tradnl"/>
        </w:rPr>
        <w:t>Abseamed</w:t>
      </w:r>
      <w:r w:rsidRPr="00DD0770">
        <w:rPr>
          <w:lang w:val="es-ES_tradnl"/>
        </w:rPr>
        <w:t xml:space="preserve"> 600 UI/kg por vía intravenosa, dos veces por semana, durante tres semanas antes de la intervención. </w:t>
      </w:r>
      <w:r w:rsidR="0040511F" w:rsidRPr="00DD0770">
        <w:rPr>
          <w:lang w:val="es-ES_tradnl"/>
        </w:rPr>
        <w:t>Abseamed</w:t>
      </w:r>
      <w:r w:rsidRPr="00DD0770">
        <w:rPr>
          <w:lang w:val="es-ES_tradnl"/>
        </w:rPr>
        <w:t xml:space="preserve"> debe administrarse después de finalizar la donación de sangre.</w:t>
      </w:r>
    </w:p>
    <w:p w14:paraId="7991AC08" w14:textId="77777777" w:rsidR="005265FF" w:rsidRPr="00DD0770" w:rsidRDefault="005265FF" w:rsidP="00AF726E">
      <w:pPr>
        <w:rPr>
          <w:lang w:val="es-ES_tradnl"/>
        </w:rPr>
      </w:pPr>
    </w:p>
    <w:p w14:paraId="64819F12" w14:textId="77777777" w:rsidR="00B30B0C" w:rsidRPr="00DD0770" w:rsidRDefault="00B30B0C" w:rsidP="00AF726E">
      <w:pPr>
        <w:pStyle w:val="spc-hsub3italicunderlined"/>
        <w:spacing w:before="0"/>
        <w:rPr>
          <w:lang w:val="es-ES_tradnl"/>
        </w:rPr>
      </w:pPr>
      <w:r w:rsidRPr="00DD0770">
        <w:rPr>
          <w:lang w:val="es-ES_tradnl"/>
        </w:rPr>
        <w:lastRenderedPageBreak/>
        <w:t>Tratamiento de pacientes adultos programados para intervención quirúrgica ortopédica electiva mayor</w:t>
      </w:r>
    </w:p>
    <w:p w14:paraId="5BC07298" w14:textId="77777777" w:rsidR="005265FF" w:rsidRPr="00DD0770" w:rsidRDefault="005265FF" w:rsidP="00AF726E">
      <w:pPr>
        <w:rPr>
          <w:lang w:val="es-ES_tradnl"/>
        </w:rPr>
      </w:pPr>
    </w:p>
    <w:p w14:paraId="00F91122" w14:textId="77777777" w:rsidR="00B30B0C" w:rsidRPr="00DD0770" w:rsidRDefault="00B30B0C" w:rsidP="00AF726E">
      <w:pPr>
        <w:pStyle w:val="spc-p2"/>
        <w:spacing w:before="0"/>
        <w:rPr>
          <w:lang w:val="es-ES_tradnl"/>
        </w:rPr>
      </w:pPr>
      <w:r w:rsidRPr="00DD0770">
        <w:rPr>
          <w:lang w:val="es-ES_tradnl"/>
        </w:rPr>
        <w:t xml:space="preserve">La dosis recomendada es de </w:t>
      </w:r>
      <w:r w:rsidR="0040511F" w:rsidRPr="00DD0770">
        <w:rPr>
          <w:lang w:val="es-ES_tradnl"/>
        </w:rPr>
        <w:t>Abseamed</w:t>
      </w:r>
      <w:r w:rsidRPr="00DD0770">
        <w:rPr>
          <w:lang w:val="es-ES_tradnl"/>
        </w:rPr>
        <w:t xml:space="preserve"> 600 UI/kg, administrada por vía subcutánea semanalmente, durante tres semanas (días - 21, - 14 y - 7) antes de la intervención y en el día de la intervención (día 0).</w:t>
      </w:r>
    </w:p>
    <w:p w14:paraId="6E12E5A5" w14:textId="77777777" w:rsidR="005265FF" w:rsidRPr="00DD0770" w:rsidRDefault="005265FF" w:rsidP="00AF726E">
      <w:pPr>
        <w:rPr>
          <w:lang w:val="es-ES_tradnl"/>
        </w:rPr>
      </w:pPr>
    </w:p>
    <w:p w14:paraId="6600CFCB" w14:textId="77777777" w:rsidR="00B30B0C" w:rsidRPr="00DD0770" w:rsidRDefault="00B30B0C" w:rsidP="00AF726E">
      <w:pPr>
        <w:pStyle w:val="spc-p2"/>
        <w:spacing w:before="0"/>
        <w:rPr>
          <w:lang w:val="es-ES_tradnl"/>
        </w:rPr>
      </w:pPr>
      <w:r w:rsidRPr="00DD0770">
        <w:rPr>
          <w:lang w:val="es-ES_tradnl"/>
        </w:rPr>
        <w:t xml:space="preserve">En los casos en los que hay una necesidad médica de acortar el tiempo previo a la intervención quirúrgica a menos de tres semanas, deberán administrarse </w:t>
      </w:r>
      <w:r w:rsidR="0040511F" w:rsidRPr="00DD0770">
        <w:rPr>
          <w:lang w:val="es-ES_tradnl"/>
        </w:rPr>
        <w:t>Abseamed</w:t>
      </w:r>
      <w:r w:rsidRPr="00DD0770">
        <w:rPr>
          <w:lang w:val="es-ES_tradnl"/>
        </w:rPr>
        <w:t xml:space="preserve"> 300 UI/kg por vía subcutánea diariamente durante diez días consecutivos antes de la intervención quirúrgica, en el día de la intervención quirúrgica y durante cuatro días inmediatamente después.</w:t>
      </w:r>
    </w:p>
    <w:p w14:paraId="483096DB" w14:textId="77777777" w:rsidR="005265FF" w:rsidRPr="00DD0770" w:rsidRDefault="005265FF" w:rsidP="00AF726E">
      <w:pPr>
        <w:rPr>
          <w:lang w:val="es-ES_tradnl"/>
        </w:rPr>
      </w:pPr>
    </w:p>
    <w:p w14:paraId="0B182FEC" w14:textId="77777777" w:rsidR="00B30B0C" w:rsidRPr="00DD0770" w:rsidRDefault="00B30B0C" w:rsidP="00AF726E">
      <w:pPr>
        <w:pStyle w:val="spc-p2"/>
        <w:spacing w:before="0"/>
        <w:rPr>
          <w:lang w:val="es-ES_tradnl"/>
        </w:rPr>
      </w:pPr>
      <w:r w:rsidRPr="00DD0770">
        <w:rPr>
          <w:lang w:val="es-ES_tradnl"/>
        </w:rPr>
        <w:t xml:space="preserve">Si la concentración de hemoglobina es igual o superior a 15 g/dl (9,38 mmol/l), durante el periodo preoperatorio, la administración de </w:t>
      </w:r>
      <w:r w:rsidR="0040511F" w:rsidRPr="00DD0770">
        <w:rPr>
          <w:lang w:val="es-ES_tradnl"/>
        </w:rPr>
        <w:t>Abseamed</w:t>
      </w:r>
      <w:r w:rsidRPr="00DD0770">
        <w:rPr>
          <w:lang w:val="es-ES_tradnl"/>
        </w:rPr>
        <w:t xml:space="preserve"> deberá suspenderse y no deberán administrarse más dosificaciones adicionales.</w:t>
      </w:r>
    </w:p>
    <w:p w14:paraId="39F3147A" w14:textId="77777777" w:rsidR="008C2B31" w:rsidRPr="00DD0770" w:rsidRDefault="008C2B31" w:rsidP="00AF726E">
      <w:pPr>
        <w:rPr>
          <w:lang w:val="es-ES_tradnl"/>
        </w:rPr>
      </w:pPr>
    </w:p>
    <w:p w14:paraId="3D655873" w14:textId="77777777" w:rsidR="00C8224E" w:rsidRPr="00DD0770" w:rsidRDefault="00C8224E" w:rsidP="00AF726E">
      <w:pPr>
        <w:rPr>
          <w:i/>
          <w:u w:val="single"/>
          <w:lang w:val="es-ES_tradnl" w:eastAsia="es-ES" w:bidi="es-ES"/>
        </w:rPr>
      </w:pPr>
      <w:r w:rsidRPr="00DD0770">
        <w:rPr>
          <w:i/>
          <w:u w:val="single"/>
          <w:lang w:val="es-ES_tradnl" w:eastAsia="es-ES" w:bidi="es-ES"/>
        </w:rPr>
        <w:t>Tratamiento de pacientes adultos con SMD con riesgo bajo o intermedio 1</w:t>
      </w:r>
    </w:p>
    <w:p w14:paraId="73FEFC3B" w14:textId="77777777" w:rsidR="005265FF" w:rsidRPr="00DD0770" w:rsidRDefault="005265FF" w:rsidP="00AF726E">
      <w:pPr>
        <w:rPr>
          <w:i/>
          <w:u w:val="single"/>
          <w:lang w:val="es-ES_tradnl" w:bidi="es-ES"/>
        </w:rPr>
      </w:pPr>
    </w:p>
    <w:p w14:paraId="181F5614" w14:textId="77777777" w:rsidR="00C8224E" w:rsidRPr="00DD0770" w:rsidRDefault="0040511F" w:rsidP="00AF726E">
      <w:pPr>
        <w:rPr>
          <w:lang w:val="es-ES_tradnl" w:eastAsia="es-ES" w:bidi="es-ES"/>
        </w:rPr>
      </w:pPr>
      <w:r w:rsidRPr="00DD0770">
        <w:rPr>
          <w:lang w:val="es-ES_tradnl" w:eastAsia="es-ES" w:bidi="es-ES"/>
        </w:rPr>
        <w:t>Abseamed</w:t>
      </w:r>
      <w:r w:rsidR="00C8224E" w:rsidRPr="00DD0770">
        <w:rPr>
          <w:lang w:val="es-ES_tradnl" w:eastAsia="es-ES" w:bidi="es-ES"/>
        </w:rPr>
        <w:t xml:space="preserve"> se debe administrar a pacientes con anemia sintomática (p. ej., concentración de hemoglobina ≤</w:t>
      </w:r>
      <w:r w:rsidR="00A36E1D" w:rsidRPr="00DD0770">
        <w:rPr>
          <w:lang w:val="es-ES_tradnl" w:eastAsia="es-ES" w:bidi="es-ES"/>
        </w:rPr>
        <w:t> </w:t>
      </w:r>
      <w:r w:rsidR="00C8224E" w:rsidRPr="00DD0770">
        <w:rPr>
          <w:lang w:val="es-ES_tradnl" w:eastAsia="es-ES" w:bidi="es-ES"/>
        </w:rPr>
        <w:t>10 g/dl [6,2 mmol/l]).</w:t>
      </w:r>
    </w:p>
    <w:p w14:paraId="0535ED73" w14:textId="77777777" w:rsidR="005265FF" w:rsidRPr="00DD0770" w:rsidRDefault="005265FF" w:rsidP="00AF726E">
      <w:pPr>
        <w:rPr>
          <w:lang w:val="es-ES_tradnl" w:bidi="es-ES"/>
        </w:rPr>
      </w:pPr>
    </w:p>
    <w:p w14:paraId="00E30064" w14:textId="77777777" w:rsidR="00C8224E" w:rsidRPr="00DD0770" w:rsidRDefault="00C8224E" w:rsidP="00AF726E">
      <w:pPr>
        <w:rPr>
          <w:lang w:val="es-ES_tradnl" w:eastAsia="es-ES" w:bidi="es-ES"/>
        </w:rPr>
      </w:pPr>
      <w:r w:rsidRPr="00DD0770">
        <w:rPr>
          <w:lang w:val="es-ES_tradnl" w:eastAsia="es-ES" w:bidi="es-ES"/>
        </w:rPr>
        <w:t xml:space="preserve">La dosis de inicio recomendada es </w:t>
      </w:r>
      <w:r w:rsidR="0040511F" w:rsidRPr="00DD0770">
        <w:rPr>
          <w:lang w:val="es-ES_tradnl" w:eastAsia="es-ES" w:bidi="es-ES"/>
        </w:rPr>
        <w:t>Abseamed</w:t>
      </w:r>
      <w:r w:rsidRPr="00DD0770">
        <w:rPr>
          <w:lang w:val="es-ES_tradnl" w:eastAsia="es-ES" w:bidi="es-ES"/>
        </w:rPr>
        <w:t xml:space="preserve"> 450 UI/kg (dosis máxima total de 40</w:t>
      </w:r>
      <w:r w:rsidR="00E92E5A" w:rsidRPr="00DD0770">
        <w:rPr>
          <w:lang w:val="es-ES_tradnl" w:eastAsia="es-ES" w:bidi="es-ES"/>
        </w:rPr>
        <w:t> </w:t>
      </w:r>
      <w:r w:rsidRPr="00DD0770">
        <w:rPr>
          <w:lang w:val="es-ES_tradnl" w:eastAsia="es-ES" w:bidi="es-ES"/>
        </w:rPr>
        <w:t xml:space="preserve">000 UI) administrada </w:t>
      </w:r>
      <w:r w:rsidR="00C569EC" w:rsidRPr="00DD0770">
        <w:rPr>
          <w:lang w:val="es-ES_tradnl" w:eastAsia="es-ES" w:bidi="es-ES"/>
        </w:rPr>
        <w:t xml:space="preserve">por vía </w:t>
      </w:r>
      <w:r w:rsidRPr="00DD0770">
        <w:rPr>
          <w:lang w:val="es-ES_tradnl" w:eastAsia="es-ES" w:bidi="es-ES"/>
        </w:rPr>
        <w:t>subcutánea una vez a la semana, con 5 días de diferencia como mínimo entre cada dosis.</w:t>
      </w:r>
    </w:p>
    <w:p w14:paraId="1F92A4DE" w14:textId="77777777" w:rsidR="005265FF" w:rsidRPr="00DD0770" w:rsidRDefault="005265FF" w:rsidP="00AF726E">
      <w:pPr>
        <w:rPr>
          <w:lang w:val="es-ES_tradnl" w:bidi="es-ES"/>
        </w:rPr>
      </w:pPr>
    </w:p>
    <w:p w14:paraId="57CB9664" w14:textId="77777777" w:rsidR="00C8224E" w:rsidRPr="00DD0770" w:rsidRDefault="00C8224E" w:rsidP="00AF726E">
      <w:pPr>
        <w:rPr>
          <w:lang w:val="es-ES_tradnl" w:eastAsia="es-ES" w:bidi="es-ES"/>
        </w:rPr>
      </w:pPr>
      <w:r w:rsidRPr="00DD0770">
        <w:rPr>
          <w:lang w:val="es-ES_tradnl" w:eastAsia="es-ES" w:bidi="es-ES"/>
        </w:rPr>
        <w:t>Se deben efectuar ajustes correspondientes a la dosis a fin de mantener las concentraciones de hemoglobina dentro del intervalo objetivo de 10 g/dl a 12 g/dl (6,2 a 7,5 mmol/l). Se recomienda evaluar la respuesta eritroide inicial de 8 a 12 semanas después de iniciado el tratamiento. Los aumentos o disminuciones de la dosis se deben efectuar de forma escalonada</w:t>
      </w:r>
      <w:r w:rsidR="00A30BE5" w:rsidRPr="00DD0770">
        <w:rPr>
          <w:lang w:val="es-ES_tradnl" w:eastAsia="es-ES" w:bidi="es-ES"/>
        </w:rPr>
        <w:t>, un nivel de dosis cada vez</w:t>
      </w:r>
      <w:r w:rsidR="00CC502E" w:rsidRPr="00DD0770">
        <w:rPr>
          <w:lang w:val="es-ES_tradnl" w:eastAsia="es-ES" w:bidi="es-ES"/>
        </w:rPr>
        <w:t xml:space="preserve"> </w:t>
      </w:r>
      <w:r w:rsidRPr="00DD0770">
        <w:rPr>
          <w:lang w:val="es-ES_tradnl" w:eastAsia="es-ES" w:bidi="es-ES"/>
        </w:rPr>
        <w:t>(consulte el siguiente diagrama). Se debe evitar una concentración de hemoglobina superior a 12 g/dl (7,5 mmol/l).</w:t>
      </w:r>
    </w:p>
    <w:p w14:paraId="38555315" w14:textId="77777777" w:rsidR="005265FF" w:rsidRPr="00DD0770" w:rsidRDefault="005265FF" w:rsidP="00AF726E">
      <w:pPr>
        <w:rPr>
          <w:lang w:val="es-ES_tradnl" w:bidi="es-ES"/>
        </w:rPr>
      </w:pPr>
    </w:p>
    <w:p w14:paraId="3C611935" w14:textId="77777777" w:rsidR="00C8224E" w:rsidRPr="00DD0770" w:rsidRDefault="00C8224E" w:rsidP="00AF726E">
      <w:pPr>
        <w:rPr>
          <w:lang w:val="es-ES_tradnl" w:eastAsia="es-ES" w:bidi="es-ES"/>
        </w:rPr>
      </w:pPr>
      <w:r w:rsidRPr="00DD0770">
        <w:rPr>
          <w:lang w:val="es-ES_tradnl" w:eastAsia="es-ES" w:bidi="es-ES"/>
        </w:rPr>
        <w:t xml:space="preserve">Aumento de la dosis: </w:t>
      </w:r>
      <w:r w:rsidR="00A30BE5" w:rsidRPr="00DD0770">
        <w:rPr>
          <w:lang w:val="es-ES_tradnl" w:eastAsia="es-ES" w:bidi="es-ES"/>
        </w:rPr>
        <w:t>n</w:t>
      </w:r>
      <w:r w:rsidRPr="00DD0770">
        <w:rPr>
          <w:lang w:val="es-ES_tradnl" w:eastAsia="es-ES" w:bidi="es-ES"/>
        </w:rPr>
        <w:t xml:space="preserve">o se debe aumentar la dosis por </w:t>
      </w:r>
      <w:r w:rsidR="008A6C6C" w:rsidRPr="00DD0770">
        <w:rPr>
          <w:lang w:val="es-ES_tradnl" w:eastAsia="es-ES" w:bidi="es-ES"/>
        </w:rPr>
        <w:t>encima d</w:t>
      </w:r>
      <w:r w:rsidRPr="00DD0770">
        <w:rPr>
          <w:lang w:val="es-ES_tradnl" w:eastAsia="es-ES" w:bidi="es-ES"/>
        </w:rPr>
        <w:t>el máximo de 1</w:t>
      </w:r>
      <w:r w:rsidR="009A388C" w:rsidRPr="00DD0770">
        <w:rPr>
          <w:lang w:val="es-ES_tradnl" w:eastAsia="es-ES" w:bidi="es-ES"/>
        </w:rPr>
        <w:t> </w:t>
      </w:r>
      <w:r w:rsidRPr="00DD0770">
        <w:rPr>
          <w:lang w:val="es-ES_tradnl" w:eastAsia="es-ES" w:bidi="es-ES"/>
        </w:rPr>
        <w:t>050 UI/kg (dosis total de 80</w:t>
      </w:r>
      <w:r w:rsidR="00E92E5A" w:rsidRPr="00DD0770">
        <w:rPr>
          <w:lang w:val="es-ES_tradnl" w:eastAsia="es-ES" w:bidi="es-ES"/>
        </w:rPr>
        <w:t> </w:t>
      </w:r>
      <w:r w:rsidRPr="00DD0770">
        <w:rPr>
          <w:lang w:val="es-ES_tradnl" w:eastAsia="es-ES" w:bidi="es-ES"/>
        </w:rPr>
        <w:t>000 UI) por semana. Si el paciente deja de responder o la concentración de hemoglobina cae en ≥</w:t>
      </w:r>
      <w:r w:rsidR="00A36E1D" w:rsidRPr="00DD0770">
        <w:rPr>
          <w:lang w:val="es-ES_tradnl" w:eastAsia="es-ES" w:bidi="es-ES"/>
        </w:rPr>
        <w:t> </w:t>
      </w:r>
      <w:r w:rsidRPr="00DD0770">
        <w:rPr>
          <w:lang w:val="es-ES_tradnl" w:eastAsia="es-ES" w:bidi="es-ES"/>
        </w:rPr>
        <w:t>1 g/dl durante la reducción de la dosis, esta se debe aumentar en un nivel de la dosis. Deben transcurrir 4 semanas como mínimo entre cada aumento de la dosis.</w:t>
      </w:r>
    </w:p>
    <w:p w14:paraId="7410D227" w14:textId="77777777" w:rsidR="005265FF" w:rsidRPr="00DD0770" w:rsidRDefault="005265FF" w:rsidP="00AF726E">
      <w:pPr>
        <w:rPr>
          <w:lang w:val="es-ES_tradnl" w:bidi="es-ES"/>
        </w:rPr>
      </w:pPr>
    </w:p>
    <w:p w14:paraId="445B2272" w14:textId="77777777" w:rsidR="00C8224E" w:rsidRPr="00DD0770" w:rsidRDefault="00C8224E" w:rsidP="00AF726E">
      <w:pPr>
        <w:rPr>
          <w:lang w:val="es-ES_tradnl" w:eastAsia="es-ES" w:bidi="es-ES"/>
        </w:rPr>
      </w:pPr>
      <w:r w:rsidRPr="00DD0770">
        <w:rPr>
          <w:lang w:val="es-ES_tradnl" w:eastAsia="es-ES" w:bidi="es-ES"/>
        </w:rPr>
        <w:t xml:space="preserve">Mantenimiento y disminución de la dosis: </w:t>
      </w:r>
      <w:r w:rsidR="00057D11" w:rsidRPr="00DD0770">
        <w:rPr>
          <w:lang w:val="es-ES_tradnl" w:eastAsia="es-ES" w:bidi="es-ES"/>
        </w:rPr>
        <w:t>c</w:t>
      </w:r>
      <w:r w:rsidRPr="00DD0770">
        <w:rPr>
          <w:lang w:val="es-ES_tradnl" w:eastAsia="es-ES" w:bidi="es-ES"/>
        </w:rPr>
        <w:t>uando la concentración de hemoglobina supere los</w:t>
      </w:r>
      <w:r w:rsidR="00B008C4" w:rsidRPr="00DD0770">
        <w:rPr>
          <w:lang w:val="es-ES_tradnl" w:eastAsia="es-ES" w:bidi="es-ES"/>
        </w:rPr>
        <w:t xml:space="preserve"> </w:t>
      </w:r>
      <w:r w:rsidRPr="00DD0770">
        <w:rPr>
          <w:lang w:val="es-ES_tradnl" w:eastAsia="es-ES" w:bidi="es-ES"/>
        </w:rPr>
        <w:t>12 g/dl (7,5 mmol/l), se debe suspender la epoetina alfa. Una vez que el nivel de hemoglobina sea &lt;</w:t>
      </w:r>
      <w:r w:rsidR="00A36E1D" w:rsidRPr="00DD0770">
        <w:rPr>
          <w:lang w:val="es-ES_tradnl" w:eastAsia="es-ES" w:bidi="es-ES"/>
        </w:rPr>
        <w:t> </w:t>
      </w:r>
      <w:r w:rsidRPr="00DD0770">
        <w:rPr>
          <w:lang w:val="es-ES_tradnl" w:eastAsia="es-ES" w:bidi="es-ES"/>
        </w:rPr>
        <w:t>11 g/dl, se puede reiniciar la administración con el mismo nivel de la dosis o con uno menos según el criterio del médico. Si hubiera un aumento rápido en la hemoglobina (&gt;</w:t>
      </w:r>
      <w:r w:rsidR="00A36E1D" w:rsidRPr="00DD0770">
        <w:rPr>
          <w:lang w:val="es-ES_tradnl" w:eastAsia="es-ES" w:bidi="es-ES"/>
        </w:rPr>
        <w:t> </w:t>
      </w:r>
      <w:r w:rsidRPr="00DD0770">
        <w:rPr>
          <w:lang w:val="es-ES_tradnl" w:eastAsia="es-ES" w:bidi="es-ES"/>
        </w:rPr>
        <w:t xml:space="preserve">2 g/dl en un plazo de 4 semanas), </w:t>
      </w:r>
      <w:r w:rsidR="00057D11" w:rsidRPr="00DD0770">
        <w:rPr>
          <w:lang w:val="es-ES_tradnl" w:eastAsia="es-ES" w:bidi="es-ES"/>
        </w:rPr>
        <w:t xml:space="preserve">se </w:t>
      </w:r>
      <w:r w:rsidRPr="00DD0770">
        <w:rPr>
          <w:lang w:val="es-ES_tradnl" w:eastAsia="es-ES" w:bidi="es-ES"/>
        </w:rPr>
        <w:t>debe considerar la disminución de la dosis en un nivel.</w:t>
      </w:r>
    </w:p>
    <w:p w14:paraId="7745480D" w14:textId="77777777" w:rsidR="005265FF" w:rsidRPr="00DD0770" w:rsidRDefault="005265FF" w:rsidP="00AF726E">
      <w:pPr>
        <w:rPr>
          <w:lang w:val="es-ES_tradnl" w:bidi="es-ES"/>
        </w:rPr>
      </w:pPr>
    </w:p>
    <w:p w14:paraId="37EA165B" w14:textId="77777777" w:rsidR="008C2B31" w:rsidRPr="00DD0770" w:rsidRDefault="00746AE8" w:rsidP="00AF726E">
      <w:pPr>
        <w:rPr>
          <w:lang w:val="es-ES_tradnl"/>
        </w:rPr>
      </w:pPr>
      <w:r>
        <w:rPr>
          <w:noProof/>
          <w:lang w:val="es-ES_tradnl"/>
        </w:rPr>
        <w:pict w14:anchorId="6CAED9B7">
          <v:shapetype id="_x0000_t202" coordsize="21600,21600" o:spt="202" path="m,l,21600r21600,l21600,xe">
            <v:stroke joinstyle="miter"/>
            <v:path gradientshapeok="t" o:connecttype="rect"/>
          </v:shapetype>
          <v:shape id="_x0000_s2066" type="#_x0000_t202" style="position:absolute;margin-left:287.6pt;margin-top:23.3pt;width:77.5pt;height:24.5pt;z-index:251662336" stroked="f">
            <v:textbox style="mso-next-textbox:#_x0000_s2066">
              <w:txbxContent>
                <w:p w14:paraId="494B9C72" w14:textId="77777777" w:rsidR="003F33E7" w:rsidRPr="00B5149B" w:rsidRDefault="003F33E7" w:rsidP="003F33E7">
                  <w:pPr>
                    <w:rPr>
                      <w:sz w:val="26"/>
                      <w:szCs w:val="26"/>
                      <w:lang w:val="sk-SK"/>
                    </w:rPr>
                  </w:pPr>
                  <w:r w:rsidRPr="00B5149B">
                    <w:rPr>
                      <w:sz w:val="26"/>
                      <w:szCs w:val="26"/>
                      <w:lang w:val="sk-SK"/>
                    </w:rPr>
                    <w:t>1</w:t>
                  </w:r>
                  <w:r>
                    <w:rPr>
                      <w:sz w:val="26"/>
                      <w:szCs w:val="26"/>
                      <w:lang w:val="sk-SK"/>
                    </w:rPr>
                    <w:t> </w:t>
                  </w:r>
                  <w:r w:rsidRPr="00B5149B">
                    <w:rPr>
                      <w:sz w:val="26"/>
                      <w:szCs w:val="26"/>
                      <w:lang w:val="sk-SK"/>
                    </w:rPr>
                    <w:t xml:space="preserve">050 </w:t>
                  </w:r>
                  <w:r>
                    <w:rPr>
                      <w:sz w:val="26"/>
                      <w:szCs w:val="26"/>
                      <w:lang w:val="sk-SK"/>
                    </w:rPr>
                    <w:t>UI</w:t>
                  </w:r>
                  <w:r w:rsidRPr="00B5149B">
                    <w:rPr>
                      <w:sz w:val="26"/>
                      <w:szCs w:val="26"/>
                      <w:lang w:val="sk-SK"/>
                    </w:rPr>
                    <w:t>/kg</w:t>
                  </w:r>
                </w:p>
              </w:txbxContent>
            </v:textbox>
          </v:shape>
        </w:pict>
      </w:r>
      <w:r w:rsidR="00370589">
        <w:rPr>
          <w:lang w:val="es-ES_tradnl"/>
        </w:rPr>
        <w:pict w14:anchorId="03B7A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pt;height:174pt;visibility:visible">
            <v:imagedata r:id="rId9" o:title="Graphic"/>
          </v:shape>
        </w:pict>
      </w:r>
    </w:p>
    <w:p w14:paraId="2A686FCF" w14:textId="77777777" w:rsidR="005265FF" w:rsidRPr="00DD0770" w:rsidRDefault="005265FF" w:rsidP="00AF726E">
      <w:pPr>
        <w:pStyle w:val="spc-hsub3italicunderlined"/>
        <w:spacing w:before="0"/>
        <w:rPr>
          <w:i w:val="0"/>
          <w:u w:val="none"/>
          <w:lang w:val="es-ES_tradnl" w:eastAsia="es-ES" w:bidi="es-ES"/>
        </w:rPr>
      </w:pPr>
    </w:p>
    <w:p w14:paraId="03962E5F" w14:textId="77777777" w:rsidR="00F87CA2" w:rsidRPr="00DD0770" w:rsidRDefault="00F87CA2" w:rsidP="00AF726E">
      <w:pPr>
        <w:pStyle w:val="spc-hsub3italicunderlined"/>
        <w:spacing w:before="0"/>
        <w:rPr>
          <w:i w:val="0"/>
          <w:u w:val="none"/>
          <w:lang w:val="es-ES_tradnl" w:eastAsia="es-ES" w:bidi="es-ES"/>
        </w:rPr>
      </w:pPr>
      <w:r w:rsidRPr="00DD0770">
        <w:rPr>
          <w:i w:val="0"/>
          <w:u w:val="none"/>
          <w:lang w:val="es-ES_tradnl" w:eastAsia="es-ES" w:bidi="es-ES"/>
        </w:rPr>
        <w:t>Los síntomas y las secuelas de la anemia pueden variar con la edad, el sexo y las enfermedades concomitantes (co-morbilidad); es necesario que el médico realice una evaluación individualizada de la evolución clínica y del estado de cada paciente</w:t>
      </w:r>
      <w:r w:rsidR="00D8639F" w:rsidRPr="00DD0770">
        <w:rPr>
          <w:i w:val="0"/>
          <w:u w:val="none"/>
          <w:lang w:val="es-ES_tradnl" w:eastAsia="es-ES" w:bidi="es-ES"/>
        </w:rPr>
        <w:t>.</w:t>
      </w:r>
    </w:p>
    <w:p w14:paraId="337DA1A5" w14:textId="77777777" w:rsidR="005265FF" w:rsidRPr="00DD0770" w:rsidRDefault="005265FF" w:rsidP="00AF726E">
      <w:pPr>
        <w:rPr>
          <w:lang w:val="es-ES_tradnl" w:eastAsia="es-ES" w:bidi="es-ES"/>
        </w:rPr>
      </w:pPr>
    </w:p>
    <w:p w14:paraId="75AEF414" w14:textId="77777777" w:rsidR="00B30B0C" w:rsidRPr="00DD0770" w:rsidRDefault="00B30B0C" w:rsidP="00AF726E">
      <w:pPr>
        <w:pStyle w:val="spc-hsub3italicunderlined"/>
        <w:spacing w:before="0"/>
        <w:rPr>
          <w:lang w:val="es-ES_tradnl"/>
        </w:rPr>
      </w:pPr>
      <w:r w:rsidRPr="00DD0770">
        <w:rPr>
          <w:lang w:val="es-ES_tradnl"/>
        </w:rPr>
        <w:t>Población pediátrica</w:t>
      </w:r>
    </w:p>
    <w:p w14:paraId="53D6ABDC" w14:textId="77777777" w:rsidR="005265FF" w:rsidRPr="00DD0770" w:rsidRDefault="005265FF" w:rsidP="00AF726E">
      <w:pPr>
        <w:rPr>
          <w:lang w:val="es-ES_tradnl"/>
        </w:rPr>
      </w:pPr>
    </w:p>
    <w:p w14:paraId="6D8BF5DB" w14:textId="77777777" w:rsidR="00B30B0C" w:rsidRPr="00DD0770" w:rsidRDefault="00B30B0C" w:rsidP="00AF726E">
      <w:pPr>
        <w:pStyle w:val="spc-hsub3italicunderlined"/>
        <w:spacing w:before="0"/>
        <w:rPr>
          <w:lang w:val="es-ES_tradnl"/>
        </w:rPr>
      </w:pPr>
      <w:r w:rsidRPr="00DD0770">
        <w:rPr>
          <w:lang w:val="es-ES_tradnl"/>
        </w:rPr>
        <w:t>Tratamiento de la anemia sintomática en los pacientes con insuficiencia renal crónica en hemodiálisis</w:t>
      </w:r>
    </w:p>
    <w:p w14:paraId="2D63B1B8" w14:textId="77777777" w:rsidR="00B30B0C" w:rsidRPr="00DD0770" w:rsidRDefault="00B30B0C" w:rsidP="00AF726E">
      <w:pPr>
        <w:pStyle w:val="spc-p1"/>
        <w:rPr>
          <w:lang w:val="es-ES_tradnl"/>
        </w:rPr>
      </w:pPr>
      <w:r w:rsidRPr="00DD0770">
        <w:rPr>
          <w:lang w:val="es-ES_tradnl"/>
        </w:rPr>
        <w:t>Los síntomas y las secuelas de la anemia pueden variar con la edad, el sexo y las enfermedades concomitantes (co-morbilidad); es necesario que el médico realice una evaluación individualizada de la evolución clínica y del estado de cada paciente.</w:t>
      </w:r>
    </w:p>
    <w:p w14:paraId="64A5ADB1" w14:textId="77777777" w:rsidR="005265FF" w:rsidRPr="00DD0770" w:rsidRDefault="005265FF" w:rsidP="00AF726E">
      <w:pPr>
        <w:rPr>
          <w:lang w:val="es-ES_tradnl"/>
        </w:rPr>
      </w:pPr>
    </w:p>
    <w:p w14:paraId="430554F0" w14:textId="77777777" w:rsidR="00B30B0C" w:rsidRPr="00DD0770" w:rsidRDefault="00B30B0C" w:rsidP="00AF726E">
      <w:pPr>
        <w:pStyle w:val="spc-p2"/>
        <w:spacing w:before="0"/>
        <w:rPr>
          <w:lang w:val="es-ES_tradnl"/>
        </w:rPr>
      </w:pPr>
      <w:r w:rsidRPr="00DD0770">
        <w:rPr>
          <w:lang w:val="es-ES_tradnl"/>
        </w:rPr>
        <w:t xml:space="preserve">En los pacientes pediátricos, el intervalo de concentración de hemoglobina recomendado es de entre 9,5 g/dl y 11 g/dl (5,9 y 6,8 mmol/l). </w:t>
      </w:r>
      <w:r w:rsidR="0040511F" w:rsidRPr="00DD0770">
        <w:rPr>
          <w:lang w:val="es-ES_tradnl"/>
        </w:rPr>
        <w:t>Abseamed</w:t>
      </w:r>
      <w:r w:rsidRPr="00DD0770">
        <w:rPr>
          <w:lang w:val="es-ES_tradnl"/>
        </w:rPr>
        <w:t xml:space="preserve"> debe administrarse a fin de aumentar la hemoglobina a una concentración no superior a 11 g/dl (6,8 mmol/l). Se debe evitar un aumento de la hemoglobina superior a 2 g/dl (1,25 mmol/l) durante un período de cuatro semanas. Si esto ocurre, se debe hacer el ajuste adecuado de la dosis que sea necesario.</w:t>
      </w:r>
    </w:p>
    <w:p w14:paraId="3E985BC5" w14:textId="77777777" w:rsidR="005265FF" w:rsidRPr="00DD0770" w:rsidRDefault="005265FF" w:rsidP="00AF726E">
      <w:pPr>
        <w:rPr>
          <w:lang w:val="es-ES_tradnl"/>
        </w:rPr>
      </w:pPr>
    </w:p>
    <w:p w14:paraId="76057393" w14:textId="77777777" w:rsidR="00B30B0C" w:rsidRPr="00DD0770" w:rsidRDefault="00B30B0C" w:rsidP="00AF726E">
      <w:pPr>
        <w:pStyle w:val="spc-p2"/>
        <w:spacing w:before="0"/>
        <w:rPr>
          <w:lang w:val="es-ES_tradnl"/>
        </w:rPr>
      </w:pPr>
      <w:r w:rsidRPr="00DD0770">
        <w:rPr>
          <w:lang w:val="es-ES_tradnl"/>
        </w:rPr>
        <w:t xml:space="preserve">Se debe vigilar estrechamente a los pacientes con el fin de asegurar que se emplea la dosis mínima aprobada de </w:t>
      </w:r>
      <w:r w:rsidR="0040511F" w:rsidRPr="00DD0770">
        <w:rPr>
          <w:lang w:val="es-ES_tradnl"/>
        </w:rPr>
        <w:t>Abseamed</w:t>
      </w:r>
      <w:r w:rsidRPr="00DD0770">
        <w:rPr>
          <w:lang w:val="es-ES_tradnl"/>
        </w:rPr>
        <w:t xml:space="preserve"> para proporcionar un control adecuado de los síntomas de la anemia.</w:t>
      </w:r>
    </w:p>
    <w:p w14:paraId="4A2FB488" w14:textId="77777777" w:rsidR="005265FF" w:rsidRPr="00DD0770" w:rsidRDefault="005265FF" w:rsidP="00AF726E">
      <w:pPr>
        <w:rPr>
          <w:lang w:val="es-ES_tradnl"/>
        </w:rPr>
      </w:pPr>
    </w:p>
    <w:p w14:paraId="232D8F10" w14:textId="77777777" w:rsidR="00B30B0C" w:rsidRPr="00DD0770" w:rsidRDefault="00B30B0C" w:rsidP="00AF726E">
      <w:pPr>
        <w:pStyle w:val="spc-p2"/>
        <w:spacing w:before="0"/>
        <w:rPr>
          <w:lang w:val="es-ES_tradnl"/>
        </w:rPr>
      </w:pPr>
      <w:r w:rsidRPr="00DD0770">
        <w:rPr>
          <w:lang w:val="es-ES_tradnl"/>
        </w:rPr>
        <w:t xml:space="preserve">El tratamiento con </w:t>
      </w:r>
      <w:r w:rsidR="0040511F" w:rsidRPr="00DD0770">
        <w:rPr>
          <w:lang w:val="es-ES_tradnl"/>
        </w:rPr>
        <w:t>Abseamed</w:t>
      </w:r>
      <w:r w:rsidRPr="00DD0770">
        <w:rPr>
          <w:lang w:val="es-ES_tradnl"/>
        </w:rPr>
        <w:t xml:space="preserve"> se divide en dos fases: fase de corrección y de mantenimiento.</w:t>
      </w:r>
    </w:p>
    <w:p w14:paraId="25D6217F" w14:textId="77777777" w:rsidR="005265FF" w:rsidRPr="00DD0770" w:rsidRDefault="005265FF" w:rsidP="00AF726E">
      <w:pPr>
        <w:rPr>
          <w:lang w:val="es-ES_tradnl"/>
        </w:rPr>
      </w:pPr>
    </w:p>
    <w:p w14:paraId="22CFBFF5" w14:textId="77777777" w:rsidR="00B30B0C" w:rsidRPr="00DD0770" w:rsidRDefault="00B30B0C" w:rsidP="00AF726E">
      <w:pPr>
        <w:pStyle w:val="spc-p2"/>
        <w:spacing w:before="0"/>
        <w:rPr>
          <w:lang w:val="es-ES_tradnl"/>
        </w:rPr>
      </w:pPr>
      <w:r w:rsidRPr="00DD0770">
        <w:rPr>
          <w:lang w:val="es-ES_tradnl"/>
        </w:rPr>
        <w:t>En los pacientes pediátricos en hemodiálisis en los que se pueda conseguir fácilmente un acceso intravenoso, es preferible la administración por vía intravenosa.</w:t>
      </w:r>
    </w:p>
    <w:p w14:paraId="1703E409" w14:textId="77777777" w:rsidR="005265FF" w:rsidRPr="00DD0770" w:rsidRDefault="005265FF" w:rsidP="00AF726E">
      <w:pPr>
        <w:rPr>
          <w:lang w:val="es-ES_tradnl"/>
        </w:rPr>
      </w:pPr>
    </w:p>
    <w:p w14:paraId="0B4FF26F" w14:textId="77777777" w:rsidR="00B30B0C" w:rsidRPr="00DD0770" w:rsidRDefault="00B30B0C" w:rsidP="00AF726E">
      <w:pPr>
        <w:pStyle w:val="spc-hsub5"/>
        <w:spacing w:before="0"/>
        <w:rPr>
          <w:lang w:val="es-ES_tradnl"/>
        </w:rPr>
      </w:pPr>
      <w:r w:rsidRPr="00DD0770">
        <w:rPr>
          <w:lang w:val="es-ES_tradnl"/>
        </w:rPr>
        <w:t>Fase de corrección</w:t>
      </w:r>
    </w:p>
    <w:p w14:paraId="1514328A" w14:textId="77777777" w:rsidR="00B30B0C" w:rsidRPr="00DD0770" w:rsidRDefault="00B30B0C" w:rsidP="00AF726E">
      <w:pPr>
        <w:pStyle w:val="spc-p1"/>
        <w:rPr>
          <w:lang w:val="es-ES_tradnl"/>
        </w:rPr>
      </w:pPr>
      <w:r w:rsidRPr="00DD0770">
        <w:rPr>
          <w:lang w:val="es-ES_tradnl"/>
        </w:rPr>
        <w:t>La dosis inicial es 50 UI/kg administrada por vía intravenosa tres veces por semana.</w:t>
      </w:r>
    </w:p>
    <w:p w14:paraId="42E3A409" w14:textId="77777777" w:rsidR="005265FF" w:rsidRPr="00DD0770" w:rsidRDefault="005265FF" w:rsidP="00AF726E">
      <w:pPr>
        <w:rPr>
          <w:lang w:val="es-ES_tradnl"/>
        </w:rPr>
      </w:pPr>
    </w:p>
    <w:p w14:paraId="3218C72F" w14:textId="77777777" w:rsidR="00B30B0C" w:rsidRPr="00DD0770" w:rsidRDefault="00B30B0C" w:rsidP="00AF726E">
      <w:pPr>
        <w:pStyle w:val="spc-p2"/>
        <w:spacing w:before="0"/>
        <w:rPr>
          <w:lang w:val="es-ES_tradnl"/>
        </w:rPr>
      </w:pPr>
      <w:r w:rsidRPr="00DD0770">
        <w:rPr>
          <w:lang w:val="es-ES_tradnl"/>
        </w:rPr>
        <w:t>Si es necesario, aumentar o reducir la dosis en 25 UI/kg (tres veces por semana) hasta alcanzar el intervalo de concentración de hemoglobina deseado de entre 9,5 g/dl y 11 g/dl (5,9 y 6,8 mmol/l; esto debe hacerse en pasos de al menos cuatro semanas).</w:t>
      </w:r>
    </w:p>
    <w:p w14:paraId="7B9E2EB6" w14:textId="77777777" w:rsidR="005265FF" w:rsidRPr="00DD0770" w:rsidRDefault="005265FF" w:rsidP="00AF726E">
      <w:pPr>
        <w:rPr>
          <w:lang w:val="es-ES_tradnl"/>
        </w:rPr>
      </w:pPr>
    </w:p>
    <w:p w14:paraId="7E72F7BF" w14:textId="77777777" w:rsidR="00B30B0C" w:rsidRPr="00DD0770" w:rsidRDefault="00B30B0C" w:rsidP="00AF726E">
      <w:pPr>
        <w:pStyle w:val="spc-hsub5"/>
        <w:spacing w:before="0"/>
        <w:rPr>
          <w:lang w:val="es-ES_tradnl"/>
        </w:rPr>
      </w:pPr>
      <w:r w:rsidRPr="00DD0770">
        <w:rPr>
          <w:lang w:val="es-ES_tradnl"/>
        </w:rPr>
        <w:t>Fase de mantenimiento</w:t>
      </w:r>
    </w:p>
    <w:p w14:paraId="1B974F81" w14:textId="77777777" w:rsidR="00B30B0C" w:rsidRPr="00DD0770" w:rsidRDefault="00B30B0C" w:rsidP="00AF726E">
      <w:pPr>
        <w:pStyle w:val="spc-p1"/>
        <w:rPr>
          <w:lang w:val="es-ES_tradnl"/>
        </w:rPr>
      </w:pPr>
      <w:r w:rsidRPr="00DD0770">
        <w:rPr>
          <w:lang w:val="es-ES_tradnl"/>
        </w:rPr>
        <w:t>Se debe hacer un ajuste adecuado de la dosis, a fin de mantener los niveles de hemoglobina dentro del intervalo de concentración deseado entre 9,5 g/dl y 11 g/dl (5,9 y 6,8 mmol/l).</w:t>
      </w:r>
    </w:p>
    <w:p w14:paraId="16D1B7BF" w14:textId="77777777" w:rsidR="005265FF" w:rsidRPr="00DD0770" w:rsidRDefault="005265FF" w:rsidP="00AF726E">
      <w:pPr>
        <w:rPr>
          <w:lang w:val="es-ES_tradnl"/>
        </w:rPr>
      </w:pPr>
    </w:p>
    <w:p w14:paraId="0682D07D" w14:textId="77777777" w:rsidR="00B30B0C" w:rsidRPr="00DD0770" w:rsidRDefault="00B30B0C" w:rsidP="00AF726E">
      <w:pPr>
        <w:pStyle w:val="spc-p2"/>
        <w:spacing w:before="0"/>
        <w:rPr>
          <w:lang w:val="es-ES_tradnl"/>
        </w:rPr>
      </w:pPr>
      <w:r w:rsidRPr="00DD0770">
        <w:rPr>
          <w:lang w:val="es-ES_tradnl"/>
        </w:rPr>
        <w:t>Por lo general, los niños con un peso inferior a 30 kg requieren dosis de mantenimiento más altas que los niños con un peso superior a 30 kg y que los adultos.</w:t>
      </w:r>
    </w:p>
    <w:p w14:paraId="6385046E" w14:textId="77777777" w:rsidR="005265FF" w:rsidRPr="00DD0770" w:rsidRDefault="005265FF" w:rsidP="00AF726E">
      <w:pPr>
        <w:rPr>
          <w:lang w:val="es-ES_tradnl"/>
        </w:rPr>
      </w:pPr>
    </w:p>
    <w:p w14:paraId="0107D292" w14:textId="77777777" w:rsidR="00B30B0C" w:rsidRPr="00DD0770" w:rsidRDefault="00B30B0C" w:rsidP="00AF726E">
      <w:pPr>
        <w:pStyle w:val="spc-p2"/>
        <w:spacing w:before="0"/>
        <w:rPr>
          <w:lang w:val="es-ES_tradnl"/>
        </w:rPr>
      </w:pPr>
      <w:r w:rsidRPr="00DD0770">
        <w:rPr>
          <w:lang w:val="es-ES_tradnl"/>
        </w:rPr>
        <w:t>Los pacientes pediátricos con una hemoglobina inicial muy baja (&lt; 6,8 g/dl o &lt; 4,25 mmol/l) pueden requerir dosis de mantenimiento más altas que los pacientes cuya hemoglobina inicial es más alta (&gt; 6,8 g/dl o &gt; 4,25 mmol/l).</w:t>
      </w:r>
    </w:p>
    <w:p w14:paraId="2425E004" w14:textId="77777777" w:rsidR="005265FF" w:rsidRPr="00DD0770" w:rsidRDefault="005265FF" w:rsidP="00AF726E">
      <w:pPr>
        <w:rPr>
          <w:lang w:val="es-ES_tradnl"/>
        </w:rPr>
      </w:pPr>
    </w:p>
    <w:p w14:paraId="5C0FBD0A" w14:textId="77777777" w:rsidR="00B30B0C" w:rsidRPr="00DD0770" w:rsidRDefault="00B30B0C" w:rsidP="00AF726E">
      <w:pPr>
        <w:pStyle w:val="spc-hsub3italicunderlined"/>
        <w:spacing w:before="0"/>
        <w:rPr>
          <w:lang w:val="es-ES_tradnl"/>
        </w:rPr>
      </w:pPr>
      <w:r w:rsidRPr="00DD0770">
        <w:rPr>
          <w:lang w:val="es-ES_tradnl"/>
        </w:rPr>
        <w:t>Anemia en pacientes con insuficiencia renal crónica antes del inicio de la diálisis o en diálisis peritoneal</w:t>
      </w:r>
    </w:p>
    <w:p w14:paraId="62D407D4" w14:textId="77777777" w:rsidR="00B30B0C" w:rsidRPr="00DD0770" w:rsidRDefault="00B30B0C" w:rsidP="00AF726E">
      <w:pPr>
        <w:pStyle w:val="spc-p1"/>
        <w:rPr>
          <w:lang w:val="es-ES_tradnl"/>
        </w:rPr>
      </w:pPr>
      <w:r w:rsidRPr="00DD0770">
        <w:rPr>
          <w:lang w:val="es-ES_tradnl"/>
        </w:rPr>
        <w:t>No se ha establecido la seguridad y eficacia de epoetina alfa en los pacientes con insuficiencia renal crónica y anemia antes del inicio de la diálisis o en diálisis peritoneal. Los datos actualmente disponibles sobre el uso subcutáneo de epoetina alfa en esta población de pacientes están descritos en la sección 5.1, sin embargo</w:t>
      </w:r>
      <w:r w:rsidR="0038546D" w:rsidRPr="00DD0770">
        <w:rPr>
          <w:lang w:val="es-ES_tradnl"/>
        </w:rPr>
        <w:t>,</w:t>
      </w:r>
      <w:r w:rsidRPr="00DD0770">
        <w:rPr>
          <w:lang w:val="es-ES_tradnl"/>
        </w:rPr>
        <w:t xml:space="preserve"> no se puede hacer una recomendación posológica.</w:t>
      </w:r>
    </w:p>
    <w:p w14:paraId="7B3D346B" w14:textId="77777777" w:rsidR="005265FF" w:rsidRPr="00DD0770" w:rsidRDefault="005265FF" w:rsidP="00AF726E">
      <w:pPr>
        <w:rPr>
          <w:lang w:val="es-ES_tradnl"/>
        </w:rPr>
      </w:pPr>
    </w:p>
    <w:p w14:paraId="7610D5FE" w14:textId="77777777" w:rsidR="00B30B0C" w:rsidRPr="00DD0770" w:rsidRDefault="00B30B0C" w:rsidP="00AF726E">
      <w:pPr>
        <w:pStyle w:val="spc-hsub3italicunderlined"/>
        <w:spacing w:before="0"/>
        <w:rPr>
          <w:lang w:val="es-ES_tradnl"/>
        </w:rPr>
      </w:pPr>
      <w:r w:rsidRPr="00DD0770">
        <w:rPr>
          <w:lang w:val="es-ES_tradnl"/>
        </w:rPr>
        <w:t>Tratamiento de pacientes pediátricos con anemia inducida por la quimioterapia</w:t>
      </w:r>
    </w:p>
    <w:p w14:paraId="7EEE6B7A" w14:textId="77777777" w:rsidR="00B30B0C" w:rsidRPr="00DD0770" w:rsidRDefault="00B30B0C" w:rsidP="00AF726E">
      <w:pPr>
        <w:pStyle w:val="spc-p1"/>
        <w:rPr>
          <w:lang w:val="es-ES_tradnl"/>
        </w:rPr>
      </w:pPr>
      <w:r w:rsidRPr="00DD0770">
        <w:rPr>
          <w:lang w:val="es-ES_tradnl"/>
        </w:rPr>
        <w:t>No se ha establecido la seguridad y eficacia de la epoetina alfa en pacientes pediátricos que reciben quimioterapia (ver sección 5.1).</w:t>
      </w:r>
    </w:p>
    <w:p w14:paraId="1B9E316A" w14:textId="77777777" w:rsidR="005265FF" w:rsidRPr="00DD0770" w:rsidRDefault="005265FF" w:rsidP="00AF726E">
      <w:pPr>
        <w:rPr>
          <w:lang w:val="es-ES_tradnl"/>
        </w:rPr>
      </w:pPr>
    </w:p>
    <w:p w14:paraId="1EDA805C" w14:textId="77777777" w:rsidR="00B30B0C" w:rsidRPr="00DD0770" w:rsidRDefault="00B30B0C" w:rsidP="00AF726E">
      <w:pPr>
        <w:pStyle w:val="spc-hsub3italicunderlined"/>
        <w:spacing w:before="0"/>
        <w:rPr>
          <w:lang w:val="es-ES_tradnl"/>
        </w:rPr>
      </w:pPr>
      <w:r w:rsidRPr="00DD0770">
        <w:rPr>
          <w:lang w:val="es-ES_tradnl"/>
        </w:rPr>
        <w:t>Tratamiento de pacientes quirúrgicos pediátricos en un programa de predonación autóloga</w:t>
      </w:r>
    </w:p>
    <w:p w14:paraId="3F7AFC86" w14:textId="77777777" w:rsidR="00B30B0C" w:rsidRPr="00DD0770" w:rsidRDefault="00B30B0C" w:rsidP="00AF726E">
      <w:pPr>
        <w:pStyle w:val="spc-p1"/>
        <w:rPr>
          <w:lang w:val="es-ES_tradnl"/>
        </w:rPr>
      </w:pPr>
      <w:r w:rsidRPr="00DD0770">
        <w:rPr>
          <w:lang w:val="es-ES_tradnl"/>
        </w:rPr>
        <w:lastRenderedPageBreak/>
        <w:t>No se ha establecido la seguridad y eficacia de la epoetina alfa en pacientes pediátricos. No se dispone de datos.</w:t>
      </w:r>
    </w:p>
    <w:p w14:paraId="6C3675DF" w14:textId="77777777" w:rsidR="005265FF" w:rsidRPr="00DD0770" w:rsidRDefault="005265FF" w:rsidP="00AF726E">
      <w:pPr>
        <w:rPr>
          <w:lang w:val="es-ES_tradnl"/>
        </w:rPr>
      </w:pPr>
    </w:p>
    <w:p w14:paraId="0054DA03" w14:textId="77777777" w:rsidR="00B30B0C" w:rsidRPr="00DD0770" w:rsidRDefault="00B30B0C" w:rsidP="00AF726E">
      <w:pPr>
        <w:pStyle w:val="spc-hsub3italicunderlined"/>
        <w:spacing w:before="0"/>
        <w:rPr>
          <w:lang w:val="es-ES_tradnl"/>
        </w:rPr>
      </w:pPr>
      <w:r w:rsidRPr="00DD0770">
        <w:rPr>
          <w:lang w:val="es-ES_tradnl"/>
        </w:rPr>
        <w:t>Tratamiento de pacientes pediátricos programados para una intervención quirúrgica ortopédica electiva mayor</w:t>
      </w:r>
    </w:p>
    <w:p w14:paraId="523C4B14" w14:textId="77777777" w:rsidR="00B30B0C" w:rsidRPr="00DD0770" w:rsidRDefault="00B30B0C" w:rsidP="00AF726E">
      <w:pPr>
        <w:pStyle w:val="spc-p1"/>
        <w:rPr>
          <w:lang w:val="es-ES_tradnl"/>
        </w:rPr>
      </w:pPr>
      <w:r w:rsidRPr="00DD0770">
        <w:rPr>
          <w:lang w:val="es-ES_tradnl"/>
        </w:rPr>
        <w:t>No se ha establecido la seguridad y eficacia de la epoetina alfa en pacientes pediátricos. No se dispone de datos.</w:t>
      </w:r>
    </w:p>
    <w:p w14:paraId="6E191BA0" w14:textId="77777777" w:rsidR="005265FF" w:rsidRPr="00DD0770" w:rsidRDefault="005265FF" w:rsidP="00AF726E">
      <w:pPr>
        <w:rPr>
          <w:lang w:val="es-ES_tradnl"/>
        </w:rPr>
      </w:pPr>
    </w:p>
    <w:p w14:paraId="5445BDCA" w14:textId="77777777" w:rsidR="00B30B0C" w:rsidRPr="00DD0770" w:rsidRDefault="00B30B0C" w:rsidP="00AF726E">
      <w:pPr>
        <w:pStyle w:val="spc-hsub2"/>
        <w:spacing w:before="0" w:after="0"/>
        <w:rPr>
          <w:lang w:val="es-ES_tradnl"/>
        </w:rPr>
      </w:pPr>
      <w:r w:rsidRPr="00DD0770">
        <w:rPr>
          <w:lang w:val="es-ES_tradnl"/>
        </w:rPr>
        <w:t>Forma de administración</w:t>
      </w:r>
    </w:p>
    <w:p w14:paraId="128EC12F" w14:textId="77777777" w:rsidR="005265FF" w:rsidRPr="00DD0770" w:rsidRDefault="005265FF" w:rsidP="00AF726E">
      <w:pPr>
        <w:rPr>
          <w:lang w:val="es-ES_tradnl"/>
        </w:rPr>
      </w:pPr>
    </w:p>
    <w:p w14:paraId="0995D08A" w14:textId="77777777" w:rsidR="00B30B0C" w:rsidRPr="00DD0770" w:rsidRDefault="00B30B0C" w:rsidP="00AF726E">
      <w:pPr>
        <w:pStyle w:val="spc-p1"/>
        <w:rPr>
          <w:lang w:val="es-ES_tradnl"/>
        </w:rPr>
      </w:pPr>
      <w:r w:rsidRPr="00DD0770">
        <w:rPr>
          <w:lang w:val="es-ES_tradnl"/>
        </w:rPr>
        <w:t>Precauciones que se deben tomar antes de manipular o administrar el medicamento.</w:t>
      </w:r>
    </w:p>
    <w:p w14:paraId="536DF4E8" w14:textId="77777777" w:rsidR="005265FF" w:rsidRPr="00DD0770" w:rsidRDefault="005265FF" w:rsidP="00AF726E">
      <w:pPr>
        <w:rPr>
          <w:lang w:val="es-ES_tradnl"/>
        </w:rPr>
      </w:pPr>
    </w:p>
    <w:p w14:paraId="3C5939A7" w14:textId="77777777" w:rsidR="00B30B0C" w:rsidRPr="00DD0770" w:rsidRDefault="00B30B0C" w:rsidP="00AF726E">
      <w:pPr>
        <w:pStyle w:val="spc-p2"/>
        <w:spacing w:before="0"/>
        <w:rPr>
          <w:lang w:val="es-ES_tradnl"/>
        </w:rPr>
      </w:pPr>
      <w:r w:rsidRPr="00DD0770">
        <w:rPr>
          <w:lang w:val="es-ES_tradnl"/>
        </w:rPr>
        <w:t xml:space="preserve">Antes del uso, deje reposar la jeringa de </w:t>
      </w:r>
      <w:r w:rsidR="0040511F" w:rsidRPr="00DD0770">
        <w:rPr>
          <w:lang w:val="es-ES_tradnl"/>
        </w:rPr>
        <w:t>Abseamed</w:t>
      </w:r>
      <w:r w:rsidRPr="00DD0770">
        <w:rPr>
          <w:lang w:val="es-ES_tradnl"/>
        </w:rPr>
        <w:t xml:space="preserve"> hasta que alcance la temperatura ambiente. Esto suele llevar entre 15 y 30 minutos.</w:t>
      </w:r>
    </w:p>
    <w:p w14:paraId="46059F8C" w14:textId="77777777" w:rsidR="00B30B0C" w:rsidRPr="00DD0770" w:rsidRDefault="00B30B0C" w:rsidP="00AF726E">
      <w:pPr>
        <w:pStyle w:val="spc-p1"/>
        <w:rPr>
          <w:lang w:val="es-ES_tradnl"/>
        </w:rPr>
      </w:pPr>
      <w:r w:rsidRPr="00DD0770">
        <w:rPr>
          <w:lang w:val="es-ES_tradnl"/>
        </w:rPr>
        <w:t xml:space="preserve">Al igual que con cualquier otro producto inyectable, compruebe que no haya partículas en la solución ni cambios en su coloración. </w:t>
      </w:r>
      <w:r w:rsidR="0040511F" w:rsidRPr="00DD0770">
        <w:rPr>
          <w:lang w:val="es-ES_tradnl"/>
        </w:rPr>
        <w:t>Abseamed</w:t>
      </w:r>
      <w:r w:rsidRPr="00DD0770">
        <w:rPr>
          <w:lang w:val="es-ES_tradnl"/>
        </w:rPr>
        <w:t xml:space="preserve"> es un producto estéril pero no conservado, para un solo uso. Debe administrarse la cantidad necesaria.</w:t>
      </w:r>
    </w:p>
    <w:p w14:paraId="60C69C91" w14:textId="77777777" w:rsidR="005265FF" w:rsidRPr="00DD0770" w:rsidRDefault="005265FF" w:rsidP="00AF726E">
      <w:pPr>
        <w:rPr>
          <w:lang w:val="es-ES_tradnl"/>
        </w:rPr>
      </w:pPr>
    </w:p>
    <w:p w14:paraId="3E71574B" w14:textId="77777777" w:rsidR="00B30B0C" w:rsidRPr="00DD0770" w:rsidRDefault="00B30B0C" w:rsidP="00AF726E">
      <w:pPr>
        <w:pStyle w:val="spc-hsub3italicunderlined"/>
        <w:spacing w:before="0"/>
        <w:rPr>
          <w:lang w:val="es-ES_tradnl"/>
        </w:rPr>
      </w:pPr>
      <w:r w:rsidRPr="00DD0770">
        <w:rPr>
          <w:lang w:val="es-ES_tradnl"/>
        </w:rPr>
        <w:t>Tratamiento de la anemia sintomática en los pacientes adultos con insuficiencia renal crónica</w:t>
      </w:r>
    </w:p>
    <w:p w14:paraId="1D2EB250" w14:textId="77777777" w:rsidR="005265FF" w:rsidRPr="00DD0770" w:rsidRDefault="005265FF" w:rsidP="00AF726E">
      <w:pPr>
        <w:rPr>
          <w:lang w:val="es-ES_tradnl"/>
        </w:rPr>
      </w:pPr>
    </w:p>
    <w:p w14:paraId="237B6747" w14:textId="77777777" w:rsidR="00B30B0C" w:rsidRPr="00DD0770" w:rsidRDefault="00B30B0C" w:rsidP="00AF726E">
      <w:pPr>
        <w:pStyle w:val="spc-p2"/>
        <w:spacing w:before="0"/>
        <w:rPr>
          <w:lang w:val="es-ES_tradnl"/>
        </w:rPr>
      </w:pPr>
      <w:r w:rsidRPr="00DD0770">
        <w:rPr>
          <w:lang w:val="es-ES_tradnl"/>
        </w:rPr>
        <w:t xml:space="preserve">En los pacientes con insuficiencia renal crónica en los que se pueda conseguir de forma sistemática un acceso intravenoso (pacientes en hemodiálisis), es preferible administrar </w:t>
      </w:r>
      <w:r w:rsidR="0040511F" w:rsidRPr="00DD0770">
        <w:rPr>
          <w:lang w:val="es-ES_tradnl"/>
        </w:rPr>
        <w:t>Abseamed</w:t>
      </w:r>
      <w:r w:rsidRPr="00DD0770">
        <w:rPr>
          <w:lang w:val="es-ES_tradnl"/>
        </w:rPr>
        <w:t xml:space="preserve"> por vía intravenosa.</w:t>
      </w:r>
    </w:p>
    <w:p w14:paraId="5035DBD2" w14:textId="77777777" w:rsidR="005265FF" w:rsidRPr="00DD0770" w:rsidRDefault="005265FF" w:rsidP="00AF726E">
      <w:pPr>
        <w:rPr>
          <w:lang w:val="es-ES_tradnl"/>
        </w:rPr>
      </w:pPr>
    </w:p>
    <w:p w14:paraId="3D3ED6A3" w14:textId="77777777" w:rsidR="00B30B0C" w:rsidRPr="00DD0770" w:rsidRDefault="00B30B0C" w:rsidP="00AF726E">
      <w:pPr>
        <w:pStyle w:val="spc-p2"/>
        <w:spacing w:before="0"/>
        <w:rPr>
          <w:lang w:val="es-ES_tradnl"/>
        </w:rPr>
      </w:pPr>
      <w:r w:rsidRPr="00DD0770">
        <w:rPr>
          <w:lang w:val="es-ES_tradnl"/>
        </w:rPr>
        <w:t xml:space="preserve">Cuando no se pueda conseguir fácilmente un acceso intravenoso (pacientes que no reciben hemodiálisis y pacientes en diálisis peritoneal), </w:t>
      </w:r>
      <w:r w:rsidR="0040511F" w:rsidRPr="00DD0770">
        <w:rPr>
          <w:lang w:val="es-ES_tradnl"/>
        </w:rPr>
        <w:t>Abseamed</w:t>
      </w:r>
      <w:r w:rsidRPr="00DD0770">
        <w:rPr>
          <w:lang w:val="es-ES_tradnl"/>
        </w:rPr>
        <w:t xml:space="preserve"> puede administrarse en inyección subcutánea.</w:t>
      </w:r>
    </w:p>
    <w:p w14:paraId="2EBD12C4" w14:textId="77777777" w:rsidR="005265FF" w:rsidRPr="00DD0770" w:rsidRDefault="005265FF" w:rsidP="00AF726E">
      <w:pPr>
        <w:rPr>
          <w:lang w:val="es-ES_tradnl"/>
        </w:rPr>
      </w:pPr>
    </w:p>
    <w:p w14:paraId="2685C418" w14:textId="77777777" w:rsidR="00B30B0C" w:rsidRPr="00DD0770" w:rsidRDefault="00B30B0C" w:rsidP="00AF726E">
      <w:pPr>
        <w:pStyle w:val="spc-hsub3italicunderlined"/>
        <w:spacing w:before="0"/>
        <w:rPr>
          <w:lang w:val="es-ES_tradnl"/>
        </w:rPr>
      </w:pPr>
      <w:r w:rsidRPr="00DD0770">
        <w:rPr>
          <w:lang w:val="es-ES_tradnl"/>
        </w:rPr>
        <w:t>Tratamiento de pacientes adultos con anemia inducida por la quimioterapia</w:t>
      </w:r>
    </w:p>
    <w:p w14:paraId="74C08CDB" w14:textId="77777777" w:rsidR="00B30B0C" w:rsidRPr="00DD0770" w:rsidRDefault="0040511F" w:rsidP="00AF726E">
      <w:pPr>
        <w:pStyle w:val="spc-p1"/>
        <w:rPr>
          <w:lang w:val="es-ES_tradnl"/>
        </w:rPr>
      </w:pPr>
      <w:r w:rsidRPr="00DD0770">
        <w:rPr>
          <w:lang w:val="es-ES_tradnl"/>
        </w:rPr>
        <w:t>Abseamed</w:t>
      </w:r>
      <w:r w:rsidR="00B30B0C" w:rsidRPr="00DD0770">
        <w:rPr>
          <w:lang w:val="es-ES_tradnl"/>
        </w:rPr>
        <w:t xml:space="preserve"> </w:t>
      </w:r>
      <w:r w:rsidR="00DD7608" w:rsidRPr="00DD0770">
        <w:rPr>
          <w:lang w:val="es-ES_tradnl"/>
        </w:rPr>
        <w:t xml:space="preserve">se </w:t>
      </w:r>
      <w:r w:rsidR="00B30B0C" w:rsidRPr="00DD0770">
        <w:rPr>
          <w:lang w:val="es-ES_tradnl"/>
        </w:rPr>
        <w:t>debe administrar en inyección subcutánea.</w:t>
      </w:r>
    </w:p>
    <w:p w14:paraId="19E899FC" w14:textId="77777777" w:rsidR="005265FF" w:rsidRPr="00DD0770" w:rsidRDefault="005265FF" w:rsidP="00AF726E">
      <w:pPr>
        <w:rPr>
          <w:lang w:val="es-ES_tradnl"/>
        </w:rPr>
      </w:pPr>
    </w:p>
    <w:p w14:paraId="0B6805BB" w14:textId="77777777" w:rsidR="00B30B0C" w:rsidRPr="00DD0770" w:rsidRDefault="00B30B0C" w:rsidP="00AF726E">
      <w:pPr>
        <w:pStyle w:val="spc-hsub3italicunderlined"/>
        <w:spacing w:before="0"/>
        <w:rPr>
          <w:lang w:val="es-ES_tradnl"/>
        </w:rPr>
      </w:pPr>
      <w:r w:rsidRPr="00DD0770">
        <w:rPr>
          <w:lang w:val="es-ES_tradnl"/>
        </w:rPr>
        <w:t>Tratamiento de pacientes quirúrgicos adultos en un programa de predonación autóloga</w:t>
      </w:r>
    </w:p>
    <w:p w14:paraId="30B09EB7" w14:textId="77777777" w:rsidR="00B30B0C" w:rsidRPr="00DD0770" w:rsidRDefault="0040511F" w:rsidP="00AF726E">
      <w:pPr>
        <w:pStyle w:val="spc-p1"/>
        <w:rPr>
          <w:lang w:val="es-ES_tradnl"/>
        </w:rPr>
      </w:pPr>
      <w:r w:rsidRPr="00DD0770">
        <w:rPr>
          <w:lang w:val="es-ES_tradnl"/>
        </w:rPr>
        <w:t>Abseamed</w:t>
      </w:r>
      <w:r w:rsidR="00B30B0C" w:rsidRPr="00DD0770">
        <w:rPr>
          <w:lang w:val="es-ES_tradnl"/>
        </w:rPr>
        <w:t xml:space="preserve"> </w:t>
      </w:r>
      <w:r w:rsidR="00DD7608" w:rsidRPr="00DD0770">
        <w:rPr>
          <w:lang w:val="es-ES_tradnl"/>
        </w:rPr>
        <w:t xml:space="preserve">se </w:t>
      </w:r>
      <w:r w:rsidR="00B30B0C" w:rsidRPr="00DD0770">
        <w:rPr>
          <w:lang w:val="es-ES_tradnl"/>
        </w:rPr>
        <w:t>debe administrar por vía intravenosa.</w:t>
      </w:r>
    </w:p>
    <w:p w14:paraId="02C5ACC6" w14:textId="77777777" w:rsidR="005265FF" w:rsidRPr="00DD0770" w:rsidRDefault="005265FF" w:rsidP="00AF726E">
      <w:pPr>
        <w:rPr>
          <w:lang w:val="es-ES_tradnl"/>
        </w:rPr>
      </w:pPr>
    </w:p>
    <w:p w14:paraId="7481D6AF" w14:textId="77777777" w:rsidR="00B30B0C" w:rsidRPr="00DD0770" w:rsidRDefault="00B30B0C" w:rsidP="00AF726E">
      <w:pPr>
        <w:pStyle w:val="spc-hsub3italicunderlined"/>
        <w:spacing w:before="0"/>
        <w:rPr>
          <w:lang w:val="es-ES_tradnl"/>
        </w:rPr>
      </w:pPr>
      <w:r w:rsidRPr="00DD0770">
        <w:rPr>
          <w:lang w:val="es-ES_tradnl"/>
        </w:rPr>
        <w:t>Tratamiento de pacientes adultos programados para una intervención quirúrgica ortopédica electiva mayor</w:t>
      </w:r>
    </w:p>
    <w:p w14:paraId="3415DE9B" w14:textId="77777777" w:rsidR="00B30B0C" w:rsidRPr="00DD0770" w:rsidRDefault="0040511F" w:rsidP="00AF726E">
      <w:pPr>
        <w:pStyle w:val="spc-p1"/>
        <w:rPr>
          <w:lang w:val="es-ES_tradnl"/>
        </w:rPr>
      </w:pPr>
      <w:r w:rsidRPr="00DD0770">
        <w:rPr>
          <w:lang w:val="es-ES_tradnl"/>
        </w:rPr>
        <w:t>Abseamed</w:t>
      </w:r>
      <w:r w:rsidR="00B30B0C" w:rsidRPr="00DD0770">
        <w:rPr>
          <w:lang w:val="es-ES_tradnl"/>
        </w:rPr>
        <w:t xml:space="preserve"> </w:t>
      </w:r>
      <w:r w:rsidR="00DD7608" w:rsidRPr="00DD0770">
        <w:rPr>
          <w:lang w:val="es-ES_tradnl"/>
        </w:rPr>
        <w:t xml:space="preserve">se </w:t>
      </w:r>
      <w:r w:rsidR="00B30B0C" w:rsidRPr="00DD0770">
        <w:rPr>
          <w:lang w:val="es-ES_tradnl"/>
        </w:rPr>
        <w:t>debe administrar en inyección subcutánea.</w:t>
      </w:r>
    </w:p>
    <w:p w14:paraId="4609A16C" w14:textId="77777777" w:rsidR="00BE733D" w:rsidRPr="00DD0770" w:rsidRDefault="00BE733D" w:rsidP="00AF726E">
      <w:pPr>
        <w:rPr>
          <w:lang w:val="es-ES_tradnl"/>
        </w:rPr>
      </w:pPr>
    </w:p>
    <w:p w14:paraId="7A828027" w14:textId="77777777" w:rsidR="00B04F70" w:rsidRPr="00DD0770" w:rsidRDefault="00B04F70" w:rsidP="00AF726E">
      <w:pPr>
        <w:rPr>
          <w:i/>
          <w:u w:val="single"/>
          <w:lang w:val="es-ES_tradnl" w:bidi="es-ES"/>
        </w:rPr>
      </w:pPr>
      <w:r w:rsidRPr="00DD0770">
        <w:rPr>
          <w:i/>
          <w:u w:val="single"/>
          <w:lang w:val="es-ES_tradnl" w:bidi="es-ES"/>
        </w:rPr>
        <w:t>Tratamiento de pacientes adultos con SMD con riesgo bajo o intermedio 1</w:t>
      </w:r>
    </w:p>
    <w:p w14:paraId="7B7B42CA" w14:textId="77777777" w:rsidR="00BE733D" w:rsidRPr="00DD0770" w:rsidRDefault="0040511F" w:rsidP="00AF726E">
      <w:pPr>
        <w:rPr>
          <w:lang w:val="es-ES_tradnl" w:bidi="es-ES"/>
        </w:rPr>
      </w:pPr>
      <w:r w:rsidRPr="00DD0770">
        <w:rPr>
          <w:lang w:val="es-ES_tradnl"/>
        </w:rPr>
        <w:t>Abseamed</w:t>
      </w:r>
      <w:r w:rsidR="00777635" w:rsidRPr="00DD0770">
        <w:rPr>
          <w:lang w:val="es-ES_tradnl"/>
        </w:rPr>
        <w:t xml:space="preserve"> </w:t>
      </w:r>
      <w:r w:rsidR="00DD7608" w:rsidRPr="00DD0770">
        <w:rPr>
          <w:lang w:val="es-ES_tradnl"/>
        </w:rPr>
        <w:t xml:space="preserve">se </w:t>
      </w:r>
      <w:r w:rsidR="00777635" w:rsidRPr="00DD0770">
        <w:rPr>
          <w:lang w:val="es-ES_tradnl"/>
        </w:rPr>
        <w:t>debe administrar en inyección subcutánea</w:t>
      </w:r>
      <w:r w:rsidR="00B04F70" w:rsidRPr="00DD0770">
        <w:rPr>
          <w:lang w:val="es-ES_tradnl" w:bidi="es-ES"/>
        </w:rPr>
        <w:t>.</w:t>
      </w:r>
    </w:p>
    <w:p w14:paraId="42BE2B81" w14:textId="77777777" w:rsidR="00B04F70" w:rsidRPr="00DD0770" w:rsidRDefault="00B04F70" w:rsidP="00AF726E">
      <w:pPr>
        <w:rPr>
          <w:lang w:val="es-ES_tradnl"/>
        </w:rPr>
      </w:pPr>
    </w:p>
    <w:p w14:paraId="1497D1E7" w14:textId="77777777" w:rsidR="00B30B0C" w:rsidRPr="00DD0770" w:rsidRDefault="00B30B0C" w:rsidP="00AF726E">
      <w:pPr>
        <w:pStyle w:val="spc-hsub3italicunderlined"/>
        <w:keepNext/>
        <w:spacing w:before="0"/>
        <w:rPr>
          <w:lang w:val="es-ES_tradnl"/>
        </w:rPr>
      </w:pPr>
      <w:r w:rsidRPr="00DD0770">
        <w:rPr>
          <w:lang w:val="es-ES_tradnl"/>
        </w:rPr>
        <w:t>Tratamiento de la anemia sintomática en los pacientes pediátricos con insuficiencia renal crónica en hemodiálisis</w:t>
      </w:r>
    </w:p>
    <w:p w14:paraId="1F5C3CD3" w14:textId="77777777" w:rsidR="005265FF" w:rsidRPr="00DD0770" w:rsidRDefault="005265FF" w:rsidP="00AF726E">
      <w:pPr>
        <w:keepNext/>
        <w:rPr>
          <w:lang w:val="es-ES_tradnl"/>
        </w:rPr>
      </w:pPr>
    </w:p>
    <w:p w14:paraId="30961D15" w14:textId="77777777" w:rsidR="00B30B0C" w:rsidRPr="00DD0770" w:rsidRDefault="00B30B0C" w:rsidP="00AF726E">
      <w:pPr>
        <w:pStyle w:val="spc-p2"/>
        <w:keepNext/>
        <w:spacing w:before="0"/>
        <w:rPr>
          <w:lang w:val="es-ES_tradnl"/>
        </w:rPr>
      </w:pPr>
      <w:r w:rsidRPr="00DD0770">
        <w:rPr>
          <w:lang w:val="es-ES_tradnl"/>
        </w:rPr>
        <w:t xml:space="preserve">En los pacientes pediátricos con insuficiencia renal crónica en los que se pueda conseguir de forma sistemática un acceso intravenoso (pacientes en hemodiálisis), es preferible administrar </w:t>
      </w:r>
      <w:r w:rsidR="0040511F" w:rsidRPr="00DD0770">
        <w:rPr>
          <w:lang w:val="es-ES_tradnl"/>
        </w:rPr>
        <w:t>Abseamed</w:t>
      </w:r>
      <w:r w:rsidRPr="00DD0770">
        <w:rPr>
          <w:lang w:val="es-ES_tradnl"/>
        </w:rPr>
        <w:t xml:space="preserve"> por vía intravenosa.</w:t>
      </w:r>
    </w:p>
    <w:p w14:paraId="09E66B79" w14:textId="77777777" w:rsidR="005265FF" w:rsidRPr="00DD0770" w:rsidRDefault="005265FF" w:rsidP="00AF726E">
      <w:pPr>
        <w:rPr>
          <w:lang w:val="es-ES_tradnl"/>
        </w:rPr>
      </w:pPr>
    </w:p>
    <w:p w14:paraId="67B5C750" w14:textId="77777777" w:rsidR="00B30B0C" w:rsidRPr="00DD0770" w:rsidRDefault="00B30B0C" w:rsidP="00AF726E">
      <w:pPr>
        <w:pStyle w:val="spc-hsub3italicunderlined"/>
        <w:spacing w:before="0"/>
        <w:rPr>
          <w:lang w:val="es-ES_tradnl"/>
        </w:rPr>
      </w:pPr>
      <w:r w:rsidRPr="00DD0770">
        <w:rPr>
          <w:lang w:val="es-ES_tradnl"/>
        </w:rPr>
        <w:t>Administración intravenosa</w:t>
      </w:r>
    </w:p>
    <w:p w14:paraId="43AC3768" w14:textId="77777777" w:rsidR="00B30B0C" w:rsidRPr="00DD0770" w:rsidRDefault="00B30B0C" w:rsidP="00AF726E">
      <w:pPr>
        <w:pStyle w:val="spc-p1"/>
        <w:rPr>
          <w:lang w:val="es-ES_tradnl"/>
        </w:rPr>
      </w:pPr>
      <w:r w:rsidRPr="00DD0770">
        <w:rPr>
          <w:lang w:val="es-ES_tradnl"/>
        </w:rPr>
        <w:t xml:space="preserve">Administrar durante al menos de uno a cinco minutos, dependiendo de la dosis total. En los pacientes en hemodiálisis, puede administrarse una inyección en bolo durante la sesión de diálisis, a través de un punto de entrada venoso adecuado en la vía de diálisis. O bien, la inyección puede administrarse al final de la sesión de diálisis, por medio del tubo de la aguja de la fístula, </w:t>
      </w:r>
      <w:r w:rsidR="00584AC5" w:rsidRPr="00DD0770">
        <w:rPr>
          <w:lang w:val="es-ES_tradnl"/>
        </w:rPr>
        <w:t xml:space="preserve">seguida </w:t>
      </w:r>
      <w:r w:rsidRPr="00DD0770">
        <w:rPr>
          <w:lang w:val="es-ES_tradnl"/>
        </w:rPr>
        <w:t>de 10 ml de solución salina isotónica para purgar el tubo y asegurar una inyección satisfactoria del producto en la circulación (ver Posología, Pacientes adultos en hemodiálisis).</w:t>
      </w:r>
    </w:p>
    <w:p w14:paraId="40D66779" w14:textId="77777777" w:rsidR="005265FF" w:rsidRPr="00DD0770" w:rsidRDefault="005265FF" w:rsidP="00AF726E">
      <w:pPr>
        <w:rPr>
          <w:lang w:val="es-ES_tradnl"/>
        </w:rPr>
      </w:pPr>
    </w:p>
    <w:p w14:paraId="7C4C6CDD" w14:textId="77777777" w:rsidR="00B30B0C" w:rsidRPr="00DD0770" w:rsidRDefault="00B30B0C" w:rsidP="00AF726E">
      <w:pPr>
        <w:pStyle w:val="spc-p2"/>
        <w:spacing w:before="0"/>
        <w:rPr>
          <w:lang w:val="es-ES_tradnl"/>
        </w:rPr>
      </w:pPr>
      <w:r w:rsidRPr="00DD0770">
        <w:rPr>
          <w:lang w:val="es-ES_tradnl"/>
        </w:rPr>
        <w:lastRenderedPageBreak/>
        <w:t>Es preferible una administración más lenta en los pacientes que reaccionan al tratamiento con síntomas “de tipo gripal” (ver sección 4.8).</w:t>
      </w:r>
    </w:p>
    <w:p w14:paraId="1AF9474F" w14:textId="77777777" w:rsidR="005265FF" w:rsidRPr="00DD0770" w:rsidRDefault="005265FF" w:rsidP="00AF726E">
      <w:pPr>
        <w:rPr>
          <w:lang w:val="es-ES_tradnl"/>
        </w:rPr>
      </w:pPr>
    </w:p>
    <w:p w14:paraId="68316043" w14:textId="77777777" w:rsidR="00B30B0C" w:rsidRPr="00DD0770" w:rsidRDefault="00B30B0C" w:rsidP="00AF726E">
      <w:pPr>
        <w:pStyle w:val="spc-p2"/>
        <w:spacing w:before="0"/>
        <w:rPr>
          <w:lang w:val="es-ES_tradnl"/>
        </w:rPr>
      </w:pPr>
      <w:r w:rsidRPr="00DD0770">
        <w:rPr>
          <w:lang w:val="es-ES_tradnl"/>
        </w:rPr>
        <w:t xml:space="preserve">No administre </w:t>
      </w:r>
      <w:r w:rsidR="0040511F" w:rsidRPr="00DD0770">
        <w:rPr>
          <w:lang w:val="es-ES_tradnl"/>
        </w:rPr>
        <w:t>Abseamed</w:t>
      </w:r>
      <w:r w:rsidRPr="00DD0770">
        <w:rPr>
          <w:lang w:val="es-ES_tradnl"/>
        </w:rPr>
        <w:t xml:space="preserve"> por perfusión intravenosa ni conjuntamente con otras soluciones de medicamentos (para </w:t>
      </w:r>
      <w:r w:rsidR="00E44030" w:rsidRPr="00DD0770">
        <w:rPr>
          <w:lang w:val="es-ES_tradnl"/>
        </w:rPr>
        <w:t>mayor</w:t>
      </w:r>
      <w:r w:rsidRPr="00DD0770">
        <w:rPr>
          <w:lang w:val="es-ES_tradnl"/>
        </w:rPr>
        <w:t xml:space="preserve"> información, consulte la sección 6.6). </w:t>
      </w:r>
    </w:p>
    <w:p w14:paraId="4946DDE1" w14:textId="77777777" w:rsidR="005265FF" w:rsidRPr="00DD0770" w:rsidRDefault="005265FF" w:rsidP="00AF726E">
      <w:pPr>
        <w:rPr>
          <w:lang w:val="es-ES_tradnl"/>
        </w:rPr>
      </w:pPr>
    </w:p>
    <w:p w14:paraId="3EBADE06" w14:textId="77777777" w:rsidR="00B30B0C" w:rsidRPr="00DD0770" w:rsidRDefault="00B30B0C" w:rsidP="00AF726E">
      <w:pPr>
        <w:pStyle w:val="spc-hsub3italicunderlined"/>
        <w:keepNext/>
        <w:spacing w:before="0"/>
        <w:rPr>
          <w:lang w:val="es-ES_tradnl"/>
        </w:rPr>
      </w:pPr>
      <w:r w:rsidRPr="00DD0770">
        <w:rPr>
          <w:lang w:val="es-ES_tradnl"/>
        </w:rPr>
        <w:t>Administración subcutánea</w:t>
      </w:r>
    </w:p>
    <w:p w14:paraId="21E46B7E" w14:textId="77777777" w:rsidR="00B30B0C" w:rsidRPr="00DD0770" w:rsidRDefault="00B30B0C" w:rsidP="00AF726E">
      <w:pPr>
        <w:pStyle w:val="spc-p1"/>
        <w:rPr>
          <w:lang w:val="es-ES_tradnl"/>
        </w:rPr>
      </w:pPr>
      <w:r w:rsidRPr="00DD0770">
        <w:rPr>
          <w:lang w:val="es-ES_tradnl"/>
        </w:rPr>
        <w:t>En general, no deberá sobrepasarse un volumen máximo de 1 ml en un lugar de inyección. En caso de volúmenes más grandes, debe elegirse más de un lugar para la inyección.</w:t>
      </w:r>
    </w:p>
    <w:p w14:paraId="52FC760C" w14:textId="77777777" w:rsidR="005265FF" w:rsidRPr="00DD0770" w:rsidRDefault="005265FF" w:rsidP="00AF726E">
      <w:pPr>
        <w:rPr>
          <w:lang w:val="es-ES_tradnl"/>
        </w:rPr>
      </w:pPr>
    </w:p>
    <w:p w14:paraId="3A4989D2" w14:textId="77777777" w:rsidR="00B30B0C" w:rsidRPr="00DD0770" w:rsidRDefault="00B30B0C" w:rsidP="00AF726E">
      <w:pPr>
        <w:pStyle w:val="spc-p2"/>
        <w:spacing w:before="0"/>
        <w:rPr>
          <w:lang w:val="es-ES_tradnl"/>
        </w:rPr>
      </w:pPr>
      <w:r w:rsidRPr="00DD0770">
        <w:rPr>
          <w:lang w:val="es-ES_tradnl"/>
        </w:rPr>
        <w:t>Las inyecciones se deben administrar en las extremidades o en la pared abdominal anterior.</w:t>
      </w:r>
    </w:p>
    <w:p w14:paraId="32390080" w14:textId="77777777" w:rsidR="005265FF" w:rsidRPr="00DD0770" w:rsidRDefault="005265FF" w:rsidP="00AF726E">
      <w:pPr>
        <w:rPr>
          <w:lang w:val="es-ES_tradnl"/>
        </w:rPr>
      </w:pPr>
    </w:p>
    <w:p w14:paraId="4FD505B7" w14:textId="77777777" w:rsidR="00B30B0C" w:rsidRPr="00DD0770" w:rsidRDefault="00B30B0C" w:rsidP="00AF726E">
      <w:pPr>
        <w:pStyle w:val="spc-p2"/>
        <w:spacing w:before="0"/>
        <w:rPr>
          <w:lang w:val="es-ES_tradnl"/>
        </w:rPr>
      </w:pPr>
      <w:r w:rsidRPr="00DD0770">
        <w:rPr>
          <w:lang w:val="es-ES_tradnl"/>
        </w:rPr>
        <w:t xml:space="preserve">En aquellas situaciones en las que el médico determine que el paciente o su cuidador </w:t>
      </w:r>
      <w:r w:rsidR="006E00C0" w:rsidRPr="00DD0770">
        <w:rPr>
          <w:lang w:val="es-ES_tradnl"/>
        </w:rPr>
        <w:t xml:space="preserve">pueden </w:t>
      </w:r>
      <w:r w:rsidRPr="00DD0770">
        <w:rPr>
          <w:lang w:val="es-ES_tradnl"/>
        </w:rPr>
        <w:t xml:space="preserve">administrar </w:t>
      </w:r>
      <w:r w:rsidR="0040511F" w:rsidRPr="00DD0770">
        <w:rPr>
          <w:lang w:val="es-ES_tradnl"/>
        </w:rPr>
        <w:t>Abseamed</w:t>
      </w:r>
      <w:r w:rsidRPr="00DD0770">
        <w:rPr>
          <w:lang w:val="es-ES_tradnl"/>
        </w:rPr>
        <w:t xml:space="preserve"> por vía subcutánea por sí mismo</w:t>
      </w:r>
      <w:r w:rsidR="00584AC5" w:rsidRPr="00DD0770">
        <w:rPr>
          <w:lang w:val="es-ES_tradnl"/>
        </w:rPr>
        <w:t>s</w:t>
      </w:r>
      <w:r w:rsidRPr="00DD0770">
        <w:rPr>
          <w:lang w:val="es-ES_tradnl"/>
        </w:rPr>
        <w:t xml:space="preserve"> de forma eficaz y segura, deben proporcionarse las instrucciones pertinentes a su adecuada dosificación y administración.</w:t>
      </w:r>
    </w:p>
    <w:p w14:paraId="3A4927CE" w14:textId="77777777" w:rsidR="005265FF" w:rsidRPr="00DD0770" w:rsidRDefault="005265FF" w:rsidP="00AF726E">
      <w:pPr>
        <w:rPr>
          <w:lang w:val="es-ES_tradnl"/>
        </w:rPr>
      </w:pPr>
    </w:p>
    <w:p w14:paraId="2388DA03" w14:textId="77777777" w:rsidR="006F38D0" w:rsidRPr="00DD0770" w:rsidRDefault="006F38D0" w:rsidP="00AF726E">
      <w:pPr>
        <w:rPr>
          <w:i/>
          <w:u w:val="single"/>
          <w:lang w:val="es-ES_tradnl"/>
        </w:rPr>
      </w:pPr>
      <w:r w:rsidRPr="00DD0770">
        <w:rPr>
          <w:i/>
          <w:u w:val="single"/>
          <w:lang w:val="es-ES_tradnl"/>
        </w:rPr>
        <w:t>Anillos de graduación</w:t>
      </w:r>
    </w:p>
    <w:p w14:paraId="54206634" w14:textId="77777777" w:rsidR="006F38D0" w:rsidRPr="00DD0770" w:rsidRDefault="006F38D0" w:rsidP="00AF726E">
      <w:pPr>
        <w:rPr>
          <w:lang w:val="es-ES_tradnl"/>
        </w:rPr>
      </w:pPr>
      <w:r w:rsidRPr="00DD0770">
        <w:rPr>
          <w:lang w:val="es-ES_tradnl"/>
        </w:rPr>
        <w:t>La jeringa</w:t>
      </w:r>
      <w:r w:rsidR="00C451B3" w:rsidRPr="00DD0770">
        <w:rPr>
          <w:lang w:val="es-ES_tradnl"/>
        </w:rPr>
        <w:t xml:space="preserve"> </w:t>
      </w:r>
      <w:r w:rsidR="009714EA" w:rsidRPr="00DD0770">
        <w:rPr>
          <w:lang w:val="es-ES_tradnl"/>
        </w:rPr>
        <w:t xml:space="preserve">incluye </w:t>
      </w:r>
      <w:r w:rsidRPr="00DD0770">
        <w:rPr>
          <w:lang w:val="es-ES_tradnl"/>
        </w:rPr>
        <w:t xml:space="preserve">anillos de graduación </w:t>
      </w:r>
      <w:r w:rsidR="00C451B3" w:rsidRPr="00DD0770">
        <w:rPr>
          <w:lang w:val="es-ES_tradnl"/>
        </w:rPr>
        <w:t xml:space="preserve">que </w:t>
      </w:r>
      <w:r w:rsidRPr="00DD0770">
        <w:rPr>
          <w:lang w:val="es-ES_tradnl"/>
        </w:rPr>
        <w:t>permit</w:t>
      </w:r>
      <w:r w:rsidR="00C451B3" w:rsidRPr="00DD0770">
        <w:rPr>
          <w:lang w:val="es-ES_tradnl"/>
        </w:rPr>
        <w:t>en</w:t>
      </w:r>
      <w:r w:rsidRPr="00DD0770">
        <w:rPr>
          <w:lang w:val="es-ES_tradnl"/>
        </w:rPr>
        <w:t xml:space="preserve"> la administración de una parte de la dosis (ver sección 6.6). No obstante, el </w:t>
      </w:r>
      <w:r w:rsidR="000D68C1" w:rsidRPr="00DD0770">
        <w:rPr>
          <w:lang w:val="es-ES_tradnl"/>
        </w:rPr>
        <w:t>medicamento</w:t>
      </w:r>
      <w:r w:rsidRPr="00DD0770">
        <w:rPr>
          <w:lang w:val="es-ES_tradnl"/>
        </w:rPr>
        <w:t xml:space="preserve"> es para un solo uso. Solo se debe</w:t>
      </w:r>
      <w:r w:rsidR="00AA1D12" w:rsidRPr="00DD0770">
        <w:rPr>
          <w:lang w:val="es-ES_tradnl"/>
        </w:rPr>
        <w:t xml:space="preserve"> inyectar </w:t>
      </w:r>
      <w:r w:rsidRPr="00DD0770">
        <w:rPr>
          <w:lang w:val="es-ES_tradnl"/>
        </w:rPr>
        <w:t xml:space="preserve">una dosis de </w:t>
      </w:r>
      <w:r w:rsidR="0040511F" w:rsidRPr="00DD0770">
        <w:rPr>
          <w:lang w:val="es-ES_tradnl"/>
        </w:rPr>
        <w:t>Abseamed</w:t>
      </w:r>
      <w:r w:rsidRPr="00DD0770">
        <w:rPr>
          <w:lang w:val="es-ES_tradnl"/>
        </w:rPr>
        <w:t xml:space="preserve"> de cada jeringa.</w:t>
      </w:r>
    </w:p>
    <w:p w14:paraId="79FDACCF" w14:textId="77777777" w:rsidR="006F38D0" w:rsidRPr="00DD0770" w:rsidRDefault="006F38D0" w:rsidP="00AF726E">
      <w:pPr>
        <w:rPr>
          <w:lang w:val="es-ES_tradnl"/>
        </w:rPr>
      </w:pPr>
    </w:p>
    <w:p w14:paraId="13DB6BD3" w14:textId="77777777" w:rsidR="00B30B0C" w:rsidRPr="00DD0770" w:rsidRDefault="00B30B0C" w:rsidP="00AF726E">
      <w:pPr>
        <w:pStyle w:val="spc-p2"/>
        <w:spacing w:before="0"/>
        <w:rPr>
          <w:lang w:val="es-ES_tradnl"/>
        </w:rPr>
      </w:pPr>
      <w:r w:rsidRPr="00DD0770">
        <w:rPr>
          <w:lang w:val="es-ES_tradnl"/>
        </w:rPr>
        <w:t>Al final del prospecto se encuentran las “</w:t>
      </w:r>
      <w:r w:rsidR="00993F37" w:rsidRPr="00DD0770">
        <w:rPr>
          <w:lang w:val="es-ES_tradnl"/>
        </w:rPr>
        <w:t xml:space="preserve">Instrucciones sobre cómo inyectarse </w:t>
      </w:r>
      <w:r w:rsidR="0040511F" w:rsidRPr="00DD0770">
        <w:rPr>
          <w:lang w:val="es-ES_tradnl"/>
        </w:rPr>
        <w:t>Abseamed</w:t>
      </w:r>
      <w:r w:rsidRPr="00DD0770">
        <w:rPr>
          <w:lang w:val="es-ES_tradnl"/>
        </w:rPr>
        <w:t>”.</w:t>
      </w:r>
    </w:p>
    <w:p w14:paraId="63C44369" w14:textId="77777777" w:rsidR="005265FF" w:rsidRPr="00DD0770" w:rsidRDefault="005265FF" w:rsidP="00AF726E">
      <w:pPr>
        <w:rPr>
          <w:lang w:val="es-ES_tradnl"/>
        </w:rPr>
      </w:pPr>
    </w:p>
    <w:p w14:paraId="7B5AF11A" w14:textId="77777777" w:rsidR="00B30B0C" w:rsidRPr="00DD0770" w:rsidRDefault="00277E32" w:rsidP="00AF726E">
      <w:pPr>
        <w:pStyle w:val="spc-h2"/>
        <w:spacing w:before="0" w:after="0"/>
        <w:rPr>
          <w:lang w:val="es-ES_tradnl"/>
        </w:rPr>
      </w:pPr>
      <w:r w:rsidRPr="00DD0770">
        <w:rPr>
          <w:lang w:val="es-ES_tradnl"/>
        </w:rPr>
        <w:t>4.3</w:t>
      </w:r>
      <w:r w:rsidRPr="00DD0770">
        <w:rPr>
          <w:lang w:val="es-ES_tradnl"/>
        </w:rPr>
        <w:tab/>
      </w:r>
      <w:r w:rsidR="00B30B0C" w:rsidRPr="00DD0770">
        <w:rPr>
          <w:lang w:val="es-ES_tradnl"/>
        </w:rPr>
        <w:t>Contraindicaciones</w:t>
      </w:r>
    </w:p>
    <w:p w14:paraId="6AE06A1A" w14:textId="77777777" w:rsidR="005265FF" w:rsidRPr="00DD0770" w:rsidRDefault="005265FF" w:rsidP="00BB2BD7">
      <w:pPr>
        <w:keepNext/>
        <w:rPr>
          <w:lang w:val="es-ES_tradnl"/>
        </w:rPr>
      </w:pPr>
    </w:p>
    <w:p w14:paraId="3E536ACC" w14:textId="77777777" w:rsidR="00B30B0C" w:rsidRPr="00DD0770" w:rsidRDefault="00B30B0C" w:rsidP="00AB5822">
      <w:pPr>
        <w:pStyle w:val="spc-p2"/>
        <w:numPr>
          <w:ilvl w:val="0"/>
          <w:numId w:val="54"/>
        </w:numPr>
        <w:tabs>
          <w:tab w:val="left" w:pos="567"/>
        </w:tabs>
        <w:spacing w:before="0"/>
        <w:rPr>
          <w:lang w:val="es-ES_tradnl"/>
        </w:rPr>
      </w:pPr>
      <w:r w:rsidRPr="00DD0770">
        <w:rPr>
          <w:lang w:val="es-ES_tradnl"/>
        </w:rPr>
        <w:t>Hipersensibilidad al principio activo o a alguno de los excipientes incluidos en la sección 6.1.</w:t>
      </w:r>
    </w:p>
    <w:p w14:paraId="2134D79F" w14:textId="77777777" w:rsidR="005265FF" w:rsidRPr="00DD0770" w:rsidRDefault="005265FF" w:rsidP="00AF726E">
      <w:pPr>
        <w:rPr>
          <w:lang w:val="es-ES_tradnl"/>
        </w:rPr>
      </w:pPr>
    </w:p>
    <w:p w14:paraId="0340BB7E" w14:textId="77777777" w:rsidR="00B30B0C" w:rsidRPr="00DD0770" w:rsidRDefault="00B30B0C" w:rsidP="00CA5F06">
      <w:pPr>
        <w:pStyle w:val="spc-p2"/>
        <w:numPr>
          <w:ilvl w:val="0"/>
          <w:numId w:val="55"/>
        </w:numPr>
        <w:tabs>
          <w:tab w:val="num" w:pos="567"/>
        </w:tabs>
        <w:spacing w:before="0"/>
        <w:ind w:left="567" w:hanging="567"/>
        <w:rPr>
          <w:lang w:val="es-ES_tradnl"/>
        </w:rPr>
      </w:pPr>
      <w:r w:rsidRPr="00DD0770">
        <w:rPr>
          <w:lang w:val="es-ES_tradnl"/>
        </w:rPr>
        <w:t xml:space="preserve">Los pacientes que presentan aplasia </w:t>
      </w:r>
      <w:r w:rsidR="00057E87" w:rsidRPr="00DD0770">
        <w:rPr>
          <w:lang w:val="es-ES_tradnl"/>
        </w:rPr>
        <w:t>eritroc</w:t>
      </w:r>
      <w:r w:rsidR="004D1352" w:rsidRPr="00DD0770">
        <w:rPr>
          <w:lang w:val="es-ES_tradnl"/>
        </w:rPr>
        <w:t>it</w:t>
      </w:r>
      <w:r w:rsidR="00057E87" w:rsidRPr="00DD0770">
        <w:rPr>
          <w:lang w:val="es-ES_tradnl"/>
        </w:rPr>
        <w:t xml:space="preserve">aria </w:t>
      </w:r>
      <w:r w:rsidRPr="00DD0770">
        <w:rPr>
          <w:lang w:val="es-ES_tradnl"/>
        </w:rPr>
        <w:t xml:space="preserve">pura (AEP) después del tratamiento con cualquier eritropoyetina no deberán recibir </w:t>
      </w:r>
      <w:r w:rsidR="0040511F" w:rsidRPr="00DD0770">
        <w:rPr>
          <w:lang w:val="es-ES_tradnl"/>
        </w:rPr>
        <w:t>Abseamed</w:t>
      </w:r>
      <w:r w:rsidRPr="00DD0770">
        <w:rPr>
          <w:lang w:val="es-ES_tradnl"/>
        </w:rPr>
        <w:t xml:space="preserve"> ni ninguna otra eritropoyetina (ver sección 4.4).</w:t>
      </w:r>
    </w:p>
    <w:p w14:paraId="6565843F" w14:textId="77777777" w:rsidR="005265FF" w:rsidRPr="00DD0770" w:rsidRDefault="005265FF" w:rsidP="00AF726E">
      <w:pPr>
        <w:rPr>
          <w:lang w:val="es-ES_tradnl"/>
        </w:rPr>
      </w:pPr>
    </w:p>
    <w:p w14:paraId="028F5CEE" w14:textId="77777777" w:rsidR="00B30B0C" w:rsidRPr="00DD0770" w:rsidRDefault="00B30B0C" w:rsidP="00CA5F06">
      <w:pPr>
        <w:pStyle w:val="spc-p2"/>
        <w:numPr>
          <w:ilvl w:val="0"/>
          <w:numId w:val="55"/>
        </w:numPr>
        <w:tabs>
          <w:tab w:val="num" w:pos="567"/>
        </w:tabs>
        <w:spacing w:before="0"/>
        <w:ind w:left="567" w:hanging="567"/>
        <w:rPr>
          <w:lang w:val="es-ES_tradnl"/>
        </w:rPr>
      </w:pPr>
      <w:r w:rsidRPr="00DD0770">
        <w:rPr>
          <w:lang w:val="es-ES_tradnl"/>
        </w:rPr>
        <w:t>Hipertensión no controlada.</w:t>
      </w:r>
    </w:p>
    <w:p w14:paraId="50ECBA20" w14:textId="77777777" w:rsidR="005265FF" w:rsidRPr="00DD0770" w:rsidRDefault="005265FF" w:rsidP="00AF726E">
      <w:pPr>
        <w:rPr>
          <w:lang w:val="es-ES_tradnl"/>
        </w:rPr>
      </w:pPr>
    </w:p>
    <w:p w14:paraId="24AD4927" w14:textId="77777777" w:rsidR="00B30B0C" w:rsidRPr="00DD0770" w:rsidRDefault="00B30B0C" w:rsidP="00CA5F06">
      <w:pPr>
        <w:pStyle w:val="spc-p2"/>
        <w:numPr>
          <w:ilvl w:val="0"/>
          <w:numId w:val="55"/>
        </w:numPr>
        <w:tabs>
          <w:tab w:val="num" w:pos="567"/>
        </w:tabs>
        <w:spacing w:before="0"/>
        <w:ind w:left="567" w:hanging="567"/>
        <w:rPr>
          <w:lang w:val="es-ES_tradnl"/>
        </w:rPr>
      </w:pPr>
      <w:r w:rsidRPr="00DD0770">
        <w:rPr>
          <w:lang w:val="es-ES_tradnl"/>
        </w:rPr>
        <w:t xml:space="preserve">En los pacientes tratados con suplementos de </w:t>
      </w:r>
      <w:r w:rsidR="0040511F" w:rsidRPr="00DD0770">
        <w:rPr>
          <w:lang w:val="es-ES_tradnl"/>
        </w:rPr>
        <w:t>Abseamed</w:t>
      </w:r>
      <w:r w:rsidRPr="00DD0770">
        <w:rPr>
          <w:lang w:val="es-ES_tradnl"/>
        </w:rPr>
        <w:t xml:space="preserve"> deben respetarse todas las contraindicaciones asociadas con los programas de predonación de sangre autóloga.</w:t>
      </w:r>
    </w:p>
    <w:p w14:paraId="26DC1A63" w14:textId="77777777" w:rsidR="005265FF" w:rsidRPr="00DD0770" w:rsidRDefault="005265FF" w:rsidP="00AF726E">
      <w:pPr>
        <w:rPr>
          <w:lang w:val="es-ES_tradnl"/>
        </w:rPr>
      </w:pPr>
    </w:p>
    <w:p w14:paraId="64ED0ACD" w14:textId="77777777" w:rsidR="00B30B0C" w:rsidRPr="00DD0770" w:rsidRDefault="00B30B0C" w:rsidP="00AF726E">
      <w:pPr>
        <w:pStyle w:val="spc-p2"/>
        <w:spacing w:before="0"/>
        <w:rPr>
          <w:lang w:val="es-ES_tradnl"/>
        </w:rPr>
      </w:pPr>
      <w:r w:rsidRPr="00DD0770">
        <w:rPr>
          <w:lang w:val="es-ES_tradnl"/>
        </w:rPr>
        <w:t xml:space="preserve">El empleo de </w:t>
      </w:r>
      <w:r w:rsidR="0040511F" w:rsidRPr="00DD0770">
        <w:rPr>
          <w:lang w:val="es-ES_tradnl"/>
        </w:rPr>
        <w:t>Abseamed</w:t>
      </w:r>
      <w:r w:rsidRPr="00DD0770">
        <w:rPr>
          <w:lang w:val="es-ES_tradnl"/>
        </w:rPr>
        <w:t xml:space="preserve"> en los pacientes programados para una intervención quirúrgica ortopédica electiva mayor que no participan en un programa de predonación de sangre autóloga está contraindicado en los pacientes con enfermedad coronaria, arterial periférica, carotídea o vascular cerebral grave, incluidos los pacientes con infarto de miocardio o accidente vascular cerebral reciente. </w:t>
      </w:r>
    </w:p>
    <w:p w14:paraId="74C43535" w14:textId="77777777" w:rsidR="005265FF" w:rsidRPr="00DD0770" w:rsidRDefault="005265FF" w:rsidP="00AF726E">
      <w:pPr>
        <w:rPr>
          <w:lang w:val="es-ES_tradnl"/>
        </w:rPr>
      </w:pPr>
    </w:p>
    <w:p w14:paraId="263A312F" w14:textId="77777777" w:rsidR="00B30B0C" w:rsidRPr="00DD0770" w:rsidRDefault="00B30B0C" w:rsidP="00CA5F06">
      <w:pPr>
        <w:pStyle w:val="spc-p2"/>
        <w:numPr>
          <w:ilvl w:val="0"/>
          <w:numId w:val="55"/>
        </w:numPr>
        <w:tabs>
          <w:tab w:val="num" w:pos="567"/>
        </w:tabs>
        <w:spacing w:before="0"/>
        <w:ind w:left="567" w:hanging="567"/>
        <w:rPr>
          <w:lang w:val="es-ES_tradnl"/>
        </w:rPr>
      </w:pPr>
      <w:r w:rsidRPr="00DD0770">
        <w:rPr>
          <w:lang w:val="es-ES_tradnl"/>
        </w:rPr>
        <w:t>Pacientes quirúrgicos que, por cualquier razón, no pueden recibir profilaxis antitrombótica adecuada.</w:t>
      </w:r>
    </w:p>
    <w:p w14:paraId="217DA687" w14:textId="77777777" w:rsidR="005265FF" w:rsidRPr="00DD0770" w:rsidRDefault="005265FF" w:rsidP="00AF726E">
      <w:pPr>
        <w:rPr>
          <w:lang w:val="es-ES_tradnl"/>
        </w:rPr>
      </w:pPr>
    </w:p>
    <w:p w14:paraId="6C6A4356" w14:textId="77777777" w:rsidR="00B30B0C" w:rsidRPr="00DD0770" w:rsidRDefault="00B30B0C" w:rsidP="00AF726E">
      <w:pPr>
        <w:pStyle w:val="spc-h2"/>
        <w:spacing w:before="0" w:after="0"/>
        <w:rPr>
          <w:lang w:val="es-ES_tradnl"/>
        </w:rPr>
      </w:pPr>
      <w:r w:rsidRPr="00DD0770">
        <w:rPr>
          <w:lang w:val="es-ES_tradnl"/>
        </w:rPr>
        <w:t>4.4</w:t>
      </w:r>
      <w:r w:rsidRPr="00DD0770">
        <w:rPr>
          <w:lang w:val="es-ES_tradnl"/>
        </w:rPr>
        <w:tab/>
        <w:t>Advertencias y precauciones especiales de empleo</w:t>
      </w:r>
    </w:p>
    <w:p w14:paraId="43A62038" w14:textId="77777777" w:rsidR="007947B8" w:rsidRPr="00DD0770" w:rsidRDefault="007947B8" w:rsidP="007947B8">
      <w:pPr>
        <w:rPr>
          <w:lang w:val="es-ES_tradnl"/>
        </w:rPr>
      </w:pPr>
    </w:p>
    <w:p w14:paraId="572EE66C" w14:textId="77777777" w:rsidR="007947B8" w:rsidRPr="00DD0770" w:rsidRDefault="007947B8" w:rsidP="007947B8">
      <w:pPr>
        <w:rPr>
          <w:u w:val="single"/>
          <w:lang w:val="es-ES_tradnl"/>
        </w:rPr>
      </w:pPr>
      <w:r w:rsidRPr="00DD0770">
        <w:rPr>
          <w:u w:val="single"/>
          <w:lang w:val="es-ES_tradnl"/>
        </w:rPr>
        <w:t>Trazabilidad</w:t>
      </w:r>
    </w:p>
    <w:p w14:paraId="3D4AB485" w14:textId="77777777" w:rsidR="00F841D7" w:rsidRPr="00DD0770" w:rsidRDefault="00F841D7" w:rsidP="007947B8">
      <w:pPr>
        <w:rPr>
          <w:lang w:val="es-ES_tradnl"/>
        </w:rPr>
      </w:pPr>
    </w:p>
    <w:p w14:paraId="75FC32BF" w14:textId="77777777" w:rsidR="00F841D7" w:rsidRPr="00DD0770" w:rsidRDefault="00464026" w:rsidP="00F841D7">
      <w:pPr>
        <w:pStyle w:val="spc-p2"/>
        <w:spacing w:before="0"/>
        <w:rPr>
          <w:lang w:val="es-ES_tradnl"/>
        </w:rPr>
      </w:pPr>
      <w:r w:rsidRPr="00DD0770">
        <w:rPr>
          <w:lang w:val="es-ES_tradnl"/>
        </w:rPr>
        <w:t xml:space="preserve">Con objeto </w:t>
      </w:r>
      <w:r w:rsidR="00F841D7" w:rsidRPr="00DD0770">
        <w:rPr>
          <w:lang w:val="es-ES_tradnl"/>
        </w:rPr>
        <w:t>de mejorar la trazabilidad de los estimulantes de la eritropoyesis</w:t>
      </w:r>
      <w:r w:rsidR="001776BA" w:rsidRPr="00DD0770">
        <w:rPr>
          <w:lang w:val="es-ES_tradnl"/>
        </w:rPr>
        <w:t xml:space="preserve"> (ESA)</w:t>
      </w:r>
      <w:r w:rsidR="00F841D7" w:rsidRPr="00DD0770">
        <w:rPr>
          <w:lang w:val="es-ES_tradnl"/>
        </w:rPr>
        <w:t>, el nombr</w:t>
      </w:r>
      <w:r w:rsidRPr="00DD0770">
        <w:rPr>
          <w:lang w:val="es-ES_tradnl"/>
        </w:rPr>
        <w:t>e comercial</w:t>
      </w:r>
      <w:r w:rsidR="00F841D7" w:rsidRPr="00DD0770">
        <w:rPr>
          <w:lang w:val="es-ES_tradnl"/>
        </w:rPr>
        <w:t xml:space="preserve"> y el número de lote del </w:t>
      </w:r>
      <w:r w:rsidR="001776BA" w:rsidRPr="00DD0770">
        <w:rPr>
          <w:lang w:val="es-ES_tradnl"/>
        </w:rPr>
        <w:t>ESA</w:t>
      </w:r>
      <w:r w:rsidR="002E5A7C" w:rsidRPr="00DD0770">
        <w:rPr>
          <w:lang w:val="es-ES_tradnl"/>
        </w:rPr>
        <w:t xml:space="preserve"> </w:t>
      </w:r>
      <w:r w:rsidR="00F841D7" w:rsidRPr="00DD0770">
        <w:rPr>
          <w:lang w:val="es-ES_tradnl"/>
        </w:rPr>
        <w:t xml:space="preserve">administrado deben </w:t>
      </w:r>
      <w:r w:rsidR="001776BA" w:rsidRPr="00DD0770">
        <w:rPr>
          <w:lang w:val="es-ES_tradnl"/>
        </w:rPr>
        <w:t>estar claramente registrados</w:t>
      </w:r>
      <w:r w:rsidR="00F841D7" w:rsidRPr="00DD0770">
        <w:rPr>
          <w:lang w:val="es-ES_tradnl"/>
        </w:rPr>
        <w:t xml:space="preserve"> (o </w:t>
      </w:r>
      <w:r w:rsidR="001776BA" w:rsidRPr="00DD0770">
        <w:rPr>
          <w:lang w:val="es-ES_tradnl"/>
        </w:rPr>
        <w:t>declarados</w:t>
      </w:r>
      <w:r w:rsidR="00F841D7" w:rsidRPr="00DD0770">
        <w:rPr>
          <w:lang w:val="es-ES_tradnl"/>
        </w:rPr>
        <w:t>) en el historial médico del paciente.</w:t>
      </w:r>
    </w:p>
    <w:p w14:paraId="6733C0D2" w14:textId="77777777" w:rsidR="00F841D7" w:rsidRPr="00DD0770" w:rsidRDefault="00F841D7" w:rsidP="00715999">
      <w:pPr>
        <w:pStyle w:val="spc-p1"/>
        <w:rPr>
          <w:lang w:val="es-ES_tradnl"/>
        </w:rPr>
      </w:pPr>
      <w:r w:rsidRPr="00DD0770">
        <w:rPr>
          <w:lang w:val="es-ES_tradnl"/>
        </w:rPr>
        <w:t xml:space="preserve">El cambio de un </w:t>
      </w:r>
      <w:r w:rsidR="002E5A7C" w:rsidRPr="00DD0770">
        <w:rPr>
          <w:lang w:val="es-ES_tradnl"/>
        </w:rPr>
        <w:t xml:space="preserve">ESA </w:t>
      </w:r>
      <w:r w:rsidRPr="00DD0770">
        <w:rPr>
          <w:lang w:val="es-ES_tradnl"/>
        </w:rPr>
        <w:t>a otro en un paciente debe realizarse siempre bajo una supervisión apropiada.</w:t>
      </w:r>
    </w:p>
    <w:p w14:paraId="477926CF" w14:textId="77777777" w:rsidR="005265FF" w:rsidRPr="00DD0770" w:rsidRDefault="005265FF" w:rsidP="00AF726E">
      <w:pPr>
        <w:keepNext/>
        <w:rPr>
          <w:lang w:val="es-ES_tradnl"/>
        </w:rPr>
      </w:pPr>
    </w:p>
    <w:p w14:paraId="0DD2A9F8" w14:textId="77777777" w:rsidR="00B30B0C" w:rsidRPr="00DD0770" w:rsidRDefault="00B30B0C" w:rsidP="00AF726E">
      <w:pPr>
        <w:pStyle w:val="spc-hsub2"/>
        <w:spacing w:before="0" w:after="0"/>
        <w:rPr>
          <w:lang w:val="es-ES_tradnl"/>
        </w:rPr>
      </w:pPr>
      <w:r w:rsidRPr="00DD0770">
        <w:rPr>
          <w:lang w:val="es-ES_tradnl"/>
        </w:rPr>
        <w:t>Generales</w:t>
      </w:r>
    </w:p>
    <w:p w14:paraId="65CF4F9B" w14:textId="77777777" w:rsidR="005265FF" w:rsidRPr="00DD0770" w:rsidRDefault="005265FF" w:rsidP="00AF726E">
      <w:pPr>
        <w:rPr>
          <w:lang w:val="es-ES_tradnl"/>
        </w:rPr>
      </w:pPr>
    </w:p>
    <w:p w14:paraId="5D2DD635" w14:textId="77777777" w:rsidR="00B30B0C" w:rsidRPr="00DD0770" w:rsidRDefault="00B30B0C" w:rsidP="00AF726E">
      <w:pPr>
        <w:pStyle w:val="spc-p1"/>
        <w:rPr>
          <w:lang w:val="es-ES_tradnl"/>
        </w:rPr>
      </w:pPr>
      <w:r w:rsidRPr="00DD0770">
        <w:rPr>
          <w:lang w:val="es-ES_tradnl"/>
        </w:rPr>
        <w:t xml:space="preserve">En todos los pacientes que reciben epoetina alfa, debe monitorizarse y controlarse estrechamente la presión arterial según sea necesario. La epoetina alfa deberá emplearse con precaución en presencia de </w:t>
      </w:r>
      <w:r w:rsidRPr="00DD0770">
        <w:rPr>
          <w:lang w:val="es-ES_tradnl"/>
        </w:rPr>
        <w:lastRenderedPageBreak/>
        <w:t xml:space="preserve">hipertensión no tratada, tratada insuficientemente o deficientemente controlable. Puede ser necesario añadir o aumentar el tratamiento antihipertensivo. Si la presión arterial no puede controlarse, el tratamiento con epoetina alfa deberá suspenderse. </w:t>
      </w:r>
    </w:p>
    <w:p w14:paraId="427F947B" w14:textId="77777777" w:rsidR="005265FF" w:rsidRPr="00DD0770" w:rsidRDefault="005265FF" w:rsidP="00AF726E">
      <w:pPr>
        <w:rPr>
          <w:lang w:val="es-ES_tradnl"/>
        </w:rPr>
      </w:pPr>
    </w:p>
    <w:p w14:paraId="33701BBC" w14:textId="77777777" w:rsidR="00B30B0C" w:rsidRPr="00DD0770" w:rsidRDefault="00B30B0C" w:rsidP="00AF726E">
      <w:pPr>
        <w:pStyle w:val="spc-p2"/>
        <w:spacing w:before="0"/>
        <w:rPr>
          <w:lang w:val="es-ES_tradnl"/>
        </w:rPr>
      </w:pPr>
      <w:r w:rsidRPr="00DD0770">
        <w:rPr>
          <w:lang w:val="es-ES_tradnl"/>
        </w:rPr>
        <w:t>Durante el tratamiento con epoetina alfa en pacientes con presión arterial previamente normal o baja se han producido crisis de hipertensión con encefalopatía y convulsiones, que han precisado la atención inmediata de un médico y cuidados médicos intensivos. Debe prestarse una atención especial a las cefaleas súbitas y lacerantes de tipo migrañoso, como posible señal de advertencia (ver sección 4.8).</w:t>
      </w:r>
    </w:p>
    <w:p w14:paraId="6EE4C819" w14:textId="77777777" w:rsidR="005265FF" w:rsidRPr="00DD0770" w:rsidRDefault="005265FF" w:rsidP="00AF726E">
      <w:pPr>
        <w:rPr>
          <w:lang w:val="es-ES_tradnl"/>
        </w:rPr>
      </w:pPr>
    </w:p>
    <w:p w14:paraId="59DD47E3" w14:textId="77777777" w:rsidR="00B30B0C" w:rsidRPr="00DD0770" w:rsidRDefault="00B30B0C" w:rsidP="00AF726E">
      <w:pPr>
        <w:pStyle w:val="spc-p2"/>
        <w:spacing w:before="0"/>
        <w:rPr>
          <w:lang w:val="es-ES_tradnl"/>
        </w:rPr>
      </w:pPr>
      <w:r w:rsidRPr="00DD0770">
        <w:rPr>
          <w:lang w:val="es-ES_tradnl"/>
        </w:rPr>
        <w:t>La epoetina alfa debe emplearse con precaución en pacientes con epilepsia, antecedentes de convulsiones o enfermedades asociadas a una predisposición a la actividad convulsiva como infecciones del SNC y metástasis cerebrales.</w:t>
      </w:r>
    </w:p>
    <w:p w14:paraId="191BC362" w14:textId="77777777" w:rsidR="005265FF" w:rsidRPr="00DD0770" w:rsidRDefault="005265FF" w:rsidP="00AF726E">
      <w:pPr>
        <w:rPr>
          <w:lang w:val="es-ES_tradnl"/>
        </w:rPr>
      </w:pPr>
    </w:p>
    <w:p w14:paraId="59233A00" w14:textId="77777777" w:rsidR="0035080A" w:rsidRPr="00DD0770" w:rsidRDefault="00B30B0C" w:rsidP="00AF726E">
      <w:pPr>
        <w:pStyle w:val="spc-p2"/>
        <w:spacing w:before="0"/>
        <w:rPr>
          <w:lang w:val="es-ES_tradnl"/>
        </w:rPr>
      </w:pPr>
      <w:r w:rsidRPr="00DD0770">
        <w:rPr>
          <w:lang w:val="es-ES_tradnl"/>
        </w:rPr>
        <w:t>La epoetina alfa debe emplearse con precaución en pacientes con insuficiencia hepática crónica. No se ha establecido la seguridad de la epoetina alfa en pacientes con disfunción hepática.</w:t>
      </w:r>
    </w:p>
    <w:p w14:paraId="37750311" w14:textId="77777777" w:rsidR="0035080A" w:rsidRPr="00DD0770" w:rsidRDefault="0035080A" w:rsidP="00AF726E">
      <w:pPr>
        <w:pStyle w:val="spc-p2"/>
        <w:spacing w:before="0"/>
        <w:rPr>
          <w:lang w:val="es-ES_tradnl"/>
        </w:rPr>
      </w:pPr>
    </w:p>
    <w:p w14:paraId="1F0380B0" w14:textId="77777777" w:rsidR="00B30B0C" w:rsidRPr="00DD0770" w:rsidRDefault="00B30B0C" w:rsidP="00AF726E">
      <w:pPr>
        <w:pStyle w:val="spc-p2"/>
        <w:spacing w:before="0"/>
        <w:rPr>
          <w:lang w:val="es-ES_tradnl"/>
        </w:rPr>
      </w:pPr>
      <w:r w:rsidRPr="00DD0770">
        <w:rPr>
          <w:lang w:val="es-ES_tradnl"/>
        </w:rPr>
        <w:t>Se ha observado un aumento de la incidencia de episodios vasculares trombóticos (EVT) en los pacientes que reciben estimulantes de la eritropoyesis (ver sección 4.8). Entre ellos se incluyen trombosis y embolias, venosas y arteriales (incluso algunas con resultados mortales), como trombosis venosa profunda, embolia pulmonar, trombosis de la retina e infarto de miocardio. Además</w:t>
      </w:r>
      <w:r w:rsidR="00AA37C2" w:rsidRPr="00DD0770">
        <w:rPr>
          <w:lang w:val="es-ES_tradnl"/>
        </w:rPr>
        <w:t>,</w:t>
      </w:r>
      <w:r w:rsidRPr="00DD0770">
        <w:rPr>
          <w:lang w:val="es-ES_tradnl"/>
        </w:rPr>
        <w:t xml:space="preserve"> se han notificado accidentes cerebrovasculares (incluso infarto cerebral, hemorragia cerebral y ataques isquémicos transitorios).</w:t>
      </w:r>
    </w:p>
    <w:p w14:paraId="646CADC9" w14:textId="77777777" w:rsidR="005265FF" w:rsidRPr="00DD0770" w:rsidRDefault="005265FF" w:rsidP="00AF726E">
      <w:pPr>
        <w:rPr>
          <w:lang w:val="es-ES_tradnl"/>
        </w:rPr>
      </w:pPr>
    </w:p>
    <w:p w14:paraId="3853EDA8" w14:textId="77777777" w:rsidR="00B30B0C" w:rsidRPr="00DD0770" w:rsidRDefault="00B30B0C" w:rsidP="00AF726E">
      <w:pPr>
        <w:pStyle w:val="spc-p2"/>
        <w:spacing w:before="0"/>
        <w:rPr>
          <w:lang w:val="es-ES_tradnl"/>
        </w:rPr>
      </w:pPr>
      <w:r w:rsidRPr="00DD0770">
        <w:rPr>
          <w:lang w:val="es-ES_tradnl"/>
        </w:rPr>
        <w:t>Se debe sopesar con cuidado el riesgo notificado de estos EVT frente a los beneficios que se derivarán del tratamiento con epoetina alfa, en particular en pacientes con factores de riesgo preexistentes para EVT, entre ellos, obesidad y antecedentes de EVT (p. ej.: trombosis venosa profunda, embolia pulmonar y accidente cerebrovascular).</w:t>
      </w:r>
    </w:p>
    <w:p w14:paraId="06D1269E" w14:textId="77777777" w:rsidR="005265FF" w:rsidRPr="00DD0770" w:rsidRDefault="005265FF" w:rsidP="00AF726E">
      <w:pPr>
        <w:rPr>
          <w:lang w:val="es-ES_tradnl"/>
        </w:rPr>
      </w:pPr>
    </w:p>
    <w:p w14:paraId="20C3340C" w14:textId="77777777" w:rsidR="00B30B0C" w:rsidRPr="00DD0770" w:rsidRDefault="00B30B0C" w:rsidP="00AF726E">
      <w:pPr>
        <w:pStyle w:val="spc-p2"/>
        <w:spacing w:before="0"/>
        <w:rPr>
          <w:lang w:val="es-ES_tradnl"/>
        </w:rPr>
      </w:pPr>
      <w:r w:rsidRPr="00DD0770">
        <w:rPr>
          <w:lang w:val="es-ES_tradnl"/>
        </w:rPr>
        <w:t>En todos los pacientes, los niveles de hemoglobina deben ser cuidadosamente controlados debido al posible aumento del riesgo de episodios tromboembólicos que pueden en algunos casos conducir a la muerte, cuando se trata a pacientes que presentan un nivel de hemoglobina por encima del intervalo de concentración establecido para la indicación.</w:t>
      </w:r>
    </w:p>
    <w:p w14:paraId="7BB0701F" w14:textId="77777777" w:rsidR="005265FF" w:rsidRPr="00DD0770" w:rsidRDefault="005265FF" w:rsidP="00AF726E">
      <w:pPr>
        <w:rPr>
          <w:lang w:val="es-ES_tradnl"/>
        </w:rPr>
      </w:pPr>
    </w:p>
    <w:p w14:paraId="3ACA4535" w14:textId="77777777" w:rsidR="00B30B0C" w:rsidRPr="00DD0770" w:rsidRDefault="00B30B0C" w:rsidP="00AF726E">
      <w:pPr>
        <w:pStyle w:val="spc-p2"/>
        <w:spacing w:before="0"/>
        <w:rPr>
          <w:lang w:val="es-ES_tradnl"/>
        </w:rPr>
      </w:pPr>
      <w:r w:rsidRPr="00DD0770">
        <w:rPr>
          <w:lang w:val="es-ES_tradnl"/>
        </w:rPr>
        <w:t>Durante el tratamiento con epoetina alfa, puede haber un aumento moderado</w:t>
      </w:r>
      <w:r w:rsidR="00AA37C2" w:rsidRPr="00DD0770">
        <w:rPr>
          <w:lang w:val="es-ES_tradnl"/>
        </w:rPr>
        <w:t xml:space="preserve">, dependiente de la dosis, </w:t>
      </w:r>
      <w:r w:rsidRPr="00DD0770">
        <w:rPr>
          <w:lang w:val="es-ES_tradnl"/>
        </w:rPr>
        <w:t xml:space="preserve">del recuento de plaquetas, dentro de los límites normales. El recuento vuelve a su nivel anterior durante el transcurso del tratamiento. Además, se ha notificado trombocitemia por encima de los límites normales. Se recomienda monitorizar el recuento de plaquetas con regularidad durante las ocho primeras semanas de tratamiento. </w:t>
      </w:r>
    </w:p>
    <w:p w14:paraId="7CCDC41D" w14:textId="77777777" w:rsidR="005265FF" w:rsidRPr="00DD0770" w:rsidRDefault="005265FF" w:rsidP="00AF726E">
      <w:pPr>
        <w:rPr>
          <w:lang w:val="es-ES_tradnl"/>
        </w:rPr>
      </w:pPr>
    </w:p>
    <w:p w14:paraId="7CE97FC6" w14:textId="77777777" w:rsidR="00B30B0C" w:rsidRPr="00DD0770" w:rsidRDefault="00B30B0C" w:rsidP="00AF726E">
      <w:pPr>
        <w:pStyle w:val="spc-p2"/>
        <w:spacing w:before="0"/>
        <w:rPr>
          <w:lang w:val="es-ES_tradnl"/>
        </w:rPr>
      </w:pPr>
      <w:bookmarkStart w:id="29" w:name="OLE_LINK29"/>
      <w:bookmarkStart w:id="30" w:name="OLE_LINK30"/>
      <w:r w:rsidRPr="00DD0770">
        <w:rPr>
          <w:lang w:val="es-ES_tradnl"/>
        </w:rPr>
        <w:t>Todas las demás causas de anemia (deficiencia de hierro, folato o vitamina B</w:t>
      </w:r>
      <w:r w:rsidRPr="00DD0770">
        <w:rPr>
          <w:vertAlign w:val="subscript"/>
          <w:lang w:val="es-ES_tradnl"/>
        </w:rPr>
        <w:t>12</w:t>
      </w:r>
      <w:r w:rsidRPr="00DD0770">
        <w:rPr>
          <w:lang w:val="es-ES_tradnl"/>
        </w:rPr>
        <w:t>, intoxicación por aluminio, infección o inflamación, pérdida de sangre, hemólisis y fibrosis de la médula ósea de cualquier origen) deben evaluarse y tratarse antes de iniciar el tratamiento con epoetina alfa y cuando se decida incrementar la dosis. En la mayoría de los casos, los valores de ferritina en el suero descienden simultáneamente con el volumen de células empaquetadas. A fin de asegurar una respuesta óptima a la epoetina alfa, deben asegurarse unos depósitos suficientes de hierro y se deben administrar suplementos de hierro si es necesario (ver sección 4.2)</w:t>
      </w:r>
      <w:r w:rsidR="00BA1CB9" w:rsidRPr="00DD0770">
        <w:rPr>
          <w:lang w:val="es-ES_tradnl"/>
        </w:rPr>
        <w:t>.</w:t>
      </w:r>
      <w:r w:rsidRPr="00DD0770">
        <w:rPr>
          <w:lang w:val="es-ES_tradnl"/>
        </w:rPr>
        <w:t xml:space="preserve"> </w:t>
      </w:r>
      <w:bookmarkEnd w:id="29"/>
      <w:bookmarkEnd w:id="30"/>
      <w:r w:rsidR="00BA1CB9" w:rsidRPr="00DD0770">
        <w:rPr>
          <w:lang w:val="es-ES_tradnl"/>
        </w:rPr>
        <w:t xml:space="preserve">Para la selección de la mejor opción de tratamiento según las necesidades del paciente, </w:t>
      </w:r>
      <w:r w:rsidR="00F03D7E" w:rsidRPr="00DD0770">
        <w:rPr>
          <w:lang w:val="es-ES_tradnl"/>
        </w:rPr>
        <w:t xml:space="preserve">se </w:t>
      </w:r>
      <w:r w:rsidR="00BA1CB9" w:rsidRPr="00DD0770">
        <w:rPr>
          <w:lang w:val="es-ES_tradnl"/>
        </w:rPr>
        <w:t xml:space="preserve">deben seguir las </w:t>
      </w:r>
      <w:r w:rsidR="00E403A5" w:rsidRPr="00DD0770">
        <w:rPr>
          <w:lang w:val="es-ES_tradnl"/>
        </w:rPr>
        <w:t>guías</w:t>
      </w:r>
      <w:r w:rsidR="00BA1CB9" w:rsidRPr="00DD0770">
        <w:rPr>
          <w:lang w:val="es-ES_tradnl"/>
        </w:rPr>
        <w:t xml:space="preserve"> de tratamiento vigentes sobre </w:t>
      </w:r>
      <w:r w:rsidR="004D76F1" w:rsidRPr="00DD0770">
        <w:rPr>
          <w:lang w:val="es-ES_tradnl"/>
        </w:rPr>
        <w:t>suplementos de</w:t>
      </w:r>
      <w:r w:rsidR="00BA1CB9" w:rsidRPr="00DD0770">
        <w:rPr>
          <w:lang w:val="es-ES_tradnl"/>
        </w:rPr>
        <w:t xml:space="preserve"> hierro en combinación con las instrucciones de la dosis aprobadas y enumeradas en </w:t>
      </w:r>
      <w:r w:rsidR="00E403A5" w:rsidRPr="00DD0770">
        <w:rPr>
          <w:lang w:val="es-ES_tradnl"/>
        </w:rPr>
        <w:t>la ficha técnica</w:t>
      </w:r>
      <w:r w:rsidR="00BA1CB9" w:rsidRPr="00DD0770">
        <w:rPr>
          <w:lang w:val="es-ES_tradnl"/>
        </w:rPr>
        <w:t xml:space="preserve"> del medicamento con hierro:</w:t>
      </w:r>
    </w:p>
    <w:p w14:paraId="24D7B6DB" w14:textId="77777777" w:rsidR="005265FF" w:rsidRPr="00DD0770" w:rsidRDefault="005265FF" w:rsidP="00AF726E">
      <w:pPr>
        <w:rPr>
          <w:lang w:val="es-ES_tradnl"/>
        </w:rPr>
      </w:pPr>
    </w:p>
    <w:p w14:paraId="028EC701" w14:textId="77777777" w:rsidR="00B30B0C" w:rsidRPr="00DD0770" w:rsidRDefault="00B30B0C" w:rsidP="00CA5F06">
      <w:pPr>
        <w:pStyle w:val="spc-p2"/>
        <w:numPr>
          <w:ilvl w:val="0"/>
          <w:numId w:val="56"/>
        </w:numPr>
        <w:tabs>
          <w:tab w:val="num" w:pos="567"/>
        </w:tabs>
        <w:spacing w:before="0"/>
        <w:ind w:left="567" w:hanging="567"/>
        <w:rPr>
          <w:lang w:val="es-ES_tradnl"/>
        </w:rPr>
      </w:pPr>
      <w:r w:rsidRPr="00DD0770">
        <w:rPr>
          <w:lang w:val="es-ES_tradnl"/>
        </w:rPr>
        <w:t>Para los pacientes con insuficiencia renal crónica, se recomiendan suplementos de hierro si los valores de ferritina en suero son inferiores a 100 ng/ml.</w:t>
      </w:r>
    </w:p>
    <w:p w14:paraId="3A7523DE" w14:textId="77777777" w:rsidR="005265FF" w:rsidRPr="00DD0770" w:rsidRDefault="005265FF" w:rsidP="00AF726E">
      <w:pPr>
        <w:rPr>
          <w:lang w:val="es-ES_tradnl"/>
        </w:rPr>
      </w:pPr>
    </w:p>
    <w:p w14:paraId="3AEDBF76" w14:textId="77777777" w:rsidR="00B30B0C" w:rsidRPr="00DD0770" w:rsidRDefault="00B30B0C" w:rsidP="00CA5F06">
      <w:pPr>
        <w:pStyle w:val="spc-p2"/>
        <w:numPr>
          <w:ilvl w:val="0"/>
          <w:numId w:val="56"/>
        </w:numPr>
        <w:tabs>
          <w:tab w:val="num" w:pos="567"/>
        </w:tabs>
        <w:spacing w:before="0"/>
        <w:ind w:left="567" w:hanging="567"/>
        <w:rPr>
          <w:lang w:val="es-ES_tradnl"/>
        </w:rPr>
      </w:pPr>
      <w:r w:rsidRPr="00DD0770">
        <w:rPr>
          <w:lang w:val="es-ES_tradnl"/>
        </w:rPr>
        <w:t>Para los pacientes con cáncer se recomiendan suplementos de hierro si la saturación de transferrina es inferior al 20</w:t>
      </w:r>
      <w:r w:rsidR="008B1CB3" w:rsidRPr="00DD0770">
        <w:rPr>
          <w:lang w:val="es-ES_tradnl"/>
        </w:rPr>
        <w:t> %</w:t>
      </w:r>
      <w:r w:rsidRPr="00DD0770">
        <w:rPr>
          <w:lang w:val="es-ES_tradnl"/>
        </w:rPr>
        <w:t xml:space="preserve">. </w:t>
      </w:r>
    </w:p>
    <w:p w14:paraId="4DD6EB1B" w14:textId="77777777" w:rsidR="005265FF" w:rsidRPr="00DD0770" w:rsidRDefault="005265FF" w:rsidP="00AF726E">
      <w:pPr>
        <w:rPr>
          <w:lang w:val="es-ES_tradnl"/>
        </w:rPr>
      </w:pPr>
    </w:p>
    <w:p w14:paraId="49065176" w14:textId="77777777" w:rsidR="00B30B0C" w:rsidRPr="00DD0770" w:rsidRDefault="00B30B0C" w:rsidP="00CA5F06">
      <w:pPr>
        <w:pStyle w:val="spc-p2"/>
        <w:numPr>
          <w:ilvl w:val="0"/>
          <w:numId w:val="56"/>
        </w:numPr>
        <w:tabs>
          <w:tab w:val="num" w:pos="567"/>
        </w:tabs>
        <w:spacing w:before="0"/>
        <w:ind w:left="567" w:hanging="567"/>
        <w:rPr>
          <w:lang w:val="es-ES_tradnl"/>
        </w:rPr>
      </w:pPr>
      <w:r w:rsidRPr="00DD0770">
        <w:rPr>
          <w:lang w:val="es-ES_tradnl"/>
        </w:rPr>
        <w:lastRenderedPageBreak/>
        <w:t>Para los pacientes en un programa de predonación autóloga, deben administrarse suplementos de hierro varias semanas antes de iniciar el depósito previo autólogo, a fin de alcanzar unos depósitos de hierro altos antes de comenzar el tratamiento con epoetina alfa y durante todo el transcurso del tratamiento con epoetina alfa.</w:t>
      </w:r>
    </w:p>
    <w:p w14:paraId="126FEFDD" w14:textId="77777777" w:rsidR="005265FF" w:rsidRPr="00DD0770" w:rsidRDefault="005265FF" w:rsidP="00AF726E">
      <w:pPr>
        <w:rPr>
          <w:lang w:val="es-ES_tradnl"/>
        </w:rPr>
      </w:pPr>
    </w:p>
    <w:p w14:paraId="6B51BC83" w14:textId="77777777" w:rsidR="00B30B0C" w:rsidRPr="00DD0770" w:rsidRDefault="00B30B0C" w:rsidP="00CA5F06">
      <w:pPr>
        <w:pStyle w:val="spc-p2"/>
        <w:numPr>
          <w:ilvl w:val="0"/>
          <w:numId w:val="56"/>
        </w:numPr>
        <w:tabs>
          <w:tab w:val="num" w:pos="567"/>
        </w:tabs>
        <w:spacing w:before="0"/>
        <w:ind w:left="567" w:hanging="567"/>
        <w:rPr>
          <w:lang w:val="es-ES_tradnl"/>
        </w:rPr>
      </w:pPr>
      <w:r w:rsidRPr="00DD0770">
        <w:rPr>
          <w:lang w:val="es-ES_tradnl"/>
        </w:rPr>
        <w:t>Para los pacientes programados para una intervención quirúrgica ortopédica electiva mayor, deben administrarse suplementos de hierro durante todo el transcurso del tratamiento con epoetina alfa. Si es posible, la administración de suplementos de hierro se debe iniciar antes de empezar el tratamiento con epoetina alfa a fin de conseguir unos depósitos de hierro suficientes.</w:t>
      </w:r>
    </w:p>
    <w:p w14:paraId="39B9D584" w14:textId="77777777" w:rsidR="005265FF" w:rsidRPr="00DD0770" w:rsidRDefault="005265FF" w:rsidP="00AF726E">
      <w:pPr>
        <w:rPr>
          <w:lang w:val="es-ES_tradnl"/>
        </w:rPr>
      </w:pPr>
    </w:p>
    <w:p w14:paraId="29410065" w14:textId="77777777" w:rsidR="00B30B0C" w:rsidRPr="00DD0770" w:rsidRDefault="00B30B0C" w:rsidP="00AF726E">
      <w:pPr>
        <w:pStyle w:val="spc-p2"/>
        <w:spacing w:before="0"/>
        <w:rPr>
          <w:lang w:val="es-ES_tradnl"/>
        </w:rPr>
      </w:pPr>
      <w:r w:rsidRPr="00DD0770">
        <w:rPr>
          <w:lang w:val="es-ES_tradnl"/>
        </w:rPr>
        <w:t>Muy raramente, se ha observado la aparición o la exacerbación de una porfiria en pacientes tratados con epoetina alfa. La epoetina alfa debe usarse con precaución en los pacientes con porfiria.</w:t>
      </w:r>
    </w:p>
    <w:p w14:paraId="3DB8FB8F" w14:textId="77777777" w:rsidR="005265FF" w:rsidRPr="00DD0770" w:rsidRDefault="005265FF" w:rsidP="00AF726E">
      <w:pPr>
        <w:rPr>
          <w:lang w:val="es-ES_tradnl"/>
        </w:rPr>
      </w:pPr>
    </w:p>
    <w:p w14:paraId="7C9760C2" w14:textId="77777777" w:rsidR="00B04F70" w:rsidRPr="00DD0770" w:rsidRDefault="00E658C1" w:rsidP="00AF726E">
      <w:pPr>
        <w:pStyle w:val="spc-p2"/>
        <w:spacing w:before="0"/>
        <w:rPr>
          <w:lang w:val="es-ES_tradnl"/>
        </w:rPr>
      </w:pPr>
      <w:r w:rsidRPr="00DD0770">
        <w:rPr>
          <w:lang w:val="es-ES_tradnl"/>
        </w:rPr>
        <w:t xml:space="preserve">Se han observado reacciones adversas cutáneas graves (RACG), como síndrome de Stevens-Johnson (SSJ) y necrolisis epidérmica tóxica (NET), que pueden ser potencialmente mortales o mortales, con la administración de epoetinas. </w:t>
      </w:r>
      <w:r w:rsidR="00B04F70" w:rsidRPr="00DD0770">
        <w:rPr>
          <w:lang w:val="es-ES_tradnl"/>
        </w:rPr>
        <w:t xml:space="preserve">Se han observado casos más graves con la administración de epoetinas de acción prolongada. </w:t>
      </w:r>
    </w:p>
    <w:p w14:paraId="5667DB13" w14:textId="77777777" w:rsidR="005265FF" w:rsidRPr="00DD0770" w:rsidRDefault="005265FF" w:rsidP="00AF726E">
      <w:pPr>
        <w:rPr>
          <w:lang w:val="es-ES_tradnl"/>
        </w:rPr>
      </w:pPr>
    </w:p>
    <w:p w14:paraId="694C579E" w14:textId="77777777" w:rsidR="00B04F70" w:rsidRPr="00DD0770" w:rsidRDefault="00B04F70" w:rsidP="00AF726E">
      <w:pPr>
        <w:pStyle w:val="spc-p2"/>
        <w:spacing w:before="0"/>
        <w:rPr>
          <w:lang w:val="es-ES_tradnl"/>
        </w:rPr>
      </w:pPr>
      <w:r w:rsidRPr="00DD0770">
        <w:rPr>
          <w:lang w:val="es-ES_tradnl"/>
        </w:rPr>
        <w:t xml:space="preserve">En el momento de la prescripción, se debe informar a los pacientes de los signos y síntomas y </w:t>
      </w:r>
      <w:r w:rsidR="008A1CC6" w:rsidRPr="00DD0770">
        <w:rPr>
          <w:lang w:val="es-ES_tradnl"/>
        </w:rPr>
        <w:t xml:space="preserve">vigilarlos </w:t>
      </w:r>
      <w:r w:rsidRPr="00DD0770">
        <w:rPr>
          <w:lang w:val="es-ES_tradnl"/>
        </w:rPr>
        <w:t xml:space="preserve">estrechamente por si aparecen reacciones cutáneas. Si aparecen signos y síntomas que sugieran estas reacciones, se debe retirar inmediatamente </w:t>
      </w:r>
      <w:r w:rsidR="0040511F" w:rsidRPr="00DD0770">
        <w:rPr>
          <w:lang w:val="es-ES_tradnl"/>
        </w:rPr>
        <w:t>Abseamed</w:t>
      </w:r>
      <w:r w:rsidRPr="00DD0770">
        <w:rPr>
          <w:lang w:val="es-ES_tradnl"/>
        </w:rPr>
        <w:t xml:space="preserve"> y considerar un tratamiento alternativo. </w:t>
      </w:r>
    </w:p>
    <w:p w14:paraId="30CA41EF" w14:textId="77777777" w:rsidR="005265FF" w:rsidRPr="00DD0770" w:rsidRDefault="005265FF" w:rsidP="00AF726E">
      <w:pPr>
        <w:rPr>
          <w:lang w:val="es-ES_tradnl"/>
        </w:rPr>
      </w:pPr>
    </w:p>
    <w:p w14:paraId="5A503920" w14:textId="77777777" w:rsidR="00B04F70" w:rsidRPr="00DD0770" w:rsidRDefault="00B04F70" w:rsidP="007D382C">
      <w:pPr>
        <w:pStyle w:val="spc-p2"/>
        <w:spacing w:before="0"/>
        <w:rPr>
          <w:lang w:val="es-ES_tradnl"/>
        </w:rPr>
      </w:pPr>
      <w:r w:rsidRPr="00DD0770">
        <w:rPr>
          <w:lang w:val="es-ES_tradnl"/>
        </w:rPr>
        <w:t xml:space="preserve">Si el paciente ha presentado una reacción cutánea grave como SSJ o NET debido al uso de </w:t>
      </w:r>
      <w:r w:rsidR="0040511F" w:rsidRPr="00DD0770">
        <w:rPr>
          <w:lang w:val="es-ES_tradnl"/>
        </w:rPr>
        <w:t>Abseamed</w:t>
      </w:r>
      <w:r w:rsidRPr="00DD0770">
        <w:rPr>
          <w:lang w:val="es-ES_tradnl"/>
        </w:rPr>
        <w:t xml:space="preserve">, el tratamiento con </w:t>
      </w:r>
      <w:r w:rsidR="0040511F" w:rsidRPr="00DD0770">
        <w:rPr>
          <w:lang w:val="es-ES_tradnl"/>
        </w:rPr>
        <w:t>Abseamed</w:t>
      </w:r>
      <w:r w:rsidRPr="00DD0770">
        <w:rPr>
          <w:lang w:val="es-ES_tradnl"/>
        </w:rPr>
        <w:t xml:space="preserve"> no debe reanudarse nunca más en ese paciente.</w:t>
      </w:r>
    </w:p>
    <w:p w14:paraId="52AC6F85" w14:textId="77777777" w:rsidR="005265FF" w:rsidRPr="00DD0770" w:rsidRDefault="005265FF" w:rsidP="007D382C">
      <w:pPr>
        <w:pStyle w:val="spc-p2"/>
        <w:spacing w:before="0"/>
        <w:rPr>
          <w:lang w:val="es-ES_tradnl"/>
        </w:rPr>
      </w:pPr>
    </w:p>
    <w:p w14:paraId="3C3F1490" w14:textId="77777777" w:rsidR="00B30B0C" w:rsidRPr="00DD0770" w:rsidRDefault="00B30B0C" w:rsidP="00AF726E">
      <w:pPr>
        <w:pStyle w:val="spc-hsub2"/>
        <w:spacing w:before="0" w:after="0"/>
        <w:rPr>
          <w:lang w:val="es-ES_tradnl"/>
        </w:rPr>
      </w:pPr>
      <w:r w:rsidRPr="00DD0770">
        <w:rPr>
          <w:lang w:val="es-ES_tradnl"/>
        </w:rPr>
        <w:t xml:space="preserve">Aplasia </w:t>
      </w:r>
      <w:r w:rsidR="00683C06" w:rsidRPr="00DD0770">
        <w:rPr>
          <w:lang w:val="es-ES_tradnl"/>
        </w:rPr>
        <w:t xml:space="preserve">eritrocitaria </w:t>
      </w:r>
      <w:r w:rsidRPr="00DD0770">
        <w:rPr>
          <w:lang w:val="es-ES_tradnl"/>
        </w:rPr>
        <w:t>pura (AEP)</w:t>
      </w:r>
    </w:p>
    <w:p w14:paraId="5B04AA95" w14:textId="77777777" w:rsidR="005265FF" w:rsidRPr="00DD0770" w:rsidRDefault="005265FF" w:rsidP="00AF726E">
      <w:pPr>
        <w:rPr>
          <w:lang w:val="es-ES_tradnl"/>
        </w:rPr>
      </w:pPr>
    </w:p>
    <w:p w14:paraId="5D1100E6" w14:textId="77777777" w:rsidR="00B30B0C" w:rsidRPr="00DD0770" w:rsidRDefault="00B30B0C" w:rsidP="00AF726E">
      <w:pPr>
        <w:pStyle w:val="spc-p1"/>
        <w:rPr>
          <w:lang w:val="es-ES_tradnl"/>
        </w:rPr>
      </w:pPr>
      <w:r w:rsidRPr="00DD0770">
        <w:rPr>
          <w:lang w:val="es-ES_tradnl"/>
        </w:rPr>
        <w:t xml:space="preserve">La AEP mediada por anticuerpos se ha descrito después de meses o años de tratamiento con epoetina </w:t>
      </w:r>
      <w:r w:rsidR="00E178F7" w:rsidRPr="00DD0770">
        <w:rPr>
          <w:lang w:val="es-ES_tradnl"/>
        </w:rPr>
        <w:t>alfa</w:t>
      </w:r>
      <w:r w:rsidRPr="00DD0770">
        <w:rPr>
          <w:lang w:val="es-ES_tradnl"/>
        </w:rPr>
        <w:t>. También se han notificado casos en pacientes con hepatitis C tratada con interferón y ribavirina, cuando se usan estimulantes de la eritropoyesis</w:t>
      </w:r>
      <w:r w:rsidRPr="00DD0770" w:rsidDel="00433433">
        <w:rPr>
          <w:lang w:val="es-ES_tradnl"/>
        </w:rPr>
        <w:t xml:space="preserve"> </w:t>
      </w:r>
      <w:r w:rsidRPr="00DD0770">
        <w:rPr>
          <w:lang w:val="es-ES_tradnl"/>
        </w:rPr>
        <w:t>simultáneamente. No se ha aprobado la epoetina alfa para el tratamiento de la anemia asociada a hepatitis C.</w:t>
      </w:r>
    </w:p>
    <w:p w14:paraId="705C7189" w14:textId="77777777" w:rsidR="005265FF" w:rsidRPr="00DD0770" w:rsidRDefault="005265FF" w:rsidP="00AF726E">
      <w:pPr>
        <w:rPr>
          <w:lang w:val="es-ES_tradnl"/>
        </w:rPr>
      </w:pPr>
    </w:p>
    <w:p w14:paraId="257C89E2" w14:textId="77777777" w:rsidR="00B30B0C" w:rsidRPr="00DD0770" w:rsidRDefault="00B30B0C" w:rsidP="00AF726E">
      <w:pPr>
        <w:pStyle w:val="spc-p2"/>
        <w:spacing w:before="0"/>
        <w:rPr>
          <w:lang w:val="es-ES_tradnl"/>
        </w:rPr>
      </w:pPr>
      <w:r w:rsidRPr="00DD0770">
        <w:rPr>
          <w:lang w:val="es-ES_tradnl"/>
        </w:rPr>
        <w:t>En los pacientes que presentan una falta súbita de eficacia, caracterizada por un descenso de la hemoglobina (1 a 2 g/dl o 0,62 a 1,25 mmol/l al mes) con un aumento de la necesidad de transfusiones, deberá realizarse un recuento de reticulocitos y deberán investigarse las causas típicas de ausencia de respuesta (deficiencia de p. ej.: hierro, folato o vitamina B</w:t>
      </w:r>
      <w:r w:rsidRPr="00DD0770">
        <w:rPr>
          <w:vertAlign w:val="subscript"/>
          <w:lang w:val="es-ES_tradnl"/>
        </w:rPr>
        <w:t>12</w:t>
      </w:r>
      <w:r w:rsidRPr="00DD0770">
        <w:rPr>
          <w:lang w:val="es-ES_tradnl"/>
        </w:rPr>
        <w:t>, intoxicación por aluminio, infección o inflamación, pérdida de sangre, hemólisis y fibrosis de la médula ósea de cualquier origen).</w:t>
      </w:r>
    </w:p>
    <w:p w14:paraId="35C27958" w14:textId="77777777" w:rsidR="005265FF" w:rsidRPr="00DD0770" w:rsidRDefault="005265FF" w:rsidP="00AF726E">
      <w:pPr>
        <w:rPr>
          <w:lang w:val="es-ES_tradnl"/>
        </w:rPr>
      </w:pPr>
    </w:p>
    <w:p w14:paraId="00B6016F" w14:textId="77777777" w:rsidR="00B30B0C" w:rsidRPr="00DD0770" w:rsidRDefault="00B30B0C" w:rsidP="00AF726E">
      <w:pPr>
        <w:pStyle w:val="spc-p2"/>
        <w:spacing w:before="0"/>
        <w:rPr>
          <w:lang w:val="es-ES_tradnl"/>
        </w:rPr>
      </w:pPr>
      <w:r w:rsidRPr="00DD0770">
        <w:rPr>
          <w:lang w:val="es-ES_tradnl"/>
        </w:rPr>
        <w:t>Una disminución paradójica de la hemoglobina y la aparición de anemia grave asociada a recuentos bajos de reticulocitos darán lugar a la suspensión del tratamiento con epoetina alfa</w:t>
      </w:r>
      <w:r w:rsidRPr="00DD0770" w:rsidDel="001D60D4">
        <w:rPr>
          <w:lang w:val="es-ES_tradnl"/>
        </w:rPr>
        <w:t xml:space="preserve"> </w:t>
      </w:r>
      <w:r w:rsidRPr="00DD0770">
        <w:rPr>
          <w:lang w:val="es-ES_tradnl"/>
        </w:rPr>
        <w:t xml:space="preserve">y a la realización de análisis de anticuerpos anti-eritropoyetina. También debe plantearse una exploración de la médula ósea para el diagnóstico de una AEP. </w:t>
      </w:r>
    </w:p>
    <w:p w14:paraId="6161B858" w14:textId="77777777" w:rsidR="005265FF" w:rsidRPr="00DD0770" w:rsidRDefault="005265FF" w:rsidP="00AF726E">
      <w:pPr>
        <w:rPr>
          <w:lang w:val="es-ES_tradnl"/>
        </w:rPr>
      </w:pPr>
    </w:p>
    <w:p w14:paraId="7CE9EA92" w14:textId="77777777" w:rsidR="00B30B0C" w:rsidRPr="00DD0770" w:rsidRDefault="00B30B0C" w:rsidP="00AF726E">
      <w:pPr>
        <w:pStyle w:val="spc-p2"/>
        <w:spacing w:before="0"/>
        <w:rPr>
          <w:lang w:val="es-ES_tradnl"/>
        </w:rPr>
      </w:pPr>
      <w:r w:rsidRPr="00DD0770">
        <w:rPr>
          <w:lang w:val="es-ES_tradnl"/>
        </w:rPr>
        <w:t>No debe iniciarse una terapia con otro estimulante de la eritropoyesis debido al riesgo de reacción cruzada.</w:t>
      </w:r>
    </w:p>
    <w:p w14:paraId="34D8F034" w14:textId="77777777" w:rsidR="005265FF" w:rsidRPr="00DD0770" w:rsidRDefault="005265FF" w:rsidP="00AF726E">
      <w:pPr>
        <w:rPr>
          <w:lang w:val="es-ES_tradnl"/>
        </w:rPr>
      </w:pPr>
    </w:p>
    <w:p w14:paraId="0183DCD3" w14:textId="77777777" w:rsidR="00B30B0C" w:rsidRPr="00DD0770" w:rsidRDefault="00B30B0C" w:rsidP="00AF726E">
      <w:pPr>
        <w:pStyle w:val="spc-hsub2"/>
        <w:spacing w:before="0" w:after="0"/>
        <w:rPr>
          <w:lang w:val="es-ES_tradnl"/>
        </w:rPr>
      </w:pPr>
      <w:r w:rsidRPr="00DD0770">
        <w:rPr>
          <w:lang w:val="es-ES_tradnl"/>
        </w:rPr>
        <w:t>Tratamiento de la anemia sintomática en los pacientes adultos y pediátricos con insuficiencia renal crónica</w:t>
      </w:r>
    </w:p>
    <w:p w14:paraId="3ABB4DA4" w14:textId="77777777" w:rsidR="005265FF" w:rsidRPr="00DD0770" w:rsidRDefault="005265FF" w:rsidP="00AF726E">
      <w:pPr>
        <w:rPr>
          <w:lang w:val="es-ES_tradnl"/>
        </w:rPr>
      </w:pPr>
    </w:p>
    <w:p w14:paraId="3E9E4EE4" w14:textId="77777777" w:rsidR="00B30B0C" w:rsidRPr="00DD0770" w:rsidRDefault="00B30B0C" w:rsidP="00AF726E">
      <w:pPr>
        <w:pStyle w:val="spc-p2"/>
        <w:spacing w:before="0"/>
        <w:rPr>
          <w:lang w:val="es-ES_tradnl"/>
        </w:rPr>
      </w:pPr>
      <w:r w:rsidRPr="00DD0770">
        <w:rPr>
          <w:lang w:val="es-ES_tradnl"/>
        </w:rPr>
        <w:t>En los pacientes con insuficiencia renal crónica que reciben tratamiento con epoetina alfa, los niveles de hemoglobina deben ser medidos regularmente hasta que se alcance un nivel estable y, posteriormente, de manera periódica.</w:t>
      </w:r>
    </w:p>
    <w:p w14:paraId="5A455C9D" w14:textId="77777777" w:rsidR="005265FF" w:rsidRPr="00DD0770" w:rsidRDefault="005265FF" w:rsidP="00AF726E">
      <w:pPr>
        <w:rPr>
          <w:lang w:val="es-ES_tradnl"/>
        </w:rPr>
      </w:pPr>
    </w:p>
    <w:p w14:paraId="31FEE06F" w14:textId="77777777" w:rsidR="00B30B0C" w:rsidRPr="00DD0770" w:rsidRDefault="00B30B0C" w:rsidP="00AF726E">
      <w:pPr>
        <w:pStyle w:val="spc-p2"/>
        <w:spacing w:before="0"/>
        <w:rPr>
          <w:lang w:val="es-ES_tradnl"/>
        </w:rPr>
      </w:pPr>
      <w:r w:rsidRPr="00DD0770">
        <w:rPr>
          <w:lang w:val="es-ES_tradnl"/>
        </w:rPr>
        <w:lastRenderedPageBreak/>
        <w:t>En los pacientes con insuficiencia renal crónica, la tasa de aumento de la hemoglobina deberá ser de aproximadamente 1 g/dl (0,62 mmol/l) al mes y no deberá ser superior a 2 g/dl (1,25 mmol/l) por mes, a fin de reducir al mínimo los riesgos de un aumento de la hipertensión.</w:t>
      </w:r>
    </w:p>
    <w:p w14:paraId="19F4BD4C" w14:textId="77777777" w:rsidR="00993F37" w:rsidRPr="00DD0770" w:rsidRDefault="00993F37" w:rsidP="00993F37">
      <w:pPr>
        <w:rPr>
          <w:lang w:val="es-ES_tradnl"/>
        </w:rPr>
      </w:pPr>
    </w:p>
    <w:p w14:paraId="5D0EBE36" w14:textId="77777777" w:rsidR="00B30B0C" w:rsidRPr="00DD0770" w:rsidRDefault="00B30B0C" w:rsidP="00AF726E">
      <w:pPr>
        <w:pStyle w:val="spc-p1"/>
        <w:rPr>
          <w:lang w:val="es-ES_tradnl"/>
        </w:rPr>
      </w:pPr>
      <w:r w:rsidRPr="00DD0770">
        <w:rPr>
          <w:lang w:val="es-ES_tradnl"/>
        </w:rPr>
        <w:t xml:space="preserve">En los pacientes con insuficiencia renal crónica, la concentración de mantenimiento de hemoglobina no debe exceder el límite superior del intervalo de la concentración de hemoglobina tal como se recomienda en la sección 4.2. En los </w:t>
      </w:r>
      <w:r w:rsidR="007C25E8" w:rsidRPr="00DD0770">
        <w:rPr>
          <w:lang w:val="es-ES_tradnl"/>
        </w:rPr>
        <w:t>estudios</w:t>
      </w:r>
      <w:r w:rsidRPr="00DD0770">
        <w:rPr>
          <w:lang w:val="es-ES_tradnl"/>
        </w:rPr>
        <w:t xml:space="preserve"> clínicos, se observó un aumento del riesgo de muerte y de acontecimientos cardiovasculares graves cuando se administraron estimulantes de la eritropoyesis para lograr un nivel de concentración de hemoglobina superior a 12 g/dl (7,5 mmol/l).</w:t>
      </w:r>
    </w:p>
    <w:p w14:paraId="19A400E6" w14:textId="77777777" w:rsidR="005265FF" w:rsidRPr="00DD0770" w:rsidRDefault="005265FF" w:rsidP="00AF726E">
      <w:pPr>
        <w:rPr>
          <w:lang w:val="es-ES_tradnl"/>
        </w:rPr>
      </w:pPr>
    </w:p>
    <w:p w14:paraId="43C344E1" w14:textId="77777777" w:rsidR="00B30B0C" w:rsidRPr="00DD0770" w:rsidRDefault="00B30B0C" w:rsidP="00AF726E">
      <w:pPr>
        <w:pStyle w:val="spc-p2"/>
        <w:spacing w:before="0"/>
        <w:rPr>
          <w:lang w:val="es-ES_tradnl"/>
        </w:rPr>
      </w:pPr>
      <w:r w:rsidRPr="00DD0770">
        <w:rPr>
          <w:lang w:val="es-ES_tradnl"/>
        </w:rPr>
        <w:t xml:space="preserve">Los </w:t>
      </w:r>
      <w:r w:rsidR="007C25E8" w:rsidRPr="00DD0770">
        <w:rPr>
          <w:lang w:val="es-ES_tradnl"/>
        </w:rPr>
        <w:t>estudios</w:t>
      </w:r>
      <w:r w:rsidRPr="00DD0770">
        <w:rPr>
          <w:lang w:val="es-ES_tradnl"/>
        </w:rPr>
        <w:t xml:space="preserve"> clínicos controlados no han demostrado ventajas clínicas significativas atribuibles a la administración de epoetinas cuando la concentración de hemoglobina se aumenta más allá del valor necesario para controlar los síntomas de la anemia y para evitar la transfusión </w:t>
      </w:r>
      <w:r w:rsidR="00683C06" w:rsidRPr="00DD0770">
        <w:rPr>
          <w:lang w:val="es-ES_tradnl"/>
        </w:rPr>
        <w:t>sanguínea</w:t>
      </w:r>
      <w:r w:rsidRPr="00DD0770">
        <w:rPr>
          <w:lang w:val="es-ES_tradnl"/>
        </w:rPr>
        <w:t>.</w:t>
      </w:r>
    </w:p>
    <w:p w14:paraId="353656F6" w14:textId="77777777" w:rsidR="005265FF" w:rsidRPr="00DD0770" w:rsidRDefault="005265FF" w:rsidP="00AF726E">
      <w:pPr>
        <w:rPr>
          <w:lang w:val="es-ES_tradnl"/>
        </w:rPr>
      </w:pPr>
    </w:p>
    <w:p w14:paraId="00B2F270" w14:textId="77777777" w:rsidR="00B30B0C" w:rsidRPr="00DD0770" w:rsidRDefault="00B30B0C" w:rsidP="00AF726E">
      <w:pPr>
        <w:pStyle w:val="spc-p2"/>
        <w:spacing w:before="0"/>
        <w:rPr>
          <w:lang w:val="es-ES_tradnl"/>
        </w:rPr>
      </w:pPr>
      <w:r w:rsidRPr="00DD0770">
        <w:rPr>
          <w:lang w:val="es-ES_tradnl"/>
        </w:rPr>
        <w:t xml:space="preserve">Hay que tener precaución con el escalado de la dosis de </w:t>
      </w:r>
      <w:r w:rsidR="0040511F" w:rsidRPr="00DD0770">
        <w:rPr>
          <w:lang w:val="es-ES_tradnl"/>
        </w:rPr>
        <w:t>Abseamed</w:t>
      </w:r>
      <w:r w:rsidRPr="00DD0770">
        <w:rPr>
          <w:lang w:val="es-ES_tradnl"/>
        </w:rPr>
        <w:t xml:space="preserve"> en los pacientes con insuficiencia renal crónica, ya que las dosis acumulativas elevadas de epoetina se pueden asociar a un aumento del riesgo de mortalidad y de episodios cardiovasculares y cerebrovasculares graves. En los pacientes con una respuesta de hemoglobina deficiente a las epoetinas, se deben contemplar explicaciones alternativas para la respuesta deficiente (ver las secciones 4.2 y 5.1).</w:t>
      </w:r>
    </w:p>
    <w:p w14:paraId="6C0B68B5" w14:textId="77777777" w:rsidR="005265FF" w:rsidRPr="00DD0770" w:rsidRDefault="005265FF" w:rsidP="00AF726E">
      <w:pPr>
        <w:rPr>
          <w:lang w:val="es-ES_tradnl"/>
        </w:rPr>
      </w:pPr>
    </w:p>
    <w:p w14:paraId="0CBCE68A" w14:textId="77777777" w:rsidR="00B30B0C" w:rsidRPr="00DD0770" w:rsidRDefault="00B30B0C" w:rsidP="00AF726E">
      <w:pPr>
        <w:pStyle w:val="spc-p2"/>
        <w:spacing w:before="0"/>
        <w:rPr>
          <w:lang w:val="es-ES_tradnl"/>
        </w:rPr>
      </w:pPr>
      <w:r w:rsidRPr="00DD0770">
        <w:rPr>
          <w:lang w:val="es-ES_tradnl"/>
        </w:rPr>
        <w:t>Se debe vigilar con regularidad a los pacientes con insuficiencia renal crónica tratados con epoetina alfa para detectar la pérdida de eficacia, definida como la ausencia o la disminución de la respuesta al tratamiento con epoetina alfa en los pacientes que respondieron anteriormente a dicho tratamiento. Se caracteriza por un descenso de la hemoglobina a pesar del aumento de la dosis de epoetina alfa (ver sección 4.8).</w:t>
      </w:r>
    </w:p>
    <w:p w14:paraId="45E4E1AC" w14:textId="77777777" w:rsidR="005265FF" w:rsidRPr="00DD0770" w:rsidRDefault="005265FF" w:rsidP="00AF726E">
      <w:pPr>
        <w:rPr>
          <w:lang w:val="es-ES_tradnl"/>
        </w:rPr>
      </w:pPr>
    </w:p>
    <w:p w14:paraId="78B25D65" w14:textId="77777777" w:rsidR="00B30B0C" w:rsidRPr="00DD0770" w:rsidRDefault="00B30B0C" w:rsidP="00AF726E">
      <w:pPr>
        <w:pStyle w:val="spc-p2"/>
        <w:spacing w:before="0"/>
        <w:rPr>
          <w:lang w:val="es-ES_tradnl"/>
        </w:rPr>
      </w:pPr>
      <w:r w:rsidRPr="00DD0770">
        <w:rPr>
          <w:lang w:val="es-ES_tradnl"/>
        </w:rPr>
        <w:t>Es posible que algunos pacientes con intervalos de dosificación más ampliados (superiores a una vez a la semana) de epoetina alfa no mantengan unas concentraciones adecuadas de hemoglobina (ver sección 5.1) y pueden necesitar un aumento de la dosis de epoetina alfa. Se debe vigilar con regularidad la concentración de hemoglobina.</w:t>
      </w:r>
    </w:p>
    <w:p w14:paraId="6DB5EAB1" w14:textId="77777777" w:rsidR="005265FF" w:rsidRPr="00DD0770" w:rsidRDefault="005265FF" w:rsidP="00AF726E">
      <w:pPr>
        <w:rPr>
          <w:lang w:val="es-ES_tradnl"/>
        </w:rPr>
      </w:pPr>
    </w:p>
    <w:p w14:paraId="76F98401" w14:textId="77777777" w:rsidR="00B30B0C" w:rsidRPr="00DD0770" w:rsidRDefault="00B30B0C" w:rsidP="00AF726E">
      <w:pPr>
        <w:pStyle w:val="spc-p2"/>
        <w:spacing w:before="0"/>
        <w:rPr>
          <w:lang w:val="es-ES_tradnl"/>
        </w:rPr>
      </w:pPr>
      <w:r w:rsidRPr="00DD0770">
        <w:rPr>
          <w:lang w:val="es-ES_tradnl"/>
        </w:rPr>
        <w:t>En los pacientes en hemodiálisis se han producido trombosis arteriovenosas, especialmente en los que tienen una tendencia a la hipotensión o en aquellos cuyas fístulas arteriovenosas presentan complicaciones (por ejemplo, estenosis, aneurismas, etc.). En estos pacientes se recomienda un examen temprano de la derivación y profilaxis de la trombosis, mediante la administración de ácido acetilsalicílico, por ejemplo.</w:t>
      </w:r>
    </w:p>
    <w:p w14:paraId="5D4A165E" w14:textId="77777777" w:rsidR="00B30B0C" w:rsidRPr="00DD0770" w:rsidRDefault="00B30B0C" w:rsidP="00AF726E">
      <w:pPr>
        <w:pStyle w:val="spc-p1"/>
        <w:rPr>
          <w:lang w:val="es-ES_tradnl"/>
        </w:rPr>
      </w:pPr>
      <w:r w:rsidRPr="00DD0770">
        <w:rPr>
          <w:lang w:val="es-ES_tradnl"/>
        </w:rPr>
        <w:t xml:space="preserve">En casos aislados se ha observado hiperpotasemia, aunque no se ha establecido su causalidad. En los pacientes con insuficiencia renal crónica deben monitorizarse los electrolitos en el suero. Si se detecta un aumento de la concentración sérica de potasio, además del adecuado tratamiento de la hiperpotasemia, deberá interrumpirse la administración de epoetina alfa hasta que la concentración sérica de potasio se haya corregido. </w:t>
      </w:r>
    </w:p>
    <w:p w14:paraId="7E4905A9" w14:textId="77777777" w:rsidR="005265FF" w:rsidRPr="00DD0770" w:rsidRDefault="005265FF" w:rsidP="00AF726E">
      <w:pPr>
        <w:rPr>
          <w:lang w:val="es-ES_tradnl"/>
        </w:rPr>
      </w:pPr>
    </w:p>
    <w:p w14:paraId="526B2BB7" w14:textId="77777777" w:rsidR="00B30B0C" w:rsidRPr="00DD0770" w:rsidRDefault="00B30B0C" w:rsidP="00AF726E">
      <w:pPr>
        <w:pStyle w:val="spc-p2"/>
        <w:spacing w:before="0"/>
        <w:rPr>
          <w:lang w:val="es-ES_tradnl"/>
        </w:rPr>
      </w:pPr>
      <w:r w:rsidRPr="00DD0770">
        <w:rPr>
          <w:lang w:val="es-ES_tradnl"/>
        </w:rPr>
        <w:t xml:space="preserve">Durante el transcurso del tratamiento con epoetina alfa se requiere con frecuencia un aumento de la dosis de heparina, a consecuencia del aumento del volumen de células empaquetadas. Es posible la oclusión del sistema de diálisis si la heparinización no es óptima. </w:t>
      </w:r>
    </w:p>
    <w:p w14:paraId="7478E71D" w14:textId="77777777" w:rsidR="005265FF" w:rsidRPr="00DD0770" w:rsidRDefault="005265FF" w:rsidP="00AF726E">
      <w:pPr>
        <w:rPr>
          <w:lang w:val="es-ES_tradnl"/>
        </w:rPr>
      </w:pPr>
    </w:p>
    <w:p w14:paraId="5D47495B" w14:textId="77777777" w:rsidR="00B30B0C" w:rsidRPr="00DD0770" w:rsidRDefault="00B30B0C" w:rsidP="00AF726E">
      <w:pPr>
        <w:pStyle w:val="spc-p2"/>
        <w:spacing w:before="0"/>
        <w:rPr>
          <w:lang w:val="es-ES_tradnl"/>
        </w:rPr>
      </w:pPr>
      <w:r w:rsidRPr="00DD0770">
        <w:rPr>
          <w:lang w:val="es-ES_tradnl"/>
        </w:rPr>
        <w:t>Teniendo en cuenta la información disponible hasta la fecha, la corrección de la anemia con epoetina alfa en pacientes adultos con insuficiencia renal que aún no se someten a diálisis no acelera la velocidad de progresión de la insuficiencia renal.</w:t>
      </w:r>
    </w:p>
    <w:p w14:paraId="12D611C9" w14:textId="77777777" w:rsidR="005265FF" w:rsidRPr="00DD0770" w:rsidRDefault="005265FF" w:rsidP="00AF726E">
      <w:pPr>
        <w:rPr>
          <w:lang w:val="es-ES_tradnl"/>
        </w:rPr>
      </w:pPr>
    </w:p>
    <w:p w14:paraId="39750ACF" w14:textId="77777777" w:rsidR="00B30B0C" w:rsidRPr="00DD0770" w:rsidRDefault="00B30B0C" w:rsidP="00AF726E">
      <w:pPr>
        <w:pStyle w:val="spc-hsub2"/>
        <w:spacing w:before="0" w:after="0"/>
        <w:rPr>
          <w:lang w:val="es-ES_tradnl"/>
        </w:rPr>
      </w:pPr>
      <w:r w:rsidRPr="00DD0770">
        <w:rPr>
          <w:lang w:val="es-ES_tradnl"/>
        </w:rPr>
        <w:t>Tratamiento de los pacientes con anemia inducida por quimioterapia</w:t>
      </w:r>
    </w:p>
    <w:p w14:paraId="5A2C8947" w14:textId="77777777" w:rsidR="005265FF" w:rsidRPr="00DD0770" w:rsidRDefault="005265FF" w:rsidP="00AF726E">
      <w:pPr>
        <w:rPr>
          <w:lang w:val="es-ES_tradnl"/>
        </w:rPr>
      </w:pPr>
    </w:p>
    <w:p w14:paraId="799B6013" w14:textId="77777777" w:rsidR="00B30B0C" w:rsidRPr="00DD0770" w:rsidRDefault="00B30B0C" w:rsidP="00AF726E">
      <w:pPr>
        <w:pStyle w:val="spc-p1"/>
        <w:rPr>
          <w:lang w:val="es-ES_tradnl"/>
        </w:rPr>
      </w:pPr>
      <w:r w:rsidRPr="00DD0770">
        <w:rPr>
          <w:lang w:val="es-ES_tradnl"/>
        </w:rPr>
        <w:t>En los pacientes con cáncer que reciben tratamiento con epoetina alfa, los niveles de hemoglobina deben ser medidos regularmente hasta que se alcance un nivel estable y, posteriormente, de manera periódica.</w:t>
      </w:r>
    </w:p>
    <w:p w14:paraId="58C1BFB2" w14:textId="77777777" w:rsidR="005265FF" w:rsidRPr="00DD0770" w:rsidRDefault="005265FF" w:rsidP="00AF726E">
      <w:pPr>
        <w:rPr>
          <w:lang w:val="es-ES_tradnl"/>
        </w:rPr>
      </w:pPr>
    </w:p>
    <w:p w14:paraId="1BE4072D" w14:textId="77777777" w:rsidR="00B30B0C" w:rsidRPr="00DD0770" w:rsidRDefault="00B30B0C" w:rsidP="00AF726E">
      <w:pPr>
        <w:pStyle w:val="spc-p2"/>
        <w:spacing w:before="0"/>
        <w:rPr>
          <w:lang w:val="es-ES_tradnl"/>
        </w:rPr>
      </w:pPr>
      <w:r w:rsidRPr="00DD0770">
        <w:rPr>
          <w:lang w:val="es-ES_tradnl"/>
        </w:rPr>
        <w:lastRenderedPageBreak/>
        <w:t>Las epoetinas son factores de crecimiento que estimulan principalmente la producción de los glóbulos rojos</w:t>
      </w:r>
      <w:r w:rsidR="007C25E8" w:rsidRPr="00DD0770">
        <w:rPr>
          <w:lang w:val="es-ES_tradnl"/>
        </w:rPr>
        <w:t xml:space="preserve"> (GR)</w:t>
      </w:r>
      <w:r w:rsidRPr="00DD0770">
        <w:rPr>
          <w:lang w:val="es-ES_tradnl"/>
        </w:rPr>
        <w:t>. Los receptores de la eritropoyetina pueden expresarse en la superficie de una variedad de células tumorales. Al igual que con todos los factores de crecimiento, existe la preocupación de que las epoetinas puedan estimular el crecimiento de cualquier tipo de tumores. No se puede excluir el papel de los estimulantes de la eritropoyesis en la progresión del tumor o en la disminución de la supervivencia sin progresión. En ensayos clínicos controlados, el uso de epoetina alfa y de otros estimulantes de la eritropoyesis se ha asociado a una disminución del control tumoral locorregional o una disminución de la supervivencia global:</w:t>
      </w:r>
    </w:p>
    <w:p w14:paraId="15F41853" w14:textId="77777777" w:rsidR="005265FF" w:rsidRPr="00DD0770" w:rsidRDefault="005265FF" w:rsidP="00AF726E">
      <w:pPr>
        <w:rPr>
          <w:lang w:val="es-ES_tradnl"/>
        </w:rPr>
      </w:pPr>
    </w:p>
    <w:p w14:paraId="5055ECDC" w14:textId="77777777" w:rsidR="00B30B0C" w:rsidRPr="00DD0770" w:rsidRDefault="00B30B0C" w:rsidP="00CA5F06">
      <w:pPr>
        <w:pStyle w:val="spc-p2"/>
        <w:numPr>
          <w:ilvl w:val="0"/>
          <w:numId w:val="57"/>
        </w:numPr>
        <w:tabs>
          <w:tab w:val="num" w:pos="567"/>
        </w:tabs>
        <w:spacing w:before="0"/>
        <w:ind w:left="567" w:hanging="567"/>
        <w:rPr>
          <w:lang w:val="es-ES_tradnl"/>
        </w:rPr>
      </w:pPr>
      <w:r w:rsidRPr="00DD0770">
        <w:rPr>
          <w:lang w:val="es-ES_tradnl"/>
        </w:rPr>
        <w:t>Disminución del control locorregional en los pacientes con cáncer avanzado de la cabeza y el cuello, que reciben radioterapia, cuando se administra para lograr un nivel de concentración</w:t>
      </w:r>
      <w:r w:rsidRPr="00DD0770" w:rsidDel="009B5659">
        <w:rPr>
          <w:lang w:val="es-ES_tradnl"/>
        </w:rPr>
        <w:t xml:space="preserve"> </w:t>
      </w:r>
      <w:r w:rsidRPr="00DD0770">
        <w:rPr>
          <w:lang w:val="es-ES_tradnl"/>
        </w:rPr>
        <w:t>de hemoglobina superior a 14 g/dl (8,7 mmol/l).</w:t>
      </w:r>
    </w:p>
    <w:p w14:paraId="0B6CA36B" w14:textId="77777777" w:rsidR="005265FF" w:rsidRPr="00DD0770" w:rsidRDefault="005265FF" w:rsidP="00AF726E">
      <w:pPr>
        <w:rPr>
          <w:lang w:val="es-ES_tradnl"/>
        </w:rPr>
      </w:pPr>
    </w:p>
    <w:p w14:paraId="61C5FE23" w14:textId="77777777" w:rsidR="00B30B0C" w:rsidRPr="00DD0770" w:rsidRDefault="00B30B0C" w:rsidP="00CA5F06">
      <w:pPr>
        <w:pStyle w:val="spc-p2"/>
        <w:numPr>
          <w:ilvl w:val="0"/>
          <w:numId w:val="57"/>
        </w:numPr>
        <w:tabs>
          <w:tab w:val="num" w:pos="567"/>
        </w:tabs>
        <w:spacing w:before="0"/>
        <w:ind w:left="567" w:hanging="567"/>
        <w:rPr>
          <w:lang w:val="es-ES_tradnl"/>
        </w:rPr>
      </w:pPr>
      <w:r w:rsidRPr="00DD0770">
        <w:rPr>
          <w:lang w:val="es-ES_tradnl"/>
        </w:rPr>
        <w:t>Un acortamiento de la supervivencia global y un aumento de las muertes atribuidas a la progresión de la enfermedad a los cuatro meses en los pacientes con cáncer de mama que reciben quimioterapia cuando se administra para lograr un nivel de concentración</w:t>
      </w:r>
      <w:r w:rsidRPr="00DD0770" w:rsidDel="009B5659">
        <w:rPr>
          <w:lang w:val="es-ES_tradnl"/>
        </w:rPr>
        <w:t xml:space="preserve"> </w:t>
      </w:r>
      <w:r w:rsidRPr="00DD0770">
        <w:rPr>
          <w:lang w:val="es-ES_tradnl"/>
        </w:rPr>
        <w:t>de hemoglobina de 12 a 14 g/dl (7,5 a 8,7 mmol/l).</w:t>
      </w:r>
    </w:p>
    <w:p w14:paraId="03B35C63" w14:textId="77777777" w:rsidR="005265FF" w:rsidRPr="00DD0770" w:rsidRDefault="005265FF" w:rsidP="00AF726E">
      <w:pPr>
        <w:rPr>
          <w:lang w:val="es-ES_tradnl"/>
        </w:rPr>
      </w:pPr>
    </w:p>
    <w:p w14:paraId="12EBE303" w14:textId="77777777" w:rsidR="00B30B0C" w:rsidRPr="00DD0770" w:rsidRDefault="00B30B0C" w:rsidP="00CA5F06">
      <w:pPr>
        <w:pStyle w:val="spc-p2"/>
        <w:numPr>
          <w:ilvl w:val="0"/>
          <w:numId w:val="57"/>
        </w:numPr>
        <w:tabs>
          <w:tab w:val="num" w:pos="567"/>
        </w:tabs>
        <w:spacing w:before="0"/>
        <w:ind w:left="567" w:hanging="567"/>
        <w:rPr>
          <w:lang w:val="es-ES_tradnl"/>
        </w:rPr>
      </w:pPr>
      <w:r w:rsidRPr="00DD0770">
        <w:rPr>
          <w:lang w:val="es-ES_tradnl"/>
        </w:rPr>
        <w:t>Un aumento del riesgo de fallecimiento cuando se administra para lograr un nivel de concentración</w:t>
      </w:r>
      <w:r w:rsidRPr="00DD0770" w:rsidDel="009B5659">
        <w:rPr>
          <w:lang w:val="es-ES_tradnl"/>
        </w:rPr>
        <w:t xml:space="preserve"> </w:t>
      </w:r>
      <w:r w:rsidRPr="00DD0770">
        <w:rPr>
          <w:lang w:val="es-ES_tradnl"/>
        </w:rPr>
        <w:t>de hemoglobina de 12 g/dl (7,5 mmol/l) en los pacientes con enfermedad maligna activa que no reciben ni quimioterapia ni radioterapia. Los estimuladores de la eritropoyesis no están indicados en esta población de pacientes.</w:t>
      </w:r>
    </w:p>
    <w:p w14:paraId="7E70A189" w14:textId="77777777" w:rsidR="005265FF" w:rsidRPr="00DD0770" w:rsidRDefault="005265FF" w:rsidP="00AF726E">
      <w:pPr>
        <w:rPr>
          <w:lang w:val="es-ES_tradnl"/>
        </w:rPr>
      </w:pPr>
    </w:p>
    <w:p w14:paraId="41F1EE7E" w14:textId="77777777" w:rsidR="00B30B0C" w:rsidRPr="00DD0770" w:rsidRDefault="00B30B0C" w:rsidP="00CA5F06">
      <w:pPr>
        <w:pStyle w:val="spc-p2"/>
        <w:numPr>
          <w:ilvl w:val="0"/>
          <w:numId w:val="57"/>
        </w:numPr>
        <w:tabs>
          <w:tab w:val="num" w:pos="567"/>
        </w:tabs>
        <w:spacing w:before="0"/>
        <w:ind w:left="567" w:hanging="567"/>
        <w:rPr>
          <w:lang w:val="es-ES_tradnl"/>
        </w:rPr>
      </w:pPr>
      <w:r w:rsidRPr="00DD0770">
        <w:rPr>
          <w:lang w:val="es-ES_tradnl"/>
        </w:rPr>
        <w:t>Un aumento observado del 9 % del riesgo de progresión de la enfermedad o de muerte en el grupo de epoetina alfa y tratamiento de referencia</w:t>
      </w:r>
      <w:r w:rsidR="007C25E8" w:rsidRPr="00DD0770">
        <w:rPr>
          <w:lang w:val="es-ES_tradnl"/>
        </w:rPr>
        <w:t xml:space="preserve"> </w:t>
      </w:r>
      <w:r w:rsidRPr="00DD0770">
        <w:rPr>
          <w:lang w:val="es-ES_tradnl"/>
        </w:rPr>
        <w:t>a partir de un análisis primario, y un aumento del riesgo del 15 % que estadísticamente no se puede descartar en pacientes con cáncer de mama metastásico que reciben quimioterapia cuando se administra para lograr un nivel de concentración</w:t>
      </w:r>
      <w:r w:rsidRPr="00DD0770" w:rsidDel="009B5659">
        <w:rPr>
          <w:lang w:val="es-ES_tradnl"/>
        </w:rPr>
        <w:t xml:space="preserve"> </w:t>
      </w:r>
      <w:r w:rsidRPr="00DD0770">
        <w:rPr>
          <w:lang w:val="es-ES_tradnl"/>
        </w:rPr>
        <w:t>de hemoglobina de 10 a 12 g/dl (6,2 a 7,5 mmol/l).</w:t>
      </w:r>
    </w:p>
    <w:p w14:paraId="79573D00" w14:textId="77777777" w:rsidR="005265FF" w:rsidRPr="00DD0770" w:rsidRDefault="005265FF" w:rsidP="00AF726E">
      <w:pPr>
        <w:rPr>
          <w:lang w:val="es-ES_tradnl"/>
        </w:rPr>
      </w:pPr>
    </w:p>
    <w:p w14:paraId="22CC120D" w14:textId="77777777" w:rsidR="00B30B0C" w:rsidRPr="00DD0770" w:rsidRDefault="00B30B0C" w:rsidP="00AF726E">
      <w:pPr>
        <w:pStyle w:val="spc-p2"/>
        <w:spacing w:before="0"/>
        <w:rPr>
          <w:lang w:val="es-ES_tradnl"/>
        </w:rPr>
      </w:pPr>
      <w:r w:rsidRPr="00DD0770">
        <w:rPr>
          <w:lang w:val="es-ES_tradnl"/>
        </w:rPr>
        <w:t xml:space="preserve">Teniendo en cuenta lo anterior, en algunas situaciones clínicas, la transfusión </w:t>
      </w:r>
      <w:r w:rsidR="00683C06" w:rsidRPr="00DD0770">
        <w:rPr>
          <w:lang w:val="es-ES_tradnl"/>
        </w:rPr>
        <w:t>sanguínea</w:t>
      </w:r>
      <w:r w:rsidRPr="00DD0770">
        <w:rPr>
          <w:lang w:val="es-ES_tradnl"/>
        </w:rPr>
        <w:t xml:space="preserve"> debe ser el tratamiento de elección para la anemia en pacientes con cáncer. La decisión de administrar tratamiento con eritropoyetina recombinante deberá basarse en la evaluación de la relación beneficio/riesgo, en la que se tendrá en consideración a cada paciente individualmente, así como el contexto clínico específico. Los factores que deben considerarse en esta evaluación son el tipo de tumor y su estadio, el grado de anemia, la esperanza de vida, el entorno en el que el paciente está siendo tratado y la preferencia del paciente (ver sección 5.1).</w:t>
      </w:r>
    </w:p>
    <w:p w14:paraId="09DD49AD" w14:textId="77777777" w:rsidR="005265FF" w:rsidRPr="00DD0770" w:rsidRDefault="005265FF" w:rsidP="00AF726E">
      <w:pPr>
        <w:rPr>
          <w:lang w:val="es-ES_tradnl"/>
        </w:rPr>
      </w:pPr>
    </w:p>
    <w:p w14:paraId="09603A3B" w14:textId="77777777" w:rsidR="00B30B0C" w:rsidRPr="00DD0770" w:rsidRDefault="00B30B0C" w:rsidP="00AF726E">
      <w:pPr>
        <w:pStyle w:val="spc-p2"/>
        <w:spacing w:before="0"/>
        <w:rPr>
          <w:lang w:val="es-ES_tradnl"/>
        </w:rPr>
      </w:pPr>
      <w:r w:rsidRPr="00DD0770">
        <w:rPr>
          <w:lang w:val="es-ES_tradnl"/>
        </w:rPr>
        <w:t>En los pacientes con cáncer que reciben quimioterapia, las dos o tres semanas que transcurren entre la administración de estimulantes de la eritropoyesis</w:t>
      </w:r>
      <w:r w:rsidRPr="00DD0770" w:rsidDel="009B5659">
        <w:rPr>
          <w:lang w:val="es-ES_tradnl"/>
        </w:rPr>
        <w:t xml:space="preserve"> </w:t>
      </w:r>
      <w:r w:rsidRPr="00DD0770">
        <w:rPr>
          <w:lang w:val="es-ES_tradnl"/>
        </w:rPr>
        <w:t>y la aparición de los hematíes inducidos por eritropoyetina deben tenerse en cuenta al evaluar si el tratamiento con epoetina alfa es adecuado (paciente con riesgo de recibir una transfusión).</w:t>
      </w:r>
    </w:p>
    <w:p w14:paraId="4BA6AEBE" w14:textId="77777777" w:rsidR="005265FF" w:rsidRPr="00DD0770" w:rsidRDefault="005265FF" w:rsidP="00AF726E">
      <w:pPr>
        <w:rPr>
          <w:lang w:val="es-ES_tradnl"/>
        </w:rPr>
      </w:pPr>
    </w:p>
    <w:p w14:paraId="548A8989" w14:textId="77777777" w:rsidR="00B30B0C" w:rsidRPr="00DD0770" w:rsidRDefault="00B30B0C" w:rsidP="00AF726E">
      <w:pPr>
        <w:pStyle w:val="spc-hsub2"/>
        <w:spacing w:before="0" w:after="0"/>
        <w:rPr>
          <w:lang w:val="es-ES_tradnl"/>
        </w:rPr>
      </w:pPr>
      <w:r w:rsidRPr="00DD0770">
        <w:rPr>
          <w:lang w:val="es-ES_tradnl"/>
        </w:rPr>
        <w:t>Pacientes quirúrgicos en programas de predonación autóloga</w:t>
      </w:r>
    </w:p>
    <w:p w14:paraId="61CB36CB" w14:textId="77777777" w:rsidR="005265FF" w:rsidRPr="00DD0770" w:rsidRDefault="005265FF" w:rsidP="00AF726E">
      <w:pPr>
        <w:rPr>
          <w:lang w:val="es-ES_tradnl"/>
        </w:rPr>
      </w:pPr>
    </w:p>
    <w:p w14:paraId="4C01E469" w14:textId="77777777" w:rsidR="00B30B0C" w:rsidRPr="00DD0770" w:rsidRDefault="00B30B0C" w:rsidP="00AF726E">
      <w:pPr>
        <w:pStyle w:val="spc-p1"/>
        <w:rPr>
          <w:lang w:val="es-ES_tradnl"/>
        </w:rPr>
      </w:pPr>
      <w:r w:rsidRPr="00DD0770">
        <w:rPr>
          <w:lang w:val="es-ES_tradnl"/>
        </w:rPr>
        <w:t>Deben respetarse todas las advertencias especiales y precauciones especiales asociadas a los programas de predonación autóloga, especialmente el reemplazo sistemático de volumen.</w:t>
      </w:r>
    </w:p>
    <w:p w14:paraId="7FA461BD" w14:textId="77777777" w:rsidR="005265FF" w:rsidRPr="00DD0770" w:rsidRDefault="005265FF" w:rsidP="00AF726E">
      <w:pPr>
        <w:rPr>
          <w:lang w:val="es-ES_tradnl"/>
        </w:rPr>
      </w:pPr>
    </w:p>
    <w:p w14:paraId="60468871" w14:textId="77777777" w:rsidR="00B30B0C" w:rsidRPr="00DD0770" w:rsidRDefault="00B30B0C" w:rsidP="00AF726E">
      <w:pPr>
        <w:pStyle w:val="spc-hsub2"/>
        <w:spacing w:before="0" w:after="0"/>
        <w:rPr>
          <w:lang w:val="es-ES_tradnl"/>
        </w:rPr>
      </w:pPr>
      <w:r w:rsidRPr="00DD0770">
        <w:rPr>
          <w:lang w:val="es-ES_tradnl"/>
        </w:rPr>
        <w:t>Pacientes programados para una intervención quirúrgica ortopédica electiva mayor</w:t>
      </w:r>
    </w:p>
    <w:p w14:paraId="0CED4FC4" w14:textId="77777777" w:rsidR="005265FF" w:rsidRPr="00DD0770" w:rsidRDefault="005265FF" w:rsidP="00AF726E">
      <w:pPr>
        <w:rPr>
          <w:lang w:val="es-ES_tradnl"/>
        </w:rPr>
      </w:pPr>
    </w:p>
    <w:p w14:paraId="0719B739" w14:textId="77777777" w:rsidR="00B30B0C" w:rsidRPr="00DD0770" w:rsidRDefault="00B30B0C" w:rsidP="00AF726E">
      <w:pPr>
        <w:pStyle w:val="spc-p1"/>
        <w:rPr>
          <w:lang w:val="es-ES_tradnl"/>
        </w:rPr>
      </w:pPr>
      <w:r w:rsidRPr="00DD0770">
        <w:rPr>
          <w:lang w:val="es-ES_tradnl"/>
        </w:rPr>
        <w:t>En el entorno periquirúrgico se deben aplicar siempre las buenas prácticas de tratamiento sanguíneo.</w:t>
      </w:r>
    </w:p>
    <w:p w14:paraId="0096AED9" w14:textId="77777777" w:rsidR="005265FF" w:rsidRPr="00DD0770" w:rsidRDefault="005265FF" w:rsidP="00AF726E">
      <w:pPr>
        <w:rPr>
          <w:lang w:val="es-ES_tradnl"/>
        </w:rPr>
      </w:pPr>
    </w:p>
    <w:p w14:paraId="2FBE6398" w14:textId="77777777" w:rsidR="00B30B0C" w:rsidRPr="00DD0770" w:rsidRDefault="00B30B0C" w:rsidP="00AF726E">
      <w:pPr>
        <w:pStyle w:val="spc-p2"/>
        <w:spacing w:before="0"/>
        <w:rPr>
          <w:lang w:val="es-ES_tradnl"/>
        </w:rPr>
      </w:pPr>
      <w:r w:rsidRPr="00DD0770">
        <w:rPr>
          <w:lang w:val="es-ES_tradnl"/>
        </w:rPr>
        <w:t>Los pacientes programados para una intervención quirúrgica ortopédica electiva mayor deben recibir profilaxis antitrombótica suficiente, ya que los episodios trombóticos y vasculares pueden producirse en pacientes quirúrgicos, especialmente los que padecen una enfermedad cardiovascular de base. Asimismo</w:t>
      </w:r>
      <w:r w:rsidR="007D382C" w:rsidRPr="00DD0770">
        <w:rPr>
          <w:lang w:val="es-ES_tradnl"/>
        </w:rPr>
        <w:t>,</w:t>
      </w:r>
      <w:r w:rsidRPr="00DD0770">
        <w:rPr>
          <w:lang w:val="es-ES_tradnl"/>
        </w:rPr>
        <w:t xml:space="preserve"> debe tenerse especial precaución en aquellos pacientes con predisposición para la aparición de </w:t>
      </w:r>
      <w:r w:rsidR="007C25E8" w:rsidRPr="00DD0770">
        <w:rPr>
          <w:lang w:val="es-ES_tradnl"/>
        </w:rPr>
        <w:t>trombosis venosa profunda (</w:t>
      </w:r>
      <w:r w:rsidRPr="00DD0770">
        <w:rPr>
          <w:lang w:val="es-ES_tradnl"/>
        </w:rPr>
        <w:t>TVP</w:t>
      </w:r>
      <w:r w:rsidR="007C25E8" w:rsidRPr="00DD0770">
        <w:rPr>
          <w:lang w:val="es-ES_tradnl"/>
        </w:rPr>
        <w:t>)</w:t>
      </w:r>
      <w:r w:rsidRPr="00DD0770">
        <w:rPr>
          <w:lang w:val="es-ES_tradnl"/>
        </w:rPr>
        <w:t xml:space="preserve">. Además, en los pacientes con niveles de hemoglobina inicial de &gt; 13 g/dl (&gt; 8,1 mmol/l), no puede excluirse la posibilidad de que el tratamiento con epoetina alfa esté </w:t>
      </w:r>
      <w:r w:rsidRPr="00DD0770">
        <w:rPr>
          <w:lang w:val="es-ES_tradnl"/>
        </w:rPr>
        <w:lastRenderedPageBreak/>
        <w:t>asociado con un aumento del riesgo de episodios trombóticos o vasculares postoperatorios. Por lo tanto, no debe emplearse epoetina alfa en los pacientes con una hemoglobina inicial &gt; 13 g/dl (&gt; 8,1 mmol/l).</w:t>
      </w:r>
    </w:p>
    <w:p w14:paraId="35FF90DE" w14:textId="77777777" w:rsidR="005265FF" w:rsidRPr="00DD0770" w:rsidRDefault="005265FF" w:rsidP="00AF726E">
      <w:pPr>
        <w:rPr>
          <w:lang w:val="es-ES_tradnl"/>
        </w:rPr>
      </w:pPr>
    </w:p>
    <w:p w14:paraId="2865610A" w14:textId="77777777" w:rsidR="00B30B0C" w:rsidRPr="00DD0770" w:rsidRDefault="00B30B0C" w:rsidP="00AF726E">
      <w:pPr>
        <w:pStyle w:val="spc-hsub2"/>
        <w:spacing w:before="0" w:after="0"/>
        <w:rPr>
          <w:lang w:val="es-ES_tradnl"/>
        </w:rPr>
      </w:pPr>
      <w:r w:rsidRPr="00DD0770">
        <w:rPr>
          <w:lang w:val="es-ES_tradnl"/>
        </w:rPr>
        <w:t>Excipientes</w:t>
      </w:r>
    </w:p>
    <w:p w14:paraId="54488A42" w14:textId="77777777" w:rsidR="005265FF" w:rsidRPr="00DD0770" w:rsidRDefault="005265FF" w:rsidP="00AF726E">
      <w:pPr>
        <w:rPr>
          <w:lang w:val="es-ES_tradnl"/>
        </w:rPr>
      </w:pPr>
    </w:p>
    <w:p w14:paraId="7DECE6B5" w14:textId="77777777" w:rsidR="00B30B0C" w:rsidRPr="00DD0770" w:rsidRDefault="00B30B0C" w:rsidP="00AF726E">
      <w:pPr>
        <w:pStyle w:val="spc-p1"/>
        <w:rPr>
          <w:lang w:val="es-ES_tradnl"/>
        </w:rPr>
      </w:pPr>
      <w:r w:rsidRPr="00DD0770">
        <w:rPr>
          <w:lang w:val="es-ES_tradnl"/>
        </w:rPr>
        <w:t xml:space="preserve">Este medicamento contiene menos de 1 mmol de sodio (23 mg) por </w:t>
      </w:r>
      <w:r w:rsidR="007C25E8" w:rsidRPr="00DD0770">
        <w:rPr>
          <w:lang w:val="es-ES_tradnl"/>
        </w:rPr>
        <w:t>dosis</w:t>
      </w:r>
      <w:r w:rsidR="000D30FF" w:rsidRPr="00DD0770">
        <w:rPr>
          <w:lang w:val="es-ES_tradnl"/>
        </w:rPr>
        <w:t>;</w:t>
      </w:r>
      <w:r w:rsidR="003B7655" w:rsidRPr="00DD0770">
        <w:rPr>
          <w:lang w:val="es-ES_tradnl"/>
        </w:rPr>
        <w:t xml:space="preserve"> </w:t>
      </w:r>
      <w:r w:rsidR="00696C95" w:rsidRPr="00DD0770">
        <w:rPr>
          <w:lang w:val="es-ES_tradnl"/>
        </w:rPr>
        <w:t>esto es</w:t>
      </w:r>
      <w:r w:rsidRPr="00DD0770">
        <w:rPr>
          <w:lang w:val="es-ES_tradnl"/>
        </w:rPr>
        <w:t>, esencialmente “exento de sodio”.</w:t>
      </w:r>
    </w:p>
    <w:p w14:paraId="045B9AB4" w14:textId="77777777" w:rsidR="005265FF" w:rsidRPr="00DD0770" w:rsidRDefault="005265FF" w:rsidP="00AF726E">
      <w:pPr>
        <w:rPr>
          <w:lang w:val="es-ES_tradnl"/>
        </w:rPr>
      </w:pPr>
    </w:p>
    <w:p w14:paraId="494AA310" w14:textId="77777777" w:rsidR="00B30B0C" w:rsidRPr="00DD0770" w:rsidRDefault="00B30B0C" w:rsidP="00AF726E">
      <w:pPr>
        <w:pStyle w:val="spc-h2"/>
        <w:spacing w:before="0" w:after="0"/>
        <w:rPr>
          <w:lang w:val="es-ES_tradnl"/>
        </w:rPr>
      </w:pPr>
      <w:r w:rsidRPr="00DD0770">
        <w:rPr>
          <w:lang w:val="es-ES_tradnl"/>
        </w:rPr>
        <w:t>4.5</w:t>
      </w:r>
      <w:r w:rsidRPr="00DD0770">
        <w:rPr>
          <w:lang w:val="es-ES_tradnl"/>
        </w:rPr>
        <w:tab/>
        <w:t>Interacción con otros medicamentos y otras formas de interacción</w:t>
      </w:r>
    </w:p>
    <w:p w14:paraId="4F5E7514" w14:textId="77777777" w:rsidR="005265FF" w:rsidRPr="00DD0770" w:rsidRDefault="005265FF" w:rsidP="00A850D3">
      <w:pPr>
        <w:keepNext/>
        <w:keepLines/>
        <w:rPr>
          <w:lang w:val="es-ES_tradnl"/>
        </w:rPr>
      </w:pPr>
    </w:p>
    <w:p w14:paraId="75BE590D" w14:textId="77777777" w:rsidR="00B30B0C" w:rsidRPr="00DD0770" w:rsidRDefault="00B30B0C" w:rsidP="00AF726E">
      <w:pPr>
        <w:pStyle w:val="spc-p1"/>
        <w:rPr>
          <w:lang w:val="es-ES_tradnl"/>
        </w:rPr>
      </w:pPr>
      <w:r w:rsidRPr="00DD0770">
        <w:rPr>
          <w:lang w:val="es-ES_tradnl"/>
        </w:rPr>
        <w:t xml:space="preserve">No existen pruebas que indiquen que el tratamiento con epoetina alfa altere el metabolismo de otros </w:t>
      </w:r>
      <w:bookmarkStart w:id="31" w:name="OLE_LINK5"/>
      <w:bookmarkStart w:id="32" w:name="OLE_LINK6"/>
      <w:bookmarkStart w:id="33" w:name="OLE_LINK7"/>
      <w:r w:rsidRPr="00DD0770">
        <w:rPr>
          <w:lang w:val="es-ES_tradnl"/>
        </w:rPr>
        <w:t>medicamentos</w:t>
      </w:r>
      <w:bookmarkEnd w:id="31"/>
      <w:bookmarkEnd w:id="32"/>
      <w:bookmarkEnd w:id="33"/>
      <w:r w:rsidRPr="00DD0770">
        <w:rPr>
          <w:lang w:val="es-ES_tradnl"/>
        </w:rPr>
        <w:t>. Los medicamentos que reducen la eritropoyesis pueden reducir la respuesta a la epoetina alfa.</w:t>
      </w:r>
    </w:p>
    <w:p w14:paraId="226B514B" w14:textId="77777777" w:rsidR="005265FF" w:rsidRPr="00DD0770" w:rsidRDefault="005265FF" w:rsidP="00AF726E">
      <w:pPr>
        <w:rPr>
          <w:lang w:val="es-ES_tradnl"/>
        </w:rPr>
      </w:pPr>
    </w:p>
    <w:p w14:paraId="0A1A709B" w14:textId="77777777" w:rsidR="00B30B0C" w:rsidRPr="00DD0770" w:rsidRDefault="00B30B0C" w:rsidP="00AF726E">
      <w:pPr>
        <w:pStyle w:val="spc-p2"/>
        <w:spacing w:before="0"/>
        <w:rPr>
          <w:lang w:val="es-ES_tradnl"/>
        </w:rPr>
      </w:pPr>
      <w:r w:rsidRPr="00DD0770">
        <w:rPr>
          <w:lang w:val="es-ES_tradnl"/>
        </w:rPr>
        <w:t>Puesto que la ciclosporina se fija a los GR, existe la posibilidad de interacción farmacológica. Si la epoetina alfa se administra concomitantemente con ciclosporina, debe</w:t>
      </w:r>
      <w:r w:rsidR="00BB1685" w:rsidRPr="00DD0770">
        <w:rPr>
          <w:lang w:val="es-ES_tradnl"/>
        </w:rPr>
        <w:t>n</w:t>
      </w:r>
      <w:r w:rsidRPr="00DD0770">
        <w:rPr>
          <w:lang w:val="es-ES_tradnl"/>
        </w:rPr>
        <w:t xml:space="preserve"> vigilarse las concentraciones sanguíneas de ciclosporina y la dosis de ciclosporina debe ajustarse a medida que el hematocrito aumente. </w:t>
      </w:r>
    </w:p>
    <w:p w14:paraId="335EB34A" w14:textId="77777777" w:rsidR="005265FF" w:rsidRPr="00DD0770" w:rsidRDefault="005265FF" w:rsidP="00AF726E">
      <w:pPr>
        <w:rPr>
          <w:lang w:val="es-ES_tradnl"/>
        </w:rPr>
      </w:pPr>
    </w:p>
    <w:p w14:paraId="5310F493" w14:textId="77777777" w:rsidR="00B30B0C" w:rsidRPr="00DD0770" w:rsidRDefault="00B30B0C" w:rsidP="00AF726E">
      <w:pPr>
        <w:pStyle w:val="spc-p2"/>
        <w:spacing w:before="0"/>
        <w:rPr>
          <w:lang w:val="es-ES_tradnl"/>
        </w:rPr>
      </w:pPr>
      <w:r w:rsidRPr="00DD0770">
        <w:rPr>
          <w:lang w:val="es-ES_tradnl"/>
        </w:rPr>
        <w:t>No existen pruebas que indiquen una interacción entre la epoetina alfa y el factor estimulante de colonias de granulocitos (G</w:t>
      </w:r>
      <w:r w:rsidRPr="00DD0770">
        <w:rPr>
          <w:lang w:val="es-ES_tradnl"/>
        </w:rPr>
        <w:noBreakHyphen/>
        <w:t>CSF) o el factor estimulante de colonias de granulocitos macrófagos (GM</w:t>
      </w:r>
      <w:r w:rsidRPr="00DD0770">
        <w:rPr>
          <w:lang w:val="es-ES_tradnl"/>
        </w:rPr>
        <w:noBreakHyphen/>
        <w:t xml:space="preserve">CSF) en lo que respecta a la diferenciación hematológica o la proliferación de muestras de biopsia de tumor </w:t>
      </w:r>
      <w:r w:rsidRPr="00DD0770">
        <w:rPr>
          <w:i/>
          <w:lang w:val="es-ES_tradnl"/>
        </w:rPr>
        <w:t>in vitro</w:t>
      </w:r>
      <w:r w:rsidRPr="00DD0770">
        <w:rPr>
          <w:lang w:val="es-ES_tradnl"/>
        </w:rPr>
        <w:t>.</w:t>
      </w:r>
    </w:p>
    <w:p w14:paraId="4C838B4F" w14:textId="77777777" w:rsidR="005265FF" w:rsidRPr="00DD0770" w:rsidRDefault="005265FF" w:rsidP="00AF726E">
      <w:pPr>
        <w:rPr>
          <w:lang w:val="es-ES_tradnl"/>
        </w:rPr>
      </w:pPr>
    </w:p>
    <w:p w14:paraId="6D8442B8" w14:textId="77777777" w:rsidR="00B30B0C" w:rsidRPr="00DD0770" w:rsidRDefault="00B30B0C" w:rsidP="00AF726E">
      <w:pPr>
        <w:pStyle w:val="spc-p2"/>
        <w:spacing w:before="0"/>
        <w:rPr>
          <w:lang w:val="es-ES_tradnl"/>
        </w:rPr>
      </w:pPr>
      <w:r w:rsidRPr="00DD0770">
        <w:rPr>
          <w:lang w:val="es-ES_tradnl"/>
        </w:rPr>
        <w:t>En pacientes adultas con cáncer de mama metastásico, la administración conjunta subcutánea de 40</w:t>
      </w:r>
      <w:r w:rsidR="002E5A7C" w:rsidRPr="00DD0770">
        <w:rPr>
          <w:lang w:val="es-ES_tradnl"/>
        </w:rPr>
        <w:t> </w:t>
      </w:r>
      <w:r w:rsidRPr="00DD0770">
        <w:rPr>
          <w:lang w:val="es-ES_tradnl"/>
        </w:rPr>
        <w:t>000 UI/ml de epoetina alfa con trastuzumab 6 mg/kg no tuvo efecto alguno sobre la farmacocinética del trastuzumab.</w:t>
      </w:r>
    </w:p>
    <w:p w14:paraId="060071B3" w14:textId="77777777" w:rsidR="005265FF" w:rsidRPr="00DD0770" w:rsidRDefault="005265FF" w:rsidP="00AF726E">
      <w:pPr>
        <w:rPr>
          <w:lang w:val="es-ES_tradnl"/>
        </w:rPr>
      </w:pPr>
    </w:p>
    <w:p w14:paraId="5A16A662" w14:textId="77777777" w:rsidR="00B30B0C" w:rsidRPr="00DD0770" w:rsidRDefault="00277E32" w:rsidP="00AF726E">
      <w:pPr>
        <w:pStyle w:val="spc-h2"/>
        <w:spacing w:before="0" w:after="0"/>
        <w:rPr>
          <w:lang w:val="es-ES_tradnl"/>
        </w:rPr>
      </w:pPr>
      <w:r w:rsidRPr="00DD0770">
        <w:rPr>
          <w:lang w:val="es-ES_tradnl"/>
        </w:rPr>
        <w:t>4.6</w:t>
      </w:r>
      <w:r w:rsidRPr="00DD0770">
        <w:rPr>
          <w:lang w:val="es-ES_tradnl"/>
        </w:rPr>
        <w:tab/>
      </w:r>
      <w:r w:rsidR="00B30B0C" w:rsidRPr="00DD0770">
        <w:rPr>
          <w:lang w:val="es-ES_tradnl"/>
        </w:rPr>
        <w:t>Fertilidad, embarazo y lactancia</w:t>
      </w:r>
    </w:p>
    <w:p w14:paraId="31F9ECF2" w14:textId="77777777" w:rsidR="005265FF" w:rsidRPr="00DD0770" w:rsidRDefault="005265FF" w:rsidP="00A850D3">
      <w:pPr>
        <w:keepNext/>
        <w:keepLines/>
        <w:rPr>
          <w:lang w:val="es-ES_tradnl"/>
        </w:rPr>
      </w:pPr>
    </w:p>
    <w:p w14:paraId="5C03D69B" w14:textId="77777777" w:rsidR="00B30B0C" w:rsidRPr="00DD0770" w:rsidRDefault="00B30B0C" w:rsidP="00AF726E">
      <w:pPr>
        <w:pStyle w:val="spc-hsub2"/>
        <w:spacing w:before="0" w:after="0"/>
        <w:rPr>
          <w:lang w:val="es-ES_tradnl"/>
        </w:rPr>
      </w:pPr>
      <w:r w:rsidRPr="00DD0770">
        <w:rPr>
          <w:lang w:val="es-ES_tradnl"/>
        </w:rPr>
        <w:t>Embarazo</w:t>
      </w:r>
    </w:p>
    <w:p w14:paraId="1A4CD838" w14:textId="77777777" w:rsidR="005265FF" w:rsidRPr="00DD0770" w:rsidRDefault="005265FF" w:rsidP="00AF726E">
      <w:pPr>
        <w:rPr>
          <w:lang w:val="es-ES_tradnl"/>
        </w:rPr>
      </w:pPr>
    </w:p>
    <w:p w14:paraId="110FA301" w14:textId="77777777" w:rsidR="00B30B0C" w:rsidRPr="00DD0770" w:rsidRDefault="00B30B0C" w:rsidP="00AF726E">
      <w:pPr>
        <w:pStyle w:val="spc-p1"/>
        <w:rPr>
          <w:lang w:val="es-ES_tradnl"/>
        </w:rPr>
      </w:pPr>
      <w:r w:rsidRPr="00DD0770">
        <w:rPr>
          <w:lang w:val="es-ES_tradnl"/>
        </w:rPr>
        <w:t>No hay datos o éstos son limitados relativos al uso de epoetina alfa en mujeres embarazadas. Los estudios realizados en animales han mostrado toxicidad para la reproducción (ver sección 5.3). En consecuencia, la epoetina alfa debe utilizarse en el embarazo sólo si los beneficios potenciales superan a los riesgos potenciales para el feto. No se recomienda el uso de epoetina alfa en las pacientes quirúrgicas embarazadas que participen en un programa de predonación autóloga.</w:t>
      </w:r>
    </w:p>
    <w:p w14:paraId="1FED1BDB" w14:textId="77777777" w:rsidR="0022606D" w:rsidRPr="00DD0770" w:rsidRDefault="0022606D" w:rsidP="0022606D">
      <w:pPr>
        <w:rPr>
          <w:lang w:val="es-ES_tradnl"/>
        </w:rPr>
      </w:pPr>
    </w:p>
    <w:p w14:paraId="665266C4" w14:textId="77777777" w:rsidR="00B30B0C" w:rsidRPr="00DD0770" w:rsidRDefault="00B30B0C" w:rsidP="00AF726E">
      <w:pPr>
        <w:pStyle w:val="spc-hsub2"/>
        <w:spacing w:before="0" w:after="0"/>
        <w:rPr>
          <w:lang w:val="es-ES_tradnl"/>
        </w:rPr>
      </w:pPr>
      <w:r w:rsidRPr="00DD0770">
        <w:rPr>
          <w:lang w:val="es-ES_tradnl"/>
        </w:rPr>
        <w:t>Lactancia</w:t>
      </w:r>
    </w:p>
    <w:p w14:paraId="023D4E9D" w14:textId="77777777" w:rsidR="005265FF" w:rsidRPr="00DD0770" w:rsidRDefault="005265FF" w:rsidP="00AF726E">
      <w:pPr>
        <w:rPr>
          <w:lang w:val="es-ES_tradnl"/>
        </w:rPr>
      </w:pPr>
    </w:p>
    <w:p w14:paraId="04FD959C" w14:textId="77777777" w:rsidR="003B7655" w:rsidRPr="00DD0770" w:rsidRDefault="00B30B0C" w:rsidP="00AF726E">
      <w:pPr>
        <w:pStyle w:val="spc-p1"/>
        <w:rPr>
          <w:lang w:val="es-ES_tradnl"/>
        </w:rPr>
      </w:pPr>
      <w:r w:rsidRPr="00DD0770">
        <w:rPr>
          <w:lang w:val="es-ES_tradnl"/>
        </w:rPr>
        <w:t xml:space="preserve">Se desconoce si la epoetina alfa exógena se excreta en la leche materna. </w:t>
      </w:r>
      <w:r w:rsidR="000D30FF" w:rsidRPr="00DD0770">
        <w:rPr>
          <w:lang w:val="es-ES_tradnl"/>
        </w:rPr>
        <w:t xml:space="preserve">No se puede excluir el riesgo en recién nacidos/niños. </w:t>
      </w:r>
    </w:p>
    <w:p w14:paraId="0F613A79" w14:textId="77777777" w:rsidR="00B30B0C" w:rsidRPr="00DD0770" w:rsidRDefault="00B30B0C" w:rsidP="00AF726E">
      <w:pPr>
        <w:pStyle w:val="spc-p1"/>
        <w:rPr>
          <w:lang w:val="es-ES_tradnl"/>
        </w:rPr>
      </w:pPr>
      <w:r w:rsidRPr="00DD0770">
        <w:rPr>
          <w:lang w:val="es-ES_tradnl"/>
        </w:rPr>
        <w:t>La epoetina alfa debe usarse con precaución en las mujeres en periodo de lactancia. Se debe decidir si es necesario interrumpir la lactancia o interrumpir el tratamiento con epoetina alfa tras considerar el beneficio de la lactancia para el niño y el beneficio del tratamiento con epoetina alfa para la madre.</w:t>
      </w:r>
    </w:p>
    <w:p w14:paraId="200CF24A" w14:textId="77777777" w:rsidR="005265FF" w:rsidRPr="00DD0770" w:rsidRDefault="005265FF" w:rsidP="00AF726E">
      <w:pPr>
        <w:rPr>
          <w:lang w:val="es-ES_tradnl"/>
        </w:rPr>
      </w:pPr>
    </w:p>
    <w:p w14:paraId="2BB7D045" w14:textId="77777777" w:rsidR="00B30B0C" w:rsidRPr="00DD0770" w:rsidRDefault="00B30B0C" w:rsidP="00AF726E">
      <w:pPr>
        <w:pStyle w:val="spc-p2"/>
        <w:spacing w:before="0"/>
        <w:rPr>
          <w:lang w:val="es-ES_tradnl"/>
        </w:rPr>
      </w:pPr>
      <w:r w:rsidRPr="00DD0770">
        <w:rPr>
          <w:lang w:val="es-ES_tradnl"/>
        </w:rPr>
        <w:t>No se recomienda el uso de epoetina alfa en las pacientes quirúrgicas en periodo de lactancia que participen en un programa de predonación autóloga.</w:t>
      </w:r>
    </w:p>
    <w:p w14:paraId="45BDBEEB" w14:textId="77777777" w:rsidR="005265FF" w:rsidRPr="00DD0770" w:rsidRDefault="005265FF" w:rsidP="00AF726E">
      <w:pPr>
        <w:rPr>
          <w:lang w:val="es-ES_tradnl"/>
        </w:rPr>
      </w:pPr>
    </w:p>
    <w:p w14:paraId="1B522962" w14:textId="77777777" w:rsidR="00B30B0C" w:rsidRPr="00DD0770" w:rsidRDefault="00B30B0C" w:rsidP="00AF726E">
      <w:pPr>
        <w:pStyle w:val="spc-hsub2"/>
        <w:spacing w:before="0" w:after="0"/>
        <w:rPr>
          <w:lang w:val="es-ES_tradnl"/>
        </w:rPr>
      </w:pPr>
      <w:r w:rsidRPr="00DD0770">
        <w:rPr>
          <w:lang w:val="es-ES_tradnl"/>
        </w:rPr>
        <w:t>Fertilidad</w:t>
      </w:r>
    </w:p>
    <w:p w14:paraId="3A0A54E4" w14:textId="77777777" w:rsidR="005265FF" w:rsidRPr="00DD0770" w:rsidRDefault="005265FF" w:rsidP="00AF726E">
      <w:pPr>
        <w:rPr>
          <w:lang w:val="es-ES_tradnl"/>
        </w:rPr>
      </w:pPr>
    </w:p>
    <w:p w14:paraId="396782D3" w14:textId="77777777" w:rsidR="00B30B0C" w:rsidRPr="00DD0770" w:rsidRDefault="00B30B0C" w:rsidP="00AF726E">
      <w:pPr>
        <w:pStyle w:val="spc-p1"/>
        <w:rPr>
          <w:lang w:val="es-ES_tradnl"/>
        </w:rPr>
      </w:pPr>
      <w:r w:rsidRPr="00DD0770">
        <w:rPr>
          <w:lang w:val="es-ES_tradnl"/>
        </w:rPr>
        <w:t>No existen estudios que evalúen el efecto potencial de la epoetina alfa sobre la fertilidad masculina o femenina.</w:t>
      </w:r>
    </w:p>
    <w:p w14:paraId="5312A3E1" w14:textId="77777777" w:rsidR="005265FF" w:rsidRPr="00DD0770" w:rsidRDefault="005265FF" w:rsidP="00AF726E">
      <w:pPr>
        <w:rPr>
          <w:lang w:val="es-ES_tradnl"/>
        </w:rPr>
      </w:pPr>
    </w:p>
    <w:p w14:paraId="0D25D6AB" w14:textId="77777777" w:rsidR="00B30B0C" w:rsidRPr="00DD0770" w:rsidRDefault="00B30B0C" w:rsidP="00AF726E">
      <w:pPr>
        <w:pStyle w:val="spc-h2"/>
        <w:spacing w:before="0" w:after="0"/>
        <w:rPr>
          <w:lang w:val="es-ES_tradnl"/>
        </w:rPr>
      </w:pPr>
      <w:r w:rsidRPr="00DD0770">
        <w:rPr>
          <w:lang w:val="es-ES_tradnl"/>
        </w:rPr>
        <w:lastRenderedPageBreak/>
        <w:t>4.7</w:t>
      </w:r>
      <w:r w:rsidRPr="00DD0770">
        <w:rPr>
          <w:lang w:val="es-ES_tradnl"/>
        </w:rPr>
        <w:tab/>
        <w:t>Efectos sobre la capacidad para conducir y utilizar máquinas</w:t>
      </w:r>
    </w:p>
    <w:p w14:paraId="7FA90F1F" w14:textId="77777777" w:rsidR="005265FF" w:rsidRPr="00DD0770" w:rsidRDefault="005265FF" w:rsidP="005860D8">
      <w:pPr>
        <w:keepNext/>
        <w:keepLines/>
        <w:rPr>
          <w:lang w:val="es-ES_tradnl"/>
        </w:rPr>
      </w:pPr>
    </w:p>
    <w:p w14:paraId="13B61086" w14:textId="77777777" w:rsidR="00B30B0C" w:rsidRPr="00DD0770" w:rsidRDefault="00B30B0C" w:rsidP="00AF726E">
      <w:pPr>
        <w:pStyle w:val="spc-p1"/>
        <w:rPr>
          <w:lang w:val="es-ES_tradnl"/>
        </w:rPr>
      </w:pPr>
      <w:r w:rsidRPr="00DD0770">
        <w:rPr>
          <w:lang w:val="es-ES_tradnl"/>
        </w:rPr>
        <w:t xml:space="preserve">No se han realizado estudios de los efectos sobre la capacidad para conducir y utilizar máquinas. La influencia de </w:t>
      </w:r>
      <w:r w:rsidR="0040511F" w:rsidRPr="00DD0770">
        <w:rPr>
          <w:lang w:val="es-ES_tradnl"/>
        </w:rPr>
        <w:t>Abseamed</w:t>
      </w:r>
      <w:r w:rsidRPr="00DD0770">
        <w:rPr>
          <w:lang w:val="es-ES_tradnl"/>
        </w:rPr>
        <w:t xml:space="preserve"> sobre la capacidad para conducir y utilizar máquinas es nula o insignificante.</w:t>
      </w:r>
    </w:p>
    <w:p w14:paraId="4AA4ACAF" w14:textId="77777777" w:rsidR="005265FF" w:rsidRPr="00DD0770" w:rsidRDefault="005265FF" w:rsidP="00AF726E">
      <w:pPr>
        <w:rPr>
          <w:lang w:val="es-ES_tradnl"/>
        </w:rPr>
      </w:pPr>
    </w:p>
    <w:p w14:paraId="2A81A4C5" w14:textId="77777777" w:rsidR="00B30B0C" w:rsidRPr="00DD0770" w:rsidRDefault="00B30B0C" w:rsidP="00AF726E">
      <w:pPr>
        <w:pStyle w:val="spc-h2"/>
        <w:spacing w:before="0" w:after="0"/>
        <w:rPr>
          <w:lang w:val="es-ES_tradnl"/>
        </w:rPr>
      </w:pPr>
      <w:r w:rsidRPr="00DD0770">
        <w:rPr>
          <w:lang w:val="es-ES_tradnl"/>
        </w:rPr>
        <w:t>4.8</w:t>
      </w:r>
      <w:r w:rsidRPr="00DD0770">
        <w:rPr>
          <w:lang w:val="es-ES_tradnl"/>
        </w:rPr>
        <w:tab/>
        <w:t>Reacciones adversas</w:t>
      </w:r>
    </w:p>
    <w:p w14:paraId="4A9AE252" w14:textId="77777777" w:rsidR="005265FF" w:rsidRPr="00DD0770" w:rsidRDefault="005265FF" w:rsidP="005860D8">
      <w:pPr>
        <w:keepNext/>
        <w:keepLines/>
        <w:rPr>
          <w:lang w:val="es-ES_tradnl"/>
        </w:rPr>
      </w:pPr>
    </w:p>
    <w:p w14:paraId="32E94BF1" w14:textId="77777777" w:rsidR="00B30B0C" w:rsidRPr="00DD0770" w:rsidRDefault="00B30B0C" w:rsidP="00AF726E">
      <w:pPr>
        <w:pStyle w:val="spc-hsub3italicunderlined"/>
        <w:spacing w:before="0"/>
        <w:rPr>
          <w:lang w:val="es-ES_tradnl"/>
        </w:rPr>
      </w:pPr>
      <w:r w:rsidRPr="00DD0770">
        <w:rPr>
          <w:lang w:val="es-ES_tradnl"/>
        </w:rPr>
        <w:t>Resumen del perfil de seguridad</w:t>
      </w:r>
    </w:p>
    <w:p w14:paraId="3B132276" w14:textId="77777777" w:rsidR="0020137D" w:rsidRPr="00DD0770" w:rsidRDefault="0020137D" w:rsidP="0020137D">
      <w:pPr>
        <w:rPr>
          <w:lang w:val="es-ES_tradnl"/>
        </w:rPr>
      </w:pPr>
    </w:p>
    <w:p w14:paraId="681DCE66" w14:textId="77777777" w:rsidR="00B30B0C" w:rsidRPr="00DD0770" w:rsidRDefault="00B30B0C" w:rsidP="00AF726E">
      <w:pPr>
        <w:pStyle w:val="spc-p1"/>
        <w:rPr>
          <w:lang w:val="es-ES_tradnl"/>
        </w:rPr>
      </w:pPr>
      <w:r w:rsidRPr="00DD0770">
        <w:rPr>
          <w:lang w:val="es-ES_tradnl"/>
        </w:rPr>
        <w:t>La reacción adversa al fármaco más frecuente durante el tratamiento con epoetina alfa es un aumento</w:t>
      </w:r>
      <w:r w:rsidR="008A1CC6" w:rsidRPr="00DD0770">
        <w:rPr>
          <w:lang w:val="es-ES_tradnl"/>
        </w:rPr>
        <w:t>, dependiente de la dosis,</w:t>
      </w:r>
      <w:r w:rsidRPr="00DD0770">
        <w:rPr>
          <w:lang w:val="es-ES_tradnl"/>
        </w:rPr>
        <w:t xml:space="preserve"> de la presión arterial o un agravamiento de una hipertensión existente. Debe realizarse un control de la presión arterial, sobre todo al comienzo del tratamiento (ver sección 4.4). </w:t>
      </w:r>
    </w:p>
    <w:p w14:paraId="5A840E79" w14:textId="77777777" w:rsidR="005265FF" w:rsidRPr="00DD0770" w:rsidRDefault="005265FF" w:rsidP="00AF726E">
      <w:pPr>
        <w:rPr>
          <w:lang w:val="es-ES_tradnl"/>
        </w:rPr>
      </w:pPr>
    </w:p>
    <w:p w14:paraId="172C159F" w14:textId="77777777" w:rsidR="00B30B0C" w:rsidRPr="00DD0770" w:rsidRDefault="00B30B0C" w:rsidP="00AF726E">
      <w:pPr>
        <w:pStyle w:val="spc-p2"/>
        <w:spacing w:before="0"/>
        <w:rPr>
          <w:rStyle w:val="spc-p2Car"/>
          <w:lang w:val="es-ES_tradnl"/>
        </w:rPr>
      </w:pPr>
      <w:r w:rsidRPr="00DD0770">
        <w:rPr>
          <w:rStyle w:val="spc-p2Car"/>
          <w:lang w:val="es-ES_tradnl"/>
        </w:rPr>
        <w:t xml:space="preserve">Las reacciones adversas al fármaco ocurridas con más frecuencia observadas en los </w:t>
      </w:r>
      <w:r w:rsidR="008A2D86" w:rsidRPr="00DD0770">
        <w:rPr>
          <w:rStyle w:val="spc-p2Car"/>
          <w:lang w:val="es-ES_tradnl"/>
        </w:rPr>
        <w:t>estudios</w:t>
      </w:r>
      <w:r w:rsidRPr="00DD0770">
        <w:rPr>
          <w:rStyle w:val="spc-p2Car"/>
          <w:lang w:val="es-ES_tradnl"/>
        </w:rPr>
        <w:t xml:space="preserve"> clínicos con epoetina alfa, son la diarrea, náuseas, vómitos, pirexia y cefalea. La aparición de un cuadro pseudogripal puede tener lugar especialmente al comienzo del tratamiento.</w:t>
      </w:r>
    </w:p>
    <w:p w14:paraId="11462A30" w14:textId="77777777" w:rsidR="005265FF" w:rsidRPr="00DD0770" w:rsidRDefault="005265FF" w:rsidP="00AF726E">
      <w:pPr>
        <w:rPr>
          <w:lang w:val="es-ES_tradnl"/>
        </w:rPr>
      </w:pPr>
    </w:p>
    <w:p w14:paraId="4BCD3A78" w14:textId="77777777" w:rsidR="00B30B0C" w:rsidRPr="00DD0770" w:rsidRDefault="00B30B0C" w:rsidP="00AF726E">
      <w:pPr>
        <w:pStyle w:val="spc-p2"/>
        <w:spacing w:before="0"/>
        <w:rPr>
          <w:lang w:val="es-ES_tradnl"/>
        </w:rPr>
      </w:pPr>
      <w:r w:rsidRPr="00DD0770">
        <w:rPr>
          <w:lang w:val="es-ES_tradnl"/>
        </w:rPr>
        <w:t>En estudios con ampliación del intervalo de dosificación en pacientes adultos con insuficiencia renal que aún no se someten a diálisis, se ha informado congestión de las vías respiratorias, que consta de episodios de congestión de las vías respiratorias altas, congestión nasal y nasofaringitis.</w:t>
      </w:r>
    </w:p>
    <w:p w14:paraId="1B48EEEE" w14:textId="77777777" w:rsidR="005265FF" w:rsidRPr="00DD0770" w:rsidRDefault="005265FF" w:rsidP="00AF726E">
      <w:pPr>
        <w:rPr>
          <w:lang w:val="es-ES_tradnl"/>
        </w:rPr>
      </w:pPr>
    </w:p>
    <w:p w14:paraId="5802D210" w14:textId="77777777" w:rsidR="00B30B0C" w:rsidRPr="00DD0770" w:rsidRDefault="00B30B0C" w:rsidP="00AF726E">
      <w:pPr>
        <w:pStyle w:val="spc-p2"/>
        <w:spacing w:before="0"/>
        <w:rPr>
          <w:lang w:val="es-ES_tradnl"/>
        </w:rPr>
      </w:pPr>
      <w:r w:rsidRPr="00DD0770">
        <w:rPr>
          <w:lang w:val="es-ES_tradnl"/>
        </w:rPr>
        <w:t>Se ha observado un aumento de la incidencia de episodios vasculares trombóticos (EVT) en los pacientes que reciben estimulantes de la eritropoyesis (ver sección 4.4).</w:t>
      </w:r>
    </w:p>
    <w:p w14:paraId="7F419317" w14:textId="77777777" w:rsidR="005265FF" w:rsidRPr="00DD0770" w:rsidRDefault="005265FF" w:rsidP="00AF726E">
      <w:pPr>
        <w:rPr>
          <w:lang w:val="es-ES_tradnl"/>
        </w:rPr>
      </w:pPr>
    </w:p>
    <w:p w14:paraId="11B4CD0C" w14:textId="77777777" w:rsidR="00B30B0C" w:rsidRPr="00DD0770" w:rsidRDefault="00B30B0C" w:rsidP="00AF726E">
      <w:pPr>
        <w:pStyle w:val="spc-hsub3italicunderlined"/>
        <w:spacing w:before="0"/>
        <w:rPr>
          <w:lang w:val="es-ES_tradnl"/>
        </w:rPr>
      </w:pPr>
      <w:r w:rsidRPr="00DD0770">
        <w:rPr>
          <w:lang w:val="es-ES_tradnl"/>
        </w:rPr>
        <w:t>Tabla de reacciones adversas</w:t>
      </w:r>
    </w:p>
    <w:p w14:paraId="602B0A38" w14:textId="77777777" w:rsidR="0020137D" w:rsidRPr="00DD0770" w:rsidRDefault="0020137D" w:rsidP="0020137D">
      <w:pPr>
        <w:rPr>
          <w:lang w:val="es-ES_tradnl"/>
        </w:rPr>
      </w:pPr>
    </w:p>
    <w:p w14:paraId="6E33DD68" w14:textId="77777777" w:rsidR="00B30B0C" w:rsidRPr="00DD0770" w:rsidRDefault="00B30B0C" w:rsidP="00AF726E">
      <w:pPr>
        <w:pStyle w:val="spc-p1"/>
        <w:rPr>
          <w:lang w:val="es-ES_tradnl"/>
        </w:rPr>
      </w:pPr>
      <w:r w:rsidRPr="00DD0770">
        <w:rPr>
          <w:lang w:val="es-ES_tradnl"/>
        </w:rPr>
        <w:t xml:space="preserve">De un total de </w:t>
      </w:r>
      <w:r w:rsidR="00B04F70" w:rsidRPr="00DD0770">
        <w:rPr>
          <w:lang w:val="es-ES_tradnl"/>
        </w:rPr>
        <w:t>3</w:t>
      </w:r>
      <w:r w:rsidR="00E92E5A" w:rsidRPr="00DD0770">
        <w:rPr>
          <w:lang w:val="es-ES_tradnl"/>
        </w:rPr>
        <w:t> </w:t>
      </w:r>
      <w:r w:rsidR="00B04F70" w:rsidRPr="00DD0770">
        <w:rPr>
          <w:lang w:val="es-ES_tradnl"/>
        </w:rPr>
        <w:t>417</w:t>
      </w:r>
      <w:r w:rsidRPr="00DD0770">
        <w:rPr>
          <w:lang w:val="es-ES_tradnl"/>
        </w:rPr>
        <w:t xml:space="preserve"> sujetos en </w:t>
      </w:r>
      <w:r w:rsidR="00B04F70" w:rsidRPr="00DD0770">
        <w:rPr>
          <w:lang w:val="es-ES_tradnl"/>
        </w:rPr>
        <w:t>25 </w:t>
      </w:r>
      <w:r w:rsidRPr="00DD0770">
        <w:rPr>
          <w:lang w:val="es-ES_tradnl"/>
        </w:rPr>
        <w:t xml:space="preserve">estudios aleatorizados, doble ciego y controlados con placebo o con el tratamiento de referencia, se evaluó el perfil de seguridad global de la epoetina alfa en </w:t>
      </w:r>
      <w:r w:rsidR="00B04F70" w:rsidRPr="00DD0770">
        <w:rPr>
          <w:lang w:val="es-ES_tradnl"/>
        </w:rPr>
        <w:t>2</w:t>
      </w:r>
      <w:r w:rsidR="00E92E5A" w:rsidRPr="00DD0770">
        <w:rPr>
          <w:lang w:val="es-ES_tradnl"/>
        </w:rPr>
        <w:t> </w:t>
      </w:r>
      <w:r w:rsidR="00B04F70" w:rsidRPr="00DD0770">
        <w:rPr>
          <w:lang w:val="es-ES_tradnl"/>
        </w:rPr>
        <w:t>094</w:t>
      </w:r>
      <w:r w:rsidRPr="00DD0770">
        <w:rPr>
          <w:lang w:val="es-ES_tradnl"/>
        </w:rPr>
        <w:t xml:space="preserve"> sujetos anémicos. Se incluyó a 228 sujetos con IRC tratados con epoetina alfa en 4 estudios de la </w:t>
      </w:r>
      <w:r w:rsidR="00F13AA4" w:rsidRPr="00DD0770">
        <w:rPr>
          <w:lang w:val="es-ES_tradnl"/>
        </w:rPr>
        <w:t>IRC</w:t>
      </w:r>
      <w:r w:rsidRPr="00DD0770">
        <w:rPr>
          <w:lang w:val="es-ES_tradnl"/>
        </w:rPr>
        <w:t xml:space="preserve"> (2 estudios en prediálisis [N = 131 sujetos con IRC expuestos] y 2 en diálisis [N = 97 sujetos con IRC expuestos]), a 1</w:t>
      </w:r>
      <w:r w:rsidR="00E92E5A" w:rsidRPr="00DD0770">
        <w:rPr>
          <w:lang w:val="es-ES_tradnl"/>
        </w:rPr>
        <w:t> </w:t>
      </w:r>
      <w:r w:rsidRPr="00DD0770">
        <w:rPr>
          <w:lang w:val="es-ES_tradnl"/>
        </w:rPr>
        <w:t>404 sujetos expuestos con cáncer en 16 estudios de la anemia debida a la quimioterapia, a 147 sujetos expuestos en 2 estudios de la donación de sangre autóloga</w:t>
      </w:r>
      <w:r w:rsidR="00B04F70" w:rsidRPr="00DD0770">
        <w:rPr>
          <w:lang w:val="es-ES_tradnl"/>
        </w:rPr>
        <w:t>;</w:t>
      </w:r>
      <w:r w:rsidRPr="00DD0770">
        <w:rPr>
          <w:lang w:val="es-ES_tradnl"/>
        </w:rPr>
        <w:t xml:space="preserve"> a 213 sujetos expuestos en un estudio en el período periquirúrgico</w:t>
      </w:r>
      <w:r w:rsidR="00B04F70" w:rsidRPr="00DD0770">
        <w:rPr>
          <w:lang w:val="es-ES_tradnl"/>
        </w:rPr>
        <w:t xml:space="preserve"> y 102 sujetos expuestos en 2 estudios sobre SMD</w:t>
      </w:r>
      <w:r w:rsidRPr="00DD0770">
        <w:rPr>
          <w:lang w:val="es-ES_tradnl"/>
        </w:rPr>
        <w:t>. Las reacciones adversas al fármaco notificadas por ≥ 1</w:t>
      </w:r>
      <w:r w:rsidR="004A56C0" w:rsidRPr="00DD0770">
        <w:rPr>
          <w:lang w:val="es-ES_tradnl"/>
        </w:rPr>
        <w:t> %</w:t>
      </w:r>
      <w:r w:rsidRPr="00DD0770">
        <w:rPr>
          <w:lang w:val="es-ES_tradnl"/>
        </w:rPr>
        <w:t xml:space="preserve"> de los sujetos tratados con epoetina alfa en estos </w:t>
      </w:r>
      <w:r w:rsidR="00F13AA4" w:rsidRPr="00DD0770">
        <w:rPr>
          <w:lang w:val="es-ES_tradnl"/>
        </w:rPr>
        <w:t>estudios</w:t>
      </w:r>
      <w:r w:rsidRPr="00DD0770">
        <w:rPr>
          <w:lang w:val="es-ES_tradnl"/>
        </w:rPr>
        <w:t xml:space="preserve"> se muestran en la tabla siguiente.</w:t>
      </w:r>
    </w:p>
    <w:p w14:paraId="56C1E188" w14:textId="77777777" w:rsidR="005265FF" w:rsidRPr="00DD0770" w:rsidRDefault="005265FF" w:rsidP="00AF726E">
      <w:pPr>
        <w:rPr>
          <w:lang w:val="es-ES_tradnl"/>
        </w:rPr>
      </w:pPr>
    </w:p>
    <w:p w14:paraId="66F5F6E5" w14:textId="77777777" w:rsidR="00B30B0C" w:rsidRPr="00DD0770" w:rsidRDefault="00B30B0C" w:rsidP="00AF726E">
      <w:pPr>
        <w:pStyle w:val="spc-p3"/>
        <w:spacing w:before="0" w:after="0"/>
        <w:rPr>
          <w:lang w:val="es-ES_tradnl"/>
        </w:rPr>
      </w:pPr>
      <w:r w:rsidRPr="00DD0770">
        <w:rPr>
          <w:lang w:val="es-ES_tradnl"/>
        </w:rPr>
        <w:t>Estimación de la frecuencia: muy frecuentes (≥ 1/10); frecuentes (≥ 1/100 a &lt; 1/10); poco frecuentes (≥ 1/1</w:t>
      </w:r>
      <w:r w:rsidR="00E92E5A" w:rsidRPr="00DD0770">
        <w:rPr>
          <w:lang w:val="es-ES_tradnl"/>
        </w:rPr>
        <w:t> </w:t>
      </w:r>
      <w:r w:rsidRPr="00DD0770">
        <w:rPr>
          <w:lang w:val="es-ES_tradnl"/>
        </w:rPr>
        <w:t>000 a &lt; 1/100); raras (≥ 1/10</w:t>
      </w:r>
      <w:r w:rsidR="00E92E5A" w:rsidRPr="00DD0770">
        <w:rPr>
          <w:lang w:val="es-ES_tradnl"/>
        </w:rPr>
        <w:t> </w:t>
      </w:r>
      <w:r w:rsidRPr="00DD0770">
        <w:rPr>
          <w:lang w:val="es-ES_tradnl"/>
        </w:rPr>
        <w:t>000 a &lt; 1/1</w:t>
      </w:r>
      <w:r w:rsidR="00E92E5A" w:rsidRPr="00DD0770">
        <w:rPr>
          <w:lang w:val="es-ES_tradnl"/>
        </w:rPr>
        <w:t> </w:t>
      </w:r>
      <w:r w:rsidRPr="00DD0770">
        <w:rPr>
          <w:lang w:val="es-ES_tradnl"/>
        </w:rPr>
        <w:t>000); muy raras (&lt; 1/10</w:t>
      </w:r>
      <w:r w:rsidR="00E92E5A" w:rsidRPr="00DD0770">
        <w:rPr>
          <w:lang w:val="es-ES_tradnl"/>
        </w:rPr>
        <w:t> </w:t>
      </w:r>
      <w:r w:rsidRPr="00DD0770">
        <w:rPr>
          <w:lang w:val="es-ES_tradnl"/>
        </w:rPr>
        <w:t>000), frecuencia no conocida (no puede estimarse a partir de los datos disponibles).</w:t>
      </w:r>
    </w:p>
    <w:p w14:paraId="050D9CE4" w14:textId="77777777" w:rsidR="005265FF" w:rsidRPr="00DD0770" w:rsidRDefault="005265FF" w:rsidP="00AF726E">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187965" w:rsidRPr="00DD0770" w14:paraId="740816C0" w14:textId="77777777">
        <w:trPr>
          <w:tblHeader/>
        </w:trPr>
        <w:tc>
          <w:tcPr>
            <w:tcW w:w="3095" w:type="dxa"/>
            <w:shd w:val="clear" w:color="auto" w:fill="auto"/>
          </w:tcPr>
          <w:p w14:paraId="7648874E" w14:textId="77777777" w:rsidR="00187965" w:rsidRPr="00DD0770" w:rsidRDefault="00187965" w:rsidP="00AF726E">
            <w:pPr>
              <w:rPr>
                <w:b/>
                <w:lang w:val="es-ES_tradnl"/>
              </w:rPr>
            </w:pPr>
            <w:r w:rsidRPr="00DD0770">
              <w:rPr>
                <w:b/>
                <w:lang w:val="es-ES_tradnl"/>
              </w:rPr>
              <w:t xml:space="preserve">Clasificación por </w:t>
            </w:r>
            <w:r w:rsidR="009B7D94" w:rsidRPr="00DD0770">
              <w:rPr>
                <w:b/>
                <w:lang w:val="es-ES_tradnl"/>
              </w:rPr>
              <w:t>órganos</w:t>
            </w:r>
            <w:r w:rsidRPr="00DD0770">
              <w:rPr>
                <w:b/>
                <w:lang w:val="es-ES_tradnl"/>
              </w:rPr>
              <w:t xml:space="preserve"> y sistemas (SOC, System Organ Classification) de MedDRA</w:t>
            </w:r>
          </w:p>
        </w:tc>
        <w:tc>
          <w:tcPr>
            <w:tcW w:w="3095" w:type="dxa"/>
            <w:shd w:val="clear" w:color="auto" w:fill="auto"/>
          </w:tcPr>
          <w:p w14:paraId="577BA92E" w14:textId="77777777" w:rsidR="00187965" w:rsidRPr="00DD0770" w:rsidRDefault="00187965" w:rsidP="00AF726E">
            <w:pPr>
              <w:rPr>
                <w:b/>
                <w:lang w:val="es-ES_tradnl"/>
              </w:rPr>
            </w:pPr>
            <w:r w:rsidRPr="00DD0770">
              <w:rPr>
                <w:b/>
                <w:lang w:val="es-ES_tradnl"/>
              </w:rPr>
              <w:t>Reacción adversa (nivel del</w:t>
            </w:r>
            <w:r w:rsidR="003B00C6" w:rsidRPr="00DD0770">
              <w:rPr>
                <w:b/>
                <w:lang w:val="es-ES_tradnl"/>
              </w:rPr>
              <w:t xml:space="preserve"> </w:t>
            </w:r>
            <w:r w:rsidRPr="00DD0770">
              <w:rPr>
                <w:b/>
                <w:lang w:val="es-ES_tradnl"/>
              </w:rPr>
              <w:t>término preferente)</w:t>
            </w:r>
          </w:p>
        </w:tc>
        <w:tc>
          <w:tcPr>
            <w:tcW w:w="3096" w:type="dxa"/>
            <w:shd w:val="clear" w:color="auto" w:fill="auto"/>
          </w:tcPr>
          <w:p w14:paraId="3E162EA4" w14:textId="77777777" w:rsidR="00187965" w:rsidRPr="00DD0770" w:rsidRDefault="00187965" w:rsidP="00AF726E">
            <w:pPr>
              <w:rPr>
                <w:b/>
                <w:lang w:val="es-ES_tradnl"/>
              </w:rPr>
            </w:pPr>
            <w:r w:rsidRPr="00DD0770">
              <w:rPr>
                <w:b/>
                <w:lang w:val="es-ES_tradnl"/>
              </w:rPr>
              <w:t>Frecuencia</w:t>
            </w:r>
          </w:p>
        </w:tc>
      </w:tr>
      <w:tr w:rsidR="00187965" w:rsidRPr="00DD0770" w14:paraId="26B1E1F8" w14:textId="77777777">
        <w:tc>
          <w:tcPr>
            <w:tcW w:w="3095" w:type="dxa"/>
            <w:shd w:val="clear" w:color="auto" w:fill="auto"/>
            <w:vAlign w:val="center"/>
          </w:tcPr>
          <w:p w14:paraId="755DC765" w14:textId="77777777" w:rsidR="00187965" w:rsidRPr="00DD0770" w:rsidRDefault="00187965" w:rsidP="00AF726E">
            <w:pPr>
              <w:rPr>
                <w:lang w:val="es-ES_tradnl"/>
              </w:rPr>
            </w:pPr>
            <w:r w:rsidRPr="00DD0770">
              <w:rPr>
                <w:lang w:val="es-ES_tradnl"/>
              </w:rPr>
              <w:t>Trastornos de la sangre y del sistema linfático</w:t>
            </w:r>
          </w:p>
        </w:tc>
        <w:tc>
          <w:tcPr>
            <w:tcW w:w="3095" w:type="dxa"/>
            <w:shd w:val="clear" w:color="auto" w:fill="auto"/>
            <w:vAlign w:val="center"/>
          </w:tcPr>
          <w:p w14:paraId="29B77371" w14:textId="77777777" w:rsidR="00187965" w:rsidRPr="00DD0770" w:rsidRDefault="00187965" w:rsidP="00AF726E">
            <w:pPr>
              <w:autoSpaceDE w:val="0"/>
              <w:autoSpaceDN w:val="0"/>
              <w:adjustRightInd w:val="0"/>
              <w:rPr>
                <w:rFonts w:eastAsia="CIDFont+F2"/>
                <w:lang w:val="es-ES_tradnl"/>
              </w:rPr>
            </w:pPr>
            <w:r w:rsidRPr="00DD0770">
              <w:rPr>
                <w:rFonts w:eastAsia="CIDFont+F2"/>
                <w:lang w:val="es-ES_tradnl"/>
              </w:rPr>
              <w:t>Aplasia eritrocitaria pura</w:t>
            </w:r>
            <w:r w:rsidRPr="00DD0770">
              <w:rPr>
                <w:rFonts w:eastAsia="CIDFont+F2"/>
                <w:vertAlign w:val="superscript"/>
                <w:lang w:val="es-ES_tradnl"/>
              </w:rPr>
              <w:t>3</w:t>
            </w:r>
            <w:r w:rsidRPr="00DD0770">
              <w:rPr>
                <w:rFonts w:eastAsia="CIDFont+F2"/>
                <w:lang w:val="es-ES_tradnl"/>
              </w:rPr>
              <w:t>,</w:t>
            </w:r>
          </w:p>
          <w:p w14:paraId="7DD4725D" w14:textId="77777777" w:rsidR="00187965" w:rsidRPr="00DD0770" w:rsidRDefault="00187965" w:rsidP="00AF726E">
            <w:pPr>
              <w:rPr>
                <w:lang w:val="es-ES_tradnl"/>
              </w:rPr>
            </w:pPr>
            <w:r w:rsidRPr="00DD0770">
              <w:rPr>
                <w:rFonts w:eastAsia="CIDFont+F2"/>
                <w:lang w:val="es-ES_tradnl"/>
              </w:rPr>
              <w:t>Trombocitemia</w:t>
            </w:r>
          </w:p>
        </w:tc>
        <w:tc>
          <w:tcPr>
            <w:tcW w:w="3096" w:type="dxa"/>
            <w:shd w:val="clear" w:color="auto" w:fill="auto"/>
            <w:vAlign w:val="center"/>
          </w:tcPr>
          <w:p w14:paraId="5A346274" w14:textId="77777777" w:rsidR="00187965" w:rsidRPr="00DD0770" w:rsidRDefault="00187965" w:rsidP="00AF726E">
            <w:pPr>
              <w:rPr>
                <w:lang w:val="es-ES_tradnl"/>
              </w:rPr>
            </w:pPr>
            <w:r w:rsidRPr="00DD0770">
              <w:rPr>
                <w:rFonts w:eastAsia="CIDFont+F2"/>
                <w:lang w:val="es-ES_tradnl"/>
              </w:rPr>
              <w:t>Raras</w:t>
            </w:r>
          </w:p>
        </w:tc>
      </w:tr>
      <w:tr w:rsidR="00187965" w:rsidRPr="00DD0770" w14:paraId="2E0298A8" w14:textId="77777777">
        <w:tc>
          <w:tcPr>
            <w:tcW w:w="3095" w:type="dxa"/>
            <w:shd w:val="clear" w:color="auto" w:fill="auto"/>
            <w:vAlign w:val="center"/>
          </w:tcPr>
          <w:p w14:paraId="1136BB2B" w14:textId="77777777" w:rsidR="00187965" w:rsidRPr="00DD0770" w:rsidRDefault="00187965" w:rsidP="00AF726E">
            <w:pPr>
              <w:rPr>
                <w:lang w:val="es-ES_tradnl"/>
              </w:rPr>
            </w:pPr>
            <w:r w:rsidRPr="00DD0770">
              <w:rPr>
                <w:lang w:val="es-ES_tradnl"/>
              </w:rPr>
              <w:t>Trastornos del metabolismo y de la nutrición</w:t>
            </w:r>
          </w:p>
        </w:tc>
        <w:tc>
          <w:tcPr>
            <w:tcW w:w="3095" w:type="dxa"/>
            <w:shd w:val="clear" w:color="auto" w:fill="auto"/>
            <w:vAlign w:val="center"/>
          </w:tcPr>
          <w:p w14:paraId="7BB70C73" w14:textId="77777777" w:rsidR="00187965" w:rsidRPr="00DD0770" w:rsidRDefault="00187965" w:rsidP="00AF726E">
            <w:pPr>
              <w:rPr>
                <w:lang w:val="es-ES_tradnl"/>
              </w:rPr>
            </w:pPr>
            <w:r w:rsidRPr="00DD0770">
              <w:rPr>
                <w:lang w:val="es-ES_tradnl"/>
              </w:rPr>
              <w:t>Hiperpotasemia</w:t>
            </w:r>
            <w:r w:rsidRPr="00DD0770">
              <w:rPr>
                <w:vertAlign w:val="superscript"/>
                <w:lang w:val="es-ES_tradnl"/>
              </w:rPr>
              <w:t>1</w:t>
            </w:r>
          </w:p>
        </w:tc>
        <w:tc>
          <w:tcPr>
            <w:tcW w:w="3096" w:type="dxa"/>
            <w:shd w:val="clear" w:color="auto" w:fill="auto"/>
            <w:vAlign w:val="center"/>
          </w:tcPr>
          <w:p w14:paraId="3865A1F2" w14:textId="77777777" w:rsidR="00187965" w:rsidRPr="00DD0770" w:rsidRDefault="00187965" w:rsidP="00AF726E">
            <w:pPr>
              <w:rPr>
                <w:lang w:val="es-ES_tradnl"/>
              </w:rPr>
            </w:pPr>
            <w:r w:rsidRPr="00DD0770">
              <w:rPr>
                <w:color w:val="000000"/>
                <w:lang w:val="es-ES_tradnl"/>
              </w:rPr>
              <w:t>Poco frecuentes</w:t>
            </w:r>
          </w:p>
        </w:tc>
      </w:tr>
      <w:tr w:rsidR="00187965" w:rsidRPr="00DD0770" w14:paraId="53C0BEEE" w14:textId="77777777">
        <w:tc>
          <w:tcPr>
            <w:tcW w:w="3095" w:type="dxa"/>
            <w:vMerge w:val="restart"/>
            <w:shd w:val="clear" w:color="auto" w:fill="auto"/>
            <w:vAlign w:val="center"/>
          </w:tcPr>
          <w:p w14:paraId="34A73368" w14:textId="77777777" w:rsidR="00187965" w:rsidRPr="00DD0770" w:rsidRDefault="00187965" w:rsidP="00AF726E">
            <w:pPr>
              <w:rPr>
                <w:lang w:val="es-ES_tradnl"/>
              </w:rPr>
            </w:pPr>
            <w:r w:rsidRPr="00DD0770">
              <w:rPr>
                <w:lang w:val="es-ES_tradnl"/>
              </w:rPr>
              <w:t>Trastornos del sistema inmunológico</w:t>
            </w:r>
          </w:p>
        </w:tc>
        <w:tc>
          <w:tcPr>
            <w:tcW w:w="3095" w:type="dxa"/>
            <w:shd w:val="clear" w:color="auto" w:fill="auto"/>
            <w:vAlign w:val="center"/>
          </w:tcPr>
          <w:p w14:paraId="0D6BF679" w14:textId="77777777" w:rsidR="00187965" w:rsidRPr="00DD0770" w:rsidRDefault="00187965" w:rsidP="00AF726E">
            <w:pPr>
              <w:rPr>
                <w:lang w:val="es-ES_tradnl"/>
              </w:rPr>
            </w:pPr>
            <w:r w:rsidRPr="00DD0770">
              <w:rPr>
                <w:lang w:val="es-ES_tradnl"/>
              </w:rPr>
              <w:t>Hipersensibilidad</w:t>
            </w:r>
            <w:r w:rsidRPr="00DD0770">
              <w:rPr>
                <w:vertAlign w:val="superscript"/>
                <w:lang w:val="es-ES_tradnl"/>
              </w:rPr>
              <w:t>3</w:t>
            </w:r>
          </w:p>
        </w:tc>
        <w:tc>
          <w:tcPr>
            <w:tcW w:w="3096" w:type="dxa"/>
            <w:shd w:val="clear" w:color="auto" w:fill="auto"/>
            <w:vAlign w:val="center"/>
          </w:tcPr>
          <w:p w14:paraId="01DB43B2" w14:textId="77777777" w:rsidR="00187965" w:rsidRPr="00DD0770" w:rsidRDefault="00187965" w:rsidP="00AF726E">
            <w:pPr>
              <w:rPr>
                <w:lang w:val="es-ES_tradnl"/>
              </w:rPr>
            </w:pPr>
            <w:r w:rsidRPr="00DD0770">
              <w:rPr>
                <w:color w:val="000000"/>
                <w:lang w:val="es-ES_tradnl"/>
              </w:rPr>
              <w:t>Poco frecuentes</w:t>
            </w:r>
          </w:p>
        </w:tc>
      </w:tr>
      <w:tr w:rsidR="00187965" w:rsidRPr="00DD0770" w14:paraId="50A1C9E6" w14:textId="77777777">
        <w:tc>
          <w:tcPr>
            <w:tcW w:w="3095" w:type="dxa"/>
            <w:vMerge/>
            <w:shd w:val="clear" w:color="auto" w:fill="auto"/>
            <w:vAlign w:val="center"/>
          </w:tcPr>
          <w:p w14:paraId="2469A44E" w14:textId="77777777" w:rsidR="00187965" w:rsidRPr="00DD0770" w:rsidRDefault="00187965" w:rsidP="00AF726E">
            <w:pPr>
              <w:rPr>
                <w:lang w:val="es-ES_tradnl"/>
              </w:rPr>
            </w:pPr>
          </w:p>
        </w:tc>
        <w:tc>
          <w:tcPr>
            <w:tcW w:w="3095" w:type="dxa"/>
            <w:shd w:val="clear" w:color="auto" w:fill="auto"/>
            <w:vAlign w:val="center"/>
          </w:tcPr>
          <w:p w14:paraId="03D107C7" w14:textId="77777777" w:rsidR="00187965" w:rsidRPr="00DD0770" w:rsidRDefault="00187965" w:rsidP="00AF726E">
            <w:pPr>
              <w:rPr>
                <w:lang w:val="es-ES_tradnl"/>
              </w:rPr>
            </w:pPr>
            <w:r w:rsidRPr="00DD0770">
              <w:rPr>
                <w:lang w:val="es-ES_tradnl"/>
              </w:rPr>
              <w:t>Reacción anafiláctica</w:t>
            </w:r>
            <w:r w:rsidRPr="00DD0770">
              <w:rPr>
                <w:vertAlign w:val="superscript"/>
                <w:lang w:val="es-ES_tradnl"/>
              </w:rPr>
              <w:t>3</w:t>
            </w:r>
          </w:p>
        </w:tc>
        <w:tc>
          <w:tcPr>
            <w:tcW w:w="3096" w:type="dxa"/>
            <w:shd w:val="clear" w:color="auto" w:fill="auto"/>
            <w:vAlign w:val="center"/>
          </w:tcPr>
          <w:p w14:paraId="0523FCB1" w14:textId="77777777" w:rsidR="00187965" w:rsidRPr="00DD0770" w:rsidRDefault="00187965" w:rsidP="00AF726E">
            <w:pPr>
              <w:rPr>
                <w:lang w:val="es-ES_tradnl"/>
              </w:rPr>
            </w:pPr>
            <w:r w:rsidRPr="00DD0770">
              <w:rPr>
                <w:color w:val="000000"/>
                <w:lang w:val="es-ES_tradnl"/>
              </w:rPr>
              <w:t>Raras</w:t>
            </w:r>
          </w:p>
        </w:tc>
      </w:tr>
      <w:tr w:rsidR="00187965" w:rsidRPr="00DD0770" w14:paraId="3BE81C75" w14:textId="77777777">
        <w:tc>
          <w:tcPr>
            <w:tcW w:w="3095" w:type="dxa"/>
            <w:vMerge w:val="restart"/>
            <w:shd w:val="clear" w:color="auto" w:fill="auto"/>
            <w:vAlign w:val="center"/>
          </w:tcPr>
          <w:p w14:paraId="69CB4DDA" w14:textId="77777777" w:rsidR="00187965" w:rsidRPr="00DD0770" w:rsidRDefault="00187965" w:rsidP="00AF726E">
            <w:pPr>
              <w:rPr>
                <w:lang w:val="es-ES_tradnl"/>
              </w:rPr>
            </w:pPr>
            <w:r w:rsidRPr="00DD0770">
              <w:rPr>
                <w:lang w:val="es-ES_tradnl"/>
              </w:rPr>
              <w:t>Trastornos del sistema nervioso</w:t>
            </w:r>
          </w:p>
        </w:tc>
        <w:tc>
          <w:tcPr>
            <w:tcW w:w="3095" w:type="dxa"/>
            <w:shd w:val="clear" w:color="auto" w:fill="auto"/>
            <w:vAlign w:val="center"/>
          </w:tcPr>
          <w:p w14:paraId="3776811B" w14:textId="77777777" w:rsidR="00187965" w:rsidRPr="00DD0770" w:rsidRDefault="00187965" w:rsidP="00AF726E">
            <w:pPr>
              <w:rPr>
                <w:lang w:val="es-ES_tradnl"/>
              </w:rPr>
            </w:pPr>
            <w:r w:rsidRPr="00DD0770">
              <w:rPr>
                <w:lang w:val="es-ES_tradnl"/>
              </w:rPr>
              <w:t>Cefalea</w:t>
            </w:r>
          </w:p>
        </w:tc>
        <w:tc>
          <w:tcPr>
            <w:tcW w:w="3096" w:type="dxa"/>
            <w:shd w:val="clear" w:color="auto" w:fill="auto"/>
            <w:vAlign w:val="center"/>
          </w:tcPr>
          <w:p w14:paraId="5843CBA3" w14:textId="77777777" w:rsidR="00187965" w:rsidRPr="00DD0770" w:rsidRDefault="00187965" w:rsidP="00AF726E">
            <w:pPr>
              <w:rPr>
                <w:lang w:val="es-ES_tradnl"/>
              </w:rPr>
            </w:pPr>
            <w:r w:rsidRPr="00DD0770">
              <w:rPr>
                <w:lang w:val="es-ES_tradnl"/>
              </w:rPr>
              <w:t>Frecuentes</w:t>
            </w:r>
          </w:p>
        </w:tc>
      </w:tr>
      <w:tr w:rsidR="00187965" w:rsidRPr="00DD0770" w14:paraId="39CC6D75" w14:textId="77777777">
        <w:tc>
          <w:tcPr>
            <w:tcW w:w="3095" w:type="dxa"/>
            <w:vMerge/>
            <w:shd w:val="clear" w:color="auto" w:fill="auto"/>
            <w:vAlign w:val="center"/>
          </w:tcPr>
          <w:p w14:paraId="52989217" w14:textId="77777777" w:rsidR="00187965" w:rsidRPr="00DD0770" w:rsidRDefault="00187965" w:rsidP="00AF726E">
            <w:pPr>
              <w:rPr>
                <w:lang w:val="es-ES_tradnl"/>
              </w:rPr>
            </w:pPr>
          </w:p>
        </w:tc>
        <w:tc>
          <w:tcPr>
            <w:tcW w:w="3095" w:type="dxa"/>
            <w:shd w:val="clear" w:color="auto" w:fill="auto"/>
            <w:vAlign w:val="center"/>
          </w:tcPr>
          <w:p w14:paraId="4229512D" w14:textId="77777777" w:rsidR="00187965" w:rsidRPr="00DD0770" w:rsidRDefault="00187965" w:rsidP="00AF726E">
            <w:pPr>
              <w:rPr>
                <w:lang w:val="es-ES_tradnl"/>
              </w:rPr>
            </w:pPr>
            <w:r w:rsidRPr="00DD0770">
              <w:rPr>
                <w:lang w:val="es-ES_tradnl"/>
              </w:rPr>
              <w:t>Convulsión</w:t>
            </w:r>
          </w:p>
        </w:tc>
        <w:tc>
          <w:tcPr>
            <w:tcW w:w="3096" w:type="dxa"/>
            <w:shd w:val="clear" w:color="auto" w:fill="auto"/>
            <w:vAlign w:val="center"/>
          </w:tcPr>
          <w:p w14:paraId="461BF680" w14:textId="77777777" w:rsidR="00187965" w:rsidRPr="00DD0770" w:rsidRDefault="00187965" w:rsidP="00AF726E">
            <w:pPr>
              <w:rPr>
                <w:lang w:val="es-ES_tradnl"/>
              </w:rPr>
            </w:pPr>
            <w:r w:rsidRPr="00DD0770">
              <w:rPr>
                <w:lang w:val="es-ES_tradnl"/>
              </w:rPr>
              <w:t>Poco frecuentes</w:t>
            </w:r>
          </w:p>
        </w:tc>
      </w:tr>
      <w:tr w:rsidR="00187965" w:rsidRPr="00DD0770" w14:paraId="2170C8C8" w14:textId="77777777">
        <w:tc>
          <w:tcPr>
            <w:tcW w:w="3095" w:type="dxa"/>
            <w:vMerge w:val="restart"/>
            <w:shd w:val="clear" w:color="auto" w:fill="auto"/>
            <w:vAlign w:val="center"/>
          </w:tcPr>
          <w:p w14:paraId="728FFCFD" w14:textId="77777777" w:rsidR="00187965" w:rsidRPr="00DD0770" w:rsidRDefault="00187965" w:rsidP="00AF726E">
            <w:pPr>
              <w:rPr>
                <w:lang w:val="es-ES_tradnl"/>
              </w:rPr>
            </w:pPr>
            <w:r w:rsidRPr="00DD0770">
              <w:rPr>
                <w:lang w:val="es-ES_tradnl"/>
              </w:rPr>
              <w:t>Trastornos vasculares</w:t>
            </w:r>
          </w:p>
        </w:tc>
        <w:tc>
          <w:tcPr>
            <w:tcW w:w="3095" w:type="dxa"/>
            <w:shd w:val="clear" w:color="auto" w:fill="auto"/>
            <w:vAlign w:val="center"/>
          </w:tcPr>
          <w:p w14:paraId="18E96DCC" w14:textId="77777777" w:rsidR="00187965" w:rsidRPr="00DD0770" w:rsidRDefault="00187965" w:rsidP="00AF726E">
            <w:pPr>
              <w:rPr>
                <w:lang w:val="es-ES_tradnl"/>
              </w:rPr>
            </w:pPr>
            <w:r w:rsidRPr="00DD0770">
              <w:rPr>
                <w:lang w:val="es-ES_tradnl"/>
              </w:rPr>
              <w:t>Hipertensión, trombosis venosa y arterial</w:t>
            </w:r>
            <w:r w:rsidRPr="00DD0770">
              <w:rPr>
                <w:vertAlign w:val="superscript"/>
                <w:lang w:val="es-ES_tradnl"/>
              </w:rPr>
              <w:t>2</w:t>
            </w:r>
          </w:p>
        </w:tc>
        <w:tc>
          <w:tcPr>
            <w:tcW w:w="3096" w:type="dxa"/>
            <w:shd w:val="clear" w:color="auto" w:fill="auto"/>
            <w:vAlign w:val="center"/>
          </w:tcPr>
          <w:p w14:paraId="4E25F690" w14:textId="77777777" w:rsidR="00187965" w:rsidRPr="00DD0770" w:rsidRDefault="00187965" w:rsidP="00AF726E">
            <w:pPr>
              <w:rPr>
                <w:lang w:val="es-ES_tradnl"/>
              </w:rPr>
            </w:pPr>
            <w:r w:rsidRPr="00DD0770">
              <w:rPr>
                <w:lang w:val="es-ES_tradnl"/>
              </w:rPr>
              <w:t>Frecuentes</w:t>
            </w:r>
          </w:p>
        </w:tc>
      </w:tr>
      <w:tr w:rsidR="00187965" w:rsidRPr="00DD0770" w14:paraId="65A8CFEE" w14:textId="77777777">
        <w:tc>
          <w:tcPr>
            <w:tcW w:w="3095" w:type="dxa"/>
            <w:vMerge/>
            <w:shd w:val="clear" w:color="auto" w:fill="auto"/>
            <w:vAlign w:val="center"/>
          </w:tcPr>
          <w:p w14:paraId="7ED36BA8" w14:textId="77777777" w:rsidR="00187965" w:rsidRPr="00DD0770" w:rsidRDefault="00187965" w:rsidP="00AF726E">
            <w:pPr>
              <w:rPr>
                <w:lang w:val="es-ES_tradnl"/>
              </w:rPr>
            </w:pPr>
          </w:p>
        </w:tc>
        <w:tc>
          <w:tcPr>
            <w:tcW w:w="3095" w:type="dxa"/>
            <w:shd w:val="clear" w:color="auto" w:fill="auto"/>
            <w:vAlign w:val="center"/>
          </w:tcPr>
          <w:p w14:paraId="0FD6056B" w14:textId="77777777" w:rsidR="00187965" w:rsidRPr="00DD0770" w:rsidRDefault="0050779B" w:rsidP="00AF726E">
            <w:pPr>
              <w:rPr>
                <w:lang w:val="es-ES_tradnl"/>
              </w:rPr>
            </w:pPr>
            <w:r w:rsidRPr="00DD0770">
              <w:rPr>
                <w:lang w:val="es-ES_tradnl"/>
              </w:rPr>
              <w:t>Crisis de hipertensión</w:t>
            </w:r>
            <w:r w:rsidR="00187965" w:rsidRPr="00DD0770">
              <w:rPr>
                <w:vertAlign w:val="superscript"/>
                <w:lang w:val="es-ES_tradnl"/>
              </w:rPr>
              <w:t>3</w:t>
            </w:r>
          </w:p>
        </w:tc>
        <w:tc>
          <w:tcPr>
            <w:tcW w:w="3096" w:type="dxa"/>
            <w:shd w:val="clear" w:color="auto" w:fill="auto"/>
            <w:vAlign w:val="center"/>
          </w:tcPr>
          <w:p w14:paraId="209A973D" w14:textId="77777777" w:rsidR="00187965" w:rsidRPr="00DD0770" w:rsidRDefault="00187965" w:rsidP="00AF726E">
            <w:pPr>
              <w:rPr>
                <w:lang w:val="es-ES_tradnl"/>
              </w:rPr>
            </w:pPr>
            <w:r w:rsidRPr="00DD0770">
              <w:rPr>
                <w:lang w:val="es-ES_tradnl"/>
              </w:rPr>
              <w:t>Frecuencia no conocida</w:t>
            </w:r>
          </w:p>
        </w:tc>
      </w:tr>
      <w:tr w:rsidR="00187965" w:rsidRPr="00DD0770" w14:paraId="0C76AC0E" w14:textId="77777777">
        <w:tc>
          <w:tcPr>
            <w:tcW w:w="3095" w:type="dxa"/>
            <w:vMerge w:val="restart"/>
            <w:shd w:val="clear" w:color="auto" w:fill="auto"/>
            <w:vAlign w:val="center"/>
          </w:tcPr>
          <w:p w14:paraId="183DD653" w14:textId="77777777" w:rsidR="00187965" w:rsidRPr="00DD0770" w:rsidRDefault="00187965" w:rsidP="00AF726E">
            <w:pPr>
              <w:rPr>
                <w:lang w:val="es-ES_tradnl"/>
              </w:rPr>
            </w:pPr>
            <w:r w:rsidRPr="00DD0770">
              <w:rPr>
                <w:lang w:val="es-ES_tradnl"/>
              </w:rPr>
              <w:t>Trastornos respiratorios, torácicos y mediastínicos</w:t>
            </w:r>
          </w:p>
        </w:tc>
        <w:tc>
          <w:tcPr>
            <w:tcW w:w="3095" w:type="dxa"/>
            <w:shd w:val="clear" w:color="auto" w:fill="auto"/>
            <w:vAlign w:val="center"/>
          </w:tcPr>
          <w:p w14:paraId="1753E11B" w14:textId="77777777" w:rsidR="00187965" w:rsidRPr="00DD0770" w:rsidRDefault="00187965" w:rsidP="00AF726E">
            <w:pPr>
              <w:rPr>
                <w:lang w:val="es-ES_tradnl"/>
              </w:rPr>
            </w:pPr>
            <w:r w:rsidRPr="00DD0770">
              <w:rPr>
                <w:lang w:val="es-ES_tradnl"/>
              </w:rPr>
              <w:t>Tos</w:t>
            </w:r>
          </w:p>
        </w:tc>
        <w:tc>
          <w:tcPr>
            <w:tcW w:w="3096" w:type="dxa"/>
            <w:shd w:val="clear" w:color="auto" w:fill="auto"/>
            <w:vAlign w:val="center"/>
          </w:tcPr>
          <w:p w14:paraId="07EF9012" w14:textId="77777777" w:rsidR="00187965" w:rsidRPr="00DD0770" w:rsidRDefault="00187965" w:rsidP="00AF726E">
            <w:pPr>
              <w:rPr>
                <w:lang w:val="es-ES_tradnl"/>
              </w:rPr>
            </w:pPr>
            <w:r w:rsidRPr="00DD0770">
              <w:rPr>
                <w:lang w:val="es-ES_tradnl"/>
              </w:rPr>
              <w:t>Frecuentes</w:t>
            </w:r>
          </w:p>
        </w:tc>
      </w:tr>
      <w:tr w:rsidR="00187965" w:rsidRPr="00DD0770" w14:paraId="416A9FE3" w14:textId="77777777">
        <w:tc>
          <w:tcPr>
            <w:tcW w:w="3095" w:type="dxa"/>
            <w:vMerge/>
            <w:shd w:val="clear" w:color="auto" w:fill="auto"/>
            <w:vAlign w:val="center"/>
          </w:tcPr>
          <w:p w14:paraId="3FB33A53" w14:textId="77777777" w:rsidR="00187965" w:rsidRPr="00DD0770" w:rsidRDefault="00187965" w:rsidP="00AF726E">
            <w:pPr>
              <w:rPr>
                <w:lang w:val="es-ES_tradnl"/>
              </w:rPr>
            </w:pPr>
          </w:p>
        </w:tc>
        <w:tc>
          <w:tcPr>
            <w:tcW w:w="3095" w:type="dxa"/>
            <w:shd w:val="clear" w:color="auto" w:fill="auto"/>
            <w:vAlign w:val="center"/>
          </w:tcPr>
          <w:p w14:paraId="59D1668E" w14:textId="77777777" w:rsidR="00187965" w:rsidRPr="00DD0770" w:rsidRDefault="00187965" w:rsidP="00AF726E">
            <w:pPr>
              <w:rPr>
                <w:lang w:val="es-ES_tradnl"/>
              </w:rPr>
            </w:pPr>
            <w:r w:rsidRPr="00DD0770">
              <w:rPr>
                <w:lang w:val="es-ES_tradnl"/>
              </w:rPr>
              <w:t>Congestión de las vías respiratorias</w:t>
            </w:r>
          </w:p>
        </w:tc>
        <w:tc>
          <w:tcPr>
            <w:tcW w:w="3096" w:type="dxa"/>
            <w:shd w:val="clear" w:color="auto" w:fill="auto"/>
            <w:vAlign w:val="center"/>
          </w:tcPr>
          <w:p w14:paraId="51583EB6" w14:textId="77777777" w:rsidR="00187965" w:rsidRPr="00DD0770" w:rsidRDefault="00187965" w:rsidP="00AF726E">
            <w:pPr>
              <w:rPr>
                <w:lang w:val="es-ES_tradnl"/>
              </w:rPr>
            </w:pPr>
            <w:r w:rsidRPr="00DD0770">
              <w:rPr>
                <w:lang w:val="es-ES_tradnl"/>
              </w:rPr>
              <w:t>Poco frecuentes</w:t>
            </w:r>
          </w:p>
        </w:tc>
      </w:tr>
      <w:tr w:rsidR="00187965" w:rsidRPr="00DD0770" w14:paraId="096739D5" w14:textId="77777777">
        <w:tc>
          <w:tcPr>
            <w:tcW w:w="3095" w:type="dxa"/>
            <w:shd w:val="clear" w:color="auto" w:fill="auto"/>
            <w:vAlign w:val="center"/>
          </w:tcPr>
          <w:p w14:paraId="3284A427" w14:textId="77777777" w:rsidR="00187965" w:rsidRPr="00DD0770" w:rsidRDefault="00187965" w:rsidP="00AF726E">
            <w:pPr>
              <w:rPr>
                <w:lang w:val="es-ES_tradnl"/>
              </w:rPr>
            </w:pPr>
            <w:r w:rsidRPr="00DD0770">
              <w:rPr>
                <w:lang w:val="es-ES_tradnl"/>
              </w:rPr>
              <w:lastRenderedPageBreak/>
              <w:t>Trastornos gastrointestinales</w:t>
            </w:r>
          </w:p>
        </w:tc>
        <w:tc>
          <w:tcPr>
            <w:tcW w:w="3095" w:type="dxa"/>
            <w:shd w:val="clear" w:color="auto" w:fill="auto"/>
            <w:vAlign w:val="center"/>
          </w:tcPr>
          <w:p w14:paraId="259A3A18" w14:textId="77777777" w:rsidR="00187965" w:rsidRPr="00DD0770" w:rsidRDefault="00187965" w:rsidP="00AF726E">
            <w:pPr>
              <w:rPr>
                <w:lang w:val="es-ES_tradnl"/>
              </w:rPr>
            </w:pPr>
            <w:r w:rsidRPr="00DD0770">
              <w:rPr>
                <w:lang w:val="es-ES_tradnl"/>
              </w:rPr>
              <w:t>Diarrea, náuseas, vómitos</w:t>
            </w:r>
          </w:p>
        </w:tc>
        <w:tc>
          <w:tcPr>
            <w:tcW w:w="3096" w:type="dxa"/>
            <w:shd w:val="clear" w:color="auto" w:fill="auto"/>
            <w:vAlign w:val="center"/>
          </w:tcPr>
          <w:p w14:paraId="28B380F7" w14:textId="77777777" w:rsidR="00187965" w:rsidRPr="00DD0770" w:rsidRDefault="00187965" w:rsidP="00AF726E">
            <w:pPr>
              <w:rPr>
                <w:lang w:val="es-ES_tradnl"/>
              </w:rPr>
            </w:pPr>
            <w:r w:rsidRPr="00DD0770">
              <w:rPr>
                <w:lang w:val="es-ES_tradnl"/>
              </w:rPr>
              <w:t>Muy frecuentes</w:t>
            </w:r>
          </w:p>
        </w:tc>
      </w:tr>
      <w:tr w:rsidR="00187965" w:rsidRPr="00DD0770" w14:paraId="35EC25E2" w14:textId="77777777">
        <w:tc>
          <w:tcPr>
            <w:tcW w:w="3095" w:type="dxa"/>
            <w:vMerge w:val="restart"/>
            <w:shd w:val="clear" w:color="auto" w:fill="auto"/>
            <w:vAlign w:val="center"/>
          </w:tcPr>
          <w:p w14:paraId="58225966" w14:textId="77777777" w:rsidR="00187965" w:rsidRPr="00DD0770" w:rsidRDefault="00187965" w:rsidP="00AF726E">
            <w:pPr>
              <w:rPr>
                <w:lang w:val="es-ES_tradnl"/>
              </w:rPr>
            </w:pPr>
            <w:r w:rsidRPr="00DD0770">
              <w:rPr>
                <w:lang w:val="es-ES_tradnl"/>
              </w:rPr>
              <w:t>Trastornos de la piel y del tejido subcutáneo</w:t>
            </w:r>
          </w:p>
        </w:tc>
        <w:tc>
          <w:tcPr>
            <w:tcW w:w="3095" w:type="dxa"/>
            <w:shd w:val="clear" w:color="auto" w:fill="auto"/>
            <w:vAlign w:val="center"/>
          </w:tcPr>
          <w:p w14:paraId="38CC80A9" w14:textId="77777777" w:rsidR="00187965" w:rsidRPr="00DD0770" w:rsidRDefault="00187965" w:rsidP="00AF726E">
            <w:pPr>
              <w:rPr>
                <w:lang w:val="es-ES_tradnl"/>
              </w:rPr>
            </w:pPr>
            <w:r w:rsidRPr="00DD0770">
              <w:rPr>
                <w:lang w:val="es-ES_tradnl"/>
              </w:rPr>
              <w:t>Erupción</w:t>
            </w:r>
            <w:r w:rsidR="00EF2270" w:rsidRPr="00DD0770">
              <w:rPr>
                <w:lang w:val="es-ES_tradnl"/>
              </w:rPr>
              <w:t xml:space="preserve"> cutánea</w:t>
            </w:r>
          </w:p>
        </w:tc>
        <w:tc>
          <w:tcPr>
            <w:tcW w:w="3096" w:type="dxa"/>
            <w:shd w:val="clear" w:color="auto" w:fill="auto"/>
            <w:vAlign w:val="center"/>
          </w:tcPr>
          <w:p w14:paraId="1870AEBC" w14:textId="77777777" w:rsidR="00187965" w:rsidRPr="00DD0770" w:rsidRDefault="00187965" w:rsidP="00AF726E">
            <w:pPr>
              <w:rPr>
                <w:lang w:val="es-ES_tradnl"/>
              </w:rPr>
            </w:pPr>
            <w:r w:rsidRPr="00DD0770">
              <w:rPr>
                <w:lang w:val="es-ES_tradnl"/>
              </w:rPr>
              <w:t>Frecuentes</w:t>
            </w:r>
          </w:p>
        </w:tc>
      </w:tr>
      <w:tr w:rsidR="00187965" w:rsidRPr="00DD0770" w14:paraId="5FA99FAE" w14:textId="77777777">
        <w:tc>
          <w:tcPr>
            <w:tcW w:w="3095" w:type="dxa"/>
            <w:vMerge/>
            <w:shd w:val="clear" w:color="auto" w:fill="auto"/>
            <w:vAlign w:val="center"/>
          </w:tcPr>
          <w:p w14:paraId="3F7622CC" w14:textId="77777777" w:rsidR="00187965" w:rsidRPr="00DD0770" w:rsidRDefault="00187965" w:rsidP="00AF726E">
            <w:pPr>
              <w:rPr>
                <w:lang w:val="es-ES_tradnl"/>
              </w:rPr>
            </w:pPr>
          </w:p>
        </w:tc>
        <w:tc>
          <w:tcPr>
            <w:tcW w:w="3095" w:type="dxa"/>
            <w:shd w:val="clear" w:color="auto" w:fill="auto"/>
            <w:vAlign w:val="center"/>
          </w:tcPr>
          <w:p w14:paraId="3221C1D4" w14:textId="77777777" w:rsidR="00187965" w:rsidRPr="00DD0770" w:rsidRDefault="00187965" w:rsidP="00AF726E">
            <w:pPr>
              <w:rPr>
                <w:lang w:val="es-ES_tradnl"/>
              </w:rPr>
            </w:pPr>
            <w:r w:rsidRPr="00DD0770">
              <w:rPr>
                <w:lang w:val="es-ES_tradnl"/>
              </w:rPr>
              <w:t>Urticaria</w:t>
            </w:r>
            <w:r w:rsidRPr="00DD0770">
              <w:rPr>
                <w:vertAlign w:val="superscript"/>
                <w:lang w:val="es-ES_tradnl"/>
              </w:rPr>
              <w:t>3</w:t>
            </w:r>
          </w:p>
        </w:tc>
        <w:tc>
          <w:tcPr>
            <w:tcW w:w="3096" w:type="dxa"/>
            <w:shd w:val="clear" w:color="auto" w:fill="auto"/>
            <w:vAlign w:val="center"/>
          </w:tcPr>
          <w:p w14:paraId="5415B410" w14:textId="77777777" w:rsidR="00187965" w:rsidRPr="00DD0770" w:rsidRDefault="00187965" w:rsidP="00AF726E">
            <w:pPr>
              <w:rPr>
                <w:lang w:val="es-ES_tradnl"/>
              </w:rPr>
            </w:pPr>
            <w:r w:rsidRPr="00DD0770">
              <w:rPr>
                <w:lang w:val="es-ES_tradnl"/>
              </w:rPr>
              <w:t>Poco frecuentes</w:t>
            </w:r>
          </w:p>
        </w:tc>
      </w:tr>
      <w:tr w:rsidR="00187965" w:rsidRPr="00DD0770" w14:paraId="0BBE847C" w14:textId="77777777">
        <w:tc>
          <w:tcPr>
            <w:tcW w:w="3095" w:type="dxa"/>
            <w:vMerge/>
            <w:shd w:val="clear" w:color="auto" w:fill="auto"/>
            <w:vAlign w:val="center"/>
          </w:tcPr>
          <w:p w14:paraId="095FB633" w14:textId="77777777" w:rsidR="00187965" w:rsidRPr="00DD0770" w:rsidRDefault="00187965" w:rsidP="00AF726E">
            <w:pPr>
              <w:rPr>
                <w:lang w:val="es-ES_tradnl"/>
              </w:rPr>
            </w:pPr>
          </w:p>
        </w:tc>
        <w:tc>
          <w:tcPr>
            <w:tcW w:w="3095" w:type="dxa"/>
            <w:shd w:val="clear" w:color="auto" w:fill="auto"/>
            <w:vAlign w:val="center"/>
          </w:tcPr>
          <w:p w14:paraId="37DD69CA" w14:textId="77777777" w:rsidR="00187965" w:rsidRPr="00DD0770" w:rsidRDefault="00187965" w:rsidP="00AF726E">
            <w:pPr>
              <w:rPr>
                <w:lang w:val="es-ES_tradnl"/>
              </w:rPr>
            </w:pPr>
            <w:r w:rsidRPr="00DD0770">
              <w:rPr>
                <w:lang w:val="es-ES_tradnl"/>
              </w:rPr>
              <w:t>Edema angioneurótico</w:t>
            </w:r>
            <w:r w:rsidRPr="00DD0770">
              <w:rPr>
                <w:vertAlign w:val="superscript"/>
                <w:lang w:val="es-ES_tradnl"/>
              </w:rPr>
              <w:t>3</w:t>
            </w:r>
          </w:p>
        </w:tc>
        <w:tc>
          <w:tcPr>
            <w:tcW w:w="3096" w:type="dxa"/>
            <w:shd w:val="clear" w:color="auto" w:fill="auto"/>
            <w:vAlign w:val="center"/>
          </w:tcPr>
          <w:p w14:paraId="44304B1E" w14:textId="77777777" w:rsidR="00187965" w:rsidRPr="00DD0770" w:rsidRDefault="00187965" w:rsidP="00AF726E">
            <w:pPr>
              <w:rPr>
                <w:lang w:val="es-ES_tradnl"/>
              </w:rPr>
            </w:pPr>
            <w:r w:rsidRPr="00DD0770">
              <w:rPr>
                <w:lang w:val="es-ES_tradnl"/>
              </w:rPr>
              <w:t>Frecuencia no conocida</w:t>
            </w:r>
          </w:p>
        </w:tc>
      </w:tr>
      <w:tr w:rsidR="00187965" w:rsidRPr="00DD0770" w14:paraId="4CA3053E" w14:textId="77777777">
        <w:tc>
          <w:tcPr>
            <w:tcW w:w="3095" w:type="dxa"/>
            <w:shd w:val="clear" w:color="auto" w:fill="auto"/>
            <w:vAlign w:val="center"/>
          </w:tcPr>
          <w:p w14:paraId="26ED4092" w14:textId="77777777" w:rsidR="00187965" w:rsidRPr="00DD0770" w:rsidRDefault="00187965" w:rsidP="00AF726E">
            <w:pPr>
              <w:rPr>
                <w:lang w:val="es-ES_tradnl"/>
              </w:rPr>
            </w:pPr>
            <w:r w:rsidRPr="00DD0770">
              <w:rPr>
                <w:lang w:val="es-ES_tradnl"/>
              </w:rPr>
              <w:t>Trastornos musculoesqueléticos y del tejido conjuntivo</w:t>
            </w:r>
          </w:p>
        </w:tc>
        <w:tc>
          <w:tcPr>
            <w:tcW w:w="3095" w:type="dxa"/>
            <w:shd w:val="clear" w:color="auto" w:fill="auto"/>
            <w:vAlign w:val="center"/>
          </w:tcPr>
          <w:p w14:paraId="76D2EB5D" w14:textId="77777777" w:rsidR="00187965" w:rsidRPr="00DD0770" w:rsidRDefault="00187965" w:rsidP="00AF726E">
            <w:pPr>
              <w:rPr>
                <w:lang w:val="es-ES_tradnl"/>
              </w:rPr>
            </w:pPr>
            <w:r w:rsidRPr="00DD0770">
              <w:rPr>
                <w:lang w:val="es-ES_tradnl"/>
              </w:rPr>
              <w:t>Artralgia, dolor óseo, mialgia, dolor en una extremidad</w:t>
            </w:r>
          </w:p>
        </w:tc>
        <w:tc>
          <w:tcPr>
            <w:tcW w:w="3096" w:type="dxa"/>
            <w:shd w:val="clear" w:color="auto" w:fill="auto"/>
            <w:vAlign w:val="center"/>
          </w:tcPr>
          <w:p w14:paraId="149C562F" w14:textId="77777777" w:rsidR="00187965" w:rsidRPr="00DD0770" w:rsidRDefault="00187965" w:rsidP="00AF726E">
            <w:pPr>
              <w:rPr>
                <w:lang w:val="es-ES_tradnl"/>
              </w:rPr>
            </w:pPr>
            <w:r w:rsidRPr="00DD0770">
              <w:rPr>
                <w:lang w:val="es-ES_tradnl"/>
              </w:rPr>
              <w:t>Frecuentes</w:t>
            </w:r>
          </w:p>
        </w:tc>
      </w:tr>
      <w:tr w:rsidR="00187965" w:rsidRPr="00DD0770" w14:paraId="5602CF9D" w14:textId="77777777">
        <w:tc>
          <w:tcPr>
            <w:tcW w:w="3095" w:type="dxa"/>
            <w:shd w:val="clear" w:color="auto" w:fill="auto"/>
            <w:vAlign w:val="center"/>
          </w:tcPr>
          <w:p w14:paraId="250CEFE5" w14:textId="77777777" w:rsidR="00187965" w:rsidRPr="00DD0770" w:rsidRDefault="00187965" w:rsidP="00AF726E">
            <w:pPr>
              <w:rPr>
                <w:lang w:val="es-ES_tradnl"/>
              </w:rPr>
            </w:pPr>
            <w:r w:rsidRPr="00DD0770">
              <w:rPr>
                <w:lang w:val="es-ES_tradnl"/>
              </w:rPr>
              <w:t>Trastornos congénitos, familiares y genéticos</w:t>
            </w:r>
          </w:p>
        </w:tc>
        <w:tc>
          <w:tcPr>
            <w:tcW w:w="3095" w:type="dxa"/>
            <w:shd w:val="clear" w:color="auto" w:fill="auto"/>
            <w:vAlign w:val="center"/>
          </w:tcPr>
          <w:p w14:paraId="7C5BEBE5" w14:textId="77777777" w:rsidR="00187965" w:rsidRPr="00DD0770" w:rsidRDefault="00187965" w:rsidP="00AF726E">
            <w:pPr>
              <w:rPr>
                <w:lang w:val="es-ES_tradnl"/>
              </w:rPr>
            </w:pPr>
            <w:r w:rsidRPr="00DD0770">
              <w:rPr>
                <w:lang w:val="es-ES_tradnl"/>
              </w:rPr>
              <w:t>Porfiria aguda</w:t>
            </w:r>
            <w:r w:rsidRPr="00DD0770">
              <w:rPr>
                <w:vertAlign w:val="superscript"/>
                <w:lang w:val="es-ES_tradnl"/>
              </w:rPr>
              <w:t>3</w:t>
            </w:r>
          </w:p>
        </w:tc>
        <w:tc>
          <w:tcPr>
            <w:tcW w:w="3096" w:type="dxa"/>
            <w:shd w:val="clear" w:color="auto" w:fill="auto"/>
            <w:vAlign w:val="center"/>
          </w:tcPr>
          <w:p w14:paraId="6D75A9DF" w14:textId="77777777" w:rsidR="00187965" w:rsidRPr="00DD0770" w:rsidRDefault="00187965" w:rsidP="00AF726E">
            <w:pPr>
              <w:rPr>
                <w:lang w:val="es-ES_tradnl"/>
              </w:rPr>
            </w:pPr>
            <w:r w:rsidRPr="00DD0770">
              <w:rPr>
                <w:color w:val="000000"/>
                <w:lang w:val="es-ES_tradnl"/>
              </w:rPr>
              <w:t>Raras</w:t>
            </w:r>
          </w:p>
        </w:tc>
      </w:tr>
      <w:tr w:rsidR="00187965" w:rsidRPr="00DD0770" w14:paraId="130C01EE" w14:textId="77777777">
        <w:tc>
          <w:tcPr>
            <w:tcW w:w="3095" w:type="dxa"/>
            <w:vMerge w:val="restart"/>
            <w:shd w:val="clear" w:color="auto" w:fill="auto"/>
            <w:vAlign w:val="center"/>
          </w:tcPr>
          <w:p w14:paraId="44E3A0C3" w14:textId="77777777" w:rsidR="00187965" w:rsidRPr="00DD0770" w:rsidRDefault="00187965" w:rsidP="00AF726E">
            <w:pPr>
              <w:rPr>
                <w:lang w:val="es-ES_tradnl"/>
              </w:rPr>
            </w:pPr>
            <w:r w:rsidRPr="00DD0770">
              <w:rPr>
                <w:lang w:val="es-ES_tradnl"/>
              </w:rPr>
              <w:t>Trastornos generales y alteraciones en el lugar de administración</w:t>
            </w:r>
          </w:p>
        </w:tc>
        <w:tc>
          <w:tcPr>
            <w:tcW w:w="3095" w:type="dxa"/>
            <w:shd w:val="clear" w:color="auto" w:fill="auto"/>
            <w:vAlign w:val="center"/>
          </w:tcPr>
          <w:p w14:paraId="6B9B33CD" w14:textId="77777777" w:rsidR="00187965" w:rsidRPr="00DD0770" w:rsidRDefault="00187965" w:rsidP="00AF726E">
            <w:pPr>
              <w:rPr>
                <w:lang w:val="es-ES_tradnl"/>
              </w:rPr>
            </w:pPr>
            <w:r w:rsidRPr="00DD0770">
              <w:rPr>
                <w:lang w:val="es-ES_tradnl"/>
              </w:rPr>
              <w:t>Pirexia</w:t>
            </w:r>
          </w:p>
        </w:tc>
        <w:tc>
          <w:tcPr>
            <w:tcW w:w="3096" w:type="dxa"/>
            <w:shd w:val="clear" w:color="auto" w:fill="auto"/>
            <w:vAlign w:val="center"/>
          </w:tcPr>
          <w:p w14:paraId="3C1F2CF2" w14:textId="77777777" w:rsidR="00187965" w:rsidRPr="00DD0770" w:rsidRDefault="00187965" w:rsidP="00AF726E">
            <w:pPr>
              <w:rPr>
                <w:color w:val="000000"/>
                <w:lang w:val="es-ES_tradnl"/>
              </w:rPr>
            </w:pPr>
            <w:r w:rsidRPr="00DD0770">
              <w:rPr>
                <w:lang w:val="es-ES_tradnl"/>
              </w:rPr>
              <w:t>Muy frecuentes</w:t>
            </w:r>
          </w:p>
        </w:tc>
      </w:tr>
      <w:tr w:rsidR="00187965" w:rsidRPr="00DD0770" w14:paraId="006674EE" w14:textId="77777777">
        <w:tc>
          <w:tcPr>
            <w:tcW w:w="3095" w:type="dxa"/>
            <w:vMerge/>
            <w:shd w:val="clear" w:color="auto" w:fill="auto"/>
            <w:vAlign w:val="center"/>
          </w:tcPr>
          <w:p w14:paraId="4EB2BBE9" w14:textId="77777777" w:rsidR="00187965" w:rsidRPr="00DD0770" w:rsidRDefault="00187965" w:rsidP="00AF726E">
            <w:pPr>
              <w:rPr>
                <w:lang w:val="es-ES_tradnl"/>
              </w:rPr>
            </w:pPr>
          </w:p>
        </w:tc>
        <w:tc>
          <w:tcPr>
            <w:tcW w:w="3095" w:type="dxa"/>
            <w:shd w:val="clear" w:color="auto" w:fill="auto"/>
            <w:vAlign w:val="center"/>
          </w:tcPr>
          <w:p w14:paraId="39DFB92E" w14:textId="77777777" w:rsidR="00187965" w:rsidRPr="00DD0770" w:rsidRDefault="00187965" w:rsidP="00AF726E">
            <w:pPr>
              <w:rPr>
                <w:lang w:val="es-ES_tradnl"/>
              </w:rPr>
            </w:pPr>
            <w:r w:rsidRPr="00DD0770">
              <w:rPr>
                <w:lang w:val="es-ES_tradnl"/>
              </w:rPr>
              <w:t>Escalofrío, enfermedad de tipo gripal, reacción en la zona de inyección, edema periférico</w:t>
            </w:r>
          </w:p>
        </w:tc>
        <w:tc>
          <w:tcPr>
            <w:tcW w:w="3096" w:type="dxa"/>
            <w:shd w:val="clear" w:color="auto" w:fill="auto"/>
            <w:vAlign w:val="center"/>
          </w:tcPr>
          <w:p w14:paraId="56CFE3E4" w14:textId="77777777" w:rsidR="00187965" w:rsidRPr="00DD0770" w:rsidRDefault="00187965" w:rsidP="00AF726E">
            <w:pPr>
              <w:rPr>
                <w:color w:val="000000"/>
                <w:lang w:val="es-ES_tradnl"/>
              </w:rPr>
            </w:pPr>
            <w:r w:rsidRPr="00DD0770">
              <w:rPr>
                <w:lang w:val="es-ES_tradnl"/>
              </w:rPr>
              <w:t>Frecuentes</w:t>
            </w:r>
          </w:p>
        </w:tc>
      </w:tr>
      <w:tr w:rsidR="00187965" w:rsidRPr="00DD0770" w14:paraId="30402223" w14:textId="77777777">
        <w:tc>
          <w:tcPr>
            <w:tcW w:w="3095" w:type="dxa"/>
            <w:vMerge/>
            <w:shd w:val="clear" w:color="auto" w:fill="auto"/>
            <w:vAlign w:val="center"/>
          </w:tcPr>
          <w:p w14:paraId="75A06C6E" w14:textId="77777777" w:rsidR="00187965" w:rsidRPr="00DD0770" w:rsidRDefault="00187965" w:rsidP="00AF726E">
            <w:pPr>
              <w:rPr>
                <w:lang w:val="es-ES_tradnl"/>
              </w:rPr>
            </w:pPr>
          </w:p>
        </w:tc>
        <w:tc>
          <w:tcPr>
            <w:tcW w:w="3095" w:type="dxa"/>
            <w:shd w:val="clear" w:color="auto" w:fill="auto"/>
            <w:vAlign w:val="center"/>
          </w:tcPr>
          <w:p w14:paraId="266CAAFB" w14:textId="77777777" w:rsidR="00187965" w:rsidRPr="00DD0770" w:rsidRDefault="00187965" w:rsidP="00AF726E">
            <w:pPr>
              <w:rPr>
                <w:lang w:val="es-ES_tradnl"/>
              </w:rPr>
            </w:pPr>
            <w:r w:rsidRPr="00DD0770">
              <w:rPr>
                <w:lang w:val="es-ES_tradnl"/>
              </w:rPr>
              <w:t>Medicamento ineficaz</w:t>
            </w:r>
            <w:r w:rsidRPr="00DD0770">
              <w:rPr>
                <w:vertAlign w:val="superscript"/>
                <w:lang w:val="es-ES_tradnl"/>
              </w:rPr>
              <w:t>3</w:t>
            </w:r>
          </w:p>
        </w:tc>
        <w:tc>
          <w:tcPr>
            <w:tcW w:w="3096" w:type="dxa"/>
            <w:shd w:val="clear" w:color="auto" w:fill="auto"/>
            <w:vAlign w:val="center"/>
          </w:tcPr>
          <w:p w14:paraId="31E81A27" w14:textId="77777777" w:rsidR="00187965" w:rsidRPr="00DD0770" w:rsidRDefault="00187965" w:rsidP="00AF726E">
            <w:pPr>
              <w:rPr>
                <w:color w:val="000000"/>
                <w:lang w:val="es-ES_tradnl"/>
              </w:rPr>
            </w:pPr>
            <w:r w:rsidRPr="00DD0770">
              <w:rPr>
                <w:lang w:val="es-ES_tradnl"/>
              </w:rPr>
              <w:t>Frecuencia no conocida</w:t>
            </w:r>
          </w:p>
        </w:tc>
      </w:tr>
      <w:tr w:rsidR="00187965" w:rsidRPr="00DD0770" w14:paraId="5EB97A1B" w14:textId="77777777">
        <w:tc>
          <w:tcPr>
            <w:tcW w:w="3095" w:type="dxa"/>
            <w:shd w:val="clear" w:color="auto" w:fill="auto"/>
            <w:vAlign w:val="center"/>
          </w:tcPr>
          <w:p w14:paraId="276A55A2" w14:textId="77777777" w:rsidR="00187965" w:rsidRPr="00DD0770" w:rsidRDefault="00187965" w:rsidP="00AF726E">
            <w:pPr>
              <w:rPr>
                <w:lang w:val="es-ES_tradnl"/>
              </w:rPr>
            </w:pPr>
            <w:r w:rsidRPr="00DD0770">
              <w:rPr>
                <w:color w:val="000000"/>
                <w:lang w:val="es-ES_tradnl"/>
              </w:rPr>
              <w:t>Exploraciones complementarias</w:t>
            </w:r>
          </w:p>
        </w:tc>
        <w:tc>
          <w:tcPr>
            <w:tcW w:w="3095" w:type="dxa"/>
            <w:shd w:val="clear" w:color="auto" w:fill="auto"/>
            <w:vAlign w:val="center"/>
          </w:tcPr>
          <w:p w14:paraId="3563F52E" w14:textId="77777777" w:rsidR="00187965" w:rsidRPr="00DD0770" w:rsidRDefault="00187965" w:rsidP="00AF726E">
            <w:pPr>
              <w:rPr>
                <w:lang w:val="es-ES_tradnl"/>
              </w:rPr>
            </w:pPr>
            <w:r w:rsidRPr="00DD0770">
              <w:rPr>
                <w:color w:val="000000"/>
                <w:lang w:val="es-ES_tradnl"/>
              </w:rPr>
              <w:t>Anticuerpo antieritropoyetina positivo</w:t>
            </w:r>
          </w:p>
        </w:tc>
        <w:tc>
          <w:tcPr>
            <w:tcW w:w="3096" w:type="dxa"/>
            <w:shd w:val="clear" w:color="auto" w:fill="auto"/>
            <w:vAlign w:val="center"/>
          </w:tcPr>
          <w:p w14:paraId="56C1AA92" w14:textId="77777777" w:rsidR="00187965" w:rsidRPr="00DD0770" w:rsidRDefault="00187965" w:rsidP="00AF726E">
            <w:pPr>
              <w:rPr>
                <w:lang w:val="es-ES_tradnl"/>
              </w:rPr>
            </w:pPr>
            <w:r w:rsidRPr="00DD0770">
              <w:rPr>
                <w:color w:val="000000"/>
                <w:lang w:val="es-ES_tradnl"/>
              </w:rPr>
              <w:t>Raras</w:t>
            </w:r>
          </w:p>
        </w:tc>
      </w:tr>
      <w:tr w:rsidR="00187965" w:rsidRPr="00FF1682" w14:paraId="51F021C4" w14:textId="77777777">
        <w:tc>
          <w:tcPr>
            <w:tcW w:w="9286" w:type="dxa"/>
            <w:gridSpan w:val="3"/>
            <w:shd w:val="clear" w:color="auto" w:fill="auto"/>
          </w:tcPr>
          <w:p w14:paraId="0C8E3A33" w14:textId="77777777" w:rsidR="00187965" w:rsidRPr="00DD0770" w:rsidRDefault="00187965" w:rsidP="00AF726E">
            <w:pPr>
              <w:pStyle w:val="spc-p1"/>
              <w:rPr>
                <w:lang w:val="es-ES_tradnl"/>
              </w:rPr>
            </w:pPr>
            <w:r w:rsidRPr="00DD0770">
              <w:rPr>
                <w:vertAlign w:val="superscript"/>
                <w:lang w:val="es-ES_tradnl"/>
              </w:rPr>
              <w:t>1</w:t>
            </w:r>
            <w:r w:rsidRPr="00DD0770">
              <w:rPr>
                <w:lang w:val="es-ES_tradnl"/>
              </w:rPr>
              <w:t xml:space="preserve"> </w:t>
            </w:r>
            <w:r w:rsidR="004D4FC2" w:rsidRPr="00DD0770">
              <w:rPr>
                <w:lang w:val="es-ES_tradnl"/>
              </w:rPr>
              <w:t>Frecuente en diálisis</w:t>
            </w:r>
          </w:p>
          <w:p w14:paraId="475B6894" w14:textId="77777777" w:rsidR="00187965" w:rsidRPr="00DD0770" w:rsidRDefault="00187965" w:rsidP="00AF726E">
            <w:pPr>
              <w:pStyle w:val="spc-p1"/>
              <w:rPr>
                <w:lang w:val="es-ES_tradnl"/>
              </w:rPr>
            </w:pPr>
            <w:r w:rsidRPr="00DD0770">
              <w:rPr>
                <w:vertAlign w:val="superscript"/>
                <w:lang w:val="es-ES_tradnl"/>
              </w:rPr>
              <w:t>2</w:t>
            </w:r>
            <w:r w:rsidRPr="00DD0770">
              <w:rPr>
                <w:lang w:val="es-ES_tradnl"/>
              </w:rPr>
              <w:t xml:space="preserve"> </w:t>
            </w:r>
            <w:r w:rsidR="004D4FC2" w:rsidRPr="00DD0770">
              <w:rPr>
                <w:lang w:val="es-ES_tradnl"/>
              </w:rPr>
              <w:t>Incluye acontecimientos arteriales y venosos, mortales y no mortales, tales como trombosis venosa profunda, embolia pulmonar, trombosis de la retina, trombosis arterial (incluso infarto de miocardio), accidentes cerebrovasculares (incluso infarto cerebral y hemorragia cerebral), ataques isquémicos transitorios y trombosis de la derivación arteriovenosa (incluido el equipo de diálisis) y trombosis en aneurismas de una derivación arteriovenosa</w:t>
            </w:r>
          </w:p>
          <w:p w14:paraId="18C7DC7F" w14:textId="77777777" w:rsidR="00187965" w:rsidRPr="00DD0770" w:rsidRDefault="00187965" w:rsidP="00AF726E">
            <w:pPr>
              <w:pStyle w:val="spc-p1"/>
              <w:rPr>
                <w:lang w:val="es-ES_tradnl"/>
              </w:rPr>
            </w:pPr>
            <w:r w:rsidRPr="00DD0770">
              <w:rPr>
                <w:vertAlign w:val="superscript"/>
                <w:lang w:val="es-ES_tradnl"/>
              </w:rPr>
              <w:t>3</w:t>
            </w:r>
            <w:r w:rsidRPr="00DD0770">
              <w:rPr>
                <w:lang w:val="es-ES_tradnl"/>
              </w:rPr>
              <w:t xml:space="preserve"> </w:t>
            </w:r>
            <w:r w:rsidR="004D4FC2" w:rsidRPr="00DD0770">
              <w:rPr>
                <w:lang w:val="es-ES_tradnl"/>
              </w:rPr>
              <w:t>Abordado en la subsección siguiente o en la sección 4.4</w:t>
            </w:r>
          </w:p>
          <w:p w14:paraId="4662A8BC" w14:textId="77777777" w:rsidR="00187965" w:rsidRPr="00DD0770" w:rsidRDefault="00187965" w:rsidP="00AF726E">
            <w:pPr>
              <w:rPr>
                <w:color w:val="000000"/>
                <w:lang w:val="es-ES_tradnl"/>
              </w:rPr>
            </w:pPr>
          </w:p>
        </w:tc>
      </w:tr>
    </w:tbl>
    <w:p w14:paraId="044C4482" w14:textId="77777777" w:rsidR="00B30B0C" w:rsidRPr="00DD0770" w:rsidRDefault="00B30B0C" w:rsidP="00AF726E">
      <w:pPr>
        <w:pStyle w:val="spc-p1"/>
        <w:rPr>
          <w:lang w:val="es-ES_tradnl"/>
        </w:rPr>
      </w:pPr>
    </w:p>
    <w:p w14:paraId="7CECDCB4" w14:textId="77777777" w:rsidR="00B30B0C" w:rsidRPr="00DD0770" w:rsidRDefault="00B30B0C" w:rsidP="00AF726E">
      <w:pPr>
        <w:pStyle w:val="spc-hsub3italicunderlined"/>
        <w:spacing w:before="0"/>
        <w:rPr>
          <w:lang w:val="es-ES_tradnl"/>
        </w:rPr>
      </w:pPr>
      <w:r w:rsidRPr="00DD0770">
        <w:rPr>
          <w:lang w:val="es-ES_tradnl"/>
        </w:rPr>
        <w:t>Descripción de reacciones adversas seleccionadas</w:t>
      </w:r>
    </w:p>
    <w:p w14:paraId="25DBEF69" w14:textId="77777777" w:rsidR="005265FF" w:rsidRPr="00DD0770" w:rsidRDefault="005265FF" w:rsidP="00AF726E">
      <w:pPr>
        <w:rPr>
          <w:lang w:val="es-ES_tradnl"/>
        </w:rPr>
      </w:pPr>
    </w:p>
    <w:p w14:paraId="017C591A" w14:textId="77777777" w:rsidR="00B30B0C" w:rsidRPr="00DD0770" w:rsidRDefault="00B30B0C" w:rsidP="00AF726E">
      <w:pPr>
        <w:pStyle w:val="spc-p2"/>
        <w:spacing w:before="0"/>
        <w:rPr>
          <w:lang w:val="es-ES_tradnl"/>
        </w:rPr>
      </w:pPr>
      <w:r w:rsidRPr="00DD0770">
        <w:rPr>
          <w:lang w:val="es-ES_tradnl"/>
        </w:rPr>
        <w:t>Se han notificado reacciones de hipersensibilidad, incluso casos de erupción cutánea (entre ellos urticaria), reacciones anafilácticas y edema angioneurótico (ver sección 4.4).</w:t>
      </w:r>
    </w:p>
    <w:p w14:paraId="1A72F8A3" w14:textId="77777777" w:rsidR="00F13AA4" w:rsidRPr="00DD0770" w:rsidRDefault="00F13AA4" w:rsidP="00F13AA4">
      <w:pPr>
        <w:rPr>
          <w:lang w:val="es-ES_tradnl"/>
        </w:rPr>
      </w:pPr>
    </w:p>
    <w:p w14:paraId="47B955EA" w14:textId="77777777" w:rsidR="00F13AA4" w:rsidRPr="00DD0770" w:rsidRDefault="00F13AA4" w:rsidP="009B7D94">
      <w:pPr>
        <w:rPr>
          <w:lang w:val="es-ES_tradnl"/>
        </w:rPr>
      </w:pPr>
      <w:r w:rsidRPr="00DD0770">
        <w:rPr>
          <w:lang w:val="es-ES_tradnl"/>
        </w:rPr>
        <w:t>Se han observado RACG, como SSJ y NET, que pueden ser potencialmente mortales o mortales, con la administración de epoetinas (ver sección</w:t>
      </w:r>
      <w:r w:rsidR="009B16C1" w:rsidRPr="00DD0770">
        <w:rPr>
          <w:lang w:val="es-ES_tradnl"/>
        </w:rPr>
        <w:t> </w:t>
      </w:r>
      <w:r w:rsidRPr="00DD0770">
        <w:rPr>
          <w:lang w:val="es-ES_tradnl"/>
        </w:rPr>
        <w:t>4.4).</w:t>
      </w:r>
    </w:p>
    <w:p w14:paraId="2C21C90A" w14:textId="77777777" w:rsidR="005265FF" w:rsidRPr="00DD0770" w:rsidRDefault="005265FF" w:rsidP="00AF726E">
      <w:pPr>
        <w:rPr>
          <w:lang w:val="es-ES_tradnl"/>
        </w:rPr>
      </w:pPr>
    </w:p>
    <w:p w14:paraId="272A4A51" w14:textId="77777777" w:rsidR="00B30B0C" w:rsidRPr="00DD0770" w:rsidRDefault="00B30B0C" w:rsidP="00AF726E">
      <w:pPr>
        <w:pStyle w:val="spc-p2"/>
        <w:spacing w:before="0"/>
        <w:rPr>
          <w:lang w:val="es-ES_tradnl"/>
        </w:rPr>
      </w:pPr>
      <w:r w:rsidRPr="00DD0770">
        <w:rPr>
          <w:lang w:val="es-ES_tradnl"/>
        </w:rPr>
        <w:t>Durante el tratamiento con epoetina alfa en pacientes con presión arterial previamente normal o baja se han producido crisis de hipertensión con encefalopatía y convulsiones, que han precisado la atención inmediata de un médico y cuidados médicos intensivos. Debe prestarse una atención especial a las cefaleas súbitas y lacerantes de tipo migrañoso, como posible señal de advertencia (ver sección 4.4).</w:t>
      </w:r>
    </w:p>
    <w:p w14:paraId="1C71DC6C" w14:textId="77777777" w:rsidR="005265FF" w:rsidRPr="00DD0770" w:rsidRDefault="005265FF" w:rsidP="00AF726E">
      <w:pPr>
        <w:rPr>
          <w:lang w:val="es-ES_tradnl"/>
        </w:rPr>
      </w:pPr>
    </w:p>
    <w:p w14:paraId="5721CA4A" w14:textId="77777777" w:rsidR="00B30B0C" w:rsidRPr="00DD0770" w:rsidRDefault="00B30B0C" w:rsidP="00AF726E">
      <w:pPr>
        <w:pStyle w:val="spc-p2"/>
        <w:spacing w:before="0"/>
        <w:rPr>
          <w:lang w:val="es-ES_tradnl"/>
        </w:rPr>
      </w:pPr>
      <w:r w:rsidRPr="00DD0770">
        <w:rPr>
          <w:lang w:val="es-ES_tradnl"/>
        </w:rPr>
        <w:t>En casos muy raros en &lt; 1/10</w:t>
      </w:r>
      <w:r w:rsidR="00E92E5A" w:rsidRPr="00DD0770">
        <w:rPr>
          <w:lang w:val="es-ES_tradnl"/>
        </w:rPr>
        <w:t> </w:t>
      </w:r>
      <w:r w:rsidRPr="00DD0770">
        <w:rPr>
          <w:lang w:val="es-ES_tradnl"/>
        </w:rPr>
        <w:t xml:space="preserve">000 casos por año-paciente se ha notificado aplasia </w:t>
      </w:r>
      <w:r w:rsidR="00683C06" w:rsidRPr="00DD0770">
        <w:rPr>
          <w:lang w:val="es-ES_tradnl"/>
        </w:rPr>
        <w:t xml:space="preserve">eritrocitaria </w:t>
      </w:r>
      <w:r w:rsidRPr="00DD0770">
        <w:rPr>
          <w:lang w:val="es-ES_tradnl"/>
        </w:rPr>
        <w:t>pura mediada por anticuerpos, después de meses o años de tratamiento con epoetina alfa (ver sección 4.4).</w:t>
      </w:r>
      <w:r w:rsidR="00E178F7" w:rsidRPr="00DD0770">
        <w:rPr>
          <w:lang w:val="es-ES_tradnl"/>
        </w:rPr>
        <w:t xml:space="preserve"> Se han notificado más casos con la </w:t>
      </w:r>
      <w:r w:rsidR="00C01459" w:rsidRPr="00DD0770">
        <w:rPr>
          <w:lang w:val="es-ES_tradnl"/>
        </w:rPr>
        <w:t xml:space="preserve">administración por </w:t>
      </w:r>
      <w:r w:rsidR="00E178F7" w:rsidRPr="00DD0770">
        <w:rPr>
          <w:lang w:val="es-ES_tradnl"/>
        </w:rPr>
        <w:t>vía</w:t>
      </w:r>
      <w:r w:rsidR="00C01459" w:rsidRPr="00DD0770">
        <w:rPr>
          <w:lang w:val="es-ES_tradnl"/>
        </w:rPr>
        <w:t xml:space="preserve"> s</w:t>
      </w:r>
      <w:r w:rsidR="00E178F7" w:rsidRPr="00DD0770">
        <w:rPr>
          <w:lang w:val="es-ES_tradnl"/>
        </w:rPr>
        <w:t xml:space="preserve">ubcutánea que con la </w:t>
      </w:r>
      <w:r w:rsidR="00C01459" w:rsidRPr="00DD0770">
        <w:rPr>
          <w:lang w:val="es-ES_tradnl"/>
        </w:rPr>
        <w:t xml:space="preserve">administración por </w:t>
      </w:r>
      <w:r w:rsidR="00E178F7" w:rsidRPr="00DD0770">
        <w:rPr>
          <w:lang w:val="es-ES_tradnl"/>
        </w:rPr>
        <w:t>vía intravenosa.</w:t>
      </w:r>
    </w:p>
    <w:p w14:paraId="465A556B" w14:textId="77777777" w:rsidR="000D794B" w:rsidRPr="00DD0770" w:rsidRDefault="000D794B" w:rsidP="00AF726E">
      <w:pPr>
        <w:pStyle w:val="spc-p2"/>
        <w:spacing w:before="0"/>
        <w:rPr>
          <w:lang w:val="es-ES_tradnl"/>
        </w:rPr>
      </w:pPr>
    </w:p>
    <w:p w14:paraId="128BD03A" w14:textId="77777777" w:rsidR="00187965" w:rsidRPr="00DD0770" w:rsidRDefault="00187965" w:rsidP="00AF726E">
      <w:pPr>
        <w:pStyle w:val="spc-hsub3italicunderlined"/>
        <w:spacing w:before="0"/>
        <w:rPr>
          <w:lang w:val="es-ES_tradnl"/>
        </w:rPr>
      </w:pPr>
      <w:r w:rsidRPr="00DD0770">
        <w:rPr>
          <w:lang w:val="es-ES_tradnl"/>
        </w:rPr>
        <w:t>Pacientes adultos con SMD con riesgo bajo o intermedio 1</w:t>
      </w:r>
    </w:p>
    <w:p w14:paraId="18BFF932" w14:textId="77777777" w:rsidR="00187965" w:rsidRPr="00DD0770" w:rsidRDefault="00187965" w:rsidP="0022606D">
      <w:pPr>
        <w:rPr>
          <w:lang w:val="es-ES_tradnl"/>
        </w:rPr>
      </w:pPr>
      <w:r w:rsidRPr="00DD0770">
        <w:rPr>
          <w:lang w:val="es-ES_tradnl"/>
        </w:rPr>
        <w:t xml:space="preserve">En el estudio aleatorizado, doble ciego, controlado con placebo, </w:t>
      </w:r>
      <w:r w:rsidR="00493E39" w:rsidRPr="00DD0770">
        <w:rPr>
          <w:lang w:val="es-ES_tradnl"/>
        </w:rPr>
        <w:t>multicéntrico</w:t>
      </w:r>
      <w:r w:rsidRPr="00DD0770">
        <w:rPr>
          <w:lang w:val="es-ES_tradnl"/>
        </w:rPr>
        <w:t xml:space="preserve">, 4 sujetos (4,7 %) experimentaron EVT (muerte </w:t>
      </w:r>
      <w:r w:rsidR="00501ADD" w:rsidRPr="00DD0770">
        <w:rPr>
          <w:lang w:val="es-ES_tradnl"/>
        </w:rPr>
        <w:t>repentina</w:t>
      </w:r>
      <w:r w:rsidRPr="00DD0770">
        <w:rPr>
          <w:lang w:val="es-ES_tradnl"/>
        </w:rPr>
        <w:t xml:space="preserve">, </w:t>
      </w:r>
      <w:r w:rsidR="00221E20" w:rsidRPr="00DD0770">
        <w:rPr>
          <w:lang w:val="es-ES_tradnl"/>
        </w:rPr>
        <w:t>ictus isquémico</w:t>
      </w:r>
      <w:r w:rsidRPr="00DD0770">
        <w:rPr>
          <w:lang w:val="es-ES_tradnl"/>
        </w:rPr>
        <w:t xml:space="preserve">, embolia y flebitis). Todos los EVT ocurrieron en el grupo con epoetina alfa y durante las primeras 24 semanas del estudio. Hubo 3 EVT confirmados y en el caso restante (muerte </w:t>
      </w:r>
      <w:r w:rsidR="00501ADD" w:rsidRPr="00DD0770">
        <w:rPr>
          <w:lang w:val="es-ES_tradnl"/>
        </w:rPr>
        <w:t>repentina</w:t>
      </w:r>
      <w:r w:rsidRPr="00DD0770">
        <w:rPr>
          <w:lang w:val="es-ES_tradnl"/>
        </w:rPr>
        <w:t>), el episodio tromboembólico no se confirmó. Dos</w:t>
      </w:r>
      <w:r w:rsidR="0022606D" w:rsidRPr="00DD0770">
        <w:rPr>
          <w:lang w:val="es-ES_tradnl"/>
        </w:rPr>
        <w:t> </w:t>
      </w:r>
      <w:r w:rsidRPr="00DD0770">
        <w:rPr>
          <w:lang w:val="es-ES_tradnl"/>
        </w:rPr>
        <w:t>sujetos presentaron factores de riesgo importantes (fibrilación auricular, fallo cardiaco y tromboflebitis).</w:t>
      </w:r>
    </w:p>
    <w:p w14:paraId="17C7A884" w14:textId="77777777" w:rsidR="005265FF" w:rsidRPr="00DD0770" w:rsidRDefault="005265FF" w:rsidP="00AF726E">
      <w:pPr>
        <w:rPr>
          <w:lang w:val="es-ES_tradnl"/>
        </w:rPr>
      </w:pPr>
    </w:p>
    <w:p w14:paraId="61989004" w14:textId="77777777" w:rsidR="00B30B0C" w:rsidRPr="00DD0770" w:rsidRDefault="00B30B0C" w:rsidP="00AF726E">
      <w:pPr>
        <w:pStyle w:val="spc-hsub3italicunderlined"/>
        <w:spacing w:before="0"/>
        <w:rPr>
          <w:lang w:val="es-ES_tradnl"/>
        </w:rPr>
      </w:pPr>
      <w:r w:rsidRPr="00DD0770">
        <w:rPr>
          <w:lang w:val="es-ES_tradnl"/>
        </w:rPr>
        <w:t>Población pediátrica con insuficiencia renal crónica en hemodiálisis</w:t>
      </w:r>
    </w:p>
    <w:p w14:paraId="34D9CEE8" w14:textId="77777777" w:rsidR="00B30B0C" w:rsidRPr="00DD0770" w:rsidRDefault="00B30B0C" w:rsidP="00AF726E">
      <w:pPr>
        <w:pStyle w:val="spc-p1"/>
        <w:rPr>
          <w:lang w:val="es-ES_tradnl"/>
        </w:rPr>
      </w:pPr>
      <w:r w:rsidRPr="00DD0770">
        <w:rPr>
          <w:lang w:val="es-ES_tradnl"/>
        </w:rPr>
        <w:t xml:space="preserve">La exposición de pacientes pediátricos con insuficiencia renal crónica en hemodiálisis en los </w:t>
      </w:r>
      <w:r w:rsidR="00436838" w:rsidRPr="00DD0770">
        <w:rPr>
          <w:lang w:val="es-ES_tradnl"/>
        </w:rPr>
        <w:t>estudios</w:t>
      </w:r>
      <w:r w:rsidRPr="00DD0770">
        <w:rPr>
          <w:lang w:val="es-ES_tradnl"/>
        </w:rPr>
        <w:t xml:space="preserve"> clínicos y en la experiencia posterior a la comercialización es limitada. En esta población no se </w:t>
      </w:r>
      <w:r w:rsidRPr="00DD0770">
        <w:rPr>
          <w:lang w:val="es-ES_tradnl"/>
        </w:rPr>
        <w:lastRenderedPageBreak/>
        <w:t>notificaron reacciones adversas específicamente pediátricas no citadas previamente en la tabla anterior ni ninguna que no fuera compatible con la enfermedad subyacente.</w:t>
      </w:r>
    </w:p>
    <w:p w14:paraId="22E371E0" w14:textId="77777777" w:rsidR="005265FF" w:rsidRPr="00DD0770" w:rsidRDefault="005265FF" w:rsidP="00AF726E">
      <w:pPr>
        <w:rPr>
          <w:lang w:val="es-ES_tradnl"/>
        </w:rPr>
      </w:pPr>
    </w:p>
    <w:p w14:paraId="0A945ED1" w14:textId="77777777" w:rsidR="00B30B0C" w:rsidRPr="00DD0770" w:rsidRDefault="00B30B0C" w:rsidP="00AF726E">
      <w:pPr>
        <w:pStyle w:val="spc-hsub2"/>
        <w:spacing w:before="0" w:after="0"/>
        <w:rPr>
          <w:lang w:val="es-ES_tradnl"/>
        </w:rPr>
      </w:pPr>
      <w:r w:rsidRPr="00DD0770">
        <w:rPr>
          <w:lang w:val="es-ES_tradnl"/>
        </w:rPr>
        <w:t>Notificación de sospechas de reacciones adversas</w:t>
      </w:r>
    </w:p>
    <w:p w14:paraId="7906337E" w14:textId="77777777" w:rsidR="002A240C" w:rsidRPr="00DD0770" w:rsidRDefault="002A240C" w:rsidP="002142A0">
      <w:pPr>
        <w:rPr>
          <w:lang w:val="es-ES_tradnl"/>
        </w:rPr>
      </w:pPr>
    </w:p>
    <w:p w14:paraId="7DF2521F" w14:textId="77777777" w:rsidR="00B30B0C" w:rsidRPr="00DD0770" w:rsidRDefault="00B30B0C" w:rsidP="00AF726E">
      <w:pPr>
        <w:pStyle w:val="spc-p1"/>
        <w:keepNext/>
        <w:keepLines/>
        <w:rPr>
          <w:rStyle w:val="Hyperlink"/>
          <w:lang w:val="es-ES_tradnl"/>
        </w:rPr>
      </w:pPr>
      <w:r w:rsidRPr="00DD0770">
        <w:rPr>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DD0770">
        <w:rPr>
          <w:highlight w:val="lightGray"/>
          <w:lang w:val="es-ES_tradnl"/>
        </w:rPr>
        <w:t xml:space="preserve">sistema nacional de notificación incluido en el </w:t>
      </w:r>
      <w:hyperlink r:id="rId10" w:history="1">
        <w:r w:rsidRPr="00DD0770">
          <w:rPr>
            <w:rStyle w:val="Hyperlink"/>
            <w:highlight w:val="lightGray"/>
            <w:lang w:val="es-ES_tradnl"/>
          </w:rPr>
          <w:t>Apéndice V</w:t>
        </w:r>
      </w:hyperlink>
      <w:r w:rsidRPr="00DD0770">
        <w:rPr>
          <w:rStyle w:val="Hyperlink"/>
          <w:u w:val="none"/>
          <w:lang w:val="es-ES_tradnl"/>
        </w:rPr>
        <w:t>.</w:t>
      </w:r>
    </w:p>
    <w:p w14:paraId="54455816" w14:textId="77777777" w:rsidR="005265FF" w:rsidRPr="00DD0770" w:rsidRDefault="005265FF" w:rsidP="00AF726E">
      <w:pPr>
        <w:rPr>
          <w:lang w:val="es-ES_tradnl"/>
        </w:rPr>
      </w:pPr>
    </w:p>
    <w:p w14:paraId="03512255" w14:textId="77777777" w:rsidR="00B30B0C" w:rsidRPr="00DD0770" w:rsidRDefault="00277E32" w:rsidP="00D54989">
      <w:pPr>
        <w:pStyle w:val="spc-h2"/>
        <w:tabs>
          <w:tab w:val="left" w:pos="567"/>
        </w:tabs>
        <w:spacing w:before="0" w:after="0"/>
        <w:rPr>
          <w:lang w:val="es-ES_tradnl"/>
        </w:rPr>
      </w:pPr>
      <w:r w:rsidRPr="00DD0770">
        <w:rPr>
          <w:lang w:val="es-ES_tradnl"/>
        </w:rPr>
        <w:t>4.9</w:t>
      </w:r>
      <w:r w:rsidRPr="00DD0770">
        <w:rPr>
          <w:lang w:val="es-ES_tradnl"/>
        </w:rPr>
        <w:tab/>
      </w:r>
      <w:r w:rsidR="00B30B0C" w:rsidRPr="00DD0770">
        <w:rPr>
          <w:lang w:val="es-ES_tradnl"/>
        </w:rPr>
        <w:t>Sobredosis</w:t>
      </w:r>
    </w:p>
    <w:p w14:paraId="5A9EBE4A" w14:textId="77777777" w:rsidR="005265FF" w:rsidRPr="00DD0770" w:rsidRDefault="005265FF" w:rsidP="00C174AA">
      <w:pPr>
        <w:keepNext/>
        <w:keepLines/>
        <w:rPr>
          <w:lang w:val="es-ES_tradnl"/>
        </w:rPr>
      </w:pPr>
    </w:p>
    <w:p w14:paraId="16F70B8F" w14:textId="77777777" w:rsidR="00B30B0C" w:rsidRPr="00DD0770" w:rsidRDefault="00B30B0C" w:rsidP="00AF726E">
      <w:pPr>
        <w:pStyle w:val="spc-p1"/>
        <w:rPr>
          <w:lang w:val="es-ES_tradnl"/>
        </w:rPr>
      </w:pPr>
      <w:r w:rsidRPr="00DD0770">
        <w:rPr>
          <w:lang w:val="es-ES_tradnl"/>
        </w:rPr>
        <w:t xml:space="preserve">El margen terapéutico de la epoetina alfa es muy amplio. La sobredosificación de epoetina alfa puede producir efectos que son derivados de los efectos farmacológicos de la hormona. Puede realizarse una flebotomía si se produce una concentración excesivamente alta de hemoglobina. Pueden proporcionarse las medidas adicionales de apoyo que sean necesarias. </w:t>
      </w:r>
    </w:p>
    <w:p w14:paraId="1E831BEE" w14:textId="77777777" w:rsidR="005265FF" w:rsidRPr="00DD0770" w:rsidRDefault="005265FF" w:rsidP="00AF726E">
      <w:pPr>
        <w:rPr>
          <w:lang w:val="es-ES_tradnl"/>
        </w:rPr>
      </w:pPr>
    </w:p>
    <w:p w14:paraId="26D34F08" w14:textId="77777777" w:rsidR="005265FF" w:rsidRPr="00DD0770" w:rsidRDefault="005265FF" w:rsidP="00AF726E">
      <w:pPr>
        <w:rPr>
          <w:lang w:val="es-ES_tradnl"/>
        </w:rPr>
      </w:pPr>
    </w:p>
    <w:p w14:paraId="138BAA05" w14:textId="77777777" w:rsidR="00B30B0C" w:rsidRPr="00DD0770" w:rsidRDefault="00B30B0C" w:rsidP="00D54989">
      <w:pPr>
        <w:pStyle w:val="spc-h1"/>
        <w:tabs>
          <w:tab w:val="left" w:pos="567"/>
        </w:tabs>
        <w:spacing w:before="0" w:after="0"/>
        <w:rPr>
          <w:lang w:val="es-ES_tradnl"/>
        </w:rPr>
      </w:pPr>
      <w:r w:rsidRPr="00DD0770">
        <w:rPr>
          <w:lang w:val="es-ES_tradnl"/>
        </w:rPr>
        <w:t>5.</w:t>
      </w:r>
      <w:r w:rsidRPr="00DD0770">
        <w:rPr>
          <w:lang w:val="es-ES_tradnl"/>
        </w:rPr>
        <w:tab/>
        <w:t>PROPIEDADES FARMACOLÓGICAS</w:t>
      </w:r>
    </w:p>
    <w:p w14:paraId="7006398F" w14:textId="77777777" w:rsidR="005265FF" w:rsidRPr="00DD0770" w:rsidRDefault="005265FF" w:rsidP="00C174AA">
      <w:pPr>
        <w:keepNext/>
        <w:keepLines/>
        <w:rPr>
          <w:lang w:val="es-ES_tradnl"/>
        </w:rPr>
      </w:pPr>
    </w:p>
    <w:p w14:paraId="39DB288C" w14:textId="77777777" w:rsidR="00B30B0C" w:rsidRPr="00DD0770" w:rsidRDefault="00B30B0C" w:rsidP="00D54989">
      <w:pPr>
        <w:pStyle w:val="spc-h2"/>
        <w:tabs>
          <w:tab w:val="left" w:pos="567"/>
        </w:tabs>
        <w:spacing w:before="0" w:after="0"/>
        <w:rPr>
          <w:lang w:val="es-ES_tradnl"/>
        </w:rPr>
      </w:pPr>
      <w:r w:rsidRPr="00DD0770">
        <w:rPr>
          <w:lang w:val="es-ES_tradnl"/>
        </w:rPr>
        <w:t>5.1</w:t>
      </w:r>
      <w:r w:rsidRPr="00DD0770">
        <w:rPr>
          <w:lang w:val="es-ES_tradnl"/>
        </w:rPr>
        <w:tab/>
        <w:t>Propiedades farmacodinámicas</w:t>
      </w:r>
    </w:p>
    <w:p w14:paraId="27AF579B" w14:textId="77777777" w:rsidR="005265FF" w:rsidRPr="00DD0770" w:rsidRDefault="005265FF" w:rsidP="00C174AA">
      <w:pPr>
        <w:keepNext/>
        <w:keepLines/>
        <w:rPr>
          <w:lang w:val="es-ES_tradnl"/>
        </w:rPr>
      </w:pPr>
    </w:p>
    <w:p w14:paraId="0CC0997F" w14:textId="77777777" w:rsidR="00B30B0C" w:rsidRPr="00DD0770" w:rsidRDefault="00B30B0C" w:rsidP="00AF726E">
      <w:pPr>
        <w:pStyle w:val="spc-p1"/>
        <w:rPr>
          <w:lang w:val="es-ES_tradnl"/>
        </w:rPr>
      </w:pPr>
      <w:r w:rsidRPr="00DD0770">
        <w:rPr>
          <w:lang w:val="es-ES_tradnl"/>
        </w:rPr>
        <w:t>Grupo farmacoterapéutico: antianémicos, eritropoetina, código ATC: B03XA01.</w:t>
      </w:r>
    </w:p>
    <w:p w14:paraId="53CD5BDA" w14:textId="77777777" w:rsidR="005265FF" w:rsidRPr="00DD0770" w:rsidRDefault="005265FF" w:rsidP="00AF726E">
      <w:pPr>
        <w:rPr>
          <w:lang w:val="es-ES_tradnl"/>
        </w:rPr>
      </w:pPr>
    </w:p>
    <w:p w14:paraId="08499550"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es un medicamento biosimilar. La información detallada sobre este medicamento está disponible en la página web de la Agencia Europea de Medicamentos </w:t>
      </w:r>
      <w:hyperlink r:id="rId11" w:history="1">
        <w:r w:rsidR="00B30B0C" w:rsidRPr="00DD0770">
          <w:rPr>
            <w:color w:val="0000FF"/>
            <w:u w:val="single"/>
            <w:lang w:val="es-ES_tradnl"/>
          </w:rPr>
          <w:t>http://www.ema.europa.eu</w:t>
        </w:r>
      </w:hyperlink>
      <w:r w:rsidR="00B30B0C" w:rsidRPr="00DD0770">
        <w:rPr>
          <w:lang w:val="es-ES_tradnl"/>
        </w:rPr>
        <w:t>.</w:t>
      </w:r>
    </w:p>
    <w:p w14:paraId="09F1CCBF" w14:textId="77777777" w:rsidR="005265FF" w:rsidRPr="00DD0770" w:rsidRDefault="005265FF" w:rsidP="00AF726E">
      <w:pPr>
        <w:rPr>
          <w:lang w:val="es-ES_tradnl"/>
        </w:rPr>
      </w:pPr>
    </w:p>
    <w:p w14:paraId="1C487516" w14:textId="77777777" w:rsidR="00B30B0C" w:rsidRPr="00DD0770" w:rsidRDefault="00B30B0C" w:rsidP="00AF726E">
      <w:pPr>
        <w:pStyle w:val="spc-hsub2"/>
        <w:spacing w:before="0" w:after="0"/>
        <w:rPr>
          <w:lang w:val="es-ES_tradnl"/>
        </w:rPr>
      </w:pPr>
      <w:r w:rsidRPr="00DD0770">
        <w:rPr>
          <w:lang w:val="es-ES_tradnl"/>
        </w:rPr>
        <w:t>Mecanismo de acción</w:t>
      </w:r>
    </w:p>
    <w:p w14:paraId="22C07B3A" w14:textId="77777777" w:rsidR="005265FF" w:rsidRPr="00DD0770" w:rsidRDefault="005265FF" w:rsidP="00AF726E">
      <w:pPr>
        <w:rPr>
          <w:lang w:val="es-ES_tradnl"/>
        </w:rPr>
      </w:pPr>
    </w:p>
    <w:p w14:paraId="4D441651" w14:textId="77777777" w:rsidR="00B30B0C" w:rsidRPr="00DD0770" w:rsidRDefault="00B30B0C" w:rsidP="00AF726E">
      <w:pPr>
        <w:pStyle w:val="spc-p1"/>
        <w:rPr>
          <w:lang w:val="es-ES_tradnl"/>
        </w:rPr>
      </w:pPr>
      <w:r w:rsidRPr="00DD0770">
        <w:rPr>
          <w:lang w:val="es-ES_tradnl"/>
        </w:rPr>
        <w:t>La eritropoyetina (EPO) es una hormona glucoproteica producida principalmente por el riñón en respuesta a la hipoxia y es el principal regulador de la producción de GR. La EPO participa en todas las fases de desarrollo eritroide y ejerce su efecto principal al nivel de los precursores eritroides. Una vez que la EPO se fija a su receptor en la superficie celular, activa vías de transducción de señales que interfieren con la apoptosis y estimulan la proliferación de células eritroides.</w:t>
      </w:r>
    </w:p>
    <w:p w14:paraId="48190EBF" w14:textId="77777777" w:rsidR="00B30B0C" w:rsidRPr="00DD0770" w:rsidRDefault="00B30B0C" w:rsidP="00AF726E">
      <w:pPr>
        <w:pStyle w:val="spc-p1"/>
        <w:rPr>
          <w:lang w:val="es-ES_tradnl"/>
        </w:rPr>
      </w:pPr>
      <w:r w:rsidRPr="00DD0770">
        <w:rPr>
          <w:lang w:val="es-ES_tradnl"/>
        </w:rPr>
        <w:t>La EPO humana recombinante (epoetina alfa), expresada en células de ovario de hámster chino, tiene una secuencia de 165 aminoácidos idéntica a la de la EPO urinaria humana; ambas son indistinguibles basándose en análisis funcionales. El peso molecular aparente de la eritropoyetina es de 32</w:t>
      </w:r>
      <w:r w:rsidR="00E92E5A" w:rsidRPr="00DD0770">
        <w:rPr>
          <w:lang w:val="es-ES_tradnl"/>
        </w:rPr>
        <w:t> </w:t>
      </w:r>
      <w:r w:rsidRPr="00DD0770">
        <w:rPr>
          <w:lang w:val="es-ES_tradnl"/>
        </w:rPr>
        <w:t>000 a 40</w:t>
      </w:r>
      <w:r w:rsidR="00E92E5A" w:rsidRPr="00DD0770">
        <w:rPr>
          <w:lang w:val="es-ES_tradnl"/>
        </w:rPr>
        <w:t> </w:t>
      </w:r>
      <w:r w:rsidRPr="00DD0770">
        <w:rPr>
          <w:lang w:val="es-ES_tradnl"/>
        </w:rPr>
        <w:t xml:space="preserve">000 daltons. </w:t>
      </w:r>
    </w:p>
    <w:p w14:paraId="04578FC1" w14:textId="77777777" w:rsidR="005265FF" w:rsidRPr="00DD0770" w:rsidRDefault="005265FF" w:rsidP="00AF726E">
      <w:pPr>
        <w:rPr>
          <w:lang w:val="es-ES_tradnl"/>
        </w:rPr>
      </w:pPr>
    </w:p>
    <w:p w14:paraId="2E3294D7" w14:textId="77777777" w:rsidR="00B30B0C" w:rsidRPr="00DD0770" w:rsidRDefault="00B30B0C" w:rsidP="00AF726E">
      <w:pPr>
        <w:pStyle w:val="spc-p2"/>
        <w:spacing w:before="0"/>
        <w:rPr>
          <w:lang w:val="es-ES_tradnl"/>
        </w:rPr>
      </w:pPr>
      <w:r w:rsidRPr="00DD0770">
        <w:rPr>
          <w:lang w:val="es-ES_tradnl"/>
        </w:rPr>
        <w:t>La eritropoyetina es un factor de crecimiento que estimula principalmente la producción de eritrocitos. Se pueden expresar receptores de eritropoyetina en la superficie de diversas células tumorales.</w:t>
      </w:r>
    </w:p>
    <w:p w14:paraId="6584B8A5" w14:textId="77777777" w:rsidR="005265FF" w:rsidRPr="00DD0770" w:rsidRDefault="005265FF" w:rsidP="00AF726E">
      <w:pPr>
        <w:rPr>
          <w:lang w:val="es-ES_tradnl"/>
        </w:rPr>
      </w:pPr>
    </w:p>
    <w:p w14:paraId="2FAC8927" w14:textId="77777777" w:rsidR="00B30B0C" w:rsidRPr="00DD0770" w:rsidRDefault="00B30B0C" w:rsidP="00AF726E">
      <w:pPr>
        <w:pStyle w:val="spc-hsub2"/>
        <w:spacing w:before="0" w:after="0"/>
        <w:rPr>
          <w:lang w:val="es-ES_tradnl"/>
        </w:rPr>
      </w:pPr>
      <w:r w:rsidRPr="00DD0770">
        <w:rPr>
          <w:lang w:val="es-ES_tradnl"/>
        </w:rPr>
        <w:t>Efectos farmacodinámicos</w:t>
      </w:r>
    </w:p>
    <w:p w14:paraId="091676A3" w14:textId="77777777" w:rsidR="005265FF" w:rsidRPr="00DD0770" w:rsidRDefault="005265FF" w:rsidP="00AF726E">
      <w:pPr>
        <w:rPr>
          <w:lang w:val="es-ES_tradnl"/>
        </w:rPr>
      </w:pPr>
    </w:p>
    <w:p w14:paraId="3DD1FA0C" w14:textId="77777777" w:rsidR="00B30B0C" w:rsidRPr="00DD0770" w:rsidRDefault="00B30B0C" w:rsidP="00AF726E">
      <w:pPr>
        <w:pStyle w:val="spc-hsub3italicunderlined"/>
        <w:spacing w:before="0"/>
        <w:rPr>
          <w:lang w:val="es-ES_tradnl"/>
        </w:rPr>
      </w:pPr>
      <w:r w:rsidRPr="00DD0770">
        <w:rPr>
          <w:lang w:val="es-ES_tradnl"/>
        </w:rPr>
        <w:t>Voluntarios sanos</w:t>
      </w:r>
    </w:p>
    <w:p w14:paraId="3B7265FE" w14:textId="77777777" w:rsidR="00B30B0C" w:rsidRPr="00DD0770" w:rsidRDefault="00B30B0C" w:rsidP="00AF726E">
      <w:pPr>
        <w:pStyle w:val="spc-p1"/>
        <w:rPr>
          <w:lang w:val="es-ES_tradnl"/>
        </w:rPr>
      </w:pPr>
      <w:r w:rsidRPr="00DD0770">
        <w:rPr>
          <w:lang w:val="es-ES_tradnl"/>
        </w:rPr>
        <w:t>Tras dosis únicas (20</w:t>
      </w:r>
      <w:r w:rsidR="00E92E5A" w:rsidRPr="00DD0770">
        <w:rPr>
          <w:lang w:val="es-ES_tradnl"/>
        </w:rPr>
        <w:t> </w:t>
      </w:r>
      <w:r w:rsidRPr="00DD0770">
        <w:rPr>
          <w:lang w:val="es-ES_tradnl"/>
        </w:rPr>
        <w:t>000 a 160</w:t>
      </w:r>
      <w:r w:rsidR="00E92E5A" w:rsidRPr="00DD0770">
        <w:rPr>
          <w:lang w:val="es-ES_tradnl"/>
        </w:rPr>
        <w:t> </w:t>
      </w:r>
      <w:r w:rsidRPr="00DD0770">
        <w:rPr>
          <w:lang w:val="es-ES_tradnl"/>
        </w:rPr>
        <w:t>000 UI por vía subcutánea) de epoetina alfa, se observó una respuesta dependiente de la dosis para los marcadores farmacodinámicos investigados, entre ellos reticulocitos, GR y hemoglobina. Para los cambios del porcentaje de reticulocitos se observó un perfil definido de concentración-tiempo con máximo y regreso a la situación inicial. Para los GR y la hemoglobina se observó un perfil menos definido. En general, todos los marcadores farmacodinámicos aumentaron de forma lineal con la dosis</w:t>
      </w:r>
      <w:r w:rsidR="008D5B23" w:rsidRPr="00DD0770">
        <w:rPr>
          <w:lang w:val="es-ES_tradnl"/>
        </w:rPr>
        <w:t xml:space="preserve"> y alcanzaron </w:t>
      </w:r>
      <w:r w:rsidRPr="00DD0770">
        <w:rPr>
          <w:lang w:val="es-ES_tradnl"/>
        </w:rPr>
        <w:t>una respuesta máxima a los niveles máximos de dosis.</w:t>
      </w:r>
    </w:p>
    <w:p w14:paraId="2EBF8DA0" w14:textId="77777777" w:rsidR="005265FF" w:rsidRPr="00DD0770" w:rsidRDefault="005265FF" w:rsidP="00AF726E">
      <w:pPr>
        <w:rPr>
          <w:lang w:val="es-ES_tradnl"/>
        </w:rPr>
      </w:pPr>
    </w:p>
    <w:p w14:paraId="05A9107D" w14:textId="77777777" w:rsidR="00B30B0C" w:rsidRPr="00DD0770" w:rsidRDefault="00B30B0C" w:rsidP="00AF726E">
      <w:pPr>
        <w:pStyle w:val="spc-p2"/>
        <w:spacing w:before="0"/>
        <w:rPr>
          <w:lang w:val="es-ES_tradnl"/>
        </w:rPr>
      </w:pPr>
      <w:r w:rsidRPr="00DD0770">
        <w:rPr>
          <w:lang w:val="es-ES_tradnl"/>
        </w:rPr>
        <w:t>Posteriores estudios farmacodinámicos exploraron 40</w:t>
      </w:r>
      <w:r w:rsidR="00E92E5A" w:rsidRPr="00DD0770">
        <w:rPr>
          <w:lang w:val="es-ES_tradnl"/>
        </w:rPr>
        <w:t> </w:t>
      </w:r>
      <w:r w:rsidRPr="00DD0770">
        <w:rPr>
          <w:lang w:val="es-ES_tradnl"/>
        </w:rPr>
        <w:t>000 UI una vez por semana frente a 150 UI/kg tres veces por semana. Pese a las diferencias en los perfiles de concentración-tiempo, la respuesta farmacodinámica (determinada por los cambios del porcentaje de reticulocitos, hemoglobina y GR totales) fue similar entre estas pautas. Otros estudios adicionales compararon la pauta de 40</w:t>
      </w:r>
      <w:r w:rsidR="00E92E5A" w:rsidRPr="00DD0770">
        <w:rPr>
          <w:lang w:val="es-ES_tradnl"/>
        </w:rPr>
        <w:t> </w:t>
      </w:r>
      <w:r w:rsidRPr="00DD0770">
        <w:rPr>
          <w:lang w:val="es-ES_tradnl"/>
        </w:rPr>
        <w:t>000 UI de epoetina alfa una vez por semana con dosis cada dos semanas que oscilaron entre 80</w:t>
      </w:r>
      <w:r w:rsidR="00E92E5A" w:rsidRPr="00DD0770">
        <w:rPr>
          <w:lang w:val="es-ES_tradnl"/>
        </w:rPr>
        <w:t> </w:t>
      </w:r>
      <w:r w:rsidRPr="00DD0770">
        <w:rPr>
          <w:lang w:val="es-ES_tradnl"/>
        </w:rPr>
        <w:t>000 y 120</w:t>
      </w:r>
      <w:r w:rsidR="00E92E5A" w:rsidRPr="00DD0770">
        <w:rPr>
          <w:lang w:val="es-ES_tradnl"/>
        </w:rPr>
        <w:t> </w:t>
      </w:r>
      <w:r w:rsidRPr="00DD0770">
        <w:rPr>
          <w:lang w:val="es-ES_tradnl"/>
        </w:rPr>
        <w:t xml:space="preserve">000 UI </w:t>
      </w:r>
      <w:r w:rsidRPr="00DD0770">
        <w:rPr>
          <w:lang w:val="es-ES_tradnl"/>
        </w:rPr>
        <w:lastRenderedPageBreak/>
        <w:t>por vía subcutánea. En conjunto, basándose en los resultados de estos estudios farmacodinámicos en sujetos sanos, la pauta posológica de 40</w:t>
      </w:r>
      <w:r w:rsidR="00E92E5A" w:rsidRPr="00DD0770">
        <w:rPr>
          <w:lang w:val="es-ES_tradnl"/>
        </w:rPr>
        <w:t> </w:t>
      </w:r>
      <w:r w:rsidRPr="00DD0770">
        <w:rPr>
          <w:lang w:val="es-ES_tradnl"/>
        </w:rPr>
        <w:t>000 UI una vez por semana parece ser más eficaz para la producción de GR que las pautas cada dos semanas, pese a una similitud observada en la producción de reticulocitos en las pautas semanal y cada dos semanas.</w:t>
      </w:r>
    </w:p>
    <w:p w14:paraId="41EA4B53" w14:textId="77777777" w:rsidR="005265FF" w:rsidRPr="00DD0770" w:rsidRDefault="005265FF" w:rsidP="00AF726E">
      <w:pPr>
        <w:rPr>
          <w:lang w:val="es-ES_tradnl"/>
        </w:rPr>
      </w:pPr>
    </w:p>
    <w:p w14:paraId="545886AB" w14:textId="77777777" w:rsidR="00B30B0C" w:rsidRPr="00DD0770" w:rsidRDefault="00B30B0C" w:rsidP="00AF726E">
      <w:pPr>
        <w:pStyle w:val="spc-hsub3italicunderlined"/>
        <w:spacing w:before="0"/>
        <w:rPr>
          <w:lang w:val="es-ES_tradnl"/>
        </w:rPr>
      </w:pPr>
      <w:r w:rsidRPr="00DD0770">
        <w:rPr>
          <w:lang w:val="es-ES_tradnl"/>
        </w:rPr>
        <w:t>Insuficiencia renal crónica</w:t>
      </w:r>
    </w:p>
    <w:p w14:paraId="63332DF4" w14:textId="77777777" w:rsidR="00B30B0C" w:rsidRPr="00DD0770" w:rsidRDefault="00B30B0C" w:rsidP="00AF726E">
      <w:pPr>
        <w:pStyle w:val="spc-p1"/>
        <w:rPr>
          <w:lang w:val="es-ES_tradnl"/>
        </w:rPr>
      </w:pPr>
      <w:r w:rsidRPr="00DD0770">
        <w:rPr>
          <w:lang w:val="es-ES_tradnl"/>
        </w:rPr>
        <w:t>Se ha demostrado que la epoetina alfa estimula la eritropoyesis en pacientes anémicos con IRC, incluso los pacientes en diálisis y prediálisis. La primera prueba de una respuesta a la epoetina alfa es un aumento del recuento de reticulocitos en el plazo de 10 días, seguido de un aumento del recuento de eritrocitos, la hemoglobina y el hematocrito, habitualmente en el plazo de 2 a 6 semanas. La respuesta de la hemoglobina varía entre pacientes y puede verse afectada por las reservas de hierro y la presencia de problemas médicos concurrentes.</w:t>
      </w:r>
    </w:p>
    <w:p w14:paraId="3D76CFB2" w14:textId="77777777" w:rsidR="005265FF" w:rsidRPr="00DD0770" w:rsidRDefault="005265FF" w:rsidP="00AF726E">
      <w:pPr>
        <w:rPr>
          <w:lang w:val="es-ES_tradnl"/>
        </w:rPr>
      </w:pPr>
    </w:p>
    <w:p w14:paraId="120AA247" w14:textId="77777777" w:rsidR="00B30B0C" w:rsidRPr="00DD0770" w:rsidRDefault="00B30B0C" w:rsidP="00AF726E">
      <w:pPr>
        <w:pStyle w:val="spc-hsub3italicunderlined"/>
        <w:spacing w:before="0"/>
        <w:rPr>
          <w:lang w:val="es-ES_tradnl"/>
        </w:rPr>
      </w:pPr>
      <w:r w:rsidRPr="00DD0770">
        <w:rPr>
          <w:lang w:val="es-ES_tradnl"/>
        </w:rPr>
        <w:t>Anemia inducida por la quimioterapia</w:t>
      </w:r>
    </w:p>
    <w:p w14:paraId="3D0043A0" w14:textId="77777777" w:rsidR="00B30B0C" w:rsidRPr="00DD0770" w:rsidRDefault="00B30B0C" w:rsidP="00AF726E">
      <w:pPr>
        <w:pStyle w:val="spc-p1"/>
        <w:rPr>
          <w:lang w:val="es-ES_tradnl"/>
        </w:rPr>
      </w:pPr>
      <w:r w:rsidRPr="00DD0770">
        <w:rPr>
          <w:lang w:val="es-ES_tradnl"/>
        </w:rPr>
        <w:t>La epoetina alfa administrada tres veces por semana o una vez por semana ha demostrado aumentar la hemoglobina y reducir las necesidades de transfusión después del primer mes de tratamiento en pacientes anémicos con cáncer que recibían quimioterapia.</w:t>
      </w:r>
    </w:p>
    <w:p w14:paraId="4E2F360E" w14:textId="77777777" w:rsidR="005265FF" w:rsidRPr="00DD0770" w:rsidRDefault="005265FF" w:rsidP="00AF726E">
      <w:pPr>
        <w:rPr>
          <w:lang w:val="es-ES_tradnl"/>
        </w:rPr>
      </w:pPr>
    </w:p>
    <w:p w14:paraId="04398444" w14:textId="77777777" w:rsidR="00B30B0C" w:rsidRPr="00DD0770" w:rsidRDefault="00B30B0C" w:rsidP="00AF726E">
      <w:pPr>
        <w:pStyle w:val="spc-p2"/>
        <w:spacing w:before="0"/>
        <w:rPr>
          <w:lang w:val="es-ES_tradnl"/>
        </w:rPr>
      </w:pPr>
      <w:r w:rsidRPr="00DD0770">
        <w:rPr>
          <w:lang w:val="es-ES_tradnl"/>
        </w:rPr>
        <w:t>En un estudio que comparó las pautas posológicas de 150 UI/kg tres veces por semana y 40</w:t>
      </w:r>
      <w:r w:rsidR="00E92E5A" w:rsidRPr="00DD0770">
        <w:rPr>
          <w:lang w:val="es-ES_tradnl"/>
        </w:rPr>
        <w:t> </w:t>
      </w:r>
      <w:r w:rsidRPr="00DD0770">
        <w:rPr>
          <w:lang w:val="es-ES_tradnl"/>
        </w:rPr>
        <w:t>000 UI una vez por semana en sujetos sanos y en sujetos anémicos con cáncer, los perfiles temporales de los cambios del porcentaje de reticulocitos, la hemoglobina y los eritrocitos totales fueron similares entre ambas pautas posológicas, tanto en sujetos sanos como en los anémicos con cáncer. Las AUC de los respectivos parámetros farmacodinámicos fueron similares entre las pautas posológicas de 150 UI/kg tres veces por semana y 40</w:t>
      </w:r>
      <w:r w:rsidR="00E92E5A" w:rsidRPr="00DD0770">
        <w:rPr>
          <w:lang w:val="es-ES_tradnl"/>
        </w:rPr>
        <w:t> </w:t>
      </w:r>
      <w:r w:rsidRPr="00DD0770">
        <w:rPr>
          <w:lang w:val="es-ES_tradnl"/>
        </w:rPr>
        <w:t>000 UI una vez por semana en sujetos sanos y también en sujetos anémicos con cáncer.</w:t>
      </w:r>
    </w:p>
    <w:p w14:paraId="2D93DBA1" w14:textId="77777777" w:rsidR="005265FF" w:rsidRPr="00DD0770" w:rsidRDefault="005265FF" w:rsidP="00AF726E">
      <w:pPr>
        <w:rPr>
          <w:lang w:val="es-ES_tradnl"/>
        </w:rPr>
      </w:pPr>
    </w:p>
    <w:p w14:paraId="1C5D6870" w14:textId="77777777" w:rsidR="00B30B0C" w:rsidRPr="00DD0770" w:rsidRDefault="00B30B0C" w:rsidP="00AF726E">
      <w:pPr>
        <w:pStyle w:val="spc-hsub3italicunderlined"/>
        <w:spacing w:before="0"/>
        <w:rPr>
          <w:lang w:val="es-ES_tradnl"/>
        </w:rPr>
      </w:pPr>
      <w:r w:rsidRPr="00DD0770">
        <w:rPr>
          <w:lang w:val="es-ES_tradnl"/>
        </w:rPr>
        <w:t>Pacientes quirúrgicos adultos en un programa de predonación autóloga</w:t>
      </w:r>
    </w:p>
    <w:p w14:paraId="467C45F6" w14:textId="77777777" w:rsidR="00B30B0C" w:rsidRPr="00DD0770" w:rsidRDefault="00B30B0C" w:rsidP="00AF726E">
      <w:pPr>
        <w:pStyle w:val="spc-p1"/>
        <w:rPr>
          <w:lang w:val="es-ES_tradnl"/>
        </w:rPr>
      </w:pPr>
      <w:r w:rsidRPr="00DD0770">
        <w:rPr>
          <w:lang w:val="es-ES_tradnl"/>
        </w:rPr>
        <w:t>Se ha demostrado que la epoetina alfa estimula la producción de eritrocitos con el fin de aumentar la extracción de sangre autóloga y limitar el descenso de la hemoglobina en pacientes adultos programados para una intervención quirúrgica electiva mayor que no se espera que predepositen sus necesidades preoperatorias completas de sangre. Los mayores efectos se observan en los pacientes con hemoglobina baja (≤ 13 g/dl).</w:t>
      </w:r>
    </w:p>
    <w:p w14:paraId="2894CDD4" w14:textId="77777777" w:rsidR="005265FF" w:rsidRPr="00DD0770" w:rsidRDefault="005265FF" w:rsidP="00AF726E">
      <w:pPr>
        <w:rPr>
          <w:lang w:val="es-ES_tradnl"/>
        </w:rPr>
      </w:pPr>
    </w:p>
    <w:p w14:paraId="6FA90139" w14:textId="77777777" w:rsidR="00B30B0C" w:rsidRPr="00DD0770" w:rsidRDefault="00B30B0C" w:rsidP="00AF726E">
      <w:pPr>
        <w:pStyle w:val="spc-hsub3italicunderlined"/>
        <w:spacing w:before="0"/>
        <w:rPr>
          <w:lang w:val="es-ES_tradnl"/>
        </w:rPr>
      </w:pPr>
      <w:r w:rsidRPr="00DD0770">
        <w:rPr>
          <w:lang w:val="es-ES_tradnl"/>
        </w:rPr>
        <w:t>Tratamiento de pacientes adultos programados para una intervención quirúrgica ortopédica electiva mayor</w:t>
      </w:r>
    </w:p>
    <w:p w14:paraId="41A0E549" w14:textId="77777777" w:rsidR="00B30B0C" w:rsidRPr="00DD0770" w:rsidRDefault="00B30B0C" w:rsidP="00AF726E">
      <w:pPr>
        <w:pStyle w:val="spc-p1"/>
        <w:rPr>
          <w:lang w:val="es-ES_tradnl"/>
        </w:rPr>
      </w:pPr>
      <w:r w:rsidRPr="00DD0770">
        <w:rPr>
          <w:lang w:val="es-ES_tradnl"/>
        </w:rPr>
        <w:t>En los pacientes programados para una intervención quirúrgica ortopédica electiva mayor con una hemoglobina antes del tratamiento &gt; 10 a ≤ 13 g/dl, la epoetina alfa ha demostrado reducir el riesgo de recibir alotransfusiones y facilitar la recuperación eritroide (aumento de los niveles de hemoglobina y hematocrito y de los recuentos de reticulocitos).</w:t>
      </w:r>
    </w:p>
    <w:p w14:paraId="54890BD8" w14:textId="77777777" w:rsidR="005265FF" w:rsidRPr="00DD0770" w:rsidRDefault="005265FF" w:rsidP="00AF726E">
      <w:pPr>
        <w:rPr>
          <w:lang w:val="es-ES_tradnl"/>
        </w:rPr>
      </w:pPr>
    </w:p>
    <w:p w14:paraId="28982DA5" w14:textId="77777777" w:rsidR="00B30B0C" w:rsidRPr="00DD0770" w:rsidRDefault="00B30B0C" w:rsidP="00AF726E">
      <w:pPr>
        <w:pStyle w:val="spc-hsub2"/>
        <w:spacing w:before="0" w:after="0"/>
        <w:rPr>
          <w:lang w:val="es-ES_tradnl"/>
        </w:rPr>
      </w:pPr>
      <w:r w:rsidRPr="00DD0770">
        <w:rPr>
          <w:lang w:val="es-ES_tradnl"/>
        </w:rPr>
        <w:t>Eficacia clínica y seguridad</w:t>
      </w:r>
    </w:p>
    <w:p w14:paraId="711BD40D" w14:textId="77777777" w:rsidR="005265FF" w:rsidRPr="00DD0770" w:rsidRDefault="005265FF" w:rsidP="00AF726E">
      <w:pPr>
        <w:rPr>
          <w:lang w:val="es-ES_tradnl"/>
        </w:rPr>
      </w:pPr>
    </w:p>
    <w:p w14:paraId="53A2F101" w14:textId="77777777" w:rsidR="00B30B0C" w:rsidRPr="00DD0770" w:rsidRDefault="00B30B0C" w:rsidP="00AF726E">
      <w:pPr>
        <w:pStyle w:val="spc-hsub3italicunderlined"/>
        <w:spacing w:before="0"/>
        <w:rPr>
          <w:lang w:val="es-ES_tradnl"/>
        </w:rPr>
      </w:pPr>
      <w:r w:rsidRPr="00DD0770">
        <w:rPr>
          <w:lang w:val="es-ES_tradnl"/>
        </w:rPr>
        <w:t>Insuficiencia renal crónica</w:t>
      </w:r>
    </w:p>
    <w:p w14:paraId="2D049DFD" w14:textId="77777777" w:rsidR="005265FF" w:rsidRPr="00DD0770" w:rsidRDefault="005265FF" w:rsidP="00AF726E">
      <w:pPr>
        <w:rPr>
          <w:lang w:val="es-ES_tradnl"/>
        </w:rPr>
      </w:pPr>
    </w:p>
    <w:p w14:paraId="252DB898" w14:textId="77777777" w:rsidR="00B30B0C" w:rsidRPr="00DD0770" w:rsidRDefault="00B30B0C" w:rsidP="00AF726E">
      <w:pPr>
        <w:pStyle w:val="spc-p1"/>
        <w:rPr>
          <w:lang w:val="es-ES_tradnl"/>
        </w:rPr>
      </w:pPr>
      <w:r w:rsidRPr="00DD0770">
        <w:rPr>
          <w:lang w:val="es-ES_tradnl"/>
        </w:rPr>
        <w:t xml:space="preserve">La epoetina alfa se ha estudiado en </w:t>
      </w:r>
      <w:r w:rsidR="00BA514F" w:rsidRPr="00DD0770">
        <w:rPr>
          <w:lang w:val="es-ES_tradnl"/>
        </w:rPr>
        <w:t>estudios</w:t>
      </w:r>
      <w:r w:rsidRPr="00DD0770">
        <w:rPr>
          <w:lang w:val="es-ES_tradnl"/>
        </w:rPr>
        <w:t xml:space="preserve"> clínicos en pacientes adultos anémicos con IRC, incluso pacientes en diálisis y prediálisis, para tratar la anemia y mantener el hematocrito dentro de un intervalo de concentración deseado del 30 al 36</w:t>
      </w:r>
      <w:r w:rsidR="00187965" w:rsidRPr="00DD0770">
        <w:rPr>
          <w:lang w:val="es-ES_tradnl"/>
        </w:rPr>
        <w:t> </w:t>
      </w:r>
      <w:r w:rsidRPr="00DD0770">
        <w:rPr>
          <w:lang w:val="es-ES_tradnl"/>
        </w:rPr>
        <w:t>%.</w:t>
      </w:r>
    </w:p>
    <w:p w14:paraId="660F7635" w14:textId="77777777" w:rsidR="005265FF" w:rsidRPr="00DD0770" w:rsidRDefault="005265FF" w:rsidP="00AF726E">
      <w:pPr>
        <w:rPr>
          <w:lang w:val="es-ES_tradnl"/>
        </w:rPr>
      </w:pPr>
    </w:p>
    <w:p w14:paraId="7A36CB08" w14:textId="77777777" w:rsidR="00B30B0C" w:rsidRPr="00DD0770" w:rsidRDefault="00B30B0C" w:rsidP="00A17A32">
      <w:pPr>
        <w:pStyle w:val="spc-p2"/>
        <w:keepNext/>
        <w:keepLines/>
        <w:spacing w:before="0"/>
        <w:rPr>
          <w:lang w:val="es-ES_tradnl"/>
        </w:rPr>
      </w:pPr>
      <w:r w:rsidRPr="00DD0770">
        <w:rPr>
          <w:lang w:val="es-ES_tradnl"/>
        </w:rPr>
        <w:t xml:space="preserve">En los </w:t>
      </w:r>
      <w:r w:rsidR="00BA514F" w:rsidRPr="00DD0770">
        <w:rPr>
          <w:lang w:val="es-ES_tradnl"/>
        </w:rPr>
        <w:t>estudios</w:t>
      </w:r>
      <w:r w:rsidRPr="00DD0770">
        <w:rPr>
          <w:lang w:val="es-ES_tradnl"/>
        </w:rPr>
        <w:t xml:space="preserve"> clínicos a dosis iniciales de 50 a 150 UI/kg tres veces por semana, aproximadamente el 95</w:t>
      </w:r>
      <w:r w:rsidR="004A56C0" w:rsidRPr="00DD0770">
        <w:rPr>
          <w:lang w:val="es-ES_tradnl"/>
        </w:rPr>
        <w:t> %</w:t>
      </w:r>
      <w:r w:rsidRPr="00DD0770">
        <w:rPr>
          <w:lang w:val="es-ES_tradnl"/>
        </w:rPr>
        <w:t xml:space="preserve"> de todos los pacientes respondieron con un aumento clínicamente significativo del hematocrito. Tras aproximadamente dos meses de tratamiento, prácticamente todos los pacientes podían prescindir de las transfusiones. Una vez alcanzado el hematocrito deseado, la dosis de mantenimiento se individualizó para cada paciente.</w:t>
      </w:r>
    </w:p>
    <w:p w14:paraId="2317F4CF" w14:textId="77777777" w:rsidR="005265FF" w:rsidRPr="00DD0770" w:rsidRDefault="005265FF" w:rsidP="00AF726E">
      <w:pPr>
        <w:rPr>
          <w:lang w:val="es-ES_tradnl"/>
        </w:rPr>
      </w:pPr>
    </w:p>
    <w:p w14:paraId="69176943" w14:textId="77777777" w:rsidR="00B30B0C" w:rsidRPr="00DD0770" w:rsidRDefault="00B30B0C" w:rsidP="00AF726E">
      <w:pPr>
        <w:pStyle w:val="spc-p2"/>
        <w:spacing w:before="0"/>
        <w:rPr>
          <w:lang w:val="es-ES_tradnl"/>
        </w:rPr>
      </w:pPr>
      <w:r w:rsidRPr="00DD0770">
        <w:rPr>
          <w:lang w:val="es-ES_tradnl"/>
        </w:rPr>
        <w:t xml:space="preserve">En los tres </w:t>
      </w:r>
      <w:r w:rsidR="00BA514F" w:rsidRPr="00DD0770">
        <w:rPr>
          <w:lang w:val="es-ES_tradnl"/>
        </w:rPr>
        <w:t>estudios</w:t>
      </w:r>
      <w:r w:rsidRPr="00DD0770">
        <w:rPr>
          <w:lang w:val="es-ES_tradnl"/>
        </w:rPr>
        <w:t xml:space="preserve"> clínicos más extensos realizados en pacientes adultos en diálisis, la mediana de la dosis de mantenimiento necesaria para mantener el hematocrito entre el 30 y el 36</w:t>
      </w:r>
      <w:r w:rsidR="00187965" w:rsidRPr="00DD0770">
        <w:rPr>
          <w:lang w:val="es-ES_tradnl"/>
        </w:rPr>
        <w:t> </w:t>
      </w:r>
      <w:r w:rsidRPr="00DD0770">
        <w:rPr>
          <w:lang w:val="es-ES_tradnl"/>
        </w:rPr>
        <w:t>% fue de unas 75 UI/kg administradas tres veces por semana.</w:t>
      </w:r>
    </w:p>
    <w:p w14:paraId="422E14CB" w14:textId="77777777" w:rsidR="005265FF" w:rsidRPr="00DD0770" w:rsidRDefault="005265FF" w:rsidP="00AF726E">
      <w:pPr>
        <w:rPr>
          <w:lang w:val="es-ES_tradnl"/>
        </w:rPr>
      </w:pPr>
    </w:p>
    <w:p w14:paraId="7CE08755" w14:textId="77777777" w:rsidR="00B30B0C" w:rsidRPr="00DD0770" w:rsidRDefault="00B30B0C" w:rsidP="00AF726E">
      <w:pPr>
        <w:pStyle w:val="spc-p2"/>
        <w:spacing w:before="0"/>
        <w:rPr>
          <w:lang w:val="es-ES_tradnl"/>
        </w:rPr>
      </w:pPr>
      <w:r w:rsidRPr="00DD0770">
        <w:rPr>
          <w:lang w:val="es-ES_tradnl"/>
        </w:rPr>
        <w:t>En un estudio multicéntrico doble ciego y controlado con placebo de la calidad de vida en pacientes con IRC en hemodiálisis, se demostró una mejoría clínica y estadísticamente significativa en los pacientes tratados con epoetina alfa en comparación con el grupo del placebo al determinar la fatiga, los síntomas físicos, las relaciones y la depresión (cuestionario de la enfermedad renal) tras seis meses de tratamiento. Los pacientes del grupo tratado con epoetina alfa se inscribieron también en un estudio abierto de ampliación que demostró mejoras en su calidad de vida que se mantuvieron durante 12 meses adicionales.</w:t>
      </w:r>
    </w:p>
    <w:p w14:paraId="4CB4D50B" w14:textId="77777777" w:rsidR="005265FF" w:rsidRPr="00DD0770" w:rsidRDefault="005265FF" w:rsidP="00AF726E">
      <w:pPr>
        <w:rPr>
          <w:lang w:val="es-ES_tradnl"/>
        </w:rPr>
      </w:pPr>
    </w:p>
    <w:p w14:paraId="505DE8ED" w14:textId="77777777" w:rsidR="00B30B0C" w:rsidRPr="00DD0770" w:rsidRDefault="00B30B0C" w:rsidP="00AF726E">
      <w:pPr>
        <w:pStyle w:val="spc-hsub3italicunderlined"/>
        <w:spacing w:before="0"/>
        <w:rPr>
          <w:lang w:val="es-ES_tradnl"/>
        </w:rPr>
      </w:pPr>
      <w:r w:rsidRPr="00DD0770">
        <w:rPr>
          <w:lang w:val="es-ES_tradnl"/>
        </w:rPr>
        <w:t>Pacientes adultos con insuficiencia renal que aún no se someten a diálisis</w:t>
      </w:r>
    </w:p>
    <w:p w14:paraId="3DBDB573" w14:textId="77777777" w:rsidR="00B30B0C" w:rsidRPr="00DD0770" w:rsidRDefault="00B30B0C" w:rsidP="00AF726E">
      <w:pPr>
        <w:pStyle w:val="spc-p1"/>
        <w:rPr>
          <w:lang w:val="es-ES_tradnl"/>
        </w:rPr>
      </w:pPr>
      <w:r w:rsidRPr="00DD0770">
        <w:rPr>
          <w:lang w:val="es-ES_tradnl"/>
        </w:rPr>
        <w:t xml:space="preserve">En los </w:t>
      </w:r>
      <w:r w:rsidR="00BA514F" w:rsidRPr="00DD0770">
        <w:rPr>
          <w:lang w:val="es-ES_tradnl"/>
        </w:rPr>
        <w:t>estudios</w:t>
      </w:r>
      <w:r w:rsidRPr="00DD0770">
        <w:rPr>
          <w:lang w:val="es-ES_tradnl"/>
        </w:rPr>
        <w:t xml:space="preserve"> clínicos realizados en pacientes con IRC no sometidos a diálisis tratados con epoetina alfa, la duración media del tratamiento fue de casi cinco meses. Estos pacientes respondieron al tratamiento con epoetina alfa de forma similar a la observada en los pacientes sometidos a diálisis. Los pacientes con IRC no sometidos a diálisis demostraron un aumento del hematocrito dependiente de la dosis y sostenido cuando se administró epoetina alfa por vía intravenosa o subcutánea. Se observaron tasas similares de aumento del hematocrito cuando se administró epoetina alfa por cualquiera de las dos rutas. Además, se demostró que las dosis de epoetina alfa de 75 a 150 UI/kg por semana mantienen hematocritos del 36 al 38</w:t>
      </w:r>
      <w:r w:rsidR="004A56C0" w:rsidRPr="00DD0770">
        <w:rPr>
          <w:lang w:val="es-ES_tradnl"/>
        </w:rPr>
        <w:t> %</w:t>
      </w:r>
      <w:r w:rsidRPr="00DD0770">
        <w:rPr>
          <w:lang w:val="es-ES_tradnl"/>
        </w:rPr>
        <w:t xml:space="preserve"> durante un máximo de seis meses.</w:t>
      </w:r>
    </w:p>
    <w:p w14:paraId="31E6BF17" w14:textId="77777777" w:rsidR="005265FF" w:rsidRPr="00DD0770" w:rsidRDefault="005265FF" w:rsidP="00AF726E">
      <w:pPr>
        <w:rPr>
          <w:lang w:val="es-ES_tradnl"/>
        </w:rPr>
      </w:pPr>
    </w:p>
    <w:p w14:paraId="7C3DA5AD" w14:textId="77777777" w:rsidR="00B30B0C" w:rsidRPr="00DD0770" w:rsidRDefault="00B30B0C" w:rsidP="00AF726E">
      <w:pPr>
        <w:pStyle w:val="spc-p2"/>
        <w:spacing w:before="0"/>
        <w:rPr>
          <w:lang w:val="es-ES_tradnl"/>
        </w:rPr>
      </w:pPr>
      <w:r w:rsidRPr="00DD0770">
        <w:rPr>
          <w:lang w:val="es-ES_tradnl"/>
        </w:rPr>
        <w:t>En dos estudios con una dosificación de epoetina alfa con intervalos ampliados (tres veces por semana, una vez por semana, una vez cada dos semanas y una vez cada cuatro semanas) algunos pacientes con intervalos de dosificación más largos no mantuvieron niveles adecuados de hemoglobina y alcanzaron los criterios de retirada por hemoglobina definidos en el protocolo (0</w:t>
      </w:r>
      <w:r w:rsidR="004A56C0" w:rsidRPr="00DD0770">
        <w:rPr>
          <w:lang w:val="es-ES_tradnl"/>
        </w:rPr>
        <w:t> %</w:t>
      </w:r>
      <w:r w:rsidRPr="00DD0770">
        <w:rPr>
          <w:lang w:val="es-ES_tradnl"/>
        </w:rPr>
        <w:t> en el grupo de una vez por semana, 3,7</w:t>
      </w:r>
      <w:r w:rsidR="004A56C0" w:rsidRPr="00DD0770">
        <w:rPr>
          <w:lang w:val="es-ES_tradnl"/>
        </w:rPr>
        <w:t> %</w:t>
      </w:r>
      <w:r w:rsidRPr="00DD0770">
        <w:rPr>
          <w:lang w:val="es-ES_tradnl"/>
        </w:rPr>
        <w:t> en el de una vez cada dos semanas y 3,3</w:t>
      </w:r>
      <w:r w:rsidR="004A56C0" w:rsidRPr="00DD0770">
        <w:rPr>
          <w:lang w:val="es-ES_tradnl"/>
        </w:rPr>
        <w:t> %</w:t>
      </w:r>
      <w:r w:rsidRPr="00DD0770">
        <w:rPr>
          <w:lang w:val="es-ES_tradnl"/>
        </w:rPr>
        <w:t> en el de una vez cada cuatro semanas).</w:t>
      </w:r>
    </w:p>
    <w:p w14:paraId="6409D342" w14:textId="77777777" w:rsidR="005265FF" w:rsidRPr="00DD0770" w:rsidRDefault="005265FF" w:rsidP="00AF726E">
      <w:pPr>
        <w:rPr>
          <w:lang w:val="es-ES_tradnl"/>
        </w:rPr>
      </w:pPr>
    </w:p>
    <w:p w14:paraId="67FA7D17" w14:textId="77777777" w:rsidR="00B30B0C" w:rsidRPr="00DD0770" w:rsidRDefault="00B30B0C" w:rsidP="00AF726E">
      <w:pPr>
        <w:pStyle w:val="spc-p2"/>
        <w:spacing w:before="0"/>
        <w:rPr>
          <w:lang w:val="es-ES_tradnl"/>
        </w:rPr>
      </w:pPr>
      <w:r w:rsidRPr="00DD0770">
        <w:rPr>
          <w:lang w:val="es-ES_tradnl"/>
        </w:rPr>
        <w:t xml:space="preserve">En un </w:t>
      </w:r>
      <w:r w:rsidR="00BA514F" w:rsidRPr="00DD0770">
        <w:rPr>
          <w:lang w:val="es-ES_tradnl"/>
        </w:rPr>
        <w:t>estudio</w:t>
      </w:r>
      <w:r w:rsidRPr="00DD0770">
        <w:rPr>
          <w:lang w:val="es-ES_tradnl"/>
        </w:rPr>
        <w:t xml:space="preserve"> prospectivo aleatorizado se evaluó a 1</w:t>
      </w:r>
      <w:r w:rsidR="00E92E5A" w:rsidRPr="00DD0770">
        <w:rPr>
          <w:lang w:val="es-ES_tradnl"/>
        </w:rPr>
        <w:t> </w:t>
      </w:r>
      <w:r w:rsidRPr="00DD0770">
        <w:rPr>
          <w:lang w:val="es-ES_tradnl"/>
        </w:rPr>
        <w:t>432 pacientes anémicos con insuficiencia renal crónica que no estaban sometidos a diálisis. Se asignó a los pacientes a un tratamiento con epoetina alfa con el objetivo de mantener un nivel de hemoglobina de 13,5 g/dl (superior al nivel de concentración de hemoglobina recomendado) o de 11,3 g/dl. Se produjo un acontecimiento cardíaco importante (muerte, infarto de miocardio, apoplejía u hospitalización por insuficiencia cardíaca congestiva) en 125 (18</w:t>
      </w:r>
      <w:r w:rsidR="004A56C0" w:rsidRPr="00DD0770">
        <w:rPr>
          <w:lang w:val="es-ES_tradnl"/>
        </w:rPr>
        <w:t> %</w:t>
      </w:r>
      <w:r w:rsidRPr="00DD0770">
        <w:rPr>
          <w:lang w:val="es-ES_tradnl"/>
        </w:rPr>
        <w:t>) de los 751 pacientes en el grupo de más hemoglobina en comparación con 97 (14</w:t>
      </w:r>
      <w:r w:rsidR="004A56C0" w:rsidRPr="00DD0770">
        <w:rPr>
          <w:lang w:val="es-ES_tradnl"/>
        </w:rPr>
        <w:t> %</w:t>
      </w:r>
      <w:r w:rsidRPr="00DD0770">
        <w:rPr>
          <w:lang w:val="es-ES_tradnl"/>
        </w:rPr>
        <w:t>) en los 717 pacientes del grupo de menos hemoglobina (razón de riesgo [RR] 1,3, IC del 95</w:t>
      </w:r>
      <w:r w:rsidR="004A56C0" w:rsidRPr="00DD0770">
        <w:rPr>
          <w:lang w:val="es-ES_tradnl"/>
        </w:rPr>
        <w:t> %</w:t>
      </w:r>
      <w:r w:rsidRPr="00DD0770">
        <w:rPr>
          <w:lang w:val="es-ES_tradnl"/>
        </w:rPr>
        <w:t>: 1,0, 1,7, p = 0,03).</w:t>
      </w:r>
    </w:p>
    <w:p w14:paraId="0F9DCDB3" w14:textId="77777777" w:rsidR="005265FF" w:rsidRPr="00DD0770" w:rsidRDefault="005265FF" w:rsidP="00AF726E">
      <w:pPr>
        <w:rPr>
          <w:lang w:val="es-ES_tradnl"/>
        </w:rPr>
      </w:pPr>
    </w:p>
    <w:p w14:paraId="33E9068C" w14:textId="77777777" w:rsidR="00B30B0C" w:rsidRPr="00DD0770" w:rsidRDefault="00B30B0C" w:rsidP="00AF726E">
      <w:pPr>
        <w:pStyle w:val="spc-p2"/>
        <w:spacing w:before="0"/>
        <w:rPr>
          <w:lang w:val="es-ES_tradnl"/>
        </w:rPr>
      </w:pPr>
      <w:r w:rsidRPr="00DD0770">
        <w:rPr>
          <w:lang w:val="es-ES_tradnl"/>
        </w:rPr>
        <w:t>Se han realizado análisis agrupados a posteriori de estudios clínicos de estimulantes de la eritropoyesis en pacientes con insuficiencia renal crónica (sometidos o no a diálisis, en pacientes diabéticos y no diabéticos). Se observó una tendencia hacia mayores estimaciones de riesgo de mortalidad por todas las causas y episodios cardiovasculares y cerebrovasculares asociadas a mayores dosis acumulativas de estimulantes de la eritropoyesis independientemente del estado de diabetes o diálisis (ver sección 4.2 y sección 4.4).</w:t>
      </w:r>
    </w:p>
    <w:p w14:paraId="0DACFD62" w14:textId="77777777" w:rsidR="005265FF" w:rsidRPr="00DD0770" w:rsidRDefault="005265FF" w:rsidP="00AF726E">
      <w:pPr>
        <w:rPr>
          <w:lang w:val="es-ES_tradnl"/>
        </w:rPr>
      </w:pPr>
    </w:p>
    <w:p w14:paraId="408147E2" w14:textId="77777777" w:rsidR="00B30B0C" w:rsidRPr="00DD0770" w:rsidRDefault="00B30B0C" w:rsidP="00AF726E">
      <w:pPr>
        <w:pStyle w:val="spc-hsub3italicunderlined"/>
        <w:spacing w:before="0"/>
        <w:rPr>
          <w:lang w:val="es-ES_tradnl"/>
        </w:rPr>
      </w:pPr>
      <w:r w:rsidRPr="00DD0770">
        <w:rPr>
          <w:lang w:val="es-ES_tradnl"/>
        </w:rPr>
        <w:t>Tratamiento de pacientes con anemia inducida por la quimioterapia</w:t>
      </w:r>
    </w:p>
    <w:p w14:paraId="3AAF742E" w14:textId="77777777" w:rsidR="00B30B0C" w:rsidRPr="00DD0770" w:rsidRDefault="00B30B0C" w:rsidP="00AF726E">
      <w:pPr>
        <w:pStyle w:val="spc-p1"/>
        <w:rPr>
          <w:lang w:val="es-ES_tradnl"/>
        </w:rPr>
      </w:pPr>
      <w:r w:rsidRPr="00DD0770">
        <w:rPr>
          <w:lang w:val="es-ES_tradnl"/>
        </w:rPr>
        <w:t xml:space="preserve">La epoetina alfa se ha estudiado en </w:t>
      </w:r>
      <w:r w:rsidR="00BA514F" w:rsidRPr="00DD0770">
        <w:rPr>
          <w:lang w:val="es-ES_tradnl"/>
        </w:rPr>
        <w:t>estudios</w:t>
      </w:r>
      <w:r w:rsidRPr="00DD0770">
        <w:rPr>
          <w:lang w:val="es-ES_tradnl"/>
        </w:rPr>
        <w:t xml:space="preserve"> clínicos en pacientes adultos anémicos con cáncer con tumores linfáticos y sólidos y en pacientes con diversas pautas quimioterapéuticas, entre ellas pautas con platino y sin platino. En estos </w:t>
      </w:r>
      <w:r w:rsidR="00BA514F" w:rsidRPr="00DD0770">
        <w:rPr>
          <w:lang w:val="es-ES_tradnl"/>
        </w:rPr>
        <w:t>estudios</w:t>
      </w:r>
      <w:r w:rsidRPr="00DD0770">
        <w:rPr>
          <w:lang w:val="es-ES_tradnl"/>
        </w:rPr>
        <w:t xml:space="preserve"> la epoetina alfa administrada tres veces por semana y una vez por semana demostró aumentar la hemoglobina y reducir las necesidades de transfusión después del primer mes de tratamiento en pacientes anémicos con cáncer. En algunos estudios, la fase doble ciego fue seguida de una fase abierta durante la cual todos los pacientes recibieron epoetina alfa y se observó un mantenimiento del efecto.</w:t>
      </w:r>
    </w:p>
    <w:p w14:paraId="7808E2B2" w14:textId="77777777" w:rsidR="005265FF" w:rsidRPr="00DD0770" w:rsidRDefault="005265FF" w:rsidP="00AF726E">
      <w:pPr>
        <w:rPr>
          <w:lang w:val="es-ES_tradnl"/>
        </w:rPr>
      </w:pPr>
    </w:p>
    <w:p w14:paraId="07EDCCA4" w14:textId="77777777" w:rsidR="00B30B0C" w:rsidRPr="00DD0770" w:rsidRDefault="00B30B0C" w:rsidP="00AF726E">
      <w:pPr>
        <w:pStyle w:val="spc-p2"/>
        <w:spacing w:before="0"/>
        <w:rPr>
          <w:lang w:val="es-ES_tradnl"/>
        </w:rPr>
      </w:pPr>
      <w:r w:rsidRPr="00DD0770">
        <w:rPr>
          <w:lang w:val="es-ES_tradnl"/>
        </w:rPr>
        <w:t xml:space="preserve">Las pruebas disponibles sugieren que los pacientes con neoplasias malignas hematológicas y tumores sólidos responden de forma equivalente al tratamiento con epoetina alfa, y que los pacientes con o sin infiltración tumoral de la médula ósea responden de forma equivalente al tratamiento con epoetina alfa. La intensidad similar de la quimioterapia en los grupos de epoetina alfa y placebo en los </w:t>
      </w:r>
      <w:r w:rsidR="00BA514F" w:rsidRPr="00DD0770">
        <w:rPr>
          <w:lang w:val="es-ES_tradnl"/>
        </w:rPr>
        <w:t>estudios</w:t>
      </w:r>
      <w:r w:rsidRPr="00DD0770">
        <w:rPr>
          <w:lang w:val="es-ES_tradnl"/>
        </w:rPr>
        <w:t xml:space="preserve"> de quimioterapia se demostró por un área bajo la curva de neutrófilos-tiempo similar en los pacientes tratados con epoetina alfa y en los pacientes tratados con placebo, así como por una proporción similar de pacientes en los grupos tratados con epoetina alfa y con placebo cuyos recuentos absolutos de neutrófilos descendieron por debajo de 1</w:t>
      </w:r>
      <w:r w:rsidR="00E92E5A" w:rsidRPr="00DD0770">
        <w:rPr>
          <w:lang w:val="es-ES_tradnl"/>
        </w:rPr>
        <w:t> </w:t>
      </w:r>
      <w:r w:rsidRPr="00DD0770">
        <w:rPr>
          <w:lang w:val="es-ES_tradnl"/>
        </w:rPr>
        <w:t>000 y 500 células/µl.</w:t>
      </w:r>
    </w:p>
    <w:p w14:paraId="48D05A5D" w14:textId="77777777" w:rsidR="005265FF" w:rsidRPr="00DD0770" w:rsidRDefault="005265FF" w:rsidP="00AF726E">
      <w:pPr>
        <w:rPr>
          <w:lang w:val="es-ES_tradnl"/>
        </w:rPr>
      </w:pPr>
    </w:p>
    <w:p w14:paraId="7C2770C2" w14:textId="77777777" w:rsidR="00B30B0C" w:rsidRPr="00DD0770" w:rsidRDefault="00B30B0C" w:rsidP="00AF726E">
      <w:pPr>
        <w:pStyle w:val="spc-p2"/>
        <w:spacing w:before="0"/>
        <w:rPr>
          <w:lang w:val="es-ES_tradnl"/>
        </w:rPr>
      </w:pPr>
      <w:r w:rsidRPr="00DD0770">
        <w:rPr>
          <w:lang w:val="es-ES_tradnl"/>
        </w:rPr>
        <w:t xml:space="preserve">En un </w:t>
      </w:r>
      <w:r w:rsidR="00BA514F" w:rsidRPr="00DD0770">
        <w:rPr>
          <w:lang w:val="es-ES_tradnl"/>
        </w:rPr>
        <w:t>estudio</w:t>
      </w:r>
      <w:r w:rsidRPr="00DD0770">
        <w:rPr>
          <w:lang w:val="es-ES_tradnl"/>
        </w:rPr>
        <w:t xml:space="preserve"> clínico prospectivo, aleatorizado, doble ciego y controlado con placebo, realizado en 375 pacientes anémicos con diversas neoplasias malignas no mieloides, que recibieron quimioterapia sin platino, hubo una reducción significativa de las secuelas relacionadas con la anemia (p. ej.: fatiga, disminución de la energía y reducción de la actividad), que se midieron mediante los siguientes instrumentos y escalas: Escala general de Evaluación funcional del tratamiento del cáncer</w:t>
      </w:r>
      <w:r w:rsidRPr="00DD0770">
        <w:rPr>
          <w:lang w:val="es-ES_tradnl"/>
        </w:rPr>
        <w:noBreakHyphen/>
        <w:t>anemia (FACT</w:t>
      </w:r>
      <w:r w:rsidRPr="00DD0770">
        <w:rPr>
          <w:lang w:val="es-ES_tradnl"/>
        </w:rPr>
        <w:noBreakHyphen/>
        <w:t>An), Escala de fatiga FACT</w:t>
      </w:r>
      <w:r w:rsidRPr="00DD0770">
        <w:rPr>
          <w:lang w:val="es-ES_tradnl"/>
        </w:rPr>
        <w:noBreakHyphen/>
        <w:t xml:space="preserve">An y Escala lineal analógica del cáncer (CLAS). Otros dos </w:t>
      </w:r>
      <w:r w:rsidR="00BA514F" w:rsidRPr="00DD0770">
        <w:rPr>
          <w:lang w:val="es-ES_tradnl"/>
        </w:rPr>
        <w:t>estudios</w:t>
      </w:r>
      <w:r w:rsidRPr="00DD0770">
        <w:rPr>
          <w:lang w:val="es-ES_tradnl"/>
        </w:rPr>
        <w:t xml:space="preserve"> clínicos más pequeños, aleatorizados y controlados con placebo no mostraron una mejoría significativa de los parámetros de calidad de vida en la escala EORTC</w:t>
      </w:r>
      <w:r w:rsidRPr="00DD0770">
        <w:rPr>
          <w:lang w:val="es-ES_tradnl"/>
        </w:rPr>
        <w:noBreakHyphen/>
        <w:t>QLQ</w:t>
      </w:r>
      <w:r w:rsidRPr="00DD0770">
        <w:rPr>
          <w:lang w:val="es-ES_tradnl"/>
        </w:rPr>
        <w:noBreakHyphen/>
        <w:t xml:space="preserve">C30 o en la CLAS, respectivamente. </w:t>
      </w:r>
    </w:p>
    <w:p w14:paraId="101DAD8D" w14:textId="77777777" w:rsidR="00B30B0C" w:rsidRPr="00DD0770" w:rsidRDefault="00B30B0C" w:rsidP="00AF726E">
      <w:pPr>
        <w:pStyle w:val="spc-p1"/>
        <w:rPr>
          <w:lang w:val="es-ES_tradnl"/>
        </w:rPr>
      </w:pPr>
      <w:r w:rsidRPr="00DD0770">
        <w:rPr>
          <w:lang w:val="es-ES_tradnl"/>
        </w:rPr>
        <w:t>Se han examinado la supervivencia y la progresión de los tumores en cinco ensayos controlados, a gran escala, con un total de 2</w:t>
      </w:r>
      <w:r w:rsidR="001F6D18" w:rsidRPr="00DD0770">
        <w:rPr>
          <w:lang w:val="es-ES_tradnl"/>
        </w:rPr>
        <w:t> </w:t>
      </w:r>
      <w:r w:rsidRPr="00DD0770">
        <w:rPr>
          <w:lang w:val="es-ES_tradnl"/>
        </w:rPr>
        <w:t xml:space="preserve">833 pacientes, de los cuales cuatro fueron ensayos doble ciego y controlados con placebo y uno fue un ensayo abierto. En los ensayos se incluyó a pacientes que recibían quimioterapia (dos ensayos) o se usaron poblaciones de pacientes en las que no están indicados los estimuladores de la eritropoyesis: anemia en los pacientes que no reciben quimioterapia, y pacientes con cáncer de cabeza y cuello que reciben radioterapia. El nivel deseado de la concentración de hemoglobina en dos ensayos fue &gt; 13 g/dl (8,1 mmol/l); en los tres ensayos restantes, 12 a 14 g/dl (7,5 a 8,7 mmol/l). En el ensayo abierto no hubo ninguna diferencia en la supervivencia global entre los pacientes tratados con eritropoyetina humana recombinante y los controles. En los cuatro ensayos controlados con placebo, las razones de riesgo de supervivencia global variaron entre 1,25 y 2,47, a favor de los controles. Estos ensayos han demostrado un exceso de mortalidad concluyente, inexplicado y estadísticamente significativo en los pacientes que sufren anemia asociada a diversos tipos frecuentes de cáncer que recibieron eritropoyetina humana recombinante, en comparación con los controles. El resultado de supervivencia global en los </w:t>
      </w:r>
      <w:r w:rsidR="00BA514F" w:rsidRPr="00DD0770">
        <w:rPr>
          <w:lang w:val="es-ES_tradnl"/>
        </w:rPr>
        <w:t>estudios</w:t>
      </w:r>
      <w:r w:rsidRPr="00DD0770">
        <w:rPr>
          <w:lang w:val="es-ES_tradnl"/>
        </w:rPr>
        <w:t xml:space="preserve"> clínicos no se pudo explicar satisfactoriamente por las diferencias en la incidencia de trombosis y las complicaciones relacionadas entre los pacientes que recibieron eritropoyetina humana recombinante y los del grupo placebo.</w:t>
      </w:r>
    </w:p>
    <w:p w14:paraId="5D97C36D" w14:textId="77777777" w:rsidR="005265FF" w:rsidRPr="00DD0770" w:rsidRDefault="005265FF" w:rsidP="00AF726E">
      <w:pPr>
        <w:rPr>
          <w:lang w:val="es-ES_tradnl"/>
        </w:rPr>
      </w:pPr>
    </w:p>
    <w:p w14:paraId="22311832" w14:textId="77777777" w:rsidR="00B30B0C" w:rsidRPr="00DD0770" w:rsidRDefault="00B30B0C" w:rsidP="00AF726E">
      <w:pPr>
        <w:pStyle w:val="spc-p2"/>
        <w:spacing w:before="0"/>
        <w:rPr>
          <w:lang w:val="es-ES_tradnl"/>
        </w:rPr>
      </w:pPr>
      <w:r w:rsidRPr="00DD0770">
        <w:rPr>
          <w:lang w:val="es-ES_tradnl"/>
        </w:rPr>
        <w:t>Se ha realizado también un análisis de datos, al nivel de los pacientes, de más de 13</w:t>
      </w:r>
      <w:r w:rsidR="00E92E5A" w:rsidRPr="00DD0770">
        <w:rPr>
          <w:lang w:val="es-ES_tradnl"/>
        </w:rPr>
        <w:t> </w:t>
      </w:r>
      <w:r w:rsidRPr="00DD0770">
        <w:rPr>
          <w:lang w:val="es-ES_tradnl"/>
        </w:rPr>
        <w:t>900 pacientes con cáncer (quimioterapia, radioterapia, quimiorradioterapia o sin tratamiento), que participaron en 53 </w:t>
      </w:r>
      <w:r w:rsidR="00BA514F" w:rsidRPr="00DD0770">
        <w:rPr>
          <w:lang w:val="es-ES_tradnl"/>
        </w:rPr>
        <w:t>estudios</w:t>
      </w:r>
      <w:r w:rsidRPr="00DD0770">
        <w:rPr>
          <w:lang w:val="es-ES_tradnl"/>
        </w:rPr>
        <w:t xml:space="preserve"> clínicos controlados con varias epoetinas. El metaanálisis de los datos de supervivencia global produjo una estimación de punto de razón de riesgos de 1,06 a favor de los controles (IC 95</w:t>
      </w:r>
      <w:r w:rsidR="004A56C0" w:rsidRPr="00DD0770">
        <w:rPr>
          <w:lang w:val="es-ES_tradnl"/>
        </w:rPr>
        <w:t> %</w:t>
      </w:r>
      <w:r w:rsidRPr="00DD0770">
        <w:rPr>
          <w:lang w:val="es-ES_tradnl"/>
        </w:rPr>
        <w:t>: 1,00, 1,12; 53 </w:t>
      </w:r>
      <w:r w:rsidR="00BA514F" w:rsidRPr="00DD0770">
        <w:rPr>
          <w:lang w:val="es-ES_tradnl"/>
        </w:rPr>
        <w:t>estudios</w:t>
      </w:r>
      <w:r w:rsidRPr="00DD0770">
        <w:rPr>
          <w:lang w:val="es-ES_tradnl"/>
        </w:rPr>
        <w:t xml:space="preserve"> clínicos y 13</w:t>
      </w:r>
      <w:r w:rsidR="00E92E5A" w:rsidRPr="00DD0770">
        <w:rPr>
          <w:lang w:val="es-ES_tradnl"/>
        </w:rPr>
        <w:t> </w:t>
      </w:r>
      <w:r w:rsidRPr="00DD0770">
        <w:rPr>
          <w:lang w:val="es-ES_tradnl"/>
        </w:rPr>
        <w:t>933 pacientes); y en el caso de los pacientes con cáncer que recibieron quimioterapia, la razón de riesgos de supervivencia global fue de 1,04 (IC 95</w:t>
      </w:r>
      <w:r w:rsidR="004A56C0" w:rsidRPr="00DD0770">
        <w:rPr>
          <w:lang w:val="es-ES_tradnl"/>
        </w:rPr>
        <w:t> %</w:t>
      </w:r>
      <w:r w:rsidRPr="00DD0770">
        <w:rPr>
          <w:lang w:val="es-ES_tradnl"/>
        </w:rPr>
        <w:t>: 0,97, 1,11; 38 </w:t>
      </w:r>
      <w:r w:rsidR="00BA514F" w:rsidRPr="00DD0770">
        <w:rPr>
          <w:lang w:val="es-ES_tradnl"/>
        </w:rPr>
        <w:t>estudios</w:t>
      </w:r>
      <w:r w:rsidRPr="00DD0770">
        <w:rPr>
          <w:lang w:val="es-ES_tradnl"/>
        </w:rPr>
        <w:t xml:space="preserve"> clínicos y 10</w:t>
      </w:r>
      <w:r w:rsidR="00E92E5A" w:rsidRPr="00DD0770">
        <w:rPr>
          <w:lang w:val="es-ES_tradnl"/>
        </w:rPr>
        <w:t> </w:t>
      </w:r>
      <w:r w:rsidRPr="00DD0770">
        <w:rPr>
          <w:lang w:val="es-ES_tradnl"/>
        </w:rPr>
        <w:t>441 pacientes). Los metaanálisis también indican de manera concluyente un aumento significativo del riesgo relativo de episodios tromboembólicos en los pacientes con cáncer que recibieron eritropoyetina humana recombinante (ver sección 4.4).</w:t>
      </w:r>
    </w:p>
    <w:p w14:paraId="507A09B5" w14:textId="77777777" w:rsidR="005265FF" w:rsidRPr="00DD0770" w:rsidRDefault="005265FF" w:rsidP="00AF726E">
      <w:pPr>
        <w:rPr>
          <w:lang w:val="es-ES_tradnl"/>
        </w:rPr>
      </w:pPr>
    </w:p>
    <w:p w14:paraId="74D352E5" w14:textId="77777777" w:rsidR="00B30B0C" w:rsidRPr="00DD0770" w:rsidRDefault="00B30B0C" w:rsidP="00AF726E">
      <w:pPr>
        <w:pStyle w:val="spc-p2"/>
        <w:spacing w:before="0"/>
        <w:rPr>
          <w:lang w:val="es-ES_tradnl"/>
        </w:rPr>
      </w:pPr>
      <w:r w:rsidRPr="00DD0770">
        <w:rPr>
          <w:lang w:val="es-ES_tradnl"/>
        </w:rPr>
        <w:t>Se realizó un ensayo aleatorizado, abierto y multicéntrico en 2</w:t>
      </w:r>
      <w:r w:rsidR="00E92E5A" w:rsidRPr="00DD0770">
        <w:rPr>
          <w:lang w:val="es-ES_tradnl"/>
        </w:rPr>
        <w:t> </w:t>
      </w:r>
      <w:r w:rsidRPr="00DD0770">
        <w:rPr>
          <w:lang w:val="es-ES_tradnl"/>
        </w:rPr>
        <w:t xml:space="preserve">098 mujeres con anemia y cáncer de mama metastásico que habían recibido quimioterapia de primera o segunda línea. Se trataba de un estudio de no inferioridad con epoetina alfa y </w:t>
      </w:r>
      <w:r w:rsidR="00670BA7" w:rsidRPr="00DD0770">
        <w:rPr>
          <w:lang w:val="es-ES_tradnl"/>
        </w:rPr>
        <w:t>tratamiento de referencia</w:t>
      </w:r>
      <w:r w:rsidRPr="00DD0770">
        <w:rPr>
          <w:lang w:val="es-ES_tradnl"/>
        </w:rPr>
        <w:t xml:space="preserve"> frente a tratamiento de referencia solo diseñado para descartar un aumento del riesgo del 15 % de progresión tumoral o muerte. </w:t>
      </w:r>
      <w:r w:rsidR="005F707F" w:rsidRPr="00DD0770">
        <w:rPr>
          <w:lang w:val="es-ES_tradnl"/>
        </w:rPr>
        <w:t>En</w:t>
      </w:r>
      <w:r w:rsidR="00E11D81" w:rsidRPr="00DD0770">
        <w:rPr>
          <w:lang w:val="es-ES_tradnl"/>
        </w:rPr>
        <w:t xml:space="preserve"> la fecha de corte de los datos clínicos, l</w:t>
      </w:r>
      <w:r w:rsidRPr="00DD0770">
        <w:rPr>
          <w:lang w:val="es-ES_tradnl"/>
        </w:rPr>
        <w:t xml:space="preserve">a mediana de la supervivencia sin progresión (SSP) según la evaluación de la progresión de la enfermedad por parte del investigador fue de 7,4 meses en cada grupo (CRI 1,09, IC del 95 %: 0,99, 1,20), lo que indicó que no se había alcanzado el objetivo del ensayo. </w:t>
      </w:r>
      <w:r w:rsidR="00E11D81" w:rsidRPr="00DD0770">
        <w:rPr>
          <w:lang w:val="es-ES_tradnl"/>
        </w:rPr>
        <w:t xml:space="preserve">Hubo significativamente menos pacientes que recibieron transfusiones de GR en el grupo de epoetina alfa y tratamiento de referencia (5,8 % frente a 11,4 %); sin embargo, hubo significativamente más pacientes con episodios vasculares trombóticos en el grupo de epoetina alfa y tratamiento de referencia (2,8 % frente a 1,4 %). </w:t>
      </w:r>
      <w:r w:rsidRPr="00DD0770">
        <w:rPr>
          <w:lang w:val="es-ES_tradnl"/>
        </w:rPr>
        <w:t xml:space="preserve">En </w:t>
      </w:r>
      <w:r w:rsidR="00E11D81" w:rsidRPr="00DD0770">
        <w:rPr>
          <w:lang w:val="es-ES_tradnl"/>
        </w:rPr>
        <w:t>el análisis final</w:t>
      </w:r>
      <w:r w:rsidRPr="00DD0770">
        <w:rPr>
          <w:lang w:val="es-ES_tradnl"/>
        </w:rPr>
        <w:t>, se notificaron 1</w:t>
      </w:r>
      <w:r w:rsidR="00105E74" w:rsidRPr="00DD0770">
        <w:rPr>
          <w:lang w:val="es-ES_tradnl"/>
        </w:rPr>
        <w:t> </w:t>
      </w:r>
      <w:r w:rsidR="00E11D81" w:rsidRPr="00DD0770">
        <w:rPr>
          <w:lang w:val="es-ES_tradnl"/>
        </w:rPr>
        <w:t>653</w:t>
      </w:r>
      <w:r w:rsidRPr="00DD0770">
        <w:rPr>
          <w:lang w:val="es-ES_tradnl"/>
        </w:rPr>
        <w:t> muertes. La mediana de la supervivencia global en el grupo de epoetina alfa y tratamiento de referencia fue de 17,</w:t>
      </w:r>
      <w:r w:rsidR="00E11D81" w:rsidRPr="00DD0770">
        <w:rPr>
          <w:lang w:val="es-ES_tradnl"/>
        </w:rPr>
        <w:t>8</w:t>
      </w:r>
      <w:r w:rsidRPr="00DD0770">
        <w:rPr>
          <w:lang w:val="es-ES_tradnl"/>
        </w:rPr>
        <w:t> meses, en comparación con los 1</w:t>
      </w:r>
      <w:r w:rsidR="00E11D81" w:rsidRPr="00DD0770">
        <w:rPr>
          <w:lang w:val="es-ES_tradnl"/>
        </w:rPr>
        <w:t>8</w:t>
      </w:r>
      <w:r w:rsidRPr="00DD0770">
        <w:rPr>
          <w:lang w:val="es-ES_tradnl"/>
        </w:rPr>
        <w:t>,</w:t>
      </w:r>
      <w:r w:rsidR="00E11D81" w:rsidRPr="00DD0770">
        <w:rPr>
          <w:lang w:val="es-ES_tradnl"/>
        </w:rPr>
        <w:t>0</w:t>
      </w:r>
      <w:r w:rsidRPr="00DD0770">
        <w:rPr>
          <w:lang w:val="es-ES_tradnl"/>
        </w:rPr>
        <w:t> meses en el grupo de tratamiento de referencia solo (</w:t>
      </w:r>
      <w:r w:rsidR="00274876" w:rsidRPr="00DD0770">
        <w:rPr>
          <w:lang w:val="es-ES_tradnl"/>
        </w:rPr>
        <w:t>RR </w:t>
      </w:r>
      <w:r w:rsidRPr="00DD0770">
        <w:rPr>
          <w:lang w:val="es-ES_tradnl"/>
        </w:rPr>
        <w:t>1,0</w:t>
      </w:r>
      <w:r w:rsidR="00E11D81" w:rsidRPr="00DD0770">
        <w:rPr>
          <w:lang w:val="es-ES_tradnl"/>
        </w:rPr>
        <w:t>7</w:t>
      </w:r>
      <w:r w:rsidRPr="00DD0770">
        <w:rPr>
          <w:lang w:val="es-ES_tradnl"/>
        </w:rPr>
        <w:t>, IC del 95 %: 0,9</w:t>
      </w:r>
      <w:r w:rsidR="00E11D81" w:rsidRPr="00DD0770">
        <w:rPr>
          <w:lang w:val="es-ES_tradnl"/>
        </w:rPr>
        <w:t>7</w:t>
      </w:r>
      <w:r w:rsidRPr="00DD0770">
        <w:rPr>
          <w:lang w:val="es-ES_tradnl"/>
        </w:rPr>
        <w:t xml:space="preserve">, 1,18). </w:t>
      </w:r>
      <w:r w:rsidR="00C01459" w:rsidRPr="00DD0770">
        <w:rPr>
          <w:lang w:val="es-ES_tradnl"/>
        </w:rPr>
        <w:t>La mediana de</w:t>
      </w:r>
      <w:r w:rsidR="00E11D81" w:rsidRPr="00DD0770">
        <w:rPr>
          <w:lang w:val="es-ES_tradnl"/>
        </w:rPr>
        <w:t xml:space="preserve"> tiempo hasta la progresión (THP) basad</w:t>
      </w:r>
      <w:r w:rsidR="00C01459" w:rsidRPr="00DD0770">
        <w:rPr>
          <w:lang w:val="es-ES_tradnl"/>
        </w:rPr>
        <w:t>a</w:t>
      </w:r>
      <w:r w:rsidR="00E11D81" w:rsidRPr="00DD0770">
        <w:rPr>
          <w:lang w:val="es-ES_tradnl"/>
        </w:rPr>
        <w:t xml:space="preserve"> en enfermedad progresiva determinada por el investigador fue de 7,5 meses en el grupo de epoetina alfa y tratamiento de referencia </w:t>
      </w:r>
      <w:r w:rsidR="004522D4" w:rsidRPr="00DD0770">
        <w:rPr>
          <w:lang w:val="es-ES_tradnl"/>
        </w:rPr>
        <w:t>y de 7</w:t>
      </w:r>
      <w:r w:rsidR="00E11D81" w:rsidRPr="00DD0770">
        <w:rPr>
          <w:lang w:val="es-ES_tradnl"/>
        </w:rPr>
        <w:t>,</w:t>
      </w:r>
      <w:r w:rsidR="004522D4" w:rsidRPr="00DD0770">
        <w:rPr>
          <w:lang w:val="es-ES_tradnl"/>
        </w:rPr>
        <w:t>5</w:t>
      </w:r>
      <w:r w:rsidR="00E11D81" w:rsidRPr="00DD0770">
        <w:rPr>
          <w:lang w:val="es-ES_tradnl"/>
        </w:rPr>
        <w:t xml:space="preserve"> meses en el grupo de tratamiento de referencia (</w:t>
      </w:r>
      <w:r w:rsidR="00274876" w:rsidRPr="00DD0770">
        <w:rPr>
          <w:lang w:val="es-ES_tradnl"/>
        </w:rPr>
        <w:t>RR</w:t>
      </w:r>
      <w:r w:rsidR="00E11D81" w:rsidRPr="00DD0770">
        <w:rPr>
          <w:lang w:val="es-ES_tradnl"/>
        </w:rPr>
        <w:t> 1,0</w:t>
      </w:r>
      <w:r w:rsidR="004522D4" w:rsidRPr="00DD0770">
        <w:rPr>
          <w:lang w:val="es-ES_tradnl"/>
        </w:rPr>
        <w:t>99</w:t>
      </w:r>
      <w:r w:rsidR="00E11D81" w:rsidRPr="00DD0770">
        <w:rPr>
          <w:lang w:val="es-ES_tradnl"/>
        </w:rPr>
        <w:t>, IC del 95 %: 0,9</w:t>
      </w:r>
      <w:r w:rsidR="004522D4" w:rsidRPr="00DD0770">
        <w:rPr>
          <w:lang w:val="es-ES_tradnl"/>
        </w:rPr>
        <w:t>98</w:t>
      </w:r>
      <w:r w:rsidR="00E11D81" w:rsidRPr="00DD0770">
        <w:rPr>
          <w:lang w:val="es-ES_tradnl"/>
        </w:rPr>
        <w:t>, 1,</w:t>
      </w:r>
      <w:r w:rsidR="004522D4" w:rsidRPr="00DD0770">
        <w:rPr>
          <w:lang w:val="es-ES_tradnl"/>
        </w:rPr>
        <w:t>210</w:t>
      </w:r>
      <w:r w:rsidR="00E11D81" w:rsidRPr="00DD0770">
        <w:rPr>
          <w:lang w:val="es-ES_tradnl"/>
        </w:rPr>
        <w:t>)</w:t>
      </w:r>
      <w:r w:rsidRPr="00DD0770">
        <w:rPr>
          <w:lang w:val="es-ES_tradnl"/>
        </w:rPr>
        <w:t>.</w:t>
      </w:r>
      <w:r w:rsidR="004522D4" w:rsidRPr="00DD0770">
        <w:rPr>
          <w:lang w:val="es-ES_tradnl"/>
        </w:rPr>
        <w:t xml:space="preserve"> La mediana de THP basada en </w:t>
      </w:r>
      <w:r w:rsidR="00DF4B49" w:rsidRPr="00DD0770">
        <w:rPr>
          <w:lang w:val="es-ES_tradnl"/>
        </w:rPr>
        <w:t>enfermedad progresiva</w:t>
      </w:r>
      <w:r w:rsidR="004522D4" w:rsidRPr="00DD0770">
        <w:rPr>
          <w:lang w:val="es-ES_tradnl"/>
        </w:rPr>
        <w:t xml:space="preserve"> determinada por</w:t>
      </w:r>
      <w:r w:rsidR="00742D31" w:rsidRPr="00DD0770">
        <w:rPr>
          <w:lang w:val="es-ES_tradnl"/>
        </w:rPr>
        <w:t xml:space="preserve"> el comité de revisión independiente (</w:t>
      </w:r>
      <w:r w:rsidR="00274876" w:rsidRPr="00DD0770">
        <w:rPr>
          <w:lang w:val="es-ES_tradnl"/>
        </w:rPr>
        <w:t>CRI</w:t>
      </w:r>
      <w:r w:rsidR="00742D31" w:rsidRPr="00DD0770">
        <w:rPr>
          <w:lang w:val="es-ES_tradnl"/>
        </w:rPr>
        <w:t>) fue de 8,0 meses en el grupo de epoetina alfa y tratamiento de referencia y de 8,3 meses en el grupo de tratamiento de referencia (</w:t>
      </w:r>
      <w:r w:rsidR="00274876" w:rsidRPr="00DD0770">
        <w:rPr>
          <w:lang w:val="es-ES_tradnl"/>
        </w:rPr>
        <w:t>RR</w:t>
      </w:r>
      <w:r w:rsidR="00742D31" w:rsidRPr="00DD0770">
        <w:rPr>
          <w:lang w:val="es-ES_tradnl"/>
        </w:rPr>
        <w:t> 1,033, IC del 95 %: 0,924, 1,156).</w:t>
      </w:r>
    </w:p>
    <w:p w14:paraId="6A201BD7" w14:textId="77777777" w:rsidR="005265FF" w:rsidRPr="00DD0770" w:rsidRDefault="005265FF" w:rsidP="00AF726E">
      <w:pPr>
        <w:rPr>
          <w:lang w:val="es-ES_tradnl"/>
        </w:rPr>
      </w:pPr>
    </w:p>
    <w:p w14:paraId="6CD902A9" w14:textId="77777777" w:rsidR="00B30B0C" w:rsidRPr="00DD0770" w:rsidRDefault="00B30B0C" w:rsidP="00AF726E">
      <w:pPr>
        <w:pStyle w:val="spc-hsub3italicunderlined"/>
        <w:spacing w:before="0"/>
        <w:rPr>
          <w:lang w:val="es-ES_tradnl"/>
        </w:rPr>
      </w:pPr>
      <w:r w:rsidRPr="00DD0770">
        <w:rPr>
          <w:lang w:val="es-ES_tradnl"/>
        </w:rPr>
        <w:t>Programa de predonación autóloga</w:t>
      </w:r>
    </w:p>
    <w:p w14:paraId="5C47FB63" w14:textId="77777777" w:rsidR="00B30B0C" w:rsidRPr="00DD0770" w:rsidRDefault="00B30B0C" w:rsidP="00AF726E">
      <w:pPr>
        <w:pStyle w:val="spc-p1"/>
        <w:rPr>
          <w:lang w:val="es-ES_tradnl"/>
        </w:rPr>
      </w:pPr>
      <w:r w:rsidRPr="00DD0770">
        <w:rPr>
          <w:lang w:val="es-ES_tradnl"/>
        </w:rPr>
        <w:t>El efecto de la epoetina alfa para facilitar la donación autóloga de sangre en pacientes con hematocrito bajo (≤ 39</w:t>
      </w:r>
      <w:r w:rsidR="004A56C0" w:rsidRPr="00DD0770">
        <w:rPr>
          <w:lang w:val="es-ES_tradnl"/>
        </w:rPr>
        <w:t> %</w:t>
      </w:r>
      <w:r w:rsidRPr="00DD0770">
        <w:rPr>
          <w:lang w:val="es-ES_tradnl"/>
        </w:rPr>
        <w:t xml:space="preserve"> y sin anemia subyacente debida a deficiencia de hierro) programados para una intervención quirúrgica ortopédica mayor se evaluó en un estudio doble ciego controlado con placebo realizado en 204 pacientes, y en un estudio simple ciego controlado con placebo realizado en 55 pacientes.</w:t>
      </w:r>
    </w:p>
    <w:p w14:paraId="5083F7AE" w14:textId="77777777" w:rsidR="004D33C0" w:rsidRPr="00DD0770" w:rsidRDefault="004D33C0" w:rsidP="00AF726E">
      <w:pPr>
        <w:rPr>
          <w:lang w:val="es-ES_tradnl"/>
        </w:rPr>
      </w:pPr>
    </w:p>
    <w:p w14:paraId="71C1AB92" w14:textId="77777777" w:rsidR="00B30B0C" w:rsidRPr="00DD0770" w:rsidRDefault="00B30B0C" w:rsidP="00AF726E">
      <w:pPr>
        <w:pStyle w:val="spc-p2"/>
        <w:spacing w:before="0"/>
        <w:rPr>
          <w:lang w:val="es-ES_tradnl"/>
        </w:rPr>
      </w:pPr>
      <w:r w:rsidRPr="00DD0770">
        <w:rPr>
          <w:lang w:val="es-ES_tradnl"/>
        </w:rPr>
        <w:t>En el estudio doble ciego, se trató a los pacientes con epoetina alfa 600 UI/kg o placebo por vía intravenosa una vez al día cada 3 o 4 días durante tres semanas (un total de 6 dosis). Por término medio, los pacientes tratados con epoetina alfa pudieron depositar un número significativamente mayor de unidades de sangre (4,5 unidades) que los pacientes tratados con placebo (3,0 unidades).</w:t>
      </w:r>
    </w:p>
    <w:p w14:paraId="2DDFE651" w14:textId="77777777" w:rsidR="004D33C0" w:rsidRPr="00DD0770" w:rsidRDefault="004D33C0" w:rsidP="00AF726E">
      <w:pPr>
        <w:rPr>
          <w:lang w:val="es-ES_tradnl"/>
        </w:rPr>
      </w:pPr>
    </w:p>
    <w:p w14:paraId="01938905" w14:textId="77777777" w:rsidR="00B30B0C" w:rsidRPr="00DD0770" w:rsidRDefault="00B30B0C" w:rsidP="00AF726E">
      <w:pPr>
        <w:pStyle w:val="spc-p2"/>
        <w:spacing w:before="0"/>
        <w:rPr>
          <w:lang w:val="es-ES_tradnl"/>
        </w:rPr>
      </w:pPr>
      <w:r w:rsidRPr="00DD0770">
        <w:rPr>
          <w:lang w:val="es-ES_tradnl"/>
        </w:rPr>
        <w:t>En el estudio simple ciego, se trató a los pacientes con epoetina alfa 300 UI/kg o 600 UI/kg o placebo por vía intravenosa una vez al día cada 3 o 4 días durante tres semanas (un total de 6 dosis). Los pacientes tratados con epoetina alfa pudieron depositar también un número significativamente mayor de unidades de sangre (epoetina alfa 300 UI/kg = 4,4 unidades, epoetina alfa 600 UI/kg = 4,7 unidades) que los pacientes tratados con placebo (2,9 unidades).</w:t>
      </w:r>
    </w:p>
    <w:p w14:paraId="13FC4542" w14:textId="77777777" w:rsidR="004D33C0" w:rsidRPr="00DD0770" w:rsidRDefault="004D33C0" w:rsidP="00AF726E">
      <w:pPr>
        <w:rPr>
          <w:lang w:val="es-ES_tradnl"/>
        </w:rPr>
      </w:pPr>
    </w:p>
    <w:p w14:paraId="4FF9B08C" w14:textId="77777777" w:rsidR="00B30B0C" w:rsidRPr="00DD0770" w:rsidRDefault="00B30B0C" w:rsidP="00AF726E">
      <w:pPr>
        <w:pStyle w:val="spc-p2"/>
        <w:spacing w:before="0"/>
        <w:rPr>
          <w:lang w:val="es-ES_tradnl"/>
        </w:rPr>
      </w:pPr>
      <w:r w:rsidRPr="00DD0770">
        <w:rPr>
          <w:lang w:val="es-ES_tradnl"/>
        </w:rPr>
        <w:t>El tratamiento con epoetina alfa redujo el riesgo de exposición a sangre alógena en un 50</w:t>
      </w:r>
      <w:r w:rsidR="004A56C0" w:rsidRPr="00DD0770">
        <w:rPr>
          <w:lang w:val="es-ES_tradnl"/>
        </w:rPr>
        <w:t> %</w:t>
      </w:r>
      <w:r w:rsidRPr="00DD0770">
        <w:rPr>
          <w:lang w:val="es-ES_tradnl"/>
        </w:rPr>
        <w:t> en comparación con los pacientes que no recibieron epoetina alfa.</w:t>
      </w:r>
    </w:p>
    <w:p w14:paraId="38F6B959" w14:textId="77777777" w:rsidR="004D33C0" w:rsidRPr="00DD0770" w:rsidRDefault="004D33C0" w:rsidP="00AF726E">
      <w:pPr>
        <w:rPr>
          <w:lang w:val="es-ES_tradnl"/>
        </w:rPr>
      </w:pPr>
    </w:p>
    <w:p w14:paraId="6C315C41" w14:textId="77777777" w:rsidR="00B30B0C" w:rsidRPr="00DD0770" w:rsidRDefault="00B30B0C" w:rsidP="00AF726E">
      <w:pPr>
        <w:pStyle w:val="spc-hsub3italicunderlined"/>
        <w:spacing w:before="0"/>
        <w:rPr>
          <w:lang w:val="es-ES_tradnl"/>
        </w:rPr>
      </w:pPr>
      <w:r w:rsidRPr="00DD0770">
        <w:rPr>
          <w:lang w:val="es-ES_tradnl"/>
        </w:rPr>
        <w:t>Intervención quirúrgica ortopédica electiva mayor</w:t>
      </w:r>
    </w:p>
    <w:p w14:paraId="3CAD0A0C" w14:textId="77777777" w:rsidR="00B30B0C" w:rsidRPr="00DD0770" w:rsidRDefault="00B30B0C" w:rsidP="00AF726E">
      <w:pPr>
        <w:pStyle w:val="spc-p1"/>
        <w:rPr>
          <w:lang w:val="es-ES_tradnl"/>
        </w:rPr>
      </w:pPr>
      <w:r w:rsidRPr="00DD0770">
        <w:rPr>
          <w:lang w:val="es-ES_tradnl"/>
        </w:rPr>
        <w:t xml:space="preserve">El efecto de la epoetina alfa (300 UI/kg o 100 UI/kg) sobre la exposición a alotransfusión </w:t>
      </w:r>
      <w:r w:rsidR="00683C06" w:rsidRPr="00DD0770">
        <w:rPr>
          <w:lang w:val="es-ES_tradnl"/>
        </w:rPr>
        <w:t>sanguínea</w:t>
      </w:r>
      <w:r w:rsidRPr="00DD0770">
        <w:rPr>
          <w:lang w:val="es-ES_tradnl"/>
        </w:rPr>
        <w:t xml:space="preserve"> se evaluó en un </w:t>
      </w:r>
      <w:r w:rsidR="00A976E7" w:rsidRPr="00DD0770">
        <w:rPr>
          <w:lang w:val="es-ES_tradnl"/>
        </w:rPr>
        <w:t>estudio</w:t>
      </w:r>
      <w:r w:rsidRPr="00DD0770">
        <w:rPr>
          <w:lang w:val="es-ES_tradnl"/>
        </w:rPr>
        <w:t xml:space="preserve"> clínico doble ciego controlado con placebo en pacientes adultos sin deficiencia de hierro programados para una intervención quirúrgica ortopédica electiva mayor de cadera o rodilla. Se administró epoetina alfa por vía subcutánea durante 10 días antes de la intervención, el día de la intervención y durante cuatro días después de la intervención. Se estratificó a los pacientes en función de su hemoglobina inicial (≤ 10 g/dl, &gt; 10 a ≤ 13 g/dl y &gt; 13 g/dl).</w:t>
      </w:r>
    </w:p>
    <w:p w14:paraId="55673F81" w14:textId="77777777" w:rsidR="004D33C0" w:rsidRPr="00DD0770" w:rsidRDefault="004D33C0" w:rsidP="00AF726E">
      <w:pPr>
        <w:rPr>
          <w:lang w:val="es-ES_tradnl"/>
        </w:rPr>
      </w:pPr>
    </w:p>
    <w:p w14:paraId="74FC2D33" w14:textId="77777777" w:rsidR="00B30B0C" w:rsidRPr="00DD0770" w:rsidRDefault="00B30B0C" w:rsidP="00AF726E">
      <w:pPr>
        <w:pStyle w:val="spc-p2"/>
        <w:spacing w:before="0"/>
        <w:rPr>
          <w:lang w:val="es-ES_tradnl"/>
        </w:rPr>
      </w:pPr>
      <w:r w:rsidRPr="00DD0770">
        <w:rPr>
          <w:lang w:val="es-ES_tradnl"/>
        </w:rPr>
        <w:t>La epoetina alfa 300 UI/kg redujo significativamente el riesgo de alotransfusión en los pacientes con un nivel de hemoglobina antes del tratamiento de &gt; 10 a ≤ 13 g/dl. El 16</w:t>
      </w:r>
      <w:r w:rsidR="004A56C0" w:rsidRPr="00DD0770">
        <w:rPr>
          <w:lang w:val="es-ES_tradnl"/>
        </w:rPr>
        <w:t> %</w:t>
      </w:r>
      <w:r w:rsidRPr="00DD0770">
        <w:rPr>
          <w:lang w:val="es-ES_tradnl"/>
        </w:rPr>
        <w:t xml:space="preserve"> de los pacientes tratados con epoetina alfa 300 UI/kg, el 23</w:t>
      </w:r>
      <w:r w:rsidR="004A56C0" w:rsidRPr="00DD0770">
        <w:rPr>
          <w:lang w:val="es-ES_tradnl"/>
        </w:rPr>
        <w:t> %</w:t>
      </w:r>
      <w:r w:rsidRPr="00DD0770">
        <w:rPr>
          <w:lang w:val="es-ES_tradnl"/>
        </w:rPr>
        <w:t xml:space="preserve"> de los tratados con epoetina alfa 100 UI/kg y el 45</w:t>
      </w:r>
      <w:r w:rsidR="004A56C0" w:rsidRPr="00DD0770">
        <w:rPr>
          <w:lang w:val="es-ES_tradnl"/>
        </w:rPr>
        <w:t> %</w:t>
      </w:r>
      <w:r w:rsidRPr="00DD0770">
        <w:rPr>
          <w:lang w:val="es-ES_tradnl"/>
        </w:rPr>
        <w:t xml:space="preserve"> de los tratados con placebo requirieron transfusión.</w:t>
      </w:r>
    </w:p>
    <w:p w14:paraId="095EE89B" w14:textId="77777777" w:rsidR="004D33C0" w:rsidRPr="00DD0770" w:rsidRDefault="004D33C0" w:rsidP="00AF726E">
      <w:pPr>
        <w:rPr>
          <w:lang w:val="es-ES_tradnl"/>
        </w:rPr>
      </w:pPr>
    </w:p>
    <w:p w14:paraId="190E2527" w14:textId="77777777" w:rsidR="00B30B0C" w:rsidRPr="00DD0770" w:rsidRDefault="00B30B0C" w:rsidP="00AF726E">
      <w:pPr>
        <w:pStyle w:val="spc-p2"/>
        <w:spacing w:before="0"/>
        <w:rPr>
          <w:lang w:val="es-ES_tradnl"/>
        </w:rPr>
      </w:pPr>
      <w:r w:rsidRPr="00DD0770">
        <w:rPr>
          <w:lang w:val="es-ES_tradnl"/>
        </w:rPr>
        <w:t xml:space="preserve">En un </w:t>
      </w:r>
      <w:r w:rsidR="00A976E7" w:rsidRPr="00DD0770">
        <w:rPr>
          <w:lang w:val="es-ES_tradnl"/>
        </w:rPr>
        <w:t>estudio</w:t>
      </w:r>
      <w:r w:rsidRPr="00DD0770">
        <w:rPr>
          <w:lang w:val="es-ES_tradnl"/>
        </w:rPr>
        <w:t xml:space="preserve"> abierto de grupos paralelos en sujetos adultos sin deficiencia de hierro con un nivel de hemoglobina antes del tratamiento de ≥ 10 a ≤ 13 g/dl programados para una intervención quirúrgica ortopédica mayor de cadera o rodilla, se comparó la epoetina alfa 300 UI/kg por vía subcutánea durante 10 días antes de la intervención, el día de la intervención y durante cuatro días después de la intervención con epoetina alfa 600 UI/kg por vía subcutánea una vez por semana durante tres semanas antes de la intervención y el día de la intervención.</w:t>
      </w:r>
    </w:p>
    <w:p w14:paraId="4EB40E67" w14:textId="77777777" w:rsidR="004D33C0" w:rsidRPr="00DD0770" w:rsidRDefault="004D33C0" w:rsidP="00AF726E">
      <w:pPr>
        <w:rPr>
          <w:lang w:val="es-ES_tradnl"/>
        </w:rPr>
      </w:pPr>
    </w:p>
    <w:p w14:paraId="6C9958F6" w14:textId="77777777" w:rsidR="00B30B0C" w:rsidRPr="00DD0770" w:rsidRDefault="00B30B0C" w:rsidP="00D54989">
      <w:pPr>
        <w:pStyle w:val="spc-p2"/>
        <w:keepNext/>
        <w:keepLines/>
        <w:spacing w:before="0"/>
        <w:rPr>
          <w:lang w:val="es-ES_tradnl"/>
        </w:rPr>
      </w:pPr>
      <w:r w:rsidRPr="00DD0770">
        <w:rPr>
          <w:lang w:val="es-ES_tradnl"/>
        </w:rPr>
        <w:t>Desde el pretratamiento hasta antes de la intervención, el aumento medio de la hemoglobina en el grupo de 600 UI/kg semanales (1,44 g/dl) fue el doble que el observado en el grupo de 300 UI/kg diarias (0,73 g/dl). Los niveles medios de hemoglobina fueron similares para ambos grupos de tratamiento durante todo el período posquirúrgico.</w:t>
      </w:r>
    </w:p>
    <w:p w14:paraId="51F6C383" w14:textId="77777777" w:rsidR="004D33C0" w:rsidRPr="00DD0770" w:rsidRDefault="004D33C0" w:rsidP="00AF726E">
      <w:pPr>
        <w:rPr>
          <w:lang w:val="es-ES_tradnl"/>
        </w:rPr>
      </w:pPr>
    </w:p>
    <w:p w14:paraId="02B75308" w14:textId="77777777" w:rsidR="00B30B0C" w:rsidRPr="00DD0770" w:rsidRDefault="00B30B0C" w:rsidP="00AF726E">
      <w:pPr>
        <w:pStyle w:val="spc-p2"/>
        <w:spacing w:before="0"/>
        <w:rPr>
          <w:lang w:val="es-ES_tradnl"/>
        </w:rPr>
      </w:pPr>
      <w:r w:rsidRPr="00DD0770">
        <w:rPr>
          <w:lang w:val="es-ES_tradnl"/>
        </w:rPr>
        <w:t>La respuesta eritropoyética observada en ambos grupos de tratamiento dio lugar a tasas de transfusión similares (16</w:t>
      </w:r>
      <w:r w:rsidR="004A56C0" w:rsidRPr="00DD0770">
        <w:rPr>
          <w:lang w:val="es-ES_tradnl"/>
        </w:rPr>
        <w:t> %</w:t>
      </w:r>
      <w:r w:rsidRPr="00DD0770">
        <w:rPr>
          <w:lang w:val="es-ES_tradnl"/>
        </w:rPr>
        <w:t xml:space="preserve"> en el grupo de 600 UI/kg semanales y 20</w:t>
      </w:r>
      <w:r w:rsidR="004A56C0" w:rsidRPr="00DD0770">
        <w:rPr>
          <w:lang w:val="es-ES_tradnl"/>
        </w:rPr>
        <w:t> %</w:t>
      </w:r>
      <w:r w:rsidRPr="00DD0770">
        <w:rPr>
          <w:lang w:val="es-ES_tradnl"/>
        </w:rPr>
        <w:t xml:space="preserve"> en el grupo de 300 UI/kg diarias).</w:t>
      </w:r>
    </w:p>
    <w:p w14:paraId="4DF91699" w14:textId="77777777" w:rsidR="00187965" w:rsidRPr="00DD0770" w:rsidRDefault="00187965" w:rsidP="00AF726E">
      <w:pPr>
        <w:rPr>
          <w:lang w:val="es-ES_tradnl"/>
        </w:rPr>
      </w:pPr>
    </w:p>
    <w:p w14:paraId="67E4CA5E" w14:textId="77777777" w:rsidR="00187965" w:rsidRPr="00DD0770" w:rsidRDefault="00187965" w:rsidP="00AF726E">
      <w:pPr>
        <w:rPr>
          <w:i/>
          <w:u w:val="single"/>
          <w:lang w:val="es-ES_tradnl"/>
        </w:rPr>
      </w:pPr>
      <w:r w:rsidRPr="00DD0770">
        <w:rPr>
          <w:i/>
          <w:u w:val="single"/>
          <w:lang w:val="es-ES_tradnl"/>
        </w:rPr>
        <w:t>Tratamiento de pacientes adultos con SMD con riesgo bajo o intermedio 1</w:t>
      </w:r>
    </w:p>
    <w:p w14:paraId="4F346060" w14:textId="77777777" w:rsidR="00187965" w:rsidRPr="00DD0770" w:rsidRDefault="00187965" w:rsidP="00AF726E">
      <w:pPr>
        <w:rPr>
          <w:lang w:val="es-ES_tradnl"/>
        </w:rPr>
      </w:pPr>
      <w:r w:rsidRPr="00DD0770">
        <w:rPr>
          <w:lang w:val="es-ES_tradnl"/>
        </w:rPr>
        <w:t xml:space="preserve">Un estudio aleatorizado, doble ciego, controlado con placebo, </w:t>
      </w:r>
      <w:r w:rsidR="00493E39" w:rsidRPr="00DD0770">
        <w:rPr>
          <w:lang w:val="es-ES_tradnl"/>
        </w:rPr>
        <w:t>multicéntrico</w:t>
      </w:r>
      <w:r w:rsidRPr="00DD0770">
        <w:rPr>
          <w:lang w:val="es-ES_tradnl"/>
        </w:rPr>
        <w:t xml:space="preserve"> evaluó la eficacia y la seguridad de la epoetina alfa en sujetos adultos anémicos con SMD con riesgo bajo o intermedio 1.</w:t>
      </w:r>
    </w:p>
    <w:p w14:paraId="27620FC1" w14:textId="77777777" w:rsidR="004D33C0" w:rsidRPr="00DD0770" w:rsidRDefault="004D33C0" w:rsidP="00AF726E">
      <w:pPr>
        <w:rPr>
          <w:lang w:val="es-ES_tradnl"/>
        </w:rPr>
      </w:pPr>
    </w:p>
    <w:p w14:paraId="78032086" w14:textId="77777777" w:rsidR="00187965" w:rsidRPr="00DD0770" w:rsidRDefault="00187965" w:rsidP="00AF726E">
      <w:pPr>
        <w:rPr>
          <w:lang w:val="es-ES_tradnl"/>
        </w:rPr>
      </w:pPr>
      <w:r w:rsidRPr="00DD0770">
        <w:rPr>
          <w:lang w:val="es-ES_tradnl"/>
        </w:rPr>
        <w:t>Durante la selección, los sujetos se clasificaron según el nivel de eritropoyetina sérica (EPOs) y estado de transfusión previa. En la tabla siguiente, se muestran las características iniciales clave para el estrato &lt;</w:t>
      </w:r>
      <w:r w:rsidR="00A36E1D" w:rsidRPr="00DD0770">
        <w:rPr>
          <w:lang w:val="es-ES_tradnl"/>
        </w:rPr>
        <w:t> </w:t>
      </w:r>
      <w:r w:rsidRPr="00DD0770">
        <w:rPr>
          <w:lang w:val="es-ES_tradnl"/>
        </w:rPr>
        <w:t>200 mU/ml.</w:t>
      </w:r>
    </w:p>
    <w:p w14:paraId="2B03A479" w14:textId="77777777" w:rsidR="004D33C0" w:rsidRPr="00DD0770" w:rsidRDefault="004D33C0" w:rsidP="00AF726E">
      <w:pPr>
        <w:rPr>
          <w:lang w:val="es-ES_tradnl"/>
        </w:rPr>
      </w:pPr>
    </w:p>
    <w:tbl>
      <w:tblPr>
        <w:tblW w:w="0" w:type="auto"/>
        <w:tblLayout w:type="fixed"/>
        <w:tblLook w:val="04A0" w:firstRow="1" w:lastRow="0" w:firstColumn="1" w:lastColumn="0" w:noHBand="0" w:noVBand="1"/>
      </w:tblPr>
      <w:tblGrid>
        <w:gridCol w:w="959"/>
        <w:gridCol w:w="2977"/>
        <w:gridCol w:w="2693"/>
        <w:gridCol w:w="2657"/>
      </w:tblGrid>
      <w:tr w:rsidR="00187965" w:rsidRPr="00FF1682" w14:paraId="60A9D643" w14:textId="77777777">
        <w:trPr>
          <w:tblHeader/>
        </w:trPr>
        <w:tc>
          <w:tcPr>
            <w:tcW w:w="9286" w:type="dxa"/>
            <w:gridSpan w:val="4"/>
            <w:tcBorders>
              <w:bottom w:val="single" w:sz="4" w:space="0" w:color="auto"/>
            </w:tcBorders>
            <w:shd w:val="clear" w:color="auto" w:fill="auto"/>
          </w:tcPr>
          <w:p w14:paraId="45C99019" w14:textId="77777777" w:rsidR="00187965" w:rsidRPr="00DD0770" w:rsidRDefault="00187965" w:rsidP="00AF726E">
            <w:pPr>
              <w:pStyle w:val="spc-p2"/>
              <w:keepNext/>
              <w:keepLines/>
              <w:spacing w:before="0"/>
              <w:rPr>
                <w:lang w:val="es-ES_tradnl"/>
              </w:rPr>
            </w:pPr>
            <w:r w:rsidRPr="00DD0770">
              <w:rPr>
                <w:b/>
                <w:bCs/>
                <w:lang w:val="es-ES_tradnl"/>
              </w:rPr>
              <w:t>Características iniciales para los sujetos con EPOs &lt;</w:t>
            </w:r>
            <w:r w:rsidR="00A36E1D" w:rsidRPr="00DD0770">
              <w:rPr>
                <w:b/>
                <w:bCs/>
                <w:lang w:val="es-ES_tradnl"/>
              </w:rPr>
              <w:t> </w:t>
            </w:r>
            <w:r w:rsidRPr="00DD0770">
              <w:rPr>
                <w:b/>
                <w:bCs/>
                <w:lang w:val="es-ES_tradnl"/>
              </w:rPr>
              <w:t>200 mU/ml durante la selección</w:t>
            </w:r>
          </w:p>
        </w:tc>
      </w:tr>
      <w:tr w:rsidR="00187965" w:rsidRPr="00DD0770" w14:paraId="4CC125B8" w14:textId="77777777">
        <w:tc>
          <w:tcPr>
            <w:tcW w:w="3936" w:type="dxa"/>
            <w:gridSpan w:val="2"/>
            <w:tcBorders>
              <w:top w:val="single" w:sz="4" w:space="0" w:color="auto"/>
            </w:tcBorders>
            <w:shd w:val="clear" w:color="auto" w:fill="auto"/>
          </w:tcPr>
          <w:p w14:paraId="6E8DB79B" w14:textId="77777777" w:rsidR="00187965" w:rsidRPr="00DD0770" w:rsidRDefault="00187965" w:rsidP="00AF726E">
            <w:pPr>
              <w:pStyle w:val="spc-p2"/>
              <w:keepNext/>
              <w:keepLines/>
              <w:spacing w:before="0"/>
              <w:rPr>
                <w:lang w:val="es-ES_tradnl"/>
              </w:rPr>
            </w:pPr>
          </w:p>
        </w:tc>
        <w:tc>
          <w:tcPr>
            <w:tcW w:w="5350" w:type="dxa"/>
            <w:gridSpan w:val="2"/>
            <w:tcBorders>
              <w:top w:val="single" w:sz="4" w:space="0" w:color="auto"/>
            </w:tcBorders>
            <w:shd w:val="clear" w:color="auto" w:fill="auto"/>
          </w:tcPr>
          <w:p w14:paraId="4DC9AB65" w14:textId="77777777" w:rsidR="00187965" w:rsidRPr="00DD0770" w:rsidRDefault="00187965" w:rsidP="00AF726E">
            <w:pPr>
              <w:pStyle w:val="spc-p2"/>
              <w:keepNext/>
              <w:keepLines/>
              <w:spacing w:before="0"/>
              <w:jc w:val="center"/>
              <w:rPr>
                <w:lang w:val="es-ES_tradnl"/>
              </w:rPr>
            </w:pPr>
            <w:r w:rsidRPr="00DD0770">
              <w:rPr>
                <w:lang w:val="es-ES_tradnl"/>
              </w:rPr>
              <w:t>Aleatorizados</w:t>
            </w:r>
          </w:p>
        </w:tc>
      </w:tr>
      <w:tr w:rsidR="00187965" w:rsidRPr="00DD0770" w14:paraId="21BB4DAF" w14:textId="77777777">
        <w:tc>
          <w:tcPr>
            <w:tcW w:w="3936" w:type="dxa"/>
            <w:gridSpan w:val="2"/>
            <w:tcBorders>
              <w:bottom w:val="single" w:sz="4" w:space="0" w:color="auto"/>
            </w:tcBorders>
            <w:shd w:val="clear" w:color="auto" w:fill="auto"/>
          </w:tcPr>
          <w:p w14:paraId="28D0F07E" w14:textId="77777777" w:rsidR="00187965" w:rsidRPr="00DD0770" w:rsidRDefault="00187965" w:rsidP="00AF726E">
            <w:pPr>
              <w:pStyle w:val="spc-p2"/>
              <w:keepNext/>
              <w:keepLines/>
              <w:spacing w:before="0"/>
              <w:rPr>
                <w:lang w:val="es-ES_tradnl"/>
              </w:rPr>
            </w:pPr>
            <w:r w:rsidRPr="00DD0770">
              <w:rPr>
                <w:lang w:val="es-ES_tradnl"/>
              </w:rPr>
              <w:t>Total (N)</w:t>
            </w:r>
            <w:r w:rsidRPr="00DD0770">
              <w:rPr>
                <w:vertAlign w:val="superscript"/>
                <w:lang w:val="es-ES_tradnl"/>
              </w:rPr>
              <w:t>b</w:t>
            </w:r>
          </w:p>
        </w:tc>
        <w:tc>
          <w:tcPr>
            <w:tcW w:w="2693" w:type="dxa"/>
            <w:tcBorders>
              <w:bottom w:val="single" w:sz="4" w:space="0" w:color="auto"/>
            </w:tcBorders>
            <w:shd w:val="clear" w:color="auto" w:fill="auto"/>
          </w:tcPr>
          <w:p w14:paraId="72A6D3C8" w14:textId="77777777" w:rsidR="00187965" w:rsidRPr="00DD0770" w:rsidRDefault="00187965" w:rsidP="00AF726E">
            <w:pPr>
              <w:pStyle w:val="spc-p2"/>
              <w:keepNext/>
              <w:keepLines/>
              <w:spacing w:before="0"/>
              <w:jc w:val="center"/>
              <w:rPr>
                <w:lang w:val="es-ES_tradnl"/>
              </w:rPr>
            </w:pPr>
            <w:r w:rsidRPr="00DD0770">
              <w:rPr>
                <w:lang w:val="es-ES_tradnl"/>
              </w:rPr>
              <w:t>Epoetina alfa</w:t>
            </w:r>
          </w:p>
          <w:p w14:paraId="0517A0D6" w14:textId="77777777" w:rsidR="00187965" w:rsidRPr="00DD0770" w:rsidRDefault="00187965" w:rsidP="00AF726E">
            <w:pPr>
              <w:keepNext/>
              <w:keepLines/>
              <w:jc w:val="center"/>
              <w:rPr>
                <w:lang w:val="es-ES_tradnl"/>
              </w:rPr>
            </w:pPr>
            <w:r w:rsidRPr="00DD0770">
              <w:rPr>
                <w:lang w:val="es-ES_tradnl"/>
              </w:rPr>
              <w:t>85</w:t>
            </w:r>
            <w:r w:rsidRPr="00DD0770">
              <w:rPr>
                <w:vertAlign w:val="superscript"/>
                <w:lang w:val="es-ES_tradnl"/>
              </w:rPr>
              <w:t>a</w:t>
            </w:r>
          </w:p>
        </w:tc>
        <w:tc>
          <w:tcPr>
            <w:tcW w:w="2657" w:type="dxa"/>
            <w:tcBorders>
              <w:bottom w:val="single" w:sz="4" w:space="0" w:color="auto"/>
            </w:tcBorders>
            <w:shd w:val="clear" w:color="auto" w:fill="auto"/>
          </w:tcPr>
          <w:p w14:paraId="7681EAE9" w14:textId="77777777" w:rsidR="00187965" w:rsidRPr="00DD0770" w:rsidRDefault="00187965" w:rsidP="00AF726E">
            <w:pPr>
              <w:pStyle w:val="spc-p2"/>
              <w:keepNext/>
              <w:keepLines/>
              <w:spacing w:before="0"/>
              <w:jc w:val="center"/>
              <w:rPr>
                <w:lang w:val="es-ES_tradnl"/>
              </w:rPr>
            </w:pPr>
            <w:r w:rsidRPr="00DD0770">
              <w:rPr>
                <w:lang w:val="es-ES_tradnl"/>
              </w:rPr>
              <w:t>Placebo</w:t>
            </w:r>
          </w:p>
          <w:p w14:paraId="711DDD2F" w14:textId="77777777" w:rsidR="00187965" w:rsidRPr="00DD0770" w:rsidRDefault="00187965" w:rsidP="00AF726E">
            <w:pPr>
              <w:keepNext/>
              <w:keepLines/>
              <w:jc w:val="center"/>
              <w:rPr>
                <w:lang w:val="es-ES_tradnl"/>
              </w:rPr>
            </w:pPr>
            <w:r w:rsidRPr="00DD0770">
              <w:rPr>
                <w:lang w:val="es-ES_tradnl"/>
              </w:rPr>
              <w:t>45</w:t>
            </w:r>
          </w:p>
        </w:tc>
      </w:tr>
      <w:tr w:rsidR="00187965" w:rsidRPr="00DD0770" w14:paraId="198EF579" w14:textId="77777777">
        <w:tc>
          <w:tcPr>
            <w:tcW w:w="3936" w:type="dxa"/>
            <w:gridSpan w:val="2"/>
            <w:tcBorders>
              <w:top w:val="single" w:sz="4" w:space="0" w:color="auto"/>
              <w:bottom w:val="single" w:sz="4" w:space="0" w:color="auto"/>
            </w:tcBorders>
            <w:shd w:val="clear" w:color="auto" w:fill="auto"/>
          </w:tcPr>
          <w:p w14:paraId="29A004EC" w14:textId="77777777" w:rsidR="00187965" w:rsidRPr="00DD0770" w:rsidRDefault="00187965" w:rsidP="00AF726E">
            <w:pPr>
              <w:pStyle w:val="spc-p2"/>
              <w:keepNext/>
              <w:keepLines/>
              <w:spacing w:before="0"/>
              <w:rPr>
                <w:lang w:val="es-ES_tradnl"/>
              </w:rPr>
            </w:pPr>
            <w:r w:rsidRPr="00DD0770">
              <w:rPr>
                <w:lang w:val="es-ES_tradnl"/>
              </w:rPr>
              <w:t>EPOs en la selección &lt;</w:t>
            </w:r>
            <w:r w:rsidR="00A36E1D" w:rsidRPr="00DD0770">
              <w:rPr>
                <w:lang w:val="es-ES_tradnl"/>
              </w:rPr>
              <w:t> </w:t>
            </w:r>
            <w:r w:rsidRPr="00DD0770">
              <w:rPr>
                <w:lang w:val="es-ES_tradnl"/>
              </w:rPr>
              <w:t>200 mU/ml (N)</w:t>
            </w:r>
          </w:p>
        </w:tc>
        <w:tc>
          <w:tcPr>
            <w:tcW w:w="2693" w:type="dxa"/>
            <w:tcBorders>
              <w:top w:val="single" w:sz="4" w:space="0" w:color="auto"/>
              <w:bottom w:val="single" w:sz="4" w:space="0" w:color="auto"/>
            </w:tcBorders>
            <w:shd w:val="clear" w:color="auto" w:fill="auto"/>
          </w:tcPr>
          <w:p w14:paraId="7AE99D1C" w14:textId="77777777" w:rsidR="00187965" w:rsidRPr="00DD0770" w:rsidRDefault="00187965" w:rsidP="00AF726E">
            <w:pPr>
              <w:pStyle w:val="spc-p2"/>
              <w:keepNext/>
              <w:keepLines/>
              <w:spacing w:before="0"/>
              <w:jc w:val="center"/>
              <w:rPr>
                <w:lang w:val="es-ES_tradnl"/>
              </w:rPr>
            </w:pPr>
            <w:r w:rsidRPr="00DD0770">
              <w:rPr>
                <w:lang w:val="es-ES_tradnl"/>
              </w:rPr>
              <w:t>71</w:t>
            </w:r>
          </w:p>
        </w:tc>
        <w:tc>
          <w:tcPr>
            <w:tcW w:w="2657" w:type="dxa"/>
            <w:tcBorders>
              <w:top w:val="single" w:sz="4" w:space="0" w:color="auto"/>
              <w:bottom w:val="single" w:sz="4" w:space="0" w:color="auto"/>
            </w:tcBorders>
            <w:shd w:val="clear" w:color="auto" w:fill="auto"/>
          </w:tcPr>
          <w:p w14:paraId="6F3D3108" w14:textId="77777777" w:rsidR="00187965" w:rsidRPr="00DD0770" w:rsidRDefault="00187965" w:rsidP="00AF726E">
            <w:pPr>
              <w:pStyle w:val="spc-p2"/>
              <w:keepNext/>
              <w:keepLines/>
              <w:spacing w:before="0"/>
              <w:jc w:val="center"/>
              <w:rPr>
                <w:lang w:val="es-ES_tradnl"/>
              </w:rPr>
            </w:pPr>
            <w:r w:rsidRPr="00DD0770">
              <w:rPr>
                <w:lang w:val="es-ES_tradnl"/>
              </w:rPr>
              <w:t>39</w:t>
            </w:r>
          </w:p>
        </w:tc>
      </w:tr>
      <w:tr w:rsidR="00187965" w:rsidRPr="00DD0770" w14:paraId="0EB38371" w14:textId="77777777">
        <w:tc>
          <w:tcPr>
            <w:tcW w:w="3936" w:type="dxa"/>
            <w:gridSpan w:val="2"/>
            <w:tcBorders>
              <w:top w:val="single" w:sz="4" w:space="0" w:color="auto"/>
            </w:tcBorders>
            <w:shd w:val="clear" w:color="auto" w:fill="auto"/>
          </w:tcPr>
          <w:p w14:paraId="1C6BD649" w14:textId="77777777" w:rsidR="00187965" w:rsidRPr="00DD0770" w:rsidRDefault="00187965" w:rsidP="00AF726E">
            <w:pPr>
              <w:pStyle w:val="spc-p2"/>
              <w:keepNext/>
              <w:keepLines/>
              <w:spacing w:before="0"/>
              <w:rPr>
                <w:lang w:val="es-ES_tradnl"/>
              </w:rPr>
            </w:pPr>
            <w:r w:rsidRPr="00DD0770">
              <w:rPr>
                <w:lang w:val="es-ES_tradnl"/>
              </w:rPr>
              <w:t>Hemoglobina (g/l)</w:t>
            </w:r>
          </w:p>
        </w:tc>
        <w:tc>
          <w:tcPr>
            <w:tcW w:w="2693" w:type="dxa"/>
            <w:tcBorders>
              <w:top w:val="single" w:sz="4" w:space="0" w:color="auto"/>
            </w:tcBorders>
            <w:shd w:val="clear" w:color="auto" w:fill="auto"/>
          </w:tcPr>
          <w:p w14:paraId="70087241" w14:textId="77777777" w:rsidR="00187965" w:rsidRPr="00DD0770" w:rsidRDefault="00187965" w:rsidP="00AF726E">
            <w:pPr>
              <w:pStyle w:val="spc-p2"/>
              <w:keepNext/>
              <w:keepLines/>
              <w:spacing w:before="0"/>
              <w:jc w:val="center"/>
              <w:rPr>
                <w:lang w:val="es-ES_tradnl"/>
              </w:rPr>
            </w:pPr>
          </w:p>
        </w:tc>
        <w:tc>
          <w:tcPr>
            <w:tcW w:w="2657" w:type="dxa"/>
            <w:tcBorders>
              <w:top w:val="single" w:sz="4" w:space="0" w:color="auto"/>
            </w:tcBorders>
            <w:shd w:val="clear" w:color="auto" w:fill="auto"/>
          </w:tcPr>
          <w:p w14:paraId="0F140940" w14:textId="77777777" w:rsidR="00187965" w:rsidRPr="00DD0770" w:rsidRDefault="00187965" w:rsidP="00AF726E">
            <w:pPr>
              <w:pStyle w:val="spc-p2"/>
              <w:keepNext/>
              <w:keepLines/>
              <w:spacing w:before="0"/>
              <w:jc w:val="center"/>
              <w:rPr>
                <w:lang w:val="es-ES_tradnl"/>
              </w:rPr>
            </w:pPr>
          </w:p>
        </w:tc>
      </w:tr>
      <w:tr w:rsidR="00187965" w:rsidRPr="00DD0770" w14:paraId="64F68308" w14:textId="77777777">
        <w:tc>
          <w:tcPr>
            <w:tcW w:w="3936" w:type="dxa"/>
            <w:gridSpan w:val="2"/>
            <w:shd w:val="clear" w:color="auto" w:fill="auto"/>
          </w:tcPr>
          <w:p w14:paraId="17C63974" w14:textId="77777777" w:rsidR="00187965" w:rsidRPr="00DD0770" w:rsidRDefault="00187965" w:rsidP="00AF726E">
            <w:pPr>
              <w:pStyle w:val="spc-p2"/>
              <w:keepNext/>
              <w:keepLines/>
              <w:spacing w:before="0"/>
              <w:rPr>
                <w:lang w:val="es-ES_tradnl"/>
              </w:rPr>
            </w:pPr>
            <w:r w:rsidRPr="00DD0770">
              <w:rPr>
                <w:lang w:val="es-ES_tradnl"/>
              </w:rPr>
              <w:t>N</w:t>
            </w:r>
          </w:p>
        </w:tc>
        <w:tc>
          <w:tcPr>
            <w:tcW w:w="2693" w:type="dxa"/>
            <w:shd w:val="clear" w:color="auto" w:fill="auto"/>
          </w:tcPr>
          <w:p w14:paraId="2A96E1D9" w14:textId="77777777" w:rsidR="00187965" w:rsidRPr="00DD0770" w:rsidRDefault="00187965" w:rsidP="00AF726E">
            <w:pPr>
              <w:pStyle w:val="spc-p2"/>
              <w:keepNext/>
              <w:keepLines/>
              <w:spacing w:before="0"/>
              <w:jc w:val="center"/>
              <w:rPr>
                <w:lang w:val="es-ES_tradnl"/>
              </w:rPr>
            </w:pPr>
            <w:r w:rsidRPr="00DD0770">
              <w:rPr>
                <w:lang w:val="es-ES_tradnl"/>
              </w:rPr>
              <w:t>71</w:t>
            </w:r>
          </w:p>
        </w:tc>
        <w:tc>
          <w:tcPr>
            <w:tcW w:w="2657" w:type="dxa"/>
            <w:shd w:val="clear" w:color="auto" w:fill="auto"/>
          </w:tcPr>
          <w:p w14:paraId="7962F8FA" w14:textId="77777777" w:rsidR="00187965" w:rsidRPr="00DD0770" w:rsidRDefault="00187965" w:rsidP="00AF726E">
            <w:pPr>
              <w:pStyle w:val="spc-p2"/>
              <w:keepNext/>
              <w:keepLines/>
              <w:spacing w:before="0"/>
              <w:jc w:val="center"/>
              <w:rPr>
                <w:lang w:val="es-ES_tradnl"/>
              </w:rPr>
            </w:pPr>
            <w:r w:rsidRPr="00DD0770">
              <w:rPr>
                <w:lang w:val="es-ES_tradnl"/>
              </w:rPr>
              <w:t>39</w:t>
            </w:r>
          </w:p>
        </w:tc>
      </w:tr>
      <w:tr w:rsidR="00187965" w:rsidRPr="00DD0770" w14:paraId="6971CBE5" w14:textId="77777777">
        <w:tc>
          <w:tcPr>
            <w:tcW w:w="959" w:type="dxa"/>
            <w:shd w:val="clear" w:color="auto" w:fill="auto"/>
          </w:tcPr>
          <w:p w14:paraId="600DBF9E" w14:textId="77777777" w:rsidR="00187965" w:rsidRPr="00DD0770" w:rsidRDefault="00187965" w:rsidP="00AF726E">
            <w:pPr>
              <w:pStyle w:val="spc-p2"/>
              <w:keepNext/>
              <w:keepLines/>
              <w:spacing w:before="0"/>
              <w:rPr>
                <w:lang w:val="es-ES_tradnl"/>
              </w:rPr>
            </w:pPr>
          </w:p>
        </w:tc>
        <w:tc>
          <w:tcPr>
            <w:tcW w:w="2977" w:type="dxa"/>
            <w:shd w:val="clear" w:color="auto" w:fill="auto"/>
          </w:tcPr>
          <w:p w14:paraId="0A7CF7F4" w14:textId="77777777" w:rsidR="00187965" w:rsidRPr="00DD0770" w:rsidRDefault="00187965" w:rsidP="00AF726E">
            <w:pPr>
              <w:pStyle w:val="spc-p2"/>
              <w:keepNext/>
              <w:keepLines/>
              <w:spacing w:before="0"/>
              <w:rPr>
                <w:lang w:val="es-ES_tradnl"/>
              </w:rPr>
            </w:pPr>
            <w:r w:rsidRPr="00DD0770">
              <w:rPr>
                <w:lang w:val="es-ES_tradnl"/>
              </w:rPr>
              <w:t>Media</w:t>
            </w:r>
          </w:p>
        </w:tc>
        <w:tc>
          <w:tcPr>
            <w:tcW w:w="2693" w:type="dxa"/>
            <w:shd w:val="clear" w:color="auto" w:fill="auto"/>
          </w:tcPr>
          <w:p w14:paraId="7741002A" w14:textId="77777777" w:rsidR="00187965" w:rsidRPr="00DD0770" w:rsidRDefault="00187965" w:rsidP="00AF726E">
            <w:pPr>
              <w:pStyle w:val="spc-p2"/>
              <w:keepNext/>
              <w:keepLines/>
              <w:spacing w:before="0"/>
              <w:jc w:val="center"/>
              <w:rPr>
                <w:lang w:val="es-ES_tradnl"/>
              </w:rPr>
            </w:pPr>
            <w:r w:rsidRPr="00DD0770">
              <w:rPr>
                <w:lang w:val="es-ES_tradnl"/>
              </w:rPr>
              <w:t>92,1 (8,57)</w:t>
            </w:r>
          </w:p>
        </w:tc>
        <w:tc>
          <w:tcPr>
            <w:tcW w:w="2657" w:type="dxa"/>
            <w:shd w:val="clear" w:color="auto" w:fill="auto"/>
          </w:tcPr>
          <w:p w14:paraId="13B031C3" w14:textId="77777777" w:rsidR="00187965" w:rsidRPr="00DD0770" w:rsidRDefault="00187965" w:rsidP="00AF726E">
            <w:pPr>
              <w:pStyle w:val="spc-p2"/>
              <w:keepNext/>
              <w:keepLines/>
              <w:spacing w:before="0"/>
              <w:jc w:val="center"/>
              <w:rPr>
                <w:lang w:val="es-ES_tradnl"/>
              </w:rPr>
            </w:pPr>
            <w:r w:rsidRPr="00DD0770">
              <w:rPr>
                <w:lang w:val="es-ES_tradnl"/>
              </w:rPr>
              <w:t>92,1 (8,51)</w:t>
            </w:r>
          </w:p>
        </w:tc>
      </w:tr>
      <w:tr w:rsidR="00187965" w:rsidRPr="00DD0770" w14:paraId="28DAD1DE" w14:textId="77777777">
        <w:tc>
          <w:tcPr>
            <w:tcW w:w="959" w:type="dxa"/>
            <w:shd w:val="clear" w:color="auto" w:fill="auto"/>
          </w:tcPr>
          <w:p w14:paraId="4DA80A06" w14:textId="77777777" w:rsidR="00187965" w:rsidRPr="00DD0770" w:rsidRDefault="00187965" w:rsidP="00AF726E">
            <w:pPr>
              <w:pStyle w:val="spc-p2"/>
              <w:keepNext/>
              <w:keepLines/>
              <w:spacing w:before="0"/>
              <w:rPr>
                <w:lang w:val="es-ES_tradnl"/>
              </w:rPr>
            </w:pPr>
          </w:p>
        </w:tc>
        <w:tc>
          <w:tcPr>
            <w:tcW w:w="2977" w:type="dxa"/>
            <w:shd w:val="clear" w:color="auto" w:fill="auto"/>
          </w:tcPr>
          <w:p w14:paraId="42956F5B" w14:textId="77777777" w:rsidR="00187965" w:rsidRPr="00DD0770" w:rsidRDefault="00187965" w:rsidP="00AF726E">
            <w:pPr>
              <w:pStyle w:val="spc-p2"/>
              <w:keepNext/>
              <w:keepLines/>
              <w:spacing w:before="0"/>
              <w:rPr>
                <w:lang w:val="es-ES_tradnl"/>
              </w:rPr>
            </w:pPr>
            <w:r w:rsidRPr="00DD0770">
              <w:rPr>
                <w:lang w:val="es-ES_tradnl"/>
              </w:rPr>
              <w:t>Mediana</w:t>
            </w:r>
          </w:p>
        </w:tc>
        <w:tc>
          <w:tcPr>
            <w:tcW w:w="2693" w:type="dxa"/>
            <w:shd w:val="clear" w:color="auto" w:fill="auto"/>
          </w:tcPr>
          <w:p w14:paraId="79DDD477" w14:textId="77777777" w:rsidR="00187965" w:rsidRPr="00DD0770" w:rsidRDefault="00187965" w:rsidP="00AF726E">
            <w:pPr>
              <w:pStyle w:val="spc-p2"/>
              <w:keepNext/>
              <w:keepLines/>
              <w:spacing w:before="0"/>
              <w:jc w:val="center"/>
              <w:rPr>
                <w:lang w:val="es-ES_tradnl"/>
              </w:rPr>
            </w:pPr>
            <w:r w:rsidRPr="00DD0770">
              <w:rPr>
                <w:lang w:val="es-ES_tradnl"/>
              </w:rPr>
              <w:t>94,0</w:t>
            </w:r>
          </w:p>
        </w:tc>
        <w:tc>
          <w:tcPr>
            <w:tcW w:w="2657" w:type="dxa"/>
            <w:shd w:val="clear" w:color="auto" w:fill="auto"/>
          </w:tcPr>
          <w:p w14:paraId="4E2CD456" w14:textId="77777777" w:rsidR="00187965" w:rsidRPr="00DD0770" w:rsidRDefault="00187965" w:rsidP="00AF726E">
            <w:pPr>
              <w:pStyle w:val="spc-p2"/>
              <w:keepNext/>
              <w:keepLines/>
              <w:spacing w:before="0"/>
              <w:jc w:val="center"/>
              <w:rPr>
                <w:lang w:val="es-ES_tradnl"/>
              </w:rPr>
            </w:pPr>
            <w:r w:rsidRPr="00DD0770">
              <w:rPr>
                <w:lang w:val="es-ES_tradnl"/>
              </w:rPr>
              <w:t>96,0</w:t>
            </w:r>
          </w:p>
        </w:tc>
      </w:tr>
      <w:tr w:rsidR="00187965" w:rsidRPr="00DD0770" w14:paraId="2EB31661" w14:textId="77777777">
        <w:tc>
          <w:tcPr>
            <w:tcW w:w="959" w:type="dxa"/>
            <w:shd w:val="clear" w:color="auto" w:fill="auto"/>
          </w:tcPr>
          <w:p w14:paraId="6DB1F754" w14:textId="77777777" w:rsidR="00187965" w:rsidRPr="00DD0770" w:rsidRDefault="00187965" w:rsidP="00AF726E">
            <w:pPr>
              <w:pStyle w:val="spc-p2"/>
              <w:keepNext/>
              <w:keepLines/>
              <w:spacing w:before="0"/>
              <w:rPr>
                <w:lang w:val="es-ES_tradnl"/>
              </w:rPr>
            </w:pPr>
          </w:p>
        </w:tc>
        <w:tc>
          <w:tcPr>
            <w:tcW w:w="2977" w:type="dxa"/>
            <w:shd w:val="clear" w:color="auto" w:fill="auto"/>
          </w:tcPr>
          <w:p w14:paraId="5F6A4EDE" w14:textId="77777777" w:rsidR="00187965" w:rsidRPr="00DD0770" w:rsidRDefault="00187965" w:rsidP="00AF726E">
            <w:pPr>
              <w:pStyle w:val="spc-p2"/>
              <w:keepNext/>
              <w:keepLines/>
              <w:spacing w:before="0"/>
              <w:rPr>
                <w:lang w:val="es-ES_tradnl"/>
              </w:rPr>
            </w:pPr>
            <w:r w:rsidRPr="00DD0770">
              <w:rPr>
                <w:lang w:val="es-ES_tradnl"/>
              </w:rPr>
              <w:t>Intervalo</w:t>
            </w:r>
          </w:p>
        </w:tc>
        <w:tc>
          <w:tcPr>
            <w:tcW w:w="2693" w:type="dxa"/>
            <w:shd w:val="clear" w:color="auto" w:fill="auto"/>
          </w:tcPr>
          <w:p w14:paraId="0C609682" w14:textId="77777777" w:rsidR="00187965" w:rsidRPr="00DD0770" w:rsidRDefault="00187965" w:rsidP="00AF726E">
            <w:pPr>
              <w:pStyle w:val="spc-p2"/>
              <w:keepNext/>
              <w:keepLines/>
              <w:spacing w:before="0"/>
              <w:jc w:val="center"/>
              <w:rPr>
                <w:lang w:val="es-ES_tradnl"/>
              </w:rPr>
            </w:pPr>
            <w:r w:rsidRPr="00DD0770">
              <w:rPr>
                <w:lang w:val="es-ES_tradnl"/>
              </w:rPr>
              <w:t>(71, 109)</w:t>
            </w:r>
          </w:p>
        </w:tc>
        <w:tc>
          <w:tcPr>
            <w:tcW w:w="2657" w:type="dxa"/>
            <w:shd w:val="clear" w:color="auto" w:fill="auto"/>
          </w:tcPr>
          <w:p w14:paraId="707AB65E" w14:textId="77777777" w:rsidR="00187965" w:rsidRPr="00DD0770" w:rsidRDefault="00187965" w:rsidP="00AF726E">
            <w:pPr>
              <w:pStyle w:val="spc-p2"/>
              <w:keepNext/>
              <w:keepLines/>
              <w:spacing w:before="0"/>
              <w:jc w:val="center"/>
              <w:rPr>
                <w:lang w:val="es-ES_tradnl"/>
              </w:rPr>
            </w:pPr>
            <w:r w:rsidRPr="00DD0770">
              <w:rPr>
                <w:lang w:val="es-ES_tradnl"/>
              </w:rPr>
              <w:t>(69, 105)</w:t>
            </w:r>
          </w:p>
        </w:tc>
      </w:tr>
      <w:tr w:rsidR="00187965" w:rsidRPr="00DD0770" w14:paraId="09B9D11F" w14:textId="77777777">
        <w:tc>
          <w:tcPr>
            <w:tcW w:w="959" w:type="dxa"/>
            <w:shd w:val="clear" w:color="auto" w:fill="auto"/>
          </w:tcPr>
          <w:p w14:paraId="276E662D" w14:textId="77777777" w:rsidR="00187965" w:rsidRPr="00DD0770" w:rsidRDefault="00187965" w:rsidP="00AF726E">
            <w:pPr>
              <w:pStyle w:val="spc-p2"/>
              <w:keepNext/>
              <w:keepLines/>
              <w:spacing w:before="0"/>
              <w:rPr>
                <w:lang w:val="es-ES_tradnl"/>
              </w:rPr>
            </w:pPr>
          </w:p>
        </w:tc>
        <w:tc>
          <w:tcPr>
            <w:tcW w:w="2977" w:type="dxa"/>
            <w:shd w:val="clear" w:color="auto" w:fill="auto"/>
          </w:tcPr>
          <w:p w14:paraId="51528524" w14:textId="77777777" w:rsidR="00187965" w:rsidRPr="00DD0770" w:rsidRDefault="00187965" w:rsidP="00AF726E">
            <w:pPr>
              <w:pStyle w:val="spc-p2"/>
              <w:keepNext/>
              <w:keepLines/>
              <w:spacing w:before="0"/>
              <w:rPr>
                <w:lang w:val="es-ES_tradnl"/>
              </w:rPr>
            </w:pPr>
            <w:r w:rsidRPr="00DD0770">
              <w:rPr>
                <w:lang w:val="es-ES_tradnl"/>
              </w:rPr>
              <w:t>IC del 95 % para la media</w:t>
            </w:r>
          </w:p>
        </w:tc>
        <w:tc>
          <w:tcPr>
            <w:tcW w:w="2693" w:type="dxa"/>
            <w:shd w:val="clear" w:color="auto" w:fill="auto"/>
          </w:tcPr>
          <w:p w14:paraId="65CAAA24" w14:textId="77777777" w:rsidR="00187965" w:rsidRPr="00DD0770" w:rsidRDefault="00187965" w:rsidP="00AF726E">
            <w:pPr>
              <w:pStyle w:val="spc-p2"/>
              <w:keepNext/>
              <w:keepLines/>
              <w:spacing w:before="0"/>
              <w:jc w:val="center"/>
              <w:rPr>
                <w:lang w:val="es-ES_tradnl"/>
              </w:rPr>
            </w:pPr>
            <w:r w:rsidRPr="00DD0770">
              <w:rPr>
                <w:lang w:val="es-ES_tradnl"/>
              </w:rPr>
              <w:t>(90,1; 94,1)</w:t>
            </w:r>
          </w:p>
        </w:tc>
        <w:tc>
          <w:tcPr>
            <w:tcW w:w="2657" w:type="dxa"/>
            <w:shd w:val="clear" w:color="auto" w:fill="auto"/>
          </w:tcPr>
          <w:p w14:paraId="2AEE0EC8" w14:textId="77777777" w:rsidR="00187965" w:rsidRPr="00DD0770" w:rsidRDefault="00187965" w:rsidP="00AF726E">
            <w:pPr>
              <w:pStyle w:val="spc-p2"/>
              <w:keepNext/>
              <w:keepLines/>
              <w:spacing w:before="0"/>
              <w:jc w:val="center"/>
              <w:rPr>
                <w:lang w:val="es-ES_tradnl"/>
              </w:rPr>
            </w:pPr>
            <w:r w:rsidRPr="00DD0770">
              <w:rPr>
                <w:lang w:val="es-ES_tradnl"/>
              </w:rPr>
              <w:t>(89,3; 94,9)</w:t>
            </w:r>
          </w:p>
        </w:tc>
      </w:tr>
      <w:tr w:rsidR="00187965" w:rsidRPr="00DD0770" w14:paraId="4561CDB4" w14:textId="77777777">
        <w:tc>
          <w:tcPr>
            <w:tcW w:w="9286" w:type="dxa"/>
            <w:gridSpan w:val="4"/>
            <w:shd w:val="clear" w:color="auto" w:fill="auto"/>
          </w:tcPr>
          <w:p w14:paraId="38984A29" w14:textId="77777777" w:rsidR="00187965" w:rsidRPr="00DD0770" w:rsidRDefault="00187965" w:rsidP="00AF726E">
            <w:pPr>
              <w:pStyle w:val="spc-p2"/>
              <w:keepNext/>
              <w:keepLines/>
              <w:spacing w:before="0"/>
              <w:rPr>
                <w:lang w:val="es-ES_tradnl"/>
              </w:rPr>
            </w:pPr>
            <w:r w:rsidRPr="00DD0770">
              <w:rPr>
                <w:lang w:val="es-ES_tradnl"/>
              </w:rPr>
              <w:t>Transfusiones previas</w:t>
            </w:r>
          </w:p>
        </w:tc>
      </w:tr>
      <w:tr w:rsidR="00187965" w:rsidRPr="00DD0770" w14:paraId="2892BC76" w14:textId="77777777">
        <w:tc>
          <w:tcPr>
            <w:tcW w:w="3936" w:type="dxa"/>
            <w:gridSpan w:val="2"/>
            <w:shd w:val="clear" w:color="auto" w:fill="auto"/>
          </w:tcPr>
          <w:p w14:paraId="541D3ED1" w14:textId="77777777" w:rsidR="00187965" w:rsidRPr="00DD0770" w:rsidRDefault="00187965" w:rsidP="00AF726E">
            <w:pPr>
              <w:pStyle w:val="spc-p2"/>
              <w:keepNext/>
              <w:keepLines/>
              <w:spacing w:before="0"/>
              <w:rPr>
                <w:lang w:val="es-ES_tradnl"/>
              </w:rPr>
            </w:pPr>
            <w:r w:rsidRPr="00DD0770">
              <w:rPr>
                <w:lang w:val="es-ES_tradnl"/>
              </w:rPr>
              <w:t>N</w:t>
            </w:r>
          </w:p>
        </w:tc>
        <w:tc>
          <w:tcPr>
            <w:tcW w:w="2693" w:type="dxa"/>
            <w:shd w:val="clear" w:color="auto" w:fill="auto"/>
          </w:tcPr>
          <w:p w14:paraId="00FFBC42" w14:textId="77777777" w:rsidR="00187965" w:rsidRPr="00DD0770" w:rsidRDefault="00187965" w:rsidP="00AF726E">
            <w:pPr>
              <w:pStyle w:val="spc-p2"/>
              <w:keepNext/>
              <w:keepLines/>
              <w:spacing w:before="0"/>
              <w:jc w:val="center"/>
              <w:rPr>
                <w:lang w:val="es-ES_tradnl"/>
              </w:rPr>
            </w:pPr>
            <w:r w:rsidRPr="00DD0770">
              <w:rPr>
                <w:lang w:val="es-ES_tradnl"/>
              </w:rPr>
              <w:t>71</w:t>
            </w:r>
          </w:p>
        </w:tc>
        <w:tc>
          <w:tcPr>
            <w:tcW w:w="2657" w:type="dxa"/>
            <w:shd w:val="clear" w:color="auto" w:fill="auto"/>
          </w:tcPr>
          <w:p w14:paraId="6DE5EBC4" w14:textId="77777777" w:rsidR="00187965" w:rsidRPr="00DD0770" w:rsidRDefault="00187965" w:rsidP="00AF726E">
            <w:pPr>
              <w:pStyle w:val="spc-p2"/>
              <w:keepNext/>
              <w:keepLines/>
              <w:spacing w:before="0"/>
              <w:jc w:val="center"/>
              <w:rPr>
                <w:lang w:val="es-ES_tradnl"/>
              </w:rPr>
            </w:pPr>
            <w:r w:rsidRPr="00DD0770">
              <w:rPr>
                <w:lang w:val="es-ES_tradnl"/>
              </w:rPr>
              <w:t>39</w:t>
            </w:r>
          </w:p>
        </w:tc>
      </w:tr>
      <w:tr w:rsidR="00187965" w:rsidRPr="00DD0770" w14:paraId="5E9C4983" w14:textId="77777777">
        <w:tc>
          <w:tcPr>
            <w:tcW w:w="3936" w:type="dxa"/>
            <w:gridSpan w:val="2"/>
            <w:shd w:val="clear" w:color="auto" w:fill="auto"/>
          </w:tcPr>
          <w:p w14:paraId="2054BC6F" w14:textId="77777777" w:rsidR="00187965" w:rsidRPr="00DD0770" w:rsidRDefault="00187965" w:rsidP="00AF726E">
            <w:pPr>
              <w:pStyle w:val="spc-p2"/>
              <w:keepNext/>
              <w:keepLines/>
              <w:spacing w:before="0"/>
              <w:rPr>
                <w:lang w:val="es-ES_tradnl"/>
              </w:rPr>
            </w:pPr>
            <w:r w:rsidRPr="00DD0770">
              <w:rPr>
                <w:lang w:val="es-ES_tradnl"/>
              </w:rPr>
              <w:t>Sí</w:t>
            </w:r>
          </w:p>
        </w:tc>
        <w:tc>
          <w:tcPr>
            <w:tcW w:w="2693" w:type="dxa"/>
            <w:shd w:val="clear" w:color="auto" w:fill="auto"/>
          </w:tcPr>
          <w:p w14:paraId="6DCD9F53" w14:textId="77777777" w:rsidR="00187965" w:rsidRPr="00DD0770" w:rsidRDefault="00187965" w:rsidP="00AF726E">
            <w:pPr>
              <w:pStyle w:val="spc-p2"/>
              <w:keepNext/>
              <w:keepLines/>
              <w:spacing w:before="0"/>
              <w:jc w:val="center"/>
              <w:rPr>
                <w:lang w:val="es-ES_tradnl"/>
              </w:rPr>
            </w:pPr>
            <w:r w:rsidRPr="00DD0770">
              <w:rPr>
                <w:lang w:val="es-ES_tradnl"/>
              </w:rPr>
              <w:t>31 (43,7 %)</w:t>
            </w:r>
          </w:p>
        </w:tc>
        <w:tc>
          <w:tcPr>
            <w:tcW w:w="2657" w:type="dxa"/>
            <w:shd w:val="clear" w:color="auto" w:fill="auto"/>
          </w:tcPr>
          <w:p w14:paraId="04662B6B" w14:textId="77777777" w:rsidR="00187965" w:rsidRPr="00DD0770" w:rsidRDefault="00187965" w:rsidP="00AF726E">
            <w:pPr>
              <w:pStyle w:val="spc-p2"/>
              <w:keepNext/>
              <w:keepLines/>
              <w:spacing w:before="0"/>
              <w:jc w:val="center"/>
              <w:rPr>
                <w:lang w:val="es-ES_tradnl"/>
              </w:rPr>
            </w:pPr>
            <w:r w:rsidRPr="00DD0770">
              <w:rPr>
                <w:lang w:val="es-ES_tradnl"/>
              </w:rPr>
              <w:t>17 (43,6 %)</w:t>
            </w:r>
          </w:p>
        </w:tc>
      </w:tr>
      <w:tr w:rsidR="00187965" w:rsidRPr="00DD0770" w14:paraId="27A36E69" w14:textId="77777777">
        <w:tc>
          <w:tcPr>
            <w:tcW w:w="959" w:type="dxa"/>
            <w:shd w:val="clear" w:color="auto" w:fill="auto"/>
          </w:tcPr>
          <w:p w14:paraId="2CBD15C9" w14:textId="77777777" w:rsidR="00187965" w:rsidRPr="00DD0770" w:rsidRDefault="00187965" w:rsidP="00AF726E">
            <w:pPr>
              <w:pStyle w:val="spc-p2"/>
              <w:spacing w:before="0"/>
              <w:rPr>
                <w:lang w:val="es-ES_tradnl"/>
              </w:rPr>
            </w:pPr>
          </w:p>
        </w:tc>
        <w:tc>
          <w:tcPr>
            <w:tcW w:w="2977" w:type="dxa"/>
            <w:shd w:val="clear" w:color="auto" w:fill="auto"/>
          </w:tcPr>
          <w:p w14:paraId="6CF988C6" w14:textId="77777777" w:rsidR="00187965" w:rsidRPr="00DD0770" w:rsidRDefault="00187965" w:rsidP="00AF726E">
            <w:pPr>
              <w:pStyle w:val="spc-p2"/>
              <w:spacing w:before="0"/>
              <w:rPr>
                <w:lang w:val="es-ES_tradnl"/>
              </w:rPr>
            </w:pPr>
            <w:r w:rsidRPr="00DD0770">
              <w:rPr>
                <w:rFonts w:eastAsia="T5"/>
                <w:lang w:val="es-ES_tradnl"/>
              </w:rPr>
              <w:t>≤</w:t>
            </w:r>
            <w:r w:rsidR="00A36E1D" w:rsidRPr="00DD0770">
              <w:rPr>
                <w:rFonts w:eastAsia="T5"/>
                <w:lang w:val="es-ES_tradnl"/>
              </w:rPr>
              <w:t> </w:t>
            </w:r>
            <w:r w:rsidRPr="00DD0770">
              <w:rPr>
                <w:rFonts w:eastAsia="T5"/>
                <w:lang w:val="es-ES_tradnl"/>
              </w:rPr>
              <w:t>2 unidades de GR</w:t>
            </w:r>
          </w:p>
        </w:tc>
        <w:tc>
          <w:tcPr>
            <w:tcW w:w="2693" w:type="dxa"/>
            <w:shd w:val="clear" w:color="auto" w:fill="auto"/>
          </w:tcPr>
          <w:p w14:paraId="3C00FC15" w14:textId="77777777" w:rsidR="00187965" w:rsidRPr="00DD0770" w:rsidRDefault="00187965" w:rsidP="00AF726E">
            <w:pPr>
              <w:pStyle w:val="spc-p2"/>
              <w:spacing w:before="0"/>
              <w:jc w:val="center"/>
              <w:rPr>
                <w:lang w:val="es-ES_tradnl"/>
              </w:rPr>
            </w:pPr>
            <w:r w:rsidRPr="00DD0770">
              <w:rPr>
                <w:lang w:val="es-ES_tradnl"/>
              </w:rPr>
              <w:t>16 (51,6 %)</w:t>
            </w:r>
          </w:p>
        </w:tc>
        <w:tc>
          <w:tcPr>
            <w:tcW w:w="2657" w:type="dxa"/>
            <w:shd w:val="clear" w:color="auto" w:fill="auto"/>
          </w:tcPr>
          <w:p w14:paraId="0CD377B1" w14:textId="77777777" w:rsidR="00187965" w:rsidRPr="00DD0770" w:rsidRDefault="00187965" w:rsidP="00AF726E">
            <w:pPr>
              <w:pStyle w:val="spc-p2"/>
              <w:spacing w:before="0"/>
              <w:jc w:val="center"/>
              <w:rPr>
                <w:lang w:val="es-ES_tradnl"/>
              </w:rPr>
            </w:pPr>
            <w:r w:rsidRPr="00DD0770">
              <w:rPr>
                <w:lang w:val="es-ES_tradnl"/>
              </w:rPr>
              <w:t>9 (52,9 %)</w:t>
            </w:r>
          </w:p>
        </w:tc>
      </w:tr>
      <w:tr w:rsidR="00187965" w:rsidRPr="00DD0770" w14:paraId="75BEFE2F" w14:textId="77777777">
        <w:tc>
          <w:tcPr>
            <w:tcW w:w="959" w:type="dxa"/>
            <w:shd w:val="clear" w:color="auto" w:fill="auto"/>
          </w:tcPr>
          <w:p w14:paraId="43CF72F5" w14:textId="77777777" w:rsidR="00187965" w:rsidRPr="00DD0770" w:rsidRDefault="00187965" w:rsidP="00AF726E">
            <w:pPr>
              <w:pStyle w:val="spc-p2"/>
              <w:spacing w:before="0"/>
              <w:rPr>
                <w:lang w:val="es-ES_tradnl"/>
              </w:rPr>
            </w:pPr>
          </w:p>
        </w:tc>
        <w:tc>
          <w:tcPr>
            <w:tcW w:w="2977" w:type="dxa"/>
            <w:shd w:val="clear" w:color="auto" w:fill="auto"/>
          </w:tcPr>
          <w:p w14:paraId="0879FF6B" w14:textId="77777777" w:rsidR="00187965" w:rsidRPr="00DD0770" w:rsidRDefault="00187965" w:rsidP="00AF726E">
            <w:pPr>
              <w:pStyle w:val="spc-p2"/>
              <w:spacing w:before="0"/>
              <w:rPr>
                <w:lang w:val="es-ES_tradnl"/>
              </w:rPr>
            </w:pPr>
            <w:r w:rsidRPr="00DD0770">
              <w:rPr>
                <w:lang w:val="es-ES_tradnl"/>
              </w:rPr>
              <w:t>&gt;</w:t>
            </w:r>
            <w:r w:rsidR="00A36E1D" w:rsidRPr="00DD0770">
              <w:rPr>
                <w:lang w:val="es-ES_tradnl"/>
              </w:rPr>
              <w:t> </w:t>
            </w:r>
            <w:r w:rsidRPr="00DD0770">
              <w:rPr>
                <w:lang w:val="es-ES_tradnl"/>
              </w:rPr>
              <w:t xml:space="preserve">2 y </w:t>
            </w:r>
            <w:r w:rsidRPr="00DD0770">
              <w:rPr>
                <w:rFonts w:eastAsia="T5"/>
                <w:lang w:val="es-ES_tradnl"/>
              </w:rPr>
              <w:t>≤</w:t>
            </w:r>
            <w:r w:rsidR="00A36E1D" w:rsidRPr="00DD0770">
              <w:rPr>
                <w:rFonts w:eastAsia="T5"/>
                <w:lang w:val="es-ES_tradnl"/>
              </w:rPr>
              <w:t> </w:t>
            </w:r>
            <w:r w:rsidRPr="00DD0770">
              <w:rPr>
                <w:lang w:val="es-ES_tradnl"/>
              </w:rPr>
              <w:t>4 unidades de GR</w:t>
            </w:r>
          </w:p>
        </w:tc>
        <w:tc>
          <w:tcPr>
            <w:tcW w:w="2693" w:type="dxa"/>
            <w:shd w:val="clear" w:color="auto" w:fill="auto"/>
          </w:tcPr>
          <w:p w14:paraId="4B485A40" w14:textId="77777777" w:rsidR="00187965" w:rsidRPr="00DD0770" w:rsidRDefault="00187965" w:rsidP="00AF726E">
            <w:pPr>
              <w:pStyle w:val="spc-p2"/>
              <w:spacing w:before="0"/>
              <w:jc w:val="center"/>
              <w:rPr>
                <w:lang w:val="es-ES_tradnl"/>
              </w:rPr>
            </w:pPr>
            <w:r w:rsidRPr="00DD0770">
              <w:rPr>
                <w:lang w:val="es-ES_tradnl"/>
              </w:rPr>
              <w:t>14 (45,2 %)</w:t>
            </w:r>
          </w:p>
        </w:tc>
        <w:tc>
          <w:tcPr>
            <w:tcW w:w="2657" w:type="dxa"/>
            <w:shd w:val="clear" w:color="auto" w:fill="auto"/>
          </w:tcPr>
          <w:p w14:paraId="31BB33CD" w14:textId="77777777" w:rsidR="00187965" w:rsidRPr="00DD0770" w:rsidRDefault="00187965" w:rsidP="00AF726E">
            <w:pPr>
              <w:pStyle w:val="spc-p2"/>
              <w:spacing w:before="0"/>
              <w:jc w:val="center"/>
              <w:rPr>
                <w:lang w:val="es-ES_tradnl"/>
              </w:rPr>
            </w:pPr>
            <w:r w:rsidRPr="00DD0770">
              <w:rPr>
                <w:lang w:val="es-ES_tradnl"/>
              </w:rPr>
              <w:t>8 (47,1 %)</w:t>
            </w:r>
          </w:p>
        </w:tc>
      </w:tr>
      <w:tr w:rsidR="00187965" w:rsidRPr="00DD0770" w14:paraId="59A287EF" w14:textId="77777777">
        <w:tc>
          <w:tcPr>
            <w:tcW w:w="959" w:type="dxa"/>
            <w:shd w:val="clear" w:color="auto" w:fill="auto"/>
          </w:tcPr>
          <w:p w14:paraId="3B2A528D" w14:textId="77777777" w:rsidR="00187965" w:rsidRPr="00DD0770" w:rsidRDefault="00187965" w:rsidP="00AF726E">
            <w:pPr>
              <w:pStyle w:val="spc-p2"/>
              <w:spacing w:before="0"/>
              <w:rPr>
                <w:lang w:val="es-ES_tradnl"/>
              </w:rPr>
            </w:pPr>
          </w:p>
        </w:tc>
        <w:tc>
          <w:tcPr>
            <w:tcW w:w="2977" w:type="dxa"/>
            <w:shd w:val="clear" w:color="auto" w:fill="auto"/>
          </w:tcPr>
          <w:p w14:paraId="61ADC044" w14:textId="77777777" w:rsidR="00187965" w:rsidRPr="00DD0770" w:rsidRDefault="00187965" w:rsidP="00AF726E">
            <w:pPr>
              <w:pStyle w:val="spc-p2"/>
              <w:spacing w:before="0"/>
              <w:rPr>
                <w:lang w:val="es-ES_tradnl"/>
              </w:rPr>
            </w:pPr>
            <w:r w:rsidRPr="00DD0770">
              <w:rPr>
                <w:lang w:val="es-ES_tradnl"/>
              </w:rPr>
              <w:t>&gt;</w:t>
            </w:r>
            <w:r w:rsidR="00A36E1D" w:rsidRPr="00DD0770">
              <w:rPr>
                <w:lang w:val="es-ES_tradnl"/>
              </w:rPr>
              <w:t> </w:t>
            </w:r>
            <w:r w:rsidRPr="00DD0770">
              <w:rPr>
                <w:lang w:val="es-ES_tradnl"/>
              </w:rPr>
              <w:t>4 unidades de GR</w:t>
            </w:r>
          </w:p>
        </w:tc>
        <w:tc>
          <w:tcPr>
            <w:tcW w:w="2693" w:type="dxa"/>
            <w:shd w:val="clear" w:color="auto" w:fill="auto"/>
          </w:tcPr>
          <w:p w14:paraId="61B5D0C2" w14:textId="77777777" w:rsidR="00187965" w:rsidRPr="00DD0770" w:rsidRDefault="00187965" w:rsidP="00AF726E">
            <w:pPr>
              <w:pStyle w:val="spc-p2"/>
              <w:spacing w:before="0"/>
              <w:jc w:val="center"/>
              <w:rPr>
                <w:lang w:val="es-ES_tradnl"/>
              </w:rPr>
            </w:pPr>
            <w:r w:rsidRPr="00DD0770">
              <w:rPr>
                <w:lang w:val="es-ES_tradnl"/>
              </w:rPr>
              <w:t>1 (3,2 %)</w:t>
            </w:r>
          </w:p>
        </w:tc>
        <w:tc>
          <w:tcPr>
            <w:tcW w:w="2657" w:type="dxa"/>
            <w:shd w:val="clear" w:color="auto" w:fill="auto"/>
          </w:tcPr>
          <w:p w14:paraId="17169D70" w14:textId="77777777" w:rsidR="00187965" w:rsidRPr="00DD0770" w:rsidRDefault="00187965" w:rsidP="00AF726E">
            <w:pPr>
              <w:pStyle w:val="spc-p2"/>
              <w:spacing w:before="0"/>
              <w:jc w:val="center"/>
              <w:rPr>
                <w:lang w:val="es-ES_tradnl"/>
              </w:rPr>
            </w:pPr>
            <w:r w:rsidRPr="00DD0770">
              <w:rPr>
                <w:lang w:val="es-ES_tradnl"/>
              </w:rPr>
              <w:t>0</w:t>
            </w:r>
          </w:p>
        </w:tc>
      </w:tr>
      <w:tr w:rsidR="00187965" w:rsidRPr="00DD0770" w14:paraId="51160CA4" w14:textId="77777777">
        <w:tc>
          <w:tcPr>
            <w:tcW w:w="3936" w:type="dxa"/>
            <w:gridSpan w:val="2"/>
            <w:shd w:val="clear" w:color="auto" w:fill="auto"/>
          </w:tcPr>
          <w:p w14:paraId="4B45C925" w14:textId="77777777" w:rsidR="00187965" w:rsidRPr="00DD0770" w:rsidRDefault="00187965" w:rsidP="00AF726E">
            <w:pPr>
              <w:pStyle w:val="spc-p2"/>
              <w:keepNext/>
              <w:keepLines/>
              <w:widowControl w:val="0"/>
              <w:spacing w:before="0"/>
              <w:rPr>
                <w:lang w:val="es-ES_tradnl"/>
              </w:rPr>
            </w:pPr>
            <w:r w:rsidRPr="00DD0770">
              <w:rPr>
                <w:lang w:val="es-ES_tradnl"/>
              </w:rPr>
              <w:t>No</w:t>
            </w:r>
          </w:p>
        </w:tc>
        <w:tc>
          <w:tcPr>
            <w:tcW w:w="2693" w:type="dxa"/>
            <w:shd w:val="clear" w:color="auto" w:fill="auto"/>
          </w:tcPr>
          <w:p w14:paraId="4F426ACE" w14:textId="77777777" w:rsidR="00187965" w:rsidRPr="00DD0770" w:rsidRDefault="00187965" w:rsidP="00AF726E">
            <w:pPr>
              <w:pStyle w:val="spc-p2"/>
              <w:spacing w:before="0"/>
              <w:jc w:val="center"/>
              <w:rPr>
                <w:lang w:val="es-ES_tradnl"/>
              </w:rPr>
            </w:pPr>
            <w:r w:rsidRPr="00DD0770">
              <w:rPr>
                <w:lang w:val="es-ES_tradnl"/>
              </w:rPr>
              <w:t>40 (56,3 %)</w:t>
            </w:r>
          </w:p>
        </w:tc>
        <w:tc>
          <w:tcPr>
            <w:tcW w:w="2657" w:type="dxa"/>
            <w:shd w:val="clear" w:color="auto" w:fill="auto"/>
          </w:tcPr>
          <w:p w14:paraId="42083CEC" w14:textId="77777777" w:rsidR="00187965" w:rsidRPr="00DD0770" w:rsidRDefault="00187965" w:rsidP="00AF726E">
            <w:pPr>
              <w:pStyle w:val="spc-p2"/>
              <w:spacing w:before="0"/>
              <w:jc w:val="center"/>
              <w:rPr>
                <w:lang w:val="es-ES_tradnl"/>
              </w:rPr>
            </w:pPr>
            <w:r w:rsidRPr="00DD0770">
              <w:rPr>
                <w:lang w:val="es-ES_tradnl"/>
              </w:rPr>
              <w:t>22 (56,4 %)</w:t>
            </w:r>
          </w:p>
        </w:tc>
      </w:tr>
      <w:tr w:rsidR="00187965" w:rsidRPr="00DD0770" w14:paraId="54A32A5B" w14:textId="77777777">
        <w:tc>
          <w:tcPr>
            <w:tcW w:w="3936" w:type="dxa"/>
            <w:gridSpan w:val="2"/>
            <w:tcBorders>
              <w:bottom w:val="single" w:sz="4" w:space="0" w:color="auto"/>
            </w:tcBorders>
            <w:shd w:val="clear" w:color="auto" w:fill="auto"/>
          </w:tcPr>
          <w:p w14:paraId="55EFC06D" w14:textId="77777777" w:rsidR="00187965" w:rsidRPr="00DD0770" w:rsidRDefault="00187965" w:rsidP="00AF726E">
            <w:pPr>
              <w:pStyle w:val="spc-p2"/>
              <w:keepNext/>
              <w:keepLines/>
              <w:widowControl w:val="0"/>
              <w:spacing w:before="0"/>
              <w:rPr>
                <w:lang w:val="es-ES_tradnl"/>
              </w:rPr>
            </w:pPr>
          </w:p>
        </w:tc>
        <w:tc>
          <w:tcPr>
            <w:tcW w:w="2693" w:type="dxa"/>
            <w:tcBorders>
              <w:bottom w:val="single" w:sz="4" w:space="0" w:color="auto"/>
            </w:tcBorders>
            <w:shd w:val="clear" w:color="auto" w:fill="auto"/>
          </w:tcPr>
          <w:p w14:paraId="69B5EF0F" w14:textId="77777777" w:rsidR="00187965" w:rsidRPr="00DD0770" w:rsidRDefault="00187965" w:rsidP="00AF726E">
            <w:pPr>
              <w:pStyle w:val="spc-p2"/>
              <w:spacing w:before="0"/>
              <w:jc w:val="center"/>
              <w:rPr>
                <w:lang w:val="es-ES_tradnl"/>
              </w:rPr>
            </w:pPr>
          </w:p>
        </w:tc>
        <w:tc>
          <w:tcPr>
            <w:tcW w:w="2657" w:type="dxa"/>
            <w:tcBorders>
              <w:bottom w:val="single" w:sz="4" w:space="0" w:color="auto"/>
            </w:tcBorders>
            <w:shd w:val="clear" w:color="auto" w:fill="auto"/>
          </w:tcPr>
          <w:p w14:paraId="03A10E03" w14:textId="77777777" w:rsidR="00187965" w:rsidRPr="00DD0770" w:rsidRDefault="00187965" w:rsidP="00AF726E">
            <w:pPr>
              <w:pStyle w:val="spc-p2"/>
              <w:spacing w:before="0"/>
              <w:jc w:val="center"/>
              <w:rPr>
                <w:lang w:val="es-ES_tradnl"/>
              </w:rPr>
            </w:pPr>
          </w:p>
        </w:tc>
      </w:tr>
      <w:tr w:rsidR="00187965" w:rsidRPr="00FF1682" w14:paraId="1AC1912A" w14:textId="77777777">
        <w:tc>
          <w:tcPr>
            <w:tcW w:w="9286" w:type="dxa"/>
            <w:gridSpan w:val="4"/>
            <w:tcBorders>
              <w:top w:val="single" w:sz="4" w:space="0" w:color="auto"/>
            </w:tcBorders>
            <w:shd w:val="clear" w:color="auto" w:fill="auto"/>
          </w:tcPr>
          <w:p w14:paraId="129CD7C7" w14:textId="77777777" w:rsidR="00187965" w:rsidRPr="00DD0770" w:rsidRDefault="00187965" w:rsidP="00AF726E">
            <w:pPr>
              <w:keepNext/>
              <w:keepLines/>
              <w:widowControl w:val="0"/>
              <w:autoSpaceDE w:val="0"/>
              <w:autoSpaceDN w:val="0"/>
              <w:adjustRightInd w:val="0"/>
              <w:rPr>
                <w:lang w:val="es-ES_tradnl"/>
              </w:rPr>
            </w:pPr>
            <w:r w:rsidRPr="00DD0770">
              <w:rPr>
                <w:vertAlign w:val="superscript"/>
                <w:lang w:val="es-ES_tradnl"/>
              </w:rPr>
              <w:t>a</w:t>
            </w:r>
            <w:r w:rsidRPr="00DD0770">
              <w:rPr>
                <w:lang w:val="es-ES_tradnl"/>
              </w:rPr>
              <w:t> Un sujeto no tenía datos de EPOs</w:t>
            </w:r>
          </w:p>
          <w:p w14:paraId="260EA44B" w14:textId="77777777" w:rsidR="00187965" w:rsidRPr="00DD0770" w:rsidRDefault="00187965" w:rsidP="00AF726E">
            <w:pPr>
              <w:keepNext/>
              <w:keepLines/>
              <w:widowControl w:val="0"/>
              <w:autoSpaceDE w:val="0"/>
              <w:autoSpaceDN w:val="0"/>
              <w:adjustRightInd w:val="0"/>
              <w:rPr>
                <w:lang w:val="es-ES_tradnl"/>
              </w:rPr>
            </w:pPr>
            <w:r w:rsidRPr="00DD0770">
              <w:rPr>
                <w:vertAlign w:val="superscript"/>
                <w:lang w:val="es-ES_tradnl"/>
              </w:rPr>
              <w:t>b</w:t>
            </w:r>
            <w:r w:rsidRPr="00DD0770">
              <w:rPr>
                <w:lang w:val="es-ES_tradnl"/>
              </w:rPr>
              <w:t xml:space="preserve"> En el estrato </w:t>
            </w:r>
            <w:r w:rsidRPr="00DD0770">
              <w:rPr>
                <w:rFonts w:eastAsia="T5"/>
                <w:lang w:val="es-ES_tradnl"/>
              </w:rPr>
              <w:t>≥ </w:t>
            </w:r>
            <w:r w:rsidRPr="00DD0770">
              <w:rPr>
                <w:lang w:val="es-ES_tradnl"/>
              </w:rPr>
              <w:t>200 mU/ml hubo 13 sujetos en el grupo con epoetina alfa y 6 sujetos en el grupo con placebo</w:t>
            </w:r>
          </w:p>
        </w:tc>
      </w:tr>
    </w:tbl>
    <w:p w14:paraId="0EEAA96A" w14:textId="77777777" w:rsidR="004D33C0" w:rsidRPr="00DD0770" w:rsidRDefault="004D33C0" w:rsidP="00AF726E">
      <w:pPr>
        <w:rPr>
          <w:lang w:val="es-ES_tradnl"/>
        </w:rPr>
      </w:pPr>
    </w:p>
    <w:p w14:paraId="5B7200FA" w14:textId="77777777" w:rsidR="00187965" w:rsidRPr="00DD0770" w:rsidRDefault="00187965" w:rsidP="00AF726E">
      <w:pPr>
        <w:rPr>
          <w:lang w:val="es-ES_tradnl"/>
        </w:rPr>
      </w:pPr>
      <w:r w:rsidRPr="00DD0770">
        <w:rPr>
          <w:lang w:val="es-ES_tradnl"/>
        </w:rPr>
        <w:t>La respuesta eritroide se definió de conformidad con los criterios del International Working Group (IWG) 2006 como un aumento de la hemoglobina ≥</w:t>
      </w:r>
      <w:r w:rsidR="00A36E1D" w:rsidRPr="00DD0770">
        <w:rPr>
          <w:lang w:val="es-ES_tradnl"/>
        </w:rPr>
        <w:t> </w:t>
      </w:r>
      <w:r w:rsidRPr="00DD0770">
        <w:rPr>
          <w:lang w:val="es-ES_tradnl"/>
        </w:rPr>
        <w:t>1,5 g/dl desde el valor inicial o como una reducción de las unidades de GR transfundidas según un valor absoluto de al menos 4 unidades cada 8 semanas en comparación con las 8 semanas previas al inicio del estudio y una duración de la respuesta de al menos 8 semanas.</w:t>
      </w:r>
    </w:p>
    <w:p w14:paraId="3F9C5CDF" w14:textId="77777777" w:rsidR="004D33C0" w:rsidRPr="00DD0770" w:rsidRDefault="004D33C0" w:rsidP="00AF726E">
      <w:pPr>
        <w:rPr>
          <w:lang w:val="es-ES_tradnl"/>
        </w:rPr>
      </w:pPr>
    </w:p>
    <w:p w14:paraId="6CA3BFFC" w14:textId="77777777" w:rsidR="00187965" w:rsidRPr="00DD0770" w:rsidRDefault="00187965" w:rsidP="00AF726E">
      <w:pPr>
        <w:rPr>
          <w:lang w:val="es-ES_tradnl"/>
        </w:rPr>
      </w:pPr>
      <w:r w:rsidRPr="00DD0770">
        <w:rPr>
          <w:lang w:val="es-ES_tradnl"/>
        </w:rPr>
        <w:t>Durante las primeras 24 semanas del estudio, 27/85 (31,8 %) de los sujetos en el grupo con epoetina alfa demostraron respuesta eritroide en comparación con 2/45 (4,4 %) de los sujetos en el grupo con placebo (p &lt; 0,001). Todos los sujetos que respondieron se ubicaban en el estrato con EPOs &lt; 200 mU/ml durante la selección. En ese estrato, 20/40 (50 %) sujetos sin transfusiones previas demostraron respuesta eritroide durante las primeras 24 semanas, en comparación con 7/31 (22,6 %) sujetos sin transfusiones previas (2 sujetos con transfusión previa alcanzaron el criterio de valoración primario basado en la reducción de las unidades de GR transfundidos en un valor absoluto de al menos 4 unidades cada 8 semanas en comparación con las 8 semanas previas a los valores iniciales).</w:t>
      </w:r>
    </w:p>
    <w:p w14:paraId="610912BE" w14:textId="77777777" w:rsidR="00096AAD" w:rsidRPr="00DD0770" w:rsidRDefault="00096AAD" w:rsidP="00AF726E">
      <w:pPr>
        <w:rPr>
          <w:lang w:val="es-ES_tradnl"/>
        </w:rPr>
      </w:pPr>
    </w:p>
    <w:p w14:paraId="3420E7F4" w14:textId="77777777" w:rsidR="00187965" w:rsidRPr="00DD0770" w:rsidRDefault="00187965" w:rsidP="00AF726E">
      <w:pPr>
        <w:rPr>
          <w:lang w:val="es-ES_tradnl"/>
        </w:rPr>
      </w:pPr>
      <w:r w:rsidRPr="00DD0770">
        <w:rPr>
          <w:lang w:val="es-ES_tradnl"/>
        </w:rPr>
        <w:t>La mediana de tiempo desde el valor inicial hasta la primera transfusión fue considerablemente mayor a nivel estadístico en el grupo con epoetina alfa en comparación con el placebo (49 frente a 37 días; p = 0,046). Después de 4 semanas de tratamiento, el tiempo hasta la primera transfusión fue incluso mayor en el grupo con epoetina alfa (142 frente a 50 días; p = 0,007). El porcentaje de sujetos que recibieron transfusiones en el grupo con epoetina alfa disminuyó de 51,8 % en las 8 semanas previas al valor inicial a 24,7 % entre las semanas 16 y 24, en comparación con el grupo con placebo que presentó un aumento en la tasa de transfusión del 48,9 % al 54,1 % durante los mismos períodos de tiempo.</w:t>
      </w:r>
    </w:p>
    <w:p w14:paraId="6D6F48D0" w14:textId="77777777" w:rsidR="004D33C0" w:rsidRPr="00DD0770" w:rsidRDefault="004D33C0" w:rsidP="00AF726E">
      <w:pPr>
        <w:rPr>
          <w:lang w:val="es-ES_tradnl"/>
        </w:rPr>
      </w:pPr>
    </w:p>
    <w:p w14:paraId="61495736" w14:textId="77777777" w:rsidR="00B30B0C" w:rsidRPr="00DD0770" w:rsidRDefault="00B30B0C" w:rsidP="00AF726E">
      <w:pPr>
        <w:pStyle w:val="spc-hsub3italicunderlined"/>
        <w:spacing w:before="0"/>
        <w:rPr>
          <w:i w:val="0"/>
          <w:iCs/>
          <w:lang w:val="es-ES_tradnl"/>
        </w:rPr>
      </w:pPr>
      <w:r w:rsidRPr="00DD0770">
        <w:rPr>
          <w:i w:val="0"/>
          <w:iCs/>
          <w:lang w:val="es-ES_tradnl"/>
        </w:rPr>
        <w:t>Población pediátrica</w:t>
      </w:r>
    </w:p>
    <w:p w14:paraId="55A39200" w14:textId="77777777" w:rsidR="004D33C0" w:rsidRPr="00DD0770" w:rsidRDefault="004D33C0" w:rsidP="00AF726E">
      <w:pPr>
        <w:rPr>
          <w:lang w:val="es-ES_tradnl"/>
        </w:rPr>
      </w:pPr>
    </w:p>
    <w:p w14:paraId="7F24EC9A" w14:textId="77777777" w:rsidR="00B30B0C" w:rsidRPr="00DD0770" w:rsidRDefault="00B30B0C" w:rsidP="00AF726E">
      <w:pPr>
        <w:pStyle w:val="spc-hsub3italicunderlined"/>
        <w:spacing w:before="0"/>
        <w:rPr>
          <w:lang w:val="es-ES_tradnl"/>
        </w:rPr>
      </w:pPr>
      <w:r w:rsidRPr="00DD0770">
        <w:rPr>
          <w:lang w:val="es-ES_tradnl"/>
        </w:rPr>
        <w:t>Insuficiencia renal crónica</w:t>
      </w:r>
    </w:p>
    <w:p w14:paraId="4695D1A5" w14:textId="77777777" w:rsidR="00B30B0C" w:rsidRPr="00DD0770" w:rsidRDefault="00B30B0C" w:rsidP="00AF726E">
      <w:pPr>
        <w:pStyle w:val="spc-p1"/>
        <w:rPr>
          <w:lang w:val="es-ES_tradnl"/>
        </w:rPr>
      </w:pPr>
      <w:r w:rsidRPr="00DD0770">
        <w:rPr>
          <w:lang w:val="es-ES_tradnl"/>
        </w:rPr>
        <w:t>Se evaluó la epoetina alfa en un estudio clínico abierto, no aleatorizado, con intervalo de dosis abierto, de 52 semanas, en pacientes pediátricos con IRC sometidos a hemodiálisis. La mediana de edad de los pacientes inscritos en el estudio fue de 11,6 años (intervalo de 0,5 a 20,1 años).</w:t>
      </w:r>
    </w:p>
    <w:p w14:paraId="7C9890F6" w14:textId="77777777" w:rsidR="00B30B0C" w:rsidRPr="00DD0770" w:rsidRDefault="00B30B0C" w:rsidP="00AF726E">
      <w:pPr>
        <w:pStyle w:val="spc-p1"/>
        <w:rPr>
          <w:lang w:val="es-ES_tradnl"/>
        </w:rPr>
      </w:pPr>
      <w:r w:rsidRPr="00DD0770">
        <w:rPr>
          <w:lang w:val="es-ES_tradnl"/>
        </w:rPr>
        <w:t>Se administró epoetina alfa a 75 UI/kg/semana por vía intravenosa en 2 o 3 dosis divididas después de la diálisis, tituladas a 75 UI/kg/semana a intervalos de cuatro semanas (hasta un máximo de 300 UI/kg/semana), para alcanzar un aumento de la hemoglobina de 1 g/dl/mes. El intervalo de concentración de hemoglobina deseado fue de 9,6 a 11,2 g/dl. El 81</w:t>
      </w:r>
      <w:r w:rsidR="004A56C0" w:rsidRPr="00DD0770">
        <w:rPr>
          <w:lang w:val="es-ES_tradnl"/>
        </w:rPr>
        <w:t> %</w:t>
      </w:r>
      <w:r w:rsidRPr="00DD0770">
        <w:rPr>
          <w:lang w:val="es-ES_tradnl"/>
        </w:rPr>
        <w:t xml:space="preserve"> de los pacientes alcanzaron el nivel de concentración de hemoglobina. La mediana del tiempo hasta el objetivo fue de 11 semanas y la mediana de la dosis en el objetivo fue de 150 UI/kg/semana. De los pacientes que alcanzaron el objetivo, el 90</w:t>
      </w:r>
      <w:r w:rsidR="004A56C0" w:rsidRPr="00DD0770">
        <w:rPr>
          <w:lang w:val="es-ES_tradnl"/>
        </w:rPr>
        <w:t> %</w:t>
      </w:r>
      <w:r w:rsidRPr="00DD0770">
        <w:rPr>
          <w:lang w:val="es-ES_tradnl"/>
        </w:rPr>
        <w:t xml:space="preserve"> lo hicieron con una pauta posológica de tres veces por semana.</w:t>
      </w:r>
    </w:p>
    <w:p w14:paraId="03FE2E66" w14:textId="77777777" w:rsidR="004D33C0" w:rsidRPr="00DD0770" w:rsidRDefault="004D33C0" w:rsidP="00AF726E">
      <w:pPr>
        <w:rPr>
          <w:lang w:val="es-ES_tradnl"/>
        </w:rPr>
      </w:pPr>
    </w:p>
    <w:p w14:paraId="4946AA70" w14:textId="77777777" w:rsidR="00B30B0C" w:rsidRPr="00DD0770" w:rsidRDefault="00B30B0C" w:rsidP="00AF726E">
      <w:pPr>
        <w:pStyle w:val="spc-p2"/>
        <w:spacing w:before="0"/>
        <w:rPr>
          <w:lang w:val="es-ES_tradnl"/>
        </w:rPr>
      </w:pPr>
      <w:r w:rsidRPr="00DD0770">
        <w:rPr>
          <w:lang w:val="es-ES_tradnl"/>
        </w:rPr>
        <w:t>Después de 52 semanas, el 57</w:t>
      </w:r>
      <w:r w:rsidR="004A56C0" w:rsidRPr="00DD0770">
        <w:rPr>
          <w:lang w:val="es-ES_tradnl"/>
        </w:rPr>
        <w:t> %</w:t>
      </w:r>
      <w:r w:rsidRPr="00DD0770">
        <w:rPr>
          <w:lang w:val="es-ES_tradnl"/>
        </w:rPr>
        <w:t xml:space="preserve"> de los pacientes continuaban en el estudio, recibiendo una dosis mediana de 200 UI/kg/semana.</w:t>
      </w:r>
    </w:p>
    <w:p w14:paraId="37056B0C" w14:textId="77777777" w:rsidR="004D33C0" w:rsidRPr="00DD0770" w:rsidRDefault="004D33C0" w:rsidP="00AF726E">
      <w:pPr>
        <w:rPr>
          <w:lang w:val="es-ES_tradnl"/>
        </w:rPr>
      </w:pPr>
    </w:p>
    <w:p w14:paraId="65E87576" w14:textId="77777777" w:rsidR="00B30B0C" w:rsidRPr="00DD0770" w:rsidRDefault="00B30B0C" w:rsidP="00AF726E">
      <w:pPr>
        <w:pStyle w:val="spc-p2"/>
        <w:spacing w:before="0"/>
        <w:rPr>
          <w:lang w:val="es-ES_tradnl"/>
        </w:rPr>
      </w:pPr>
      <w:r w:rsidRPr="00DD0770">
        <w:rPr>
          <w:lang w:val="es-ES_tradnl"/>
        </w:rPr>
        <w:t xml:space="preserve">Los datos clínicos para la administración subcutánea en niños son limitados. En cinco ensayos abiertos, no controlados y de tamaño reducido (el número de pacientes osciló entre 9 y 22, en total N = 72), se administró epoetina alfa por vía subcutánea en niños a dosis iniciales de 100 UI/kg/semana a 150 UI/kg/semana, con la posibilidad de aumentarlas hasta 300 UI/kg/semana. En estos ensayos, la </w:t>
      </w:r>
      <w:r w:rsidRPr="00DD0770">
        <w:rPr>
          <w:spacing w:val="-4"/>
          <w:lang w:val="es-ES_tradnl"/>
        </w:rPr>
        <w:t xml:space="preserve">mayoría de los pacientes eran prediálisis (N = 44), 27 pacientes estaban en diálisis peritoneal y 2 pacientes </w:t>
      </w:r>
      <w:r w:rsidRPr="00DD0770">
        <w:rPr>
          <w:lang w:val="es-ES_tradnl"/>
        </w:rPr>
        <w:t xml:space="preserve">en hemodiálisis, con un rango de edad de entre 4 meses y 17 años. En general, estos ensayos presentan limitaciones metodológicas, aunque el tratamiento se asoció positivamente con unos niveles de hemoglobina mayores. No se notificaron </w:t>
      </w:r>
      <w:r w:rsidR="00332E94" w:rsidRPr="00DD0770">
        <w:rPr>
          <w:lang w:val="es-ES_tradnl"/>
        </w:rPr>
        <w:t>reacciones</w:t>
      </w:r>
      <w:r w:rsidRPr="00DD0770">
        <w:rPr>
          <w:lang w:val="es-ES_tradnl"/>
        </w:rPr>
        <w:t xml:space="preserve"> advers</w:t>
      </w:r>
      <w:r w:rsidR="00332E94" w:rsidRPr="00DD0770">
        <w:rPr>
          <w:lang w:val="es-ES_tradnl"/>
        </w:rPr>
        <w:t>a</w:t>
      </w:r>
      <w:r w:rsidRPr="00DD0770">
        <w:rPr>
          <w:lang w:val="es-ES_tradnl"/>
        </w:rPr>
        <w:t>s inesperad</w:t>
      </w:r>
      <w:r w:rsidR="00332E94" w:rsidRPr="00DD0770">
        <w:rPr>
          <w:lang w:val="es-ES_tradnl"/>
        </w:rPr>
        <w:t>a</w:t>
      </w:r>
      <w:r w:rsidRPr="00DD0770">
        <w:rPr>
          <w:lang w:val="es-ES_tradnl"/>
        </w:rPr>
        <w:t>s (ver sección 4.2).</w:t>
      </w:r>
    </w:p>
    <w:p w14:paraId="21EF225C" w14:textId="77777777" w:rsidR="004D33C0" w:rsidRPr="00DD0770" w:rsidRDefault="004D33C0" w:rsidP="00AF726E">
      <w:pPr>
        <w:rPr>
          <w:lang w:val="es-ES_tradnl"/>
        </w:rPr>
      </w:pPr>
    </w:p>
    <w:p w14:paraId="6E05EBE0" w14:textId="77777777" w:rsidR="00B30B0C" w:rsidRPr="00DD0770" w:rsidRDefault="00B30B0C" w:rsidP="00AF726E">
      <w:pPr>
        <w:pStyle w:val="spc-hsub3italicunderlined"/>
        <w:spacing w:before="0"/>
        <w:rPr>
          <w:lang w:val="es-ES_tradnl"/>
        </w:rPr>
      </w:pPr>
      <w:r w:rsidRPr="00DD0770">
        <w:rPr>
          <w:lang w:val="es-ES_tradnl"/>
        </w:rPr>
        <w:t>Anemia inducida por quimioterapia</w:t>
      </w:r>
    </w:p>
    <w:p w14:paraId="7436E303" w14:textId="77777777" w:rsidR="004D33C0" w:rsidRPr="00DD0770" w:rsidRDefault="004D33C0" w:rsidP="00AF726E">
      <w:pPr>
        <w:rPr>
          <w:lang w:val="es-ES_tradnl"/>
        </w:rPr>
      </w:pPr>
    </w:p>
    <w:p w14:paraId="78AFE6FE" w14:textId="77777777" w:rsidR="00B30B0C" w:rsidRPr="00DD0770" w:rsidRDefault="00B30B0C" w:rsidP="00AF726E">
      <w:pPr>
        <w:pStyle w:val="spc-p2"/>
        <w:spacing w:before="0"/>
        <w:rPr>
          <w:lang w:val="es-ES_tradnl"/>
        </w:rPr>
      </w:pPr>
      <w:r w:rsidRPr="00DD0770">
        <w:rPr>
          <w:lang w:val="es-ES_tradnl"/>
        </w:rPr>
        <w:t>Se evaluó la epoetina alfa 600 UI/kg (administrada por vía intravenosa o subcutánea una vez por semana) en un ensayo aleatorizado, doble ciego, controlado con placebo de 16 semanas de duración y en otro ensayo abierto, aleatorizado y controlado de 20 semanas de duración en pacientes pediátricos con anemia que recibieron quimioterapia mielosupresora para el tratamiento de diversas neoplasias malignas no mieloides de la infancia.</w:t>
      </w:r>
    </w:p>
    <w:p w14:paraId="0F3D96B0" w14:textId="77777777" w:rsidR="004D33C0" w:rsidRPr="00DD0770" w:rsidRDefault="004D33C0" w:rsidP="00AF726E">
      <w:pPr>
        <w:rPr>
          <w:lang w:val="es-ES_tradnl"/>
        </w:rPr>
      </w:pPr>
    </w:p>
    <w:p w14:paraId="48CA8D84" w14:textId="77777777" w:rsidR="00B30B0C" w:rsidRPr="00DD0770" w:rsidRDefault="00B30B0C" w:rsidP="00AF726E">
      <w:pPr>
        <w:pStyle w:val="spc-p2"/>
        <w:spacing w:before="0"/>
        <w:rPr>
          <w:lang w:val="es-ES_tradnl"/>
        </w:rPr>
      </w:pPr>
      <w:r w:rsidRPr="00DD0770">
        <w:rPr>
          <w:lang w:val="es-ES_tradnl"/>
        </w:rPr>
        <w:t>En el ensayo de 16 semanas de duración (N = 222), los pacientes tratados con epoetina alfa no mostraron ningún efecto estadísticamente significativo en el Cuestionario de calidad de vida pediátrico (Paediatric Quality of Life Inventory) completado por el propio paciente o por los progenitores ni en las puntuaciones del Módulo de cáncer (Cancer Module), en comparación con los pacientes tratados con placebo (criterio principal de valoración). Asimismo, tampoco se observó ninguna diferencia estadística entre la proporción de pacientes tratados con epoetina alfa que precisaron transfusiones de GR y el grupo de pacientes tratado con placebo.</w:t>
      </w:r>
    </w:p>
    <w:p w14:paraId="1DA3E7E8" w14:textId="77777777" w:rsidR="008A12FC" w:rsidRPr="00DD0770" w:rsidRDefault="008A12FC" w:rsidP="00AF726E">
      <w:pPr>
        <w:rPr>
          <w:lang w:val="es-ES_tradnl"/>
        </w:rPr>
      </w:pPr>
    </w:p>
    <w:p w14:paraId="340478C9" w14:textId="77777777" w:rsidR="00B30B0C" w:rsidRPr="00DD0770" w:rsidRDefault="00B30B0C" w:rsidP="00AF726E">
      <w:pPr>
        <w:pStyle w:val="spc-p2"/>
        <w:spacing w:before="0"/>
        <w:rPr>
          <w:lang w:val="es-ES_tradnl"/>
        </w:rPr>
      </w:pPr>
      <w:r w:rsidRPr="00DD0770">
        <w:rPr>
          <w:lang w:val="es-ES_tradnl"/>
        </w:rPr>
        <w:t xml:space="preserve">En el ensayo de 20 semanas de duración (N = 225), no se observó ninguna diferencia significativa en la variable principal de eficacia; </w:t>
      </w:r>
      <w:r w:rsidR="00696C95" w:rsidRPr="00DD0770">
        <w:rPr>
          <w:lang w:val="es-ES_tradnl"/>
        </w:rPr>
        <w:t>esto es</w:t>
      </w:r>
      <w:r w:rsidRPr="00DD0770">
        <w:rPr>
          <w:lang w:val="es-ES_tradnl"/>
        </w:rPr>
        <w:t>, la proporción de pacientes que precisaron una transfusión de GR después del día 28 (62 % de los pacientes tratados con epoetina alfa frente al 69 % de los pacientes que recibieron tratamiento estándar).</w:t>
      </w:r>
    </w:p>
    <w:p w14:paraId="2A9A9821" w14:textId="77777777" w:rsidR="008A12FC" w:rsidRPr="00DD0770" w:rsidRDefault="008A12FC" w:rsidP="00AF726E">
      <w:pPr>
        <w:rPr>
          <w:lang w:val="es-ES_tradnl"/>
        </w:rPr>
      </w:pPr>
    </w:p>
    <w:p w14:paraId="07CAED0E" w14:textId="77777777" w:rsidR="00B30B0C" w:rsidRPr="00DD0770" w:rsidRDefault="00277E32" w:rsidP="00717834">
      <w:pPr>
        <w:pStyle w:val="spc-h2"/>
        <w:spacing w:before="0" w:after="0"/>
        <w:rPr>
          <w:lang w:val="es-ES_tradnl"/>
        </w:rPr>
      </w:pPr>
      <w:r w:rsidRPr="00DD0770">
        <w:rPr>
          <w:lang w:val="es-ES_tradnl"/>
        </w:rPr>
        <w:t>5.2</w:t>
      </w:r>
      <w:r w:rsidRPr="00DD0770">
        <w:rPr>
          <w:lang w:val="es-ES_tradnl"/>
        </w:rPr>
        <w:tab/>
      </w:r>
      <w:r w:rsidR="00B30B0C" w:rsidRPr="00DD0770">
        <w:rPr>
          <w:lang w:val="es-ES_tradnl"/>
        </w:rPr>
        <w:t>Propiedades farmacocinéticas</w:t>
      </w:r>
    </w:p>
    <w:p w14:paraId="0EF4D501" w14:textId="77777777" w:rsidR="008A12FC" w:rsidRPr="00DD0770" w:rsidRDefault="008A12FC" w:rsidP="00717834">
      <w:pPr>
        <w:keepNext/>
        <w:keepLines/>
        <w:rPr>
          <w:lang w:val="es-ES_tradnl"/>
        </w:rPr>
      </w:pPr>
    </w:p>
    <w:p w14:paraId="619C5390" w14:textId="77777777" w:rsidR="00B30B0C" w:rsidRPr="00DD0770" w:rsidRDefault="00B30B0C" w:rsidP="00717834">
      <w:pPr>
        <w:pStyle w:val="spc-hsub3italicunderlined"/>
        <w:keepNext/>
        <w:keepLines/>
        <w:spacing w:before="0"/>
        <w:rPr>
          <w:lang w:val="es-ES_tradnl"/>
        </w:rPr>
      </w:pPr>
      <w:r w:rsidRPr="00DD0770">
        <w:rPr>
          <w:lang w:val="es-ES_tradnl"/>
        </w:rPr>
        <w:t>Absorción</w:t>
      </w:r>
    </w:p>
    <w:p w14:paraId="453EB11A" w14:textId="77777777" w:rsidR="00B30B0C" w:rsidRPr="00DD0770" w:rsidRDefault="00B30B0C" w:rsidP="00AF726E">
      <w:pPr>
        <w:pStyle w:val="spc-p1"/>
        <w:rPr>
          <w:lang w:val="es-ES_tradnl"/>
        </w:rPr>
      </w:pPr>
      <w:r w:rsidRPr="00DD0770">
        <w:rPr>
          <w:lang w:val="es-ES_tradnl"/>
        </w:rPr>
        <w:t>Tras una inyección subcutánea, los niveles séricos de epoetina alfa alcanzan un máximo entre 12 y 18 horas después de la dosis. No hubo acumulación tras la administración de varias dosis de 600 UI/kg administradas por vía subcutánea semanalmente.</w:t>
      </w:r>
    </w:p>
    <w:p w14:paraId="111CFA9B" w14:textId="77777777" w:rsidR="008A12FC" w:rsidRPr="00DD0770" w:rsidRDefault="008A12FC" w:rsidP="00AF726E">
      <w:pPr>
        <w:rPr>
          <w:lang w:val="es-ES_tradnl"/>
        </w:rPr>
      </w:pPr>
    </w:p>
    <w:p w14:paraId="1FC6BCB7" w14:textId="77777777" w:rsidR="00B30B0C" w:rsidRPr="00DD0770" w:rsidRDefault="00B30B0C" w:rsidP="00AF726E">
      <w:pPr>
        <w:pStyle w:val="spc-p2"/>
        <w:spacing w:before="0"/>
        <w:rPr>
          <w:lang w:val="es-ES_tradnl"/>
        </w:rPr>
      </w:pPr>
      <w:r w:rsidRPr="00DD0770">
        <w:rPr>
          <w:lang w:val="es-ES_tradnl"/>
        </w:rPr>
        <w:t>La biodisponibilidad absoluta de la epoetina alfa inyectada por vía subcutánea es de aproximadamente el 20</w:t>
      </w:r>
      <w:r w:rsidR="004A56C0" w:rsidRPr="00DD0770">
        <w:rPr>
          <w:lang w:val="es-ES_tradnl"/>
        </w:rPr>
        <w:t> %</w:t>
      </w:r>
      <w:r w:rsidRPr="00DD0770">
        <w:rPr>
          <w:lang w:val="es-ES_tradnl"/>
        </w:rPr>
        <w:t xml:space="preserve"> en sujetos sanos.</w:t>
      </w:r>
    </w:p>
    <w:p w14:paraId="264278FF" w14:textId="77777777" w:rsidR="008A12FC" w:rsidRPr="00DD0770" w:rsidRDefault="008A12FC" w:rsidP="00AF726E">
      <w:pPr>
        <w:rPr>
          <w:lang w:val="es-ES_tradnl"/>
        </w:rPr>
      </w:pPr>
    </w:p>
    <w:p w14:paraId="5F28912C" w14:textId="77777777" w:rsidR="00B30B0C" w:rsidRPr="00DD0770" w:rsidRDefault="00B30B0C" w:rsidP="00AF726E">
      <w:pPr>
        <w:pStyle w:val="spc-hsub3italicunderlined"/>
        <w:spacing w:before="0"/>
        <w:rPr>
          <w:lang w:val="es-ES_tradnl"/>
        </w:rPr>
      </w:pPr>
      <w:r w:rsidRPr="00DD0770">
        <w:rPr>
          <w:lang w:val="es-ES_tradnl"/>
        </w:rPr>
        <w:t>Distribución</w:t>
      </w:r>
    </w:p>
    <w:p w14:paraId="32562A37" w14:textId="77777777" w:rsidR="00B30B0C" w:rsidRPr="00DD0770" w:rsidRDefault="00B30B0C" w:rsidP="00AF726E">
      <w:pPr>
        <w:pStyle w:val="spc-p1"/>
        <w:rPr>
          <w:lang w:val="es-ES_tradnl"/>
        </w:rPr>
      </w:pPr>
      <w:r w:rsidRPr="00DD0770">
        <w:rPr>
          <w:lang w:val="es-ES_tradnl"/>
        </w:rPr>
        <w:t>El volumen medio de distribución fue de 49,3 ml/kg tras dosis intravenosas de 50 y 100 UI/kg en sujetos sanos. Tras la administración intravenosa de epoetina alfa en sujetos con insuficiencia renal crónica, el volumen de distribución osciló entre 57</w:t>
      </w:r>
      <w:r w:rsidRPr="00DD0770">
        <w:rPr>
          <w:lang w:val="es-ES_tradnl"/>
        </w:rPr>
        <w:noBreakHyphen/>
        <w:t>107 ml/kg tras una dosificación única (12 UI/kg) y 42–64 ml/kg tras varias dosificaciones (48</w:t>
      </w:r>
      <w:r w:rsidRPr="00DD0770">
        <w:rPr>
          <w:lang w:val="es-ES_tradnl"/>
        </w:rPr>
        <w:noBreakHyphen/>
        <w:t>192 UI/kg), respectivamente. Así, el volumen de distribución es algo mayor que el espacio plasmático.</w:t>
      </w:r>
    </w:p>
    <w:p w14:paraId="2E9E42AB" w14:textId="77777777" w:rsidR="008A12FC" w:rsidRPr="00DD0770" w:rsidRDefault="008A12FC" w:rsidP="00AF726E">
      <w:pPr>
        <w:rPr>
          <w:lang w:val="es-ES_tradnl"/>
        </w:rPr>
      </w:pPr>
    </w:p>
    <w:p w14:paraId="087066ED" w14:textId="77777777" w:rsidR="00B30B0C" w:rsidRPr="00DD0770" w:rsidRDefault="00B30B0C" w:rsidP="00AF726E">
      <w:pPr>
        <w:pStyle w:val="spc-hsub3italicunderlined"/>
        <w:keepNext/>
        <w:spacing w:before="0"/>
        <w:rPr>
          <w:lang w:val="es-ES_tradnl"/>
        </w:rPr>
      </w:pPr>
      <w:r w:rsidRPr="00DD0770">
        <w:rPr>
          <w:lang w:val="es-ES_tradnl"/>
        </w:rPr>
        <w:t>Eliminación</w:t>
      </w:r>
    </w:p>
    <w:p w14:paraId="5B294C8A" w14:textId="77777777" w:rsidR="00B30B0C" w:rsidRPr="00DD0770" w:rsidRDefault="00B30B0C" w:rsidP="00AF726E">
      <w:pPr>
        <w:pStyle w:val="spc-p1"/>
        <w:keepNext/>
        <w:rPr>
          <w:lang w:val="es-ES_tradnl"/>
        </w:rPr>
      </w:pPr>
      <w:r w:rsidRPr="00DD0770">
        <w:rPr>
          <w:lang w:val="es-ES_tradnl"/>
        </w:rPr>
        <w:t xml:space="preserve">La semivida de la epoetina alfa después de la administración de varias dosis por vía intravenosa es de aproximadamente cuatro horas en sujetos sanos. </w:t>
      </w:r>
    </w:p>
    <w:p w14:paraId="5A6A3E0C" w14:textId="77777777" w:rsidR="00B30B0C" w:rsidRPr="00DD0770" w:rsidRDefault="00B30B0C" w:rsidP="00AF726E">
      <w:pPr>
        <w:pStyle w:val="spc-p1"/>
        <w:rPr>
          <w:lang w:val="es-ES_tradnl"/>
        </w:rPr>
      </w:pPr>
      <w:r w:rsidRPr="00DD0770">
        <w:rPr>
          <w:lang w:val="es-ES_tradnl"/>
        </w:rPr>
        <w:t xml:space="preserve">Se calcula que la semivida con la vía subcutánea es de aproximadamente 24 horas en sujetos sanos. </w:t>
      </w:r>
    </w:p>
    <w:p w14:paraId="38DB2C20" w14:textId="77777777" w:rsidR="008A12FC" w:rsidRPr="00DD0770" w:rsidRDefault="008A12FC" w:rsidP="00AF726E">
      <w:pPr>
        <w:rPr>
          <w:lang w:val="es-ES_tradnl"/>
        </w:rPr>
      </w:pPr>
    </w:p>
    <w:p w14:paraId="4B389254" w14:textId="77777777" w:rsidR="00B30B0C" w:rsidRPr="00DD0770" w:rsidRDefault="00B30B0C" w:rsidP="00AF726E">
      <w:pPr>
        <w:pStyle w:val="spc-p2"/>
        <w:spacing w:before="0"/>
        <w:rPr>
          <w:lang w:val="es-ES_tradnl"/>
        </w:rPr>
      </w:pPr>
      <w:r w:rsidRPr="00DD0770">
        <w:rPr>
          <w:lang w:val="es-ES_tradnl"/>
        </w:rPr>
        <w:t>La CL/F media para las pautas de 150 UI/kg tres veces por semana y de 40</w:t>
      </w:r>
      <w:r w:rsidR="007E23F1" w:rsidRPr="00DD0770">
        <w:rPr>
          <w:lang w:val="es-ES_tradnl"/>
        </w:rPr>
        <w:t> </w:t>
      </w:r>
      <w:r w:rsidRPr="00DD0770">
        <w:rPr>
          <w:lang w:val="es-ES_tradnl"/>
        </w:rPr>
        <w:t>000 UI una vez por semana en sujetos sanos fueron de 31,2 y 12,6 ml/h/kg, respectivamente. La CL/F media para las pautas de 150 UI/kg tres veces por semana y de 40</w:t>
      </w:r>
      <w:r w:rsidR="00E92E5A" w:rsidRPr="00DD0770">
        <w:rPr>
          <w:lang w:val="es-ES_tradnl"/>
        </w:rPr>
        <w:t> </w:t>
      </w:r>
      <w:r w:rsidRPr="00DD0770">
        <w:rPr>
          <w:lang w:val="es-ES_tradnl"/>
        </w:rPr>
        <w:t>000 UI una vez por semana en sujetos anémicos con cáncer fueron de 45,8 y 11,3 ml/h/kg, respectivamente. En la mayoría de los sujetos anémicos con cáncer que recibían quimioterapia cíclica, la CL/F fue más baja tras dosis subcutáneas de 40</w:t>
      </w:r>
      <w:r w:rsidR="00E92E5A" w:rsidRPr="00DD0770">
        <w:rPr>
          <w:lang w:val="es-ES_tradnl"/>
        </w:rPr>
        <w:t> </w:t>
      </w:r>
      <w:r w:rsidRPr="00DD0770">
        <w:rPr>
          <w:lang w:val="es-ES_tradnl"/>
        </w:rPr>
        <w:t>000 UI una vez por semana y 150 UI/kg tres veces por semana en comparación con los valores para sujetos sanos.</w:t>
      </w:r>
    </w:p>
    <w:p w14:paraId="54527E06" w14:textId="77777777" w:rsidR="008A12FC" w:rsidRPr="00DD0770" w:rsidRDefault="008A12FC" w:rsidP="00AF726E">
      <w:pPr>
        <w:rPr>
          <w:lang w:val="es-ES_tradnl"/>
        </w:rPr>
      </w:pPr>
    </w:p>
    <w:p w14:paraId="7BB9A064" w14:textId="77777777" w:rsidR="00B30B0C" w:rsidRPr="00DD0770" w:rsidRDefault="00B30B0C" w:rsidP="00AF726E">
      <w:pPr>
        <w:pStyle w:val="spc-hsub3italicunderlined"/>
        <w:keepNext/>
        <w:keepLines/>
        <w:spacing w:before="0"/>
        <w:rPr>
          <w:lang w:val="es-ES_tradnl"/>
        </w:rPr>
      </w:pPr>
      <w:r w:rsidRPr="00DD0770">
        <w:rPr>
          <w:lang w:val="es-ES_tradnl"/>
        </w:rPr>
        <w:t>Linealidad/No linealidad</w:t>
      </w:r>
    </w:p>
    <w:p w14:paraId="1B4B11F8" w14:textId="77777777" w:rsidR="00B30B0C" w:rsidRPr="00DD0770" w:rsidRDefault="00B30B0C" w:rsidP="00AF726E">
      <w:pPr>
        <w:pStyle w:val="spc-p1"/>
        <w:keepNext/>
        <w:keepLines/>
        <w:rPr>
          <w:lang w:val="es-ES_tradnl"/>
        </w:rPr>
      </w:pPr>
      <w:r w:rsidRPr="00DD0770">
        <w:rPr>
          <w:lang w:val="es-ES_tradnl"/>
        </w:rPr>
        <w:t>En sujetos sanos se observó un aumento proporcional a la dosis de las concentraciones séricas de epoetina alfa tras la administración intravenosa de 150 y 300 UI/kg tres veces por semana. La administración de dosis únicas de 300 a 2</w:t>
      </w:r>
      <w:r w:rsidR="00E92E5A" w:rsidRPr="00DD0770">
        <w:rPr>
          <w:lang w:val="es-ES_tradnl"/>
        </w:rPr>
        <w:t> </w:t>
      </w:r>
      <w:r w:rsidRPr="00DD0770">
        <w:rPr>
          <w:lang w:val="es-ES_tradnl"/>
        </w:rPr>
        <w:t>400 UI/kg de epoetina alfa subcutánea dio lugar a una relación lineal entre la C</w:t>
      </w:r>
      <w:r w:rsidRPr="00DD0770">
        <w:rPr>
          <w:vertAlign w:val="subscript"/>
          <w:lang w:val="es-ES_tradnl"/>
        </w:rPr>
        <w:t>max</w:t>
      </w:r>
      <w:r w:rsidRPr="00DD0770">
        <w:rPr>
          <w:lang w:val="es-ES_tradnl"/>
        </w:rPr>
        <w:t xml:space="preserve"> media y la dosis y entre el AUC media y la dosis. Se observó una relación inversa entre el aclaramiento aparente y la dosis en sujetos sanos.</w:t>
      </w:r>
    </w:p>
    <w:p w14:paraId="29FD1177" w14:textId="77777777" w:rsidR="008A12FC" w:rsidRPr="00DD0770" w:rsidRDefault="008A12FC" w:rsidP="00AF726E">
      <w:pPr>
        <w:rPr>
          <w:lang w:val="es-ES_tradnl"/>
        </w:rPr>
      </w:pPr>
    </w:p>
    <w:p w14:paraId="6C93C8CF" w14:textId="77777777" w:rsidR="00B30B0C" w:rsidRPr="00DD0770" w:rsidRDefault="00B30B0C" w:rsidP="00AF726E">
      <w:pPr>
        <w:pStyle w:val="spc-p2"/>
        <w:spacing w:before="0"/>
        <w:rPr>
          <w:lang w:val="es-ES_tradnl"/>
        </w:rPr>
      </w:pPr>
      <w:r w:rsidRPr="00DD0770">
        <w:rPr>
          <w:lang w:val="es-ES_tradnl"/>
        </w:rPr>
        <w:t>En estudios para explorar la ampliación del intervalo de dosificación (40</w:t>
      </w:r>
      <w:r w:rsidR="00E92E5A" w:rsidRPr="00DD0770">
        <w:rPr>
          <w:lang w:val="es-ES_tradnl"/>
        </w:rPr>
        <w:t> </w:t>
      </w:r>
      <w:r w:rsidRPr="00DD0770">
        <w:rPr>
          <w:lang w:val="es-ES_tradnl"/>
        </w:rPr>
        <w:t>000 UI una vez por semana y 80</w:t>
      </w:r>
      <w:r w:rsidR="00E92E5A" w:rsidRPr="00DD0770">
        <w:rPr>
          <w:lang w:val="es-ES_tradnl"/>
        </w:rPr>
        <w:t> </w:t>
      </w:r>
      <w:r w:rsidRPr="00DD0770">
        <w:rPr>
          <w:lang w:val="es-ES_tradnl"/>
        </w:rPr>
        <w:t>000, 100</w:t>
      </w:r>
      <w:r w:rsidR="00E92E5A" w:rsidRPr="00DD0770">
        <w:rPr>
          <w:lang w:val="es-ES_tradnl"/>
        </w:rPr>
        <w:t> </w:t>
      </w:r>
      <w:r w:rsidRPr="00DD0770">
        <w:rPr>
          <w:lang w:val="es-ES_tradnl"/>
        </w:rPr>
        <w:t>000 y 120</w:t>
      </w:r>
      <w:r w:rsidR="00E92E5A" w:rsidRPr="00DD0770">
        <w:rPr>
          <w:lang w:val="es-ES_tradnl"/>
        </w:rPr>
        <w:t> </w:t>
      </w:r>
      <w:r w:rsidRPr="00DD0770">
        <w:rPr>
          <w:lang w:val="es-ES_tradnl"/>
        </w:rPr>
        <w:t>000 UI cada dos semanas), se observó una relación lineal pero no proporcional a la dosis entre la C</w:t>
      </w:r>
      <w:r w:rsidRPr="00DD0770">
        <w:rPr>
          <w:vertAlign w:val="subscript"/>
          <w:lang w:val="es-ES_tradnl"/>
        </w:rPr>
        <w:t>max</w:t>
      </w:r>
      <w:r w:rsidRPr="00DD0770">
        <w:rPr>
          <w:lang w:val="es-ES_tradnl"/>
        </w:rPr>
        <w:t xml:space="preserve"> media y la dosis, y entre el AUC media y la dosis en estado estacionario.</w:t>
      </w:r>
    </w:p>
    <w:p w14:paraId="7C8BB172" w14:textId="77777777" w:rsidR="008A12FC" w:rsidRPr="00DD0770" w:rsidRDefault="008A12FC" w:rsidP="00AF726E">
      <w:pPr>
        <w:rPr>
          <w:lang w:val="es-ES_tradnl"/>
        </w:rPr>
      </w:pPr>
    </w:p>
    <w:p w14:paraId="1623532F" w14:textId="77777777" w:rsidR="00B30B0C" w:rsidRPr="00DD0770" w:rsidRDefault="00B30B0C" w:rsidP="00AF726E">
      <w:pPr>
        <w:pStyle w:val="spc-hsub3italicunderlined"/>
        <w:spacing w:before="0"/>
        <w:rPr>
          <w:lang w:val="es-ES_tradnl"/>
        </w:rPr>
      </w:pPr>
      <w:r w:rsidRPr="00DD0770">
        <w:rPr>
          <w:lang w:val="es-ES_tradnl"/>
        </w:rPr>
        <w:t>Relaciones farmacocinéticas/farmacodinámicas</w:t>
      </w:r>
    </w:p>
    <w:p w14:paraId="643AF3C9" w14:textId="77777777" w:rsidR="00B30B0C" w:rsidRPr="00DD0770" w:rsidRDefault="00B30B0C" w:rsidP="00AF726E">
      <w:pPr>
        <w:pStyle w:val="spc-p1"/>
        <w:rPr>
          <w:lang w:val="es-ES_tradnl"/>
        </w:rPr>
      </w:pPr>
      <w:r w:rsidRPr="00DD0770">
        <w:rPr>
          <w:lang w:val="es-ES_tradnl"/>
        </w:rPr>
        <w:t>La epoetina alfa presenta un efecto relacionado con la dosis sobre los parámetros hematológicos que es independiente de la vía de administración.</w:t>
      </w:r>
    </w:p>
    <w:p w14:paraId="44A74B53" w14:textId="77777777" w:rsidR="008A12FC" w:rsidRPr="00DD0770" w:rsidRDefault="008A12FC" w:rsidP="00AF726E">
      <w:pPr>
        <w:rPr>
          <w:lang w:val="es-ES_tradnl"/>
        </w:rPr>
      </w:pPr>
    </w:p>
    <w:p w14:paraId="610178CE" w14:textId="77777777" w:rsidR="00B30B0C" w:rsidRPr="00DD0770" w:rsidRDefault="00B30B0C" w:rsidP="00AF726E">
      <w:pPr>
        <w:pStyle w:val="spc-hsub3italicunderlined"/>
        <w:spacing w:before="0"/>
        <w:rPr>
          <w:lang w:val="es-ES_tradnl"/>
        </w:rPr>
      </w:pPr>
      <w:r w:rsidRPr="00DD0770">
        <w:rPr>
          <w:lang w:val="es-ES_tradnl"/>
        </w:rPr>
        <w:t>Población pediátrica</w:t>
      </w:r>
    </w:p>
    <w:p w14:paraId="108465E2" w14:textId="77777777" w:rsidR="00B30B0C" w:rsidRPr="00DD0770" w:rsidRDefault="00B30B0C" w:rsidP="00AF726E">
      <w:pPr>
        <w:pStyle w:val="spc-p1"/>
        <w:rPr>
          <w:lang w:val="es-ES_tradnl"/>
        </w:rPr>
      </w:pPr>
      <w:r w:rsidRPr="00DD0770">
        <w:rPr>
          <w:lang w:val="es-ES_tradnl"/>
        </w:rPr>
        <w:t>Se ha informado una semivida de aproximadamente 6,2 a 8,7 horas en pacientes pediátricos con insuficiencia renal crónica tras la administración de varias dosis intravenosas de epoetina alfa. El perfil farmacocinético de la epoetina alfa en niños y adolescentes parece ser similar al de los adultos.</w:t>
      </w:r>
    </w:p>
    <w:p w14:paraId="424549EC" w14:textId="77777777" w:rsidR="008A12FC" w:rsidRPr="00DD0770" w:rsidRDefault="008A12FC" w:rsidP="00AF726E">
      <w:pPr>
        <w:rPr>
          <w:lang w:val="es-ES_tradnl"/>
        </w:rPr>
      </w:pPr>
    </w:p>
    <w:p w14:paraId="7731ACC3" w14:textId="77777777" w:rsidR="00B30B0C" w:rsidRPr="00DD0770" w:rsidRDefault="00B30B0C" w:rsidP="00AF726E">
      <w:pPr>
        <w:pStyle w:val="spc-p2"/>
        <w:spacing w:before="0"/>
        <w:rPr>
          <w:lang w:val="es-ES_tradnl"/>
        </w:rPr>
      </w:pPr>
      <w:r w:rsidRPr="00DD0770">
        <w:rPr>
          <w:lang w:val="es-ES_tradnl"/>
        </w:rPr>
        <w:t>Los datos farmacocinéticos en neonatos son limitados.</w:t>
      </w:r>
    </w:p>
    <w:p w14:paraId="47BDA05D" w14:textId="77777777" w:rsidR="008A12FC" w:rsidRPr="00DD0770" w:rsidRDefault="008A12FC" w:rsidP="00AF726E">
      <w:pPr>
        <w:rPr>
          <w:lang w:val="es-ES_tradnl"/>
        </w:rPr>
      </w:pPr>
    </w:p>
    <w:p w14:paraId="50BDDC70" w14:textId="77777777" w:rsidR="00B30B0C" w:rsidRPr="00DD0770" w:rsidRDefault="00B30B0C" w:rsidP="00AF726E">
      <w:pPr>
        <w:pStyle w:val="spc-p2"/>
        <w:spacing w:before="0"/>
        <w:rPr>
          <w:lang w:val="es-ES_tradnl"/>
        </w:rPr>
      </w:pPr>
      <w:r w:rsidRPr="00DD0770">
        <w:rPr>
          <w:lang w:val="es-ES_tradnl"/>
        </w:rPr>
        <w:t>Un ensayo llevado a cabo en 7 neonatos prematuros con muy bajo peso al nacer y 10 adultos sanos que recibieron eritropoyetina por vía intravenosa indicó que el volumen de distribución fue aproximadamente de 1,5 a 2 veces mayor en los neonatos prematuros que en los adultos sanos, y que el aclaramiento fue aproximadamente 3 veces mayor en los neonatos prematuros que en los adultos sanos.</w:t>
      </w:r>
    </w:p>
    <w:p w14:paraId="1EBE8790" w14:textId="77777777" w:rsidR="008A12FC" w:rsidRPr="00DD0770" w:rsidRDefault="008A12FC" w:rsidP="00AF726E">
      <w:pPr>
        <w:rPr>
          <w:lang w:val="es-ES_tradnl"/>
        </w:rPr>
      </w:pPr>
    </w:p>
    <w:p w14:paraId="0E634EBF" w14:textId="77777777" w:rsidR="00B30B0C" w:rsidRPr="00DD0770" w:rsidRDefault="00B30B0C" w:rsidP="00AF726E">
      <w:pPr>
        <w:pStyle w:val="spc-hsub3italicunderlined"/>
        <w:spacing w:before="0"/>
        <w:rPr>
          <w:lang w:val="es-ES_tradnl"/>
        </w:rPr>
      </w:pPr>
      <w:r w:rsidRPr="00DD0770">
        <w:rPr>
          <w:lang w:val="es-ES_tradnl"/>
        </w:rPr>
        <w:t>Insuficiencia renal</w:t>
      </w:r>
    </w:p>
    <w:p w14:paraId="12D0A80B" w14:textId="77777777" w:rsidR="00B30B0C" w:rsidRPr="00DD0770" w:rsidRDefault="00B30B0C" w:rsidP="00AF726E">
      <w:pPr>
        <w:pStyle w:val="spc-p1"/>
        <w:rPr>
          <w:lang w:val="es-ES_tradnl"/>
        </w:rPr>
      </w:pPr>
      <w:r w:rsidRPr="00DD0770">
        <w:rPr>
          <w:lang w:val="es-ES_tradnl"/>
        </w:rPr>
        <w:t>En los pacientes con insuficiencia renal crónica, la semivida de la epoetina alfa administrada por vía intravenosa está ligeramente prolongada, aproximadamente 5 horas, en comparación con los sujetos sanos.</w:t>
      </w:r>
    </w:p>
    <w:p w14:paraId="69CB5961" w14:textId="77777777" w:rsidR="008A12FC" w:rsidRPr="00DD0770" w:rsidRDefault="008A12FC" w:rsidP="00AF726E">
      <w:pPr>
        <w:rPr>
          <w:lang w:val="es-ES_tradnl"/>
        </w:rPr>
      </w:pPr>
    </w:p>
    <w:p w14:paraId="3930BE99" w14:textId="77777777" w:rsidR="00B30B0C" w:rsidRPr="00DD0770" w:rsidRDefault="00B30B0C" w:rsidP="00AF726E">
      <w:pPr>
        <w:pStyle w:val="spc-h2"/>
        <w:spacing w:before="0" w:after="0"/>
        <w:rPr>
          <w:lang w:val="es-ES_tradnl"/>
        </w:rPr>
      </w:pPr>
      <w:r w:rsidRPr="00DD0770">
        <w:rPr>
          <w:lang w:val="es-ES_tradnl"/>
        </w:rPr>
        <w:t>5.3</w:t>
      </w:r>
      <w:r w:rsidRPr="00DD0770">
        <w:rPr>
          <w:lang w:val="es-ES_tradnl"/>
        </w:rPr>
        <w:tab/>
        <w:t>Datos preclínicos sobre seguridad</w:t>
      </w:r>
    </w:p>
    <w:p w14:paraId="1E0CBDB0" w14:textId="77777777" w:rsidR="008A12FC" w:rsidRPr="00DD0770" w:rsidRDefault="008A12FC" w:rsidP="00BB2BD7">
      <w:pPr>
        <w:keepNext/>
        <w:keepLines/>
        <w:rPr>
          <w:lang w:val="es-ES_tradnl"/>
        </w:rPr>
      </w:pPr>
    </w:p>
    <w:p w14:paraId="69D5D510" w14:textId="77777777" w:rsidR="00B30B0C" w:rsidRPr="00DD0770" w:rsidRDefault="00B30B0C" w:rsidP="00AF726E">
      <w:pPr>
        <w:pStyle w:val="spc-p1"/>
        <w:rPr>
          <w:lang w:val="es-ES_tradnl"/>
        </w:rPr>
      </w:pPr>
      <w:r w:rsidRPr="00DD0770">
        <w:rPr>
          <w:lang w:val="es-ES_tradnl"/>
        </w:rPr>
        <w:t>En los estudios toxicológicos a dosis repetidas en perros y ratas, pero no en monos, el tratamiento con epoetina alfa se asoció a fibrosis subclínica de la médula ósea. La fibrosis de la médula ósea es una complicación conocida de la insuficiencia renal crónica en los seres humanos y puede estar relacionada con hiperparatiroidismo secundario o factores desconocidos. La incidencia de fibrosis de la médula ósea no aumentó en un ensayo en pacientes en hemodiálisis que recibieron tratamiento con epoetina alfa durante tres años, en comparación con un grupo control de pacientes sometidos a diálisis que no habían recibido tratamiento con epoetina alfa.</w:t>
      </w:r>
    </w:p>
    <w:p w14:paraId="4B5BB5A2" w14:textId="77777777" w:rsidR="008A12FC" w:rsidRPr="00DD0770" w:rsidRDefault="008A12FC" w:rsidP="00AF726E">
      <w:pPr>
        <w:rPr>
          <w:lang w:val="es-ES_tradnl"/>
        </w:rPr>
      </w:pPr>
    </w:p>
    <w:p w14:paraId="1853D422" w14:textId="77777777" w:rsidR="00B30B0C" w:rsidRPr="00DD0770" w:rsidRDefault="00B30B0C" w:rsidP="00AF726E">
      <w:pPr>
        <w:pStyle w:val="spc-p2"/>
        <w:spacing w:before="0"/>
        <w:rPr>
          <w:lang w:val="es-ES_tradnl"/>
        </w:rPr>
      </w:pPr>
      <w:r w:rsidRPr="00DD0770">
        <w:rPr>
          <w:lang w:val="es-ES_tradnl"/>
        </w:rPr>
        <w:t xml:space="preserve">La epoetina alfa no induce mutaciones genéticas bacterianas (prueba de Ames), aberraciones cromosómicas en células de mamíferos, micronúcleos en ratones, ni mutación génica en el locus HGPRT. </w:t>
      </w:r>
    </w:p>
    <w:p w14:paraId="62FDCC61" w14:textId="77777777" w:rsidR="008A12FC" w:rsidRPr="00DD0770" w:rsidRDefault="008A12FC" w:rsidP="00AF726E">
      <w:pPr>
        <w:rPr>
          <w:lang w:val="es-ES_tradnl"/>
        </w:rPr>
      </w:pPr>
    </w:p>
    <w:p w14:paraId="3D968FA3" w14:textId="77777777" w:rsidR="00B30B0C" w:rsidRPr="00DD0770" w:rsidRDefault="00B30B0C" w:rsidP="00AF726E">
      <w:pPr>
        <w:pStyle w:val="spc-p2"/>
        <w:spacing w:before="0"/>
        <w:rPr>
          <w:lang w:val="es-ES_tradnl"/>
        </w:rPr>
      </w:pPr>
      <w:r w:rsidRPr="00DD0770">
        <w:rPr>
          <w:lang w:val="es-ES_tradnl"/>
        </w:rPr>
        <w:t xml:space="preserve">No se han realizado estudios de carcinogenia a largo plazo. Los resultados contradictorios en la bibliografía, basados en los datos </w:t>
      </w:r>
      <w:r w:rsidRPr="00DD0770">
        <w:rPr>
          <w:i/>
          <w:lang w:val="es-ES_tradnl"/>
        </w:rPr>
        <w:t>in vitro</w:t>
      </w:r>
      <w:r w:rsidRPr="00DD0770">
        <w:rPr>
          <w:lang w:val="es-ES_tradnl"/>
        </w:rPr>
        <w:t xml:space="preserve"> de muestras de tumores humanos, sugieren que las eritropoyetinas pueden desempeñar una función como proliferadores tumorales. Esto tiene una significación indeterminada en la situación clínica. </w:t>
      </w:r>
    </w:p>
    <w:p w14:paraId="5411375B" w14:textId="77777777" w:rsidR="008A12FC" w:rsidRPr="00DD0770" w:rsidRDefault="008A12FC" w:rsidP="00AF726E">
      <w:pPr>
        <w:rPr>
          <w:lang w:val="es-ES_tradnl"/>
        </w:rPr>
      </w:pPr>
    </w:p>
    <w:p w14:paraId="3385816A" w14:textId="77777777" w:rsidR="00B30B0C" w:rsidRPr="00DD0770" w:rsidRDefault="00B30B0C" w:rsidP="00AF726E">
      <w:pPr>
        <w:pStyle w:val="spc-p2"/>
        <w:spacing w:before="0"/>
        <w:rPr>
          <w:lang w:val="es-ES_tradnl"/>
        </w:rPr>
      </w:pPr>
      <w:r w:rsidRPr="00DD0770">
        <w:rPr>
          <w:lang w:val="es-ES_tradnl"/>
        </w:rPr>
        <w:t>En cultivos celulares de médula ósea humana, la epoetina alfa estimula la eritropoyesis específicamente y no afecta a la leucopoyesis. No se pudieron detectar acciones citotóxicas de la epoetina alfa en las células de la médula ósea.</w:t>
      </w:r>
    </w:p>
    <w:p w14:paraId="23C293CE" w14:textId="77777777" w:rsidR="002A240C" w:rsidRPr="00DD0770" w:rsidRDefault="002A240C" w:rsidP="002142A0">
      <w:pPr>
        <w:rPr>
          <w:lang w:val="es-ES_tradnl"/>
        </w:rPr>
      </w:pPr>
    </w:p>
    <w:p w14:paraId="7AAD0692" w14:textId="77777777" w:rsidR="00B30B0C" w:rsidRPr="00DD0770" w:rsidRDefault="00B30B0C" w:rsidP="00AF726E">
      <w:pPr>
        <w:pStyle w:val="spc-p1"/>
        <w:rPr>
          <w:lang w:val="es-ES_tradnl"/>
        </w:rPr>
      </w:pPr>
      <w:r w:rsidRPr="00DD0770">
        <w:rPr>
          <w:lang w:val="es-ES_tradnl"/>
        </w:rPr>
        <w:t>En estudios en animales, se ha demostrado que la epoetina alfa reduce el peso corporal fetal, retrasa la osificación y aumenta la mortalidad fetal cuando se administra a dosis semanales de aproximadamente 20 veces la dosis semanal recomendada para el ser humano. Estos cambios se interpretaron como secundarios a una disminución del aumento de peso corporal materno, y su significación para el ser humano es indeterminada dados los niveles posológicos terapéuticos.</w:t>
      </w:r>
    </w:p>
    <w:p w14:paraId="5AE20CD8" w14:textId="77777777" w:rsidR="008A12FC" w:rsidRPr="00DD0770" w:rsidRDefault="008A12FC" w:rsidP="00AF726E">
      <w:pPr>
        <w:rPr>
          <w:lang w:val="es-ES_tradnl"/>
        </w:rPr>
      </w:pPr>
    </w:p>
    <w:p w14:paraId="2D139369" w14:textId="77777777" w:rsidR="008A12FC" w:rsidRPr="00DD0770" w:rsidRDefault="008A12FC" w:rsidP="00AF726E">
      <w:pPr>
        <w:rPr>
          <w:lang w:val="es-ES_tradnl"/>
        </w:rPr>
      </w:pPr>
    </w:p>
    <w:p w14:paraId="630AEDEC" w14:textId="77777777" w:rsidR="00B30B0C" w:rsidRPr="00875DD2" w:rsidRDefault="00B30B0C" w:rsidP="00AF726E">
      <w:pPr>
        <w:pStyle w:val="spc-h1"/>
        <w:spacing w:before="0" w:after="0"/>
        <w:rPr>
          <w:lang w:val="pt-PT"/>
        </w:rPr>
      </w:pPr>
      <w:r w:rsidRPr="00875DD2">
        <w:rPr>
          <w:lang w:val="pt-PT"/>
        </w:rPr>
        <w:t>6.</w:t>
      </w:r>
      <w:r w:rsidRPr="00875DD2">
        <w:rPr>
          <w:lang w:val="pt-PT"/>
        </w:rPr>
        <w:tab/>
        <w:t>DATOS FARMACÉUTICOS</w:t>
      </w:r>
    </w:p>
    <w:p w14:paraId="35565B37" w14:textId="77777777" w:rsidR="008A12FC" w:rsidRPr="00875DD2" w:rsidRDefault="008A12FC" w:rsidP="00BB2BD7">
      <w:pPr>
        <w:keepNext/>
        <w:keepLines/>
        <w:rPr>
          <w:lang w:val="pt-PT"/>
        </w:rPr>
      </w:pPr>
    </w:p>
    <w:p w14:paraId="4CF616B6" w14:textId="77777777" w:rsidR="00B30B0C" w:rsidRPr="00875DD2" w:rsidRDefault="00B30B0C" w:rsidP="00AF726E">
      <w:pPr>
        <w:pStyle w:val="spc-h2"/>
        <w:spacing w:before="0" w:after="0"/>
        <w:rPr>
          <w:lang w:val="pt-PT"/>
        </w:rPr>
      </w:pPr>
      <w:r w:rsidRPr="00875DD2">
        <w:rPr>
          <w:lang w:val="pt-PT"/>
        </w:rPr>
        <w:t>6.1</w:t>
      </w:r>
      <w:r w:rsidRPr="00875DD2">
        <w:rPr>
          <w:lang w:val="pt-PT"/>
        </w:rPr>
        <w:tab/>
        <w:t>Lista de excipientes</w:t>
      </w:r>
    </w:p>
    <w:p w14:paraId="17D213C5" w14:textId="77777777" w:rsidR="008A12FC" w:rsidRPr="00875DD2" w:rsidRDefault="008A12FC" w:rsidP="00BB2BD7">
      <w:pPr>
        <w:keepNext/>
        <w:keepLines/>
        <w:rPr>
          <w:lang w:val="pt-PT"/>
        </w:rPr>
      </w:pPr>
    </w:p>
    <w:p w14:paraId="714D2343" w14:textId="77777777" w:rsidR="00B30B0C" w:rsidRPr="00875DD2" w:rsidRDefault="00B30B0C" w:rsidP="00AF726E">
      <w:pPr>
        <w:pStyle w:val="spc-p1"/>
        <w:rPr>
          <w:lang w:val="pt-PT"/>
        </w:rPr>
      </w:pPr>
      <w:r w:rsidRPr="00875DD2">
        <w:rPr>
          <w:lang w:val="pt-PT"/>
        </w:rPr>
        <w:t>Fosfato dihidrógeno de sodio dihidratado</w:t>
      </w:r>
    </w:p>
    <w:p w14:paraId="374EB21C" w14:textId="77777777" w:rsidR="00B30B0C" w:rsidRPr="00875DD2" w:rsidRDefault="00B30B0C" w:rsidP="00AF726E">
      <w:pPr>
        <w:pStyle w:val="spc-p1"/>
        <w:rPr>
          <w:lang w:val="pt-PT"/>
        </w:rPr>
      </w:pPr>
      <w:r w:rsidRPr="00875DD2">
        <w:rPr>
          <w:lang w:val="pt-PT"/>
        </w:rPr>
        <w:t>Fosfato disódico dihidratado</w:t>
      </w:r>
    </w:p>
    <w:p w14:paraId="61139DE2" w14:textId="77777777" w:rsidR="00B30B0C" w:rsidRPr="00875DD2" w:rsidRDefault="00B30B0C" w:rsidP="00AF726E">
      <w:pPr>
        <w:pStyle w:val="spc-p1"/>
        <w:rPr>
          <w:lang w:val="it-IT"/>
        </w:rPr>
      </w:pPr>
      <w:r w:rsidRPr="00875DD2">
        <w:rPr>
          <w:lang w:val="it-IT"/>
        </w:rPr>
        <w:t>Cloruro de sodio</w:t>
      </w:r>
    </w:p>
    <w:p w14:paraId="489CCC68" w14:textId="77777777" w:rsidR="00B30B0C" w:rsidRPr="00875DD2" w:rsidRDefault="00B30B0C" w:rsidP="00AF726E">
      <w:pPr>
        <w:pStyle w:val="spc-p1"/>
        <w:rPr>
          <w:lang w:val="it-IT"/>
        </w:rPr>
      </w:pPr>
      <w:r w:rsidRPr="00875DD2">
        <w:rPr>
          <w:lang w:val="it-IT"/>
        </w:rPr>
        <w:t>Glicina</w:t>
      </w:r>
    </w:p>
    <w:p w14:paraId="425A7B70" w14:textId="77777777" w:rsidR="00B30B0C" w:rsidRPr="00875DD2" w:rsidRDefault="00B30B0C" w:rsidP="00AF726E">
      <w:pPr>
        <w:pStyle w:val="spc-p1"/>
        <w:rPr>
          <w:lang w:val="it-IT"/>
        </w:rPr>
      </w:pPr>
      <w:r w:rsidRPr="00875DD2">
        <w:rPr>
          <w:lang w:val="it-IT"/>
        </w:rPr>
        <w:t>Polisorbato 80</w:t>
      </w:r>
    </w:p>
    <w:p w14:paraId="243E405F" w14:textId="77777777" w:rsidR="00B30B0C" w:rsidRPr="00DD0770" w:rsidRDefault="00B30B0C" w:rsidP="00AF726E">
      <w:pPr>
        <w:pStyle w:val="spc-p1"/>
        <w:rPr>
          <w:lang w:val="es-ES_tradnl"/>
        </w:rPr>
      </w:pPr>
      <w:r w:rsidRPr="00DD0770">
        <w:rPr>
          <w:lang w:val="es-ES_tradnl"/>
        </w:rPr>
        <w:t>Agua para preparaciones inyectables</w:t>
      </w:r>
    </w:p>
    <w:p w14:paraId="03383756" w14:textId="77777777" w:rsidR="00B30B0C" w:rsidRPr="00DD0770" w:rsidRDefault="00B30B0C" w:rsidP="00AF726E">
      <w:pPr>
        <w:pStyle w:val="spc-p1"/>
        <w:rPr>
          <w:lang w:val="es-ES_tradnl"/>
        </w:rPr>
      </w:pPr>
      <w:r w:rsidRPr="00DD0770">
        <w:rPr>
          <w:lang w:val="es-ES_tradnl"/>
        </w:rPr>
        <w:t>Ácido clorhídrico (para el ajuste del pH)</w:t>
      </w:r>
    </w:p>
    <w:p w14:paraId="1EAF81E9" w14:textId="77777777" w:rsidR="00B30B0C" w:rsidRPr="00DD0770" w:rsidRDefault="00B30B0C" w:rsidP="00AF726E">
      <w:pPr>
        <w:pStyle w:val="spc-p1"/>
        <w:rPr>
          <w:lang w:val="es-ES_tradnl"/>
        </w:rPr>
      </w:pPr>
      <w:r w:rsidRPr="00DD0770">
        <w:rPr>
          <w:lang w:val="es-ES_tradnl"/>
        </w:rPr>
        <w:t>Hidróxido de sodio (para el ajuste del pH)</w:t>
      </w:r>
    </w:p>
    <w:p w14:paraId="4E178CCE" w14:textId="77777777" w:rsidR="008A12FC" w:rsidRPr="00DD0770" w:rsidRDefault="008A12FC" w:rsidP="00AF726E">
      <w:pPr>
        <w:rPr>
          <w:lang w:val="es-ES_tradnl"/>
        </w:rPr>
      </w:pPr>
    </w:p>
    <w:p w14:paraId="78819E6A" w14:textId="77777777" w:rsidR="00B30B0C" w:rsidRPr="00DD0770" w:rsidRDefault="003C2648" w:rsidP="00AF726E">
      <w:pPr>
        <w:pStyle w:val="spc-h2"/>
        <w:spacing w:before="0" w:after="0"/>
        <w:rPr>
          <w:lang w:val="es-ES_tradnl"/>
        </w:rPr>
      </w:pPr>
      <w:r w:rsidRPr="00DD0770">
        <w:rPr>
          <w:lang w:val="es-ES_tradnl"/>
        </w:rPr>
        <w:t>6.2</w:t>
      </w:r>
      <w:r w:rsidRPr="00DD0770">
        <w:rPr>
          <w:lang w:val="es-ES_tradnl"/>
        </w:rPr>
        <w:tab/>
      </w:r>
      <w:r w:rsidR="00B30B0C" w:rsidRPr="00DD0770">
        <w:rPr>
          <w:lang w:val="es-ES_tradnl"/>
        </w:rPr>
        <w:t>Incompatibilidades</w:t>
      </w:r>
    </w:p>
    <w:p w14:paraId="1FA731B6" w14:textId="77777777" w:rsidR="008A12FC" w:rsidRPr="00DD0770" w:rsidRDefault="008A12FC" w:rsidP="00BB2BD7">
      <w:pPr>
        <w:keepNext/>
        <w:keepLines/>
        <w:rPr>
          <w:lang w:val="es-ES_tradnl"/>
        </w:rPr>
      </w:pPr>
    </w:p>
    <w:p w14:paraId="6C2AC77D" w14:textId="77777777" w:rsidR="00B30B0C" w:rsidRPr="00DD0770" w:rsidRDefault="00B30B0C" w:rsidP="00AF726E">
      <w:pPr>
        <w:pStyle w:val="spc-p1"/>
        <w:rPr>
          <w:lang w:val="es-ES_tradnl"/>
        </w:rPr>
      </w:pPr>
      <w:r w:rsidRPr="00DD0770">
        <w:rPr>
          <w:lang w:val="es-ES_tradnl"/>
        </w:rPr>
        <w:t>En ausencia de estudios de compatibilidad, este medicamento no debe mezclarse con otros.</w:t>
      </w:r>
    </w:p>
    <w:p w14:paraId="40340557" w14:textId="77777777" w:rsidR="008A12FC" w:rsidRPr="00DD0770" w:rsidRDefault="008A12FC" w:rsidP="00AF726E">
      <w:pPr>
        <w:rPr>
          <w:lang w:val="es-ES_tradnl"/>
        </w:rPr>
      </w:pPr>
    </w:p>
    <w:p w14:paraId="26BDA90F" w14:textId="77777777" w:rsidR="00B30B0C" w:rsidRPr="00DD0770" w:rsidRDefault="00B30B0C" w:rsidP="00AF726E">
      <w:pPr>
        <w:pStyle w:val="spc-h2"/>
        <w:spacing w:before="0" w:after="0"/>
        <w:rPr>
          <w:lang w:val="es-ES_tradnl"/>
        </w:rPr>
      </w:pPr>
      <w:r w:rsidRPr="00DD0770">
        <w:rPr>
          <w:lang w:val="es-ES_tradnl"/>
        </w:rPr>
        <w:t>6.3</w:t>
      </w:r>
      <w:r w:rsidRPr="00DD0770">
        <w:rPr>
          <w:lang w:val="es-ES_tradnl"/>
        </w:rPr>
        <w:tab/>
        <w:t>Periodo de validez</w:t>
      </w:r>
    </w:p>
    <w:p w14:paraId="550B5EBE" w14:textId="77777777" w:rsidR="008A12FC" w:rsidRPr="00DD0770" w:rsidRDefault="008A12FC" w:rsidP="00BB2BD7">
      <w:pPr>
        <w:keepNext/>
        <w:keepLines/>
        <w:rPr>
          <w:lang w:val="es-ES_tradnl"/>
        </w:rPr>
      </w:pPr>
    </w:p>
    <w:p w14:paraId="303E8501" w14:textId="77777777" w:rsidR="00B30B0C" w:rsidRPr="00DD0770" w:rsidRDefault="00B30B0C" w:rsidP="00AF726E">
      <w:pPr>
        <w:pStyle w:val="spc-p1"/>
        <w:rPr>
          <w:lang w:val="es-ES_tradnl"/>
        </w:rPr>
      </w:pPr>
      <w:r w:rsidRPr="00DD0770">
        <w:rPr>
          <w:lang w:val="es-ES_tradnl"/>
        </w:rPr>
        <w:t>2 años.</w:t>
      </w:r>
    </w:p>
    <w:p w14:paraId="69813301" w14:textId="77777777" w:rsidR="008A12FC" w:rsidRPr="00DD0770" w:rsidRDefault="008A12FC" w:rsidP="00AF726E">
      <w:pPr>
        <w:rPr>
          <w:lang w:val="es-ES_tradnl"/>
        </w:rPr>
      </w:pPr>
    </w:p>
    <w:p w14:paraId="1C8E9DAF" w14:textId="77777777" w:rsidR="00B30B0C" w:rsidRPr="00DD0770" w:rsidRDefault="00B30B0C" w:rsidP="00AF726E">
      <w:pPr>
        <w:pStyle w:val="spc-h2"/>
        <w:spacing w:before="0" w:after="0"/>
        <w:rPr>
          <w:lang w:val="es-ES_tradnl"/>
        </w:rPr>
      </w:pPr>
      <w:r w:rsidRPr="00DD0770">
        <w:rPr>
          <w:lang w:val="es-ES_tradnl"/>
        </w:rPr>
        <w:t>6.4</w:t>
      </w:r>
      <w:r w:rsidRPr="00DD0770">
        <w:rPr>
          <w:lang w:val="es-ES_tradnl"/>
        </w:rPr>
        <w:tab/>
        <w:t>Precauciones especiales de conservación</w:t>
      </w:r>
    </w:p>
    <w:p w14:paraId="264400C4" w14:textId="77777777" w:rsidR="008A12FC" w:rsidRPr="00DD0770" w:rsidRDefault="008A12FC" w:rsidP="00BB2BD7">
      <w:pPr>
        <w:keepNext/>
        <w:keepLines/>
        <w:rPr>
          <w:lang w:val="es-ES_tradnl"/>
        </w:rPr>
      </w:pPr>
    </w:p>
    <w:p w14:paraId="19DE2FE7" w14:textId="77777777" w:rsidR="00B30B0C" w:rsidRPr="00DD0770" w:rsidRDefault="00B30B0C" w:rsidP="00AF726E">
      <w:pPr>
        <w:pStyle w:val="spc-p1"/>
        <w:rPr>
          <w:lang w:val="es-ES_tradnl"/>
        </w:rPr>
      </w:pPr>
      <w:r w:rsidRPr="00DD0770">
        <w:rPr>
          <w:lang w:val="es-ES_tradnl"/>
        </w:rPr>
        <w:t>Conservar y transportar refrigerado (entre 2</w:t>
      </w:r>
      <w:r w:rsidR="00D414C1" w:rsidRPr="00DD0770">
        <w:rPr>
          <w:lang w:val="es-ES_tradnl"/>
        </w:rPr>
        <w:t> </w:t>
      </w:r>
      <w:r w:rsidRPr="00DD0770">
        <w:rPr>
          <w:lang w:val="es-ES_tradnl"/>
        </w:rPr>
        <w:sym w:font="Symbol" w:char="F0B0"/>
      </w:r>
      <w:r w:rsidRPr="00DD0770">
        <w:rPr>
          <w:lang w:val="es-ES_tradnl"/>
        </w:rPr>
        <w:t>C y 8</w:t>
      </w:r>
      <w:r w:rsidR="00D414C1" w:rsidRPr="00DD0770">
        <w:rPr>
          <w:lang w:val="es-ES_tradnl"/>
        </w:rPr>
        <w:t> </w:t>
      </w:r>
      <w:r w:rsidRPr="00DD0770">
        <w:rPr>
          <w:lang w:val="es-ES_tradnl"/>
        </w:rPr>
        <w:sym w:font="Symbol" w:char="F0B0"/>
      </w:r>
      <w:r w:rsidRPr="00DD0770">
        <w:rPr>
          <w:lang w:val="es-ES_tradnl"/>
        </w:rPr>
        <w:t>C). Este intervalo de temperatura debe mantenerse estrechamente hasta la administración al paciente.</w:t>
      </w:r>
    </w:p>
    <w:p w14:paraId="7BE07C71" w14:textId="77777777" w:rsidR="00B30B0C" w:rsidRPr="00DD0770" w:rsidRDefault="00B30B0C" w:rsidP="00AF726E">
      <w:pPr>
        <w:pStyle w:val="spc-p2"/>
        <w:spacing w:before="0"/>
        <w:rPr>
          <w:lang w:val="es-ES_tradnl"/>
        </w:rPr>
      </w:pPr>
      <w:r w:rsidRPr="00DD0770">
        <w:rPr>
          <w:lang w:val="es-ES_tradnl"/>
        </w:rPr>
        <w:t>Para su uso ambulatorio, el producto puede sacarse de la nevera, sin volverlo a meter en ella, durante un plazo máximo de tres días a una temperatura no superior a 25</w:t>
      </w:r>
      <w:r w:rsidR="00187965" w:rsidRPr="00DD0770">
        <w:rPr>
          <w:lang w:val="es-ES_tradnl"/>
        </w:rPr>
        <w:t> </w:t>
      </w:r>
      <w:r w:rsidRPr="00DD0770">
        <w:rPr>
          <w:lang w:val="es-ES_tradnl"/>
        </w:rPr>
        <w:t>ºC. Si el medicamento no se ha utilizado al final de este plazo, debe desecharse.</w:t>
      </w:r>
    </w:p>
    <w:p w14:paraId="6E12FED9" w14:textId="77777777" w:rsidR="008A12FC" w:rsidRPr="00DD0770" w:rsidRDefault="008A12FC" w:rsidP="00AF726E">
      <w:pPr>
        <w:rPr>
          <w:lang w:val="es-ES_tradnl"/>
        </w:rPr>
      </w:pPr>
    </w:p>
    <w:p w14:paraId="69C7B826" w14:textId="77777777" w:rsidR="00B30B0C" w:rsidRPr="00DD0770" w:rsidRDefault="00B30B0C" w:rsidP="00AF726E">
      <w:pPr>
        <w:pStyle w:val="spc-p2"/>
        <w:spacing w:before="0"/>
        <w:rPr>
          <w:lang w:val="es-ES_tradnl"/>
        </w:rPr>
      </w:pPr>
      <w:r w:rsidRPr="00DD0770">
        <w:rPr>
          <w:lang w:val="es-ES_tradnl"/>
        </w:rPr>
        <w:t>No congelar ni agitar.</w:t>
      </w:r>
    </w:p>
    <w:p w14:paraId="2DF08A9C" w14:textId="77777777" w:rsidR="00B30B0C" w:rsidRPr="00DD0770" w:rsidRDefault="00B30B0C" w:rsidP="00AF726E">
      <w:pPr>
        <w:pStyle w:val="spc-p2"/>
        <w:spacing w:before="0"/>
        <w:rPr>
          <w:lang w:val="es-ES_tradnl"/>
        </w:rPr>
      </w:pPr>
      <w:r w:rsidRPr="00DD0770">
        <w:rPr>
          <w:lang w:val="es-ES_tradnl"/>
        </w:rPr>
        <w:t>Conservar en el embalaje original para protegerlo de la luz.</w:t>
      </w:r>
    </w:p>
    <w:p w14:paraId="00023F5E" w14:textId="77777777" w:rsidR="008A12FC" w:rsidRPr="00DD0770" w:rsidRDefault="008A12FC" w:rsidP="00AF726E">
      <w:pPr>
        <w:rPr>
          <w:lang w:val="es-ES_tradnl"/>
        </w:rPr>
      </w:pPr>
    </w:p>
    <w:p w14:paraId="7145B191" w14:textId="77777777" w:rsidR="00B30B0C" w:rsidRPr="00DD0770" w:rsidRDefault="003C2648" w:rsidP="00AF726E">
      <w:pPr>
        <w:pStyle w:val="spc-h2"/>
        <w:spacing w:before="0" w:after="0"/>
        <w:rPr>
          <w:lang w:val="es-ES_tradnl"/>
        </w:rPr>
      </w:pPr>
      <w:r w:rsidRPr="00DD0770">
        <w:rPr>
          <w:lang w:val="es-ES_tradnl"/>
        </w:rPr>
        <w:t>6.5</w:t>
      </w:r>
      <w:r w:rsidRPr="00DD0770">
        <w:rPr>
          <w:lang w:val="es-ES_tradnl"/>
        </w:rPr>
        <w:tab/>
      </w:r>
      <w:r w:rsidR="00B30B0C" w:rsidRPr="00DD0770">
        <w:rPr>
          <w:lang w:val="es-ES_tradnl"/>
        </w:rPr>
        <w:t>Naturaleza y contenido del envase</w:t>
      </w:r>
    </w:p>
    <w:p w14:paraId="19B9FF44" w14:textId="77777777" w:rsidR="008A12FC" w:rsidRPr="00DD0770" w:rsidRDefault="008A12FC" w:rsidP="00AF726E">
      <w:pPr>
        <w:keepNext/>
        <w:rPr>
          <w:lang w:val="es-ES_tradnl"/>
        </w:rPr>
      </w:pPr>
    </w:p>
    <w:p w14:paraId="0F829139" w14:textId="77777777" w:rsidR="00B30B0C" w:rsidRPr="00DD0770" w:rsidRDefault="00B30B0C" w:rsidP="00AF726E">
      <w:pPr>
        <w:pStyle w:val="spc-p1"/>
        <w:shd w:val="clear" w:color="auto" w:fill="FFFFFF"/>
        <w:rPr>
          <w:lang w:val="es-ES_tradnl"/>
        </w:rPr>
      </w:pPr>
      <w:r w:rsidRPr="00DD0770">
        <w:rPr>
          <w:lang w:val="es-ES_tradnl"/>
        </w:rPr>
        <w:t xml:space="preserve">Jeringas precargadas (vidrio de tipo I), con o sin protector de seguridad para la aguja, con tapón de émbolo (goma con lado de </w:t>
      </w:r>
      <w:r w:rsidR="006E00C0" w:rsidRPr="00DD0770">
        <w:rPr>
          <w:lang w:val="es-ES_tradnl"/>
        </w:rPr>
        <w:t>Teflón</w:t>
      </w:r>
      <w:r w:rsidRPr="00DD0770">
        <w:rPr>
          <w:lang w:val="es-ES_tradnl"/>
        </w:rPr>
        <w:t xml:space="preserve">), selladas en un </w:t>
      </w:r>
      <w:r w:rsidR="006E00C0" w:rsidRPr="00DD0770">
        <w:rPr>
          <w:lang w:val="es-ES_tradnl"/>
        </w:rPr>
        <w:t>blíster</w:t>
      </w:r>
      <w:r w:rsidRPr="00DD0770">
        <w:rPr>
          <w:lang w:val="es-ES_tradnl"/>
        </w:rPr>
        <w:t>.</w:t>
      </w:r>
    </w:p>
    <w:p w14:paraId="1F09F00E" w14:textId="77777777" w:rsidR="008A12FC" w:rsidRPr="00DD0770" w:rsidRDefault="008A12FC" w:rsidP="00AF726E">
      <w:pPr>
        <w:rPr>
          <w:lang w:val="es-ES_tradnl"/>
        </w:rPr>
      </w:pPr>
    </w:p>
    <w:p w14:paraId="5B4B1357" w14:textId="77777777" w:rsidR="00B30B0C" w:rsidRPr="00DD0770" w:rsidRDefault="0040511F" w:rsidP="00AF726E">
      <w:pPr>
        <w:pStyle w:val="spc-p2"/>
        <w:keepNext/>
        <w:keepLines/>
        <w:spacing w:before="0"/>
        <w:rPr>
          <w:u w:val="single"/>
          <w:lang w:val="es-ES_tradnl"/>
        </w:rPr>
      </w:pPr>
      <w:r w:rsidRPr="00DD0770">
        <w:rPr>
          <w:u w:val="single"/>
          <w:lang w:val="es-ES_tradnl"/>
        </w:rPr>
        <w:t>Abseamed</w:t>
      </w:r>
      <w:r w:rsidR="00B30B0C" w:rsidRPr="00DD0770">
        <w:rPr>
          <w:u w:val="single"/>
          <w:lang w:val="es-ES_tradnl"/>
        </w:rPr>
        <w:t xml:space="preserve"> 1</w:t>
      </w:r>
      <w:r w:rsidR="00E92E5A" w:rsidRPr="00DD0770">
        <w:rPr>
          <w:u w:val="single"/>
          <w:lang w:val="es-ES_tradnl"/>
        </w:rPr>
        <w:t> </w:t>
      </w:r>
      <w:r w:rsidR="00B30B0C" w:rsidRPr="00DD0770">
        <w:rPr>
          <w:u w:val="single"/>
          <w:lang w:val="es-ES_tradnl"/>
        </w:rPr>
        <w:t>000 UI/0,5 ml solución inyectable en jeringa precargada</w:t>
      </w:r>
    </w:p>
    <w:p w14:paraId="6A31CAAB" w14:textId="77777777" w:rsidR="00B30B0C" w:rsidRPr="00DD0770" w:rsidRDefault="00B30B0C" w:rsidP="00AF726E">
      <w:pPr>
        <w:pStyle w:val="spc-p1"/>
        <w:keepNext/>
        <w:keepLines/>
        <w:rPr>
          <w:lang w:val="es-ES_tradnl"/>
        </w:rPr>
      </w:pPr>
      <w:r w:rsidRPr="00DD0770">
        <w:rPr>
          <w:lang w:val="es-ES_tradnl"/>
        </w:rPr>
        <w:t>Cada jeringa contiene 0,5 ml solución inyectable.</w:t>
      </w:r>
    </w:p>
    <w:p w14:paraId="1338E8B3" w14:textId="77777777" w:rsidR="00B30B0C" w:rsidRPr="00DD0770" w:rsidRDefault="00B30B0C" w:rsidP="00AF726E">
      <w:pPr>
        <w:pStyle w:val="spc-p1"/>
        <w:keepNext/>
        <w:keepLines/>
        <w:rPr>
          <w:lang w:val="es-ES_tradnl"/>
        </w:rPr>
      </w:pPr>
      <w:r w:rsidRPr="00DD0770">
        <w:rPr>
          <w:lang w:val="es-ES_tradnl"/>
        </w:rPr>
        <w:t>Envase de 1 o 6 jeringas.</w:t>
      </w:r>
    </w:p>
    <w:p w14:paraId="0943E80F" w14:textId="77777777" w:rsidR="008A12FC" w:rsidRPr="00DD0770" w:rsidRDefault="008A12FC" w:rsidP="00AF726E">
      <w:pPr>
        <w:rPr>
          <w:lang w:val="es-ES_tradnl"/>
        </w:rPr>
      </w:pPr>
    </w:p>
    <w:p w14:paraId="0D2A3070"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2</w:t>
      </w:r>
      <w:r w:rsidR="00E92E5A" w:rsidRPr="00DD0770">
        <w:rPr>
          <w:u w:val="single"/>
          <w:lang w:val="es-ES_tradnl"/>
        </w:rPr>
        <w:t> </w:t>
      </w:r>
      <w:r w:rsidR="00B30B0C" w:rsidRPr="00DD0770">
        <w:rPr>
          <w:u w:val="single"/>
          <w:lang w:val="es-ES_tradnl"/>
        </w:rPr>
        <w:t>000 UI/1 ml solución inyectable en jeringa precargada</w:t>
      </w:r>
    </w:p>
    <w:p w14:paraId="2690F9E1" w14:textId="77777777" w:rsidR="007E23F1" w:rsidRPr="00DD0770" w:rsidRDefault="00B30B0C" w:rsidP="00AF726E">
      <w:pPr>
        <w:pStyle w:val="spc-p1"/>
        <w:rPr>
          <w:lang w:val="es-ES_tradnl"/>
        </w:rPr>
      </w:pPr>
      <w:r w:rsidRPr="00DD0770">
        <w:rPr>
          <w:lang w:val="es-ES_tradnl"/>
        </w:rPr>
        <w:t>Cada jeringa contiene 1 ml solución inyectable.</w:t>
      </w:r>
    </w:p>
    <w:p w14:paraId="22CEE144" w14:textId="77777777" w:rsidR="00B30B0C" w:rsidRPr="00DD0770" w:rsidRDefault="00B30B0C" w:rsidP="00AF726E">
      <w:pPr>
        <w:pStyle w:val="spc-p1"/>
        <w:rPr>
          <w:lang w:val="es-ES_tradnl"/>
        </w:rPr>
      </w:pPr>
      <w:r w:rsidRPr="00DD0770">
        <w:rPr>
          <w:lang w:val="es-ES_tradnl"/>
        </w:rPr>
        <w:t>Envase de 1 o 6 jeringas.</w:t>
      </w:r>
    </w:p>
    <w:p w14:paraId="75A4ADD7" w14:textId="77777777" w:rsidR="008A12FC" w:rsidRPr="00DD0770" w:rsidRDefault="008A12FC" w:rsidP="00AF726E">
      <w:pPr>
        <w:rPr>
          <w:lang w:val="es-ES_tradnl"/>
        </w:rPr>
      </w:pPr>
    </w:p>
    <w:p w14:paraId="49ADFD87"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3</w:t>
      </w:r>
      <w:r w:rsidR="00E92E5A" w:rsidRPr="00DD0770">
        <w:rPr>
          <w:u w:val="single"/>
          <w:lang w:val="es-ES_tradnl"/>
        </w:rPr>
        <w:t> </w:t>
      </w:r>
      <w:r w:rsidR="00B30B0C" w:rsidRPr="00DD0770">
        <w:rPr>
          <w:u w:val="single"/>
          <w:lang w:val="es-ES_tradnl"/>
        </w:rPr>
        <w:t>000 UI/0,3 ml solución inyectable en jeringa precargada</w:t>
      </w:r>
    </w:p>
    <w:p w14:paraId="32E3F797" w14:textId="77777777" w:rsidR="00B30B0C" w:rsidRPr="00DD0770" w:rsidRDefault="00B30B0C" w:rsidP="00AF726E">
      <w:pPr>
        <w:pStyle w:val="spc-p1"/>
        <w:rPr>
          <w:lang w:val="es-ES_tradnl"/>
        </w:rPr>
      </w:pPr>
      <w:r w:rsidRPr="00DD0770">
        <w:rPr>
          <w:lang w:val="es-ES_tradnl"/>
        </w:rPr>
        <w:t>Cada jeringa contiene 0,3 ml solución inyectable.</w:t>
      </w:r>
    </w:p>
    <w:p w14:paraId="6E9E23A2" w14:textId="77777777" w:rsidR="00B30B0C" w:rsidRPr="00DD0770" w:rsidRDefault="00B30B0C" w:rsidP="00AF726E">
      <w:pPr>
        <w:pStyle w:val="spc-p1"/>
        <w:rPr>
          <w:lang w:val="es-ES_tradnl"/>
        </w:rPr>
      </w:pPr>
      <w:r w:rsidRPr="00DD0770">
        <w:rPr>
          <w:lang w:val="es-ES_tradnl"/>
        </w:rPr>
        <w:t>Envase de 1 o 6 jeringas.</w:t>
      </w:r>
    </w:p>
    <w:p w14:paraId="43C9FE81" w14:textId="77777777" w:rsidR="008A12FC" w:rsidRPr="00DD0770" w:rsidRDefault="008A12FC" w:rsidP="00AF726E">
      <w:pPr>
        <w:rPr>
          <w:lang w:val="es-ES_tradnl"/>
        </w:rPr>
      </w:pPr>
    </w:p>
    <w:p w14:paraId="3735700F" w14:textId="77777777" w:rsidR="00B30B0C" w:rsidRPr="00DD0770" w:rsidRDefault="0040511F" w:rsidP="00AF726E">
      <w:pPr>
        <w:pStyle w:val="spc-p2"/>
        <w:keepNext/>
        <w:keepLines/>
        <w:spacing w:before="0"/>
        <w:rPr>
          <w:u w:val="single"/>
          <w:lang w:val="es-ES_tradnl"/>
        </w:rPr>
      </w:pPr>
      <w:r w:rsidRPr="00DD0770">
        <w:rPr>
          <w:u w:val="single"/>
          <w:lang w:val="es-ES_tradnl"/>
        </w:rPr>
        <w:t>Abseamed</w:t>
      </w:r>
      <w:r w:rsidR="00B30B0C" w:rsidRPr="00DD0770">
        <w:rPr>
          <w:u w:val="single"/>
          <w:lang w:val="es-ES_tradnl"/>
        </w:rPr>
        <w:t xml:space="preserve"> 4</w:t>
      </w:r>
      <w:r w:rsidR="00E92E5A" w:rsidRPr="00DD0770">
        <w:rPr>
          <w:u w:val="single"/>
          <w:lang w:val="es-ES_tradnl"/>
        </w:rPr>
        <w:t> </w:t>
      </w:r>
      <w:r w:rsidR="00B30B0C" w:rsidRPr="00DD0770">
        <w:rPr>
          <w:u w:val="single"/>
          <w:lang w:val="es-ES_tradnl"/>
        </w:rPr>
        <w:t>000 UI/0,4 ml solución inyectable en jeringa precargada</w:t>
      </w:r>
    </w:p>
    <w:p w14:paraId="1818B715" w14:textId="77777777" w:rsidR="00B30B0C" w:rsidRPr="00DD0770" w:rsidRDefault="00B30B0C" w:rsidP="00AF726E">
      <w:pPr>
        <w:pStyle w:val="spc-p1"/>
        <w:keepNext/>
        <w:keepLines/>
        <w:rPr>
          <w:lang w:val="es-ES_tradnl"/>
        </w:rPr>
      </w:pPr>
      <w:r w:rsidRPr="00DD0770">
        <w:rPr>
          <w:lang w:val="es-ES_tradnl"/>
        </w:rPr>
        <w:t>Cada jeringa contiene 0,4 ml solución inyectable.</w:t>
      </w:r>
    </w:p>
    <w:p w14:paraId="07346CFC" w14:textId="77777777" w:rsidR="00B30B0C" w:rsidRPr="00DD0770" w:rsidRDefault="00B30B0C" w:rsidP="00AF726E">
      <w:pPr>
        <w:pStyle w:val="spc-p1"/>
        <w:keepNext/>
        <w:keepLines/>
        <w:rPr>
          <w:lang w:val="es-ES_tradnl"/>
        </w:rPr>
      </w:pPr>
      <w:r w:rsidRPr="00DD0770">
        <w:rPr>
          <w:lang w:val="es-ES_tradnl"/>
        </w:rPr>
        <w:t>Envase de 1 o 6 jeringas.</w:t>
      </w:r>
    </w:p>
    <w:p w14:paraId="0145B68C" w14:textId="77777777" w:rsidR="008A12FC" w:rsidRPr="00DD0770" w:rsidRDefault="008A12FC" w:rsidP="00AF726E">
      <w:pPr>
        <w:rPr>
          <w:lang w:val="es-ES_tradnl"/>
        </w:rPr>
      </w:pPr>
    </w:p>
    <w:p w14:paraId="6A78D8C5"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5</w:t>
      </w:r>
      <w:r w:rsidR="00E92E5A" w:rsidRPr="00DD0770">
        <w:rPr>
          <w:u w:val="single"/>
          <w:lang w:val="es-ES_tradnl"/>
        </w:rPr>
        <w:t> </w:t>
      </w:r>
      <w:r w:rsidR="00B30B0C" w:rsidRPr="00DD0770">
        <w:rPr>
          <w:u w:val="single"/>
          <w:lang w:val="es-ES_tradnl"/>
        </w:rPr>
        <w:t>000 UI/0,5 ml solución inyectable en jeringa precargada</w:t>
      </w:r>
    </w:p>
    <w:p w14:paraId="3920FB73" w14:textId="77777777" w:rsidR="00B30B0C" w:rsidRPr="00DD0770" w:rsidRDefault="00B30B0C" w:rsidP="00AF726E">
      <w:pPr>
        <w:pStyle w:val="spc-p1"/>
        <w:rPr>
          <w:lang w:val="es-ES_tradnl"/>
        </w:rPr>
      </w:pPr>
      <w:r w:rsidRPr="00DD0770">
        <w:rPr>
          <w:lang w:val="es-ES_tradnl"/>
        </w:rPr>
        <w:t>Cada jeringa contiene 0,5 ml solución inyectable.</w:t>
      </w:r>
    </w:p>
    <w:p w14:paraId="415B2FB6" w14:textId="77777777" w:rsidR="00B30B0C" w:rsidRPr="00DD0770" w:rsidRDefault="00B30B0C" w:rsidP="00AF726E">
      <w:pPr>
        <w:pStyle w:val="spc-p1"/>
        <w:rPr>
          <w:lang w:val="es-ES_tradnl"/>
        </w:rPr>
      </w:pPr>
      <w:r w:rsidRPr="00DD0770">
        <w:rPr>
          <w:lang w:val="es-ES_tradnl"/>
        </w:rPr>
        <w:t>Envase de 1 o 6 jeringas.</w:t>
      </w:r>
    </w:p>
    <w:p w14:paraId="62423727" w14:textId="77777777" w:rsidR="008A12FC" w:rsidRPr="00DD0770" w:rsidRDefault="008A12FC" w:rsidP="00AF726E">
      <w:pPr>
        <w:rPr>
          <w:lang w:val="es-ES_tradnl"/>
        </w:rPr>
      </w:pPr>
    </w:p>
    <w:p w14:paraId="214AAB70"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6</w:t>
      </w:r>
      <w:r w:rsidR="00E92E5A" w:rsidRPr="00DD0770">
        <w:rPr>
          <w:u w:val="single"/>
          <w:lang w:val="es-ES_tradnl"/>
        </w:rPr>
        <w:t> </w:t>
      </w:r>
      <w:r w:rsidR="00B30B0C" w:rsidRPr="00DD0770">
        <w:rPr>
          <w:u w:val="single"/>
          <w:lang w:val="es-ES_tradnl"/>
        </w:rPr>
        <w:t>000 UI/0,6 ml solución inyectable en jeringa precargada</w:t>
      </w:r>
    </w:p>
    <w:p w14:paraId="489F9A1D" w14:textId="77777777" w:rsidR="00B30B0C" w:rsidRPr="00DD0770" w:rsidRDefault="00B30B0C" w:rsidP="00AF726E">
      <w:pPr>
        <w:pStyle w:val="spc-p1"/>
        <w:rPr>
          <w:lang w:val="es-ES_tradnl"/>
        </w:rPr>
      </w:pPr>
      <w:r w:rsidRPr="00DD0770">
        <w:rPr>
          <w:lang w:val="es-ES_tradnl"/>
        </w:rPr>
        <w:t>Cada jeringa contiene 0,6 ml solución inyectable.</w:t>
      </w:r>
    </w:p>
    <w:p w14:paraId="2DE82DBE" w14:textId="77777777" w:rsidR="00B30B0C" w:rsidRPr="00DD0770" w:rsidRDefault="00B30B0C" w:rsidP="00AF726E">
      <w:pPr>
        <w:pStyle w:val="spc-p1"/>
        <w:rPr>
          <w:lang w:val="es-ES_tradnl"/>
        </w:rPr>
      </w:pPr>
      <w:r w:rsidRPr="00DD0770">
        <w:rPr>
          <w:lang w:val="es-ES_tradnl"/>
        </w:rPr>
        <w:t>Envase de 1 o 6 jeringas.</w:t>
      </w:r>
    </w:p>
    <w:p w14:paraId="3F2F9862" w14:textId="77777777" w:rsidR="008A12FC" w:rsidRPr="00DD0770" w:rsidRDefault="008A12FC" w:rsidP="00AF726E">
      <w:pPr>
        <w:rPr>
          <w:lang w:val="es-ES_tradnl"/>
        </w:rPr>
      </w:pPr>
    </w:p>
    <w:p w14:paraId="1FF5B096"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7</w:t>
      </w:r>
      <w:r w:rsidR="00E92E5A" w:rsidRPr="00DD0770">
        <w:rPr>
          <w:u w:val="single"/>
          <w:lang w:val="es-ES_tradnl"/>
        </w:rPr>
        <w:t> </w:t>
      </w:r>
      <w:r w:rsidR="00B30B0C" w:rsidRPr="00DD0770">
        <w:rPr>
          <w:u w:val="single"/>
          <w:lang w:val="es-ES_tradnl"/>
        </w:rPr>
        <w:t>000 UI/0,7 ml solución inyectable en jeringa precargada</w:t>
      </w:r>
    </w:p>
    <w:p w14:paraId="2F841AD3" w14:textId="77777777" w:rsidR="00B30B0C" w:rsidRPr="00DD0770" w:rsidRDefault="00B30B0C" w:rsidP="00AF726E">
      <w:pPr>
        <w:pStyle w:val="spc-p1"/>
        <w:shd w:val="clear" w:color="auto" w:fill="FFFFFF"/>
        <w:rPr>
          <w:lang w:val="es-ES_tradnl"/>
        </w:rPr>
      </w:pPr>
      <w:r w:rsidRPr="00DD0770">
        <w:rPr>
          <w:lang w:val="es-ES_tradnl"/>
        </w:rPr>
        <w:t>Cada jeringa contiene 0,7 ml solución inyectable.</w:t>
      </w:r>
    </w:p>
    <w:p w14:paraId="7A05CA32" w14:textId="77777777" w:rsidR="00B30B0C" w:rsidRPr="00DD0770" w:rsidRDefault="00B30B0C" w:rsidP="00AF726E">
      <w:pPr>
        <w:pStyle w:val="spc-p2"/>
        <w:shd w:val="clear" w:color="auto" w:fill="FFFFFF"/>
        <w:spacing w:before="0"/>
        <w:rPr>
          <w:lang w:val="es-ES_tradnl"/>
        </w:rPr>
      </w:pPr>
      <w:r w:rsidRPr="00DD0770">
        <w:rPr>
          <w:lang w:val="es-ES_tradnl"/>
        </w:rPr>
        <w:t>Envase de 1 o 6 jeringas.</w:t>
      </w:r>
    </w:p>
    <w:p w14:paraId="4B2ACD2F" w14:textId="77777777" w:rsidR="008A12FC" w:rsidRPr="00DD0770" w:rsidRDefault="008A12FC" w:rsidP="00AF726E">
      <w:pPr>
        <w:rPr>
          <w:lang w:val="es-ES_tradnl"/>
        </w:rPr>
      </w:pPr>
    </w:p>
    <w:p w14:paraId="440E6901"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8</w:t>
      </w:r>
      <w:r w:rsidR="00E92E5A" w:rsidRPr="00DD0770">
        <w:rPr>
          <w:u w:val="single"/>
          <w:lang w:val="es-ES_tradnl"/>
        </w:rPr>
        <w:t> </w:t>
      </w:r>
      <w:r w:rsidR="00B30B0C" w:rsidRPr="00DD0770">
        <w:rPr>
          <w:u w:val="single"/>
          <w:lang w:val="es-ES_tradnl"/>
        </w:rPr>
        <w:t>000 UI/0,8 ml solución inyectable en jeringa precargada</w:t>
      </w:r>
    </w:p>
    <w:p w14:paraId="77DF1889" w14:textId="77777777" w:rsidR="00B30B0C" w:rsidRPr="00DD0770" w:rsidRDefault="00B30B0C" w:rsidP="00AF726E">
      <w:pPr>
        <w:pStyle w:val="spc-p1"/>
        <w:shd w:val="clear" w:color="auto" w:fill="FFFFFF"/>
        <w:rPr>
          <w:lang w:val="es-ES_tradnl"/>
        </w:rPr>
      </w:pPr>
      <w:r w:rsidRPr="00DD0770">
        <w:rPr>
          <w:lang w:val="es-ES_tradnl"/>
        </w:rPr>
        <w:t>Cada jeringa contiene 0,8 ml solución inyectable.</w:t>
      </w:r>
    </w:p>
    <w:p w14:paraId="44BD436B" w14:textId="77777777" w:rsidR="00B30B0C" w:rsidRPr="00DD0770" w:rsidRDefault="00B30B0C" w:rsidP="00AF726E">
      <w:pPr>
        <w:pStyle w:val="spc-p2"/>
        <w:shd w:val="clear" w:color="auto" w:fill="FFFFFF"/>
        <w:spacing w:before="0"/>
        <w:rPr>
          <w:lang w:val="es-ES_tradnl"/>
        </w:rPr>
      </w:pPr>
      <w:r w:rsidRPr="00DD0770">
        <w:rPr>
          <w:lang w:val="es-ES_tradnl"/>
        </w:rPr>
        <w:t>Envase de 1 o 6 jeringas.</w:t>
      </w:r>
    </w:p>
    <w:p w14:paraId="2BD03F42" w14:textId="77777777" w:rsidR="008A12FC" w:rsidRPr="00DD0770" w:rsidRDefault="008A12FC" w:rsidP="00AF726E">
      <w:pPr>
        <w:rPr>
          <w:lang w:val="es-ES_tradnl"/>
        </w:rPr>
      </w:pPr>
    </w:p>
    <w:p w14:paraId="6F178337"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9</w:t>
      </w:r>
      <w:r w:rsidR="00E92E5A" w:rsidRPr="00DD0770">
        <w:rPr>
          <w:u w:val="single"/>
          <w:lang w:val="es-ES_tradnl"/>
        </w:rPr>
        <w:t> </w:t>
      </w:r>
      <w:r w:rsidR="00B30B0C" w:rsidRPr="00DD0770">
        <w:rPr>
          <w:u w:val="single"/>
          <w:lang w:val="es-ES_tradnl"/>
        </w:rPr>
        <w:t>000 UI/0,9 ml solución inyectable en jeringa precargada</w:t>
      </w:r>
    </w:p>
    <w:p w14:paraId="7411D6AE" w14:textId="77777777" w:rsidR="00B30B0C" w:rsidRPr="00DD0770" w:rsidRDefault="00B30B0C" w:rsidP="00AF726E">
      <w:pPr>
        <w:pStyle w:val="spc-p1"/>
        <w:shd w:val="clear" w:color="auto" w:fill="FFFFFF"/>
        <w:rPr>
          <w:lang w:val="es-ES_tradnl"/>
        </w:rPr>
      </w:pPr>
      <w:r w:rsidRPr="00DD0770">
        <w:rPr>
          <w:lang w:val="es-ES_tradnl"/>
        </w:rPr>
        <w:t>Cada jeringa contiene 0,9 ml solución inyectable.</w:t>
      </w:r>
    </w:p>
    <w:p w14:paraId="6B65BB3B" w14:textId="77777777" w:rsidR="00B30B0C" w:rsidRPr="00DD0770" w:rsidRDefault="00B30B0C" w:rsidP="00AF726E">
      <w:pPr>
        <w:pStyle w:val="spc-p2"/>
        <w:shd w:val="clear" w:color="auto" w:fill="FFFFFF"/>
        <w:spacing w:before="0"/>
        <w:rPr>
          <w:lang w:val="es-ES_tradnl"/>
        </w:rPr>
      </w:pPr>
      <w:r w:rsidRPr="00DD0770">
        <w:rPr>
          <w:lang w:val="es-ES_tradnl"/>
        </w:rPr>
        <w:t>Envase de 1 o 6 jeringas.</w:t>
      </w:r>
    </w:p>
    <w:p w14:paraId="38CCC789" w14:textId="77777777" w:rsidR="008A12FC" w:rsidRPr="00DD0770" w:rsidRDefault="008A12FC" w:rsidP="00AF726E">
      <w:pPr>
        <w:rPr>
          <w:lang w:val="es-ES_tradnl"/>
        </w:rPr>
      </w:pPr>
    </w:p>
    <w:p w14:paraId="230FAB69" w14:textId="77777777" w:rsidR="00B30B0C" w:rsidRPr="00DD0770" w:rsidRDefault="0040511F" w:rsidP="00AF726E">
      <w:pPr>
        <w:pStyle w:val="spc-p2"/>
        <w:keepNext/>
        <w:spacing w:before="0"/>
        <w:rPr>
          <w:u w:val="single"/>
          <w:lang w:val="es-ES_tradnl"/>
        </w:rPr>
      </w:pPr>
      <w:r w:rsidRPr="00DD0770">
        <w:rPr>
          <w:u w:val="single"/>
          <w:lang w:val="es-ES_tradnl"/>
        </w:rPr>
        <w:t>Abseamed</w:t>
      </w:r>
      <w:r w:rsidR="00B30B0C" w:rsidRPr="00DD0770">
        <w:rPr>
          <w:u w:val="single"/>
          <w:lang w:val="es-ES_tradnl"/>
        </w:rPr>
        <w:t xml:space="preserve"> 10</w:t>
      </w:r>
      <w:r w:rsidR="00E92E5A" w:rsidRPr="00DD0770">
        <w:rPr>
          <w:u w:val="single"/>
          <w:lang w:val="es-ES_tradnl"/>
        </w:rPr>
        <w:t> </w:t>
      </w:r>
      <w:r w:rsidR="00B30B0C" w:rsidRPr="00DD0770">
        <w:rPr>
          <w:u w:val="single"/>
          <w:lang w:val="es-ES_tradnl"/>
        </w:rPr>
        <w:t>000 UI/1 ml solución inyectable en jeringa precargada</w:t>
      </w:r>
    </w:p>
    <w:p w14:paraId="2B2FB06A" w14:textId="77777777" w:rsidR="00B30B0C" w:rsidRPr="00DD0770" w:rsidRDefault="00B30B0C" w:rsidP="00AF726E">
      <w:pPr>
        <w:pStyle w:val="spc-p1"/>
        <w:shd w:val="clear" w:color="auto" w:fill="FFFFFF"/>
        <w:rPr>
          <w:lang w:val="es-ES_tradnl"/>
        </w:rPr>
      </w:pPr>
      <w:r w:rsidRPr="00DD0770">
        <w:rPr>
          <w:lang w:val="es-ES_tradnl"/>
        </w:rPr>
        <w:t>Cada jeringa contiene 1 ml solución inyectable.</w:t>
      </w:r>
    </w:p>
    <w:p w14:paraId="5F8FA11B" w14:textId="77777777" w:rsidR="00B30B0C" w:rsidRPr="00DD0770" w:rsidRDefault="00B30B0C" w:rsidP="00AF726E">
      <w:pPr>
        <w:pStyle w:val="spc-p2"/>
        <w:shd w:val="clear" w:color="auto" w:fill="FFFFFF"/>
        <w:spacing w:before="0"/>
        <w:rPr>
          <w:lang w:val="es-ES_tradnl"/>
        </w:rPr>
      </w:pPr>
      <w:r w:rsidRPr="00DD0770">
        <w:rPr>
          <w:lang w:val="es-ES_tradnl"/>
        </w:rPr>
        <w:t>Envase de 1 o 6 jeringas.</w:t>
      </w:r>
    </w:p>
    <w:p w14:paraId="24247768" w14:textId="77777777" w:rsidR="008A12FC" w:rsidRPr="00DD0770" w:rsidRDefault="008A12FC" w:rsidP="00AF726E">
      <w:pPr>
        <w:rPr>
          <w:lang w:val="es-ES_tradnl"/>
        </w:rPr>
      </w:pPr>
    </w:p>
    <w:p w14:paraId="26058828" w14:textId="77777777" w:rsidR="00B30B0C" w:rsidRPr="00DD0770" w:rsidRDefault="0040511F" w:rsidP="00345B17">
      <w:pPr>
        <w:pStyle w:val="spc-p2"/>
        <w:keepNext/>
        <w:keepLines/>
        <w:spacing w:before="0"/>
        <w:rPr>
          <w:u w:val="single"/>
          <w:lang w:val="es-ES_tradnl"/>
        </w:rPr>
      </w:pPr>
      <w:r w:rsidRPr="00DD0770">
        <w:rPr>
          <w:u w:val="single"/>
          <w:lang w:val="es-ES_tradnl"/>
        </w:rPr>
        <w:t>Abseamed</w:t>
      </w:r>
      <w:r w:rsidR="00B30B0C" w:rsidRPr="00DD0770">
        <w:rPr>
          <w:u w:val="single"/>
          <w:lang w:val="es-ES_tradnl"/>
        </w:rPr>
        <w:t xml:space="preserve"> 20</w:t>
      </w:r>
      <w:r w:rsidR="00E92E5A" w:rsidRPr="00DD0770">
        <w:rPr>
          <w:u w:val="single"/>
          <w:lang w:val="es-ES_tradnl"/>
        </w:rPr>
        <w:t> </w:t>
      </w:r>
      <w:r w:rsidR="00B30B0C" w:rsidRPr="00DD0770">
        <w:rPr>
          <w:u w:val="single"/>
          <w:lang w:val="es-ES_tradnl"/>
        </w:rPr>
        <w:t>000 UI/0,5 ml solución inyectable en jeringa precargada</w:t>
      </w:r>
    </w:p>
    <w:p w14:paraId="3D4522ED" w14:textId="77777777" w:rsidR="00B30B0C" w:rsidRPr="00DD0770" w:rsidRDefault="00B30B0C" w:rsidP="00AF726E">
      <w:pPr>
        <w:pStyle w:val="spc-p1"/>
        <w:shd w:val="clear" w:color="auto" w:fill="FFFFFF"/>
        <w:rPr>
          <w:lang w:val="es-ES_tradnl"/>
        </w:rPr>
      </w:pPr>
      <w:r w:rsidRPr="00DD0770">
        <w:rPr>
          <w:lang w:val="es-ES_tradnl"/>
        </w:rPr>
        <w:t>Cada jeringa contiene 0,5 ml solución inyectable.</w:t>
      </w:r>
    </w:p>
    <w:p w14:paraId="2059A103" w14:textId="77777777" w:rsidR="00B30B0C" w:rsidRPr="00DD0770" w:rsidRDefault="00B30B0C" w:rsidP="00AF726E">
      <w:pPr>
        <w:pStyle w:val="spc-p2"/>
        <w:shd w:val="clear" w:color="auto" w:fill="FFFFFF"/>
        <w:spacing w:before="0"/>
        <w:rPr>
          <w:lang w:val="es-ES_tradnl"/>
        </w:rPr>
      </w:pPr>
      <w:r w:rsidRPr="00DD0770">
        <w:rPr>
          <w:lang w:val="es-ES_tradnl"/>
        </w:rPr>
        <w:t>Envase de 1, 4 o 6 jeringas.</w:t>
      </w:r>
    </w:p>
    <w:p w14:paraId="2982AB6F" w14:textId="77777777" w:rsidR="008A12FC" w:rsidRPr="00DD0770" w:rsidRDefault="008A12FC" w:rsidP="00AF726E">
      <w:pPr>
        <w:rPr>
          <w:lang w:val="es-ES_tradnl"/>
        </w:rPr>
      </w:pPr>
    </w:p>
    <w:p w14:paraId="14F795C5"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30</w:t>
      </w:r>
      <w:r w:rsidR="00E92E5A" w:rsidRPr="00DD0770">
        <w:rPr>
          <w:u w:val="single"/>
          <w:lang w:val="es-ES_tradnl"/>
        </w:rPr>
        <w:t> </w:t>
      </w:r>
      <w:r w:rsidR="00B30B0C" w:rsidRPr="00DD0770">
        <w:rPr>
          <w:u w:val="single"/>
          <w:lang w:val="es-ES_tradnl"/>
        </w:rPr>
        <w:t>000 UI/0,75 ml solución inyectable en jeringa precargada</w:t>
      </w:r>
    </w:p>
    <w:p w14:paraId="7939753D" w14:textId="77777777" w:rsidR="00B30B0C" w:rsidRPr="00DD0770" w:rsidRDefault="00B30B0C" w:rsidP="00AF726E">
      <w:pPr>
        <w:pStyle w:val="spc-p1"/>
        <w:shd w:val="clear" w:color="auto" w:fill="FFFFFF"/>
        <w:rPr>
          <w:lang w:val="es-ES_tradnl"/>
        </w:rPr>
      </w:pPr>
      <w:r w:rsidRPr="00DD0770">
        <w:rPr>
          <w:lang w:val="es-ES_tradnl"/>
        </w:rPr>
        <w:t>Cada jeringa contiene 0,75 ml solución inyectable.</w:t>
      </w:r>
    </w:p>
    <w:p w14:paraId="2C539AB9" w14:textId="77777777" w:rsidR="00B30B0C" w:rsidRPr="00DD0770" w:rsidRDefault="00B30B0C" w:rsidP="00AF726E">
      <w:pPr>
        <w:pStyle w:val="spc-p2"/>
        <w:shd w:val="clear" w:color="auto" w:fill="FFFFFF"/>
        <w:spacing w:before="0"/>
        <w:rPr>
          <w:lang w:val="es-ES_tradnl"/>
        </w:rPr>
      </w:pPr>
      <w:r w:rsidRPr="00DD0770">
        <w:rPr>
          <w:lang w:val="es-ES_tradnl"/>
        </w:rPr>
        <w:t>Envase de 1, 4 o 6 jeringas.</w:t>
      </w:r>
    </w:p>
    <w:p w14:paraId="1E6384E6" w14:textId="77777777" w:rsidR="008A12FC" w:rsidRPr="00DD0770" w:rsidRDefault="008A12FC" w:rsidP="00AF726E">
      <w:pPr>
        <w:rPr>
          <w:lang w:val="es-ES_tradnl"/>
        </w:rPr>
      </w:pPr>
    </w:p>
    <w:p w14:paraId="6AEE2F4A" w14:textId="77777777" w:rsidR="00B30B0C" w:rsidRPr="00DD0770" w:rsidRDefault="0040511F" w:rsidP="00AF726E">
      <w:pPr>
        <w:pStyle w:val="spc-p2"/>
        <w:spacing w:before="0"/>
        <w:rPr>
          <w:u w:val="single"/>
          <w:lang w:val="es-ES_tradnl"/>
        </w:rPr>
      </w:pPr>
      <w:r w:rsidRPr="00DD0770">
        <w:rPr>
          <w:u w:val="single"/>
          <w:lang w:val="es-ES_tradnl"/>
        </w:rPr>
        <w:t>Abseamed</w:t>
      </w:r>
      <w:r w:rsidR="00B30B0C" w:rsidRPr="00DD0770">
        <w:rPr>
          <w:u w:val="single"/>
          <w:lang w:val="es-ES_tradnl"/>
        </w:rPr>
        <w:t xml:space="preserve"> 40</w:t>
      </w:r>
      <w:r w:rsidR="00E92E5A" w:rsidRPr="00DD0770">
        <w:rPr>
          <w:u w:val="single"/>
          <w:lang w:val="es-ES_tradnl"/>
        </w:rPr>
        <w:t> </w:t>
      </w:r>
      <w:r w:rsidR="00B30B0C" w:rsidRPr="00DD0770">
        <w:rPr>
          <w:u w:val="single"/>
          <w:lang w:val="es-ES_tradnl"/>
        </w:rPr>
        <w:t>000 UI/1 ml solución inyectable en jeringa precargada</w:t>
      </w:r>
    </w:p>
    <w:p w14:paraId="4E990B84" w14:textId="77777777" w:rsidR="00B30B0C" w:rsidRPr="00DD0770" w:rsidRDefault="00B30B0C" w:rsidP="00AF726E">
      <w:pPr>
        <w:pStyle w:val="spc-p1"/>
        <w:shd w:val="clear" w:color="auto" w:fill="FFFFFF"/>
        <w:rPr>
          <w:lang w:val="es-ES_tradnl"/>
        </w:rPr>
      </w:pPr>
      <w:r w:rsidRPr="00DD0770">
        <w:rPr>
          <w:lang w:val="es-ES_tradnl"/>
        </w:rPr>
        <w:t>Cada jeringa contiene 1 ml solución inyectable.</w:t>
      </w:r>
    </w:p>
    <w:p w14:paraId="605B9481" w14:textId="77777777" w:rsidR="00B30B0C" w:rsidRPr="00DD0770" w:rsidRDefault="00B30B0C" w:rsidP="00AF726E">
      <w:pPr>
        <w:pStyle w:val="spc-p2"/>
        <w:shd w:val="clear" w:color="auto" w:fill="FFFFFF"/>
        <w:spacing w:before="0"/>
        <w:rPr>
          <w:lang w:val="es-ES_tradnl"/>
        </w:rPr>
      </w:pPr>
      <w:r w:rsidRPr="00DD0770">
        <w:rPr>
          <w:lang w:val="es-ES_tradnl"/>
        </w:rPr>
        <w:t>Envase de 1, 4 o 6 jeringas.</w:t>
      </w:r>
    </w:p>
    <w:p w14:paraId="345CF2A1" w14:textId="77777777" w:rsidR="008A12FC" w:rsidRPr="00DD0770" w:rsidRDefault="008A12FC" w:rsidP="00AF726E">
      <w:pPr>
        <w:rPr>
          <w:lang w:val="es-ES_tradnl"/>
        </w:rPr>
      </w:pPr>
    </w:p>
    <w:p w14:paraId="6CD4D530" w14:textId="77777777" w:rsidR="008A12FC" w:rsidRPr="00DD0770" w:rsidRDefault="00B30B0C" w:rsidP="00AF726E">
      <w:pPr>
        <w:pStyle w:val="spc-p1"/>
        <w:shd w:val="clear" w:color="auto" w:fill="FFFFFF"/>
        <w:rPr>
          <w:lang w:val="es-ES_tradnl"/>
        </w:rPr>
      </w:pPr>
      <w:r w:rsidRPr="00DD0770">
        <w:rPr>
          <w:lang w:val="es-ES_tradnl"/>
        </w:rPr>
        <w:t xml:space="preserve">Puede que solamente estén comercializados algunos tamaños de envases. </w:t>
      </w:r>
    </w:p>
    <w:p w14:paraId="3C039650" w14:textId="77777777" w:rsidR="00214FFB" w:rsidRPr="00DD0770" w:rsidRDefault="00214FFB" w:rsidP="00AF726E">
      <w:pPr>
        <w:rPr>
          <w:lang w:val="es-ES_tradnl"/>
        </w:rPr>
      </w:pPr>
    </w:p>
    <w:p w14:paraId="70AA48E9" w14:textId="77777777" w:rsidR="00B30B0C" w:rsidRPr="00DD0770" w:rsidRDefault="00B30B0C" w:rsidP="00AF726E">
      <w:pPr>
        <w:pStyle w:val="spc-h2"/>
        <w:spacing w:before="0" w:after="0"/>
        <w:rPr>
          <w:lang w:val="es-ES_tradnl"/>
        </w:rPr>
      </w:pPr>
      <w:r w:rsidRPr="00DD0770">
        <w:rPr>
          <w:lang w:val="es-ES_tradnl"/>
        </w:rPr>
        <w:t>6.6</w:t>
      </w:r>
      <w:r w:rsidRPr="00DD0770">
        <w:rPr>
          <w:lang w:val="es-ES_tradnl"/>
        </w:rPr>
        <w:tab/>
        <w:t>Precauciones especiales de eliminación y otras manipulaciones</w:t>
      </w:r>
    </w:p>
    <w:p w14:paraId="4FBC0848" w14:textId="77777777" w:rsidR="008A12FC" w:rsidRPr="00DD0770" w:rsidRDefault="008A12FC" w:rsidP="00AF726E">
      <w:pPr>
        <w:keepNext/>
        <w:keepLines/>
        <w:rPr>
          <w:lang w:val="es-ES_tradnl"/>
        </w:rPr>
      </w:pPr>
    </w:p>
    <w:p w14:paraId="7B9692E3" w14:textId="77777777" w:rsidR="00B30B0C" w:rsidRPr="00DD0770" w:rsidRDefault="0040511F" w:rsidP="00AF726E">
      <w:pPr>
        <w:pStyle w:val="spc-p1"/>
        <w:keepNext/>
        <w:keepLines/>
        <w:rPr>
          <w:lang w:val="es-ES_tradnl"/>
        </w:rPr>
      </w:pPr>
      <w:r w:rsidRPr="00DD0770">
        <w:rPr>
          <w:lang w:val="es-ES_tradnl"/>
        </w:rPr>
        <w:t>Abseamed</w:t>
      </w:r>
      <w:r w:rsidR="00B30B0C" w:rsidRPr="00DD0770">
        <w:rPr>
          <w:lang w:val="es-ES_tradnl"/>
        </w:rPr>
        <w:t xml:space="preserve"> no debería utilizarse y debe desecharse</w:t>
      </w:r>
    </w:p>
    <w:p w14:paraId="5A8DFB69" w14:textId="77777777" w:rsidR="00B30B0C" w:rsidRPr="00DD0770" w:rsidRDefault="00B30B0C" w:rsidP="0048282D">
      <w:pPr>
        <w:pStyle w:val="pil-p1"/>
        <w:keepNext/>
        <w:keepLines/>
        <w:numPr>
          <w:ilvl w:val="0"/>
          <w:numId w:val="61"/>
        </w:numPr>
        <w:tabs>
          <w:tab w:val="num" w:pos="567"/>
        </w:tabs>
        <w:ind w:left="567" w:hanging="567"/>
        <w:rPr>
          <w:szCs w:val="22"/>
          <w:lang w:val="es-ES_tradnl"/>
        </w:rPr>
      </w:pPr>
      <w:r w:rsidRPr="00DD0770">
        <w:rPr>
          <w:szCs w:val="22"/>
          <w:lang w:val="es-ES_tradnl"/>
        </w:rPr>
        <w:t>si el líquido está coloreado u observa partículas flotando en él,</w:t>
      </w:r>
    </w:p>
    <w:p w14:paraId="13F2C92F" w14:textId="77777777" w:rsidR="00B30B0C" w:rsidRPr="00DD0770" w:rsidRDefault="00B30B0C" w:rsidP="0048282D">
      <w:pPr>
        <w:pStyle w:val="pil-p1"/>
        <w:keepNext/>
        <w:keepLines/>
        <w:numPr>
          <w:ilvl w:val="0"/>
          <w:numId w:val="61"/>
        </w:numPr>
        <w:tabs>
          <w:tab w:val="num" w:pos="567"/>
        </w:tabs>
        <w:ind w:left="567" w:hanging="567"/>
        <w:rPr>
          <w:szCs w:val="22"/>
          <w:lang w:val="es-ES_tradnl"/>
        </w:rPr>
      </w:pPr>
      <w:r w:rsidRPr="00DD0770">
        <w:rPr>
          <w:szCs w:val="22"/>
          <w:lang w:val="es-ES_tradnl"/>
        </w:rPr>
        <w:t>si el precinto está roto,</w:t>
      </w:r>
    </w:p>
    <w:p w14:paraId="641CC1F9" w14:textId="77777777" w:rsidR="00B30B0C" w:rsidRPr="00DD0770" w:rsidRDefault="00B30B0C" w:rsidP="0048282D">
      <w:pPr>
        <w:pStyle w:val="pil-p1"/>
        <w:keepNext/>
        <w:keepLines/>
        <w:numPr>
          <w:ilvl w:val="0"/>
          <w:numId w:val="61"/>
        </w:numPr>
        <w:tabs>
          <w:tab w:val="num" w:pos="567"/>
        </w:tabs>
        <w:ind w:left="567" w:hanging="567"/>
        <w:rPr>
          <w:szCs w:val="22"/>
          <w:lang w:val="es-ES_tradnl"/>
        </w:rPr>
      </w:pPr>
      <w:r w:rsidRPr="00DD0770">
        <w:rPr>
          <w:szCs w:val="22"/>
          <w:lang w:val="es-ES_tradnl"/>
        </w:rPr>
        <w:t>si sabe o cree que puede haberse congelado accidentalmente, o</w:t>
      </w:r>
    </w:p>
    <w:p w14:paraId="3E4A6C9C" w14:textId="77777777" w:rsidR="00B30B0C" w:rsidRPr="00DD0770" w:rsidRDefault="00B30B0C" w:rsidP="0048282D">
      <w:pPr>
        <w:pStyle w:val="pil-p1"/>
        <w:keepNext/>
        <w:keepLines/>
        <w:numPr>
          <w:ilvl w:val="0"/>
          <w:numId w:val="61"/>
        </w:numPr>
        <w:tabs>
          <w:tab w:val="num" w:pos="567"/>
        </w:tabs>
        <w:ind w:left="567" w:hanging="567"/>
        <w:rPr>
          <w:szCs w:val="22"/>
          <w:lang w:val="es-ES_tradnl"/>
        </w:rPr>
      </w:pPr>
      <w:r w:rsidRPr="00DD0770">
        <w:rPr>
          <w:szCs w:val="22"/>
          <w:lang w:val="es-ES_tradnl"/>
        </w:rPr>
        <w:t>si se ha producido un fallo de la nevera.</w:t>
      </w:r>
    </w:p>
    <w:p w14:paraId="48357FE0" w14:textId="77777777" w:rsidR="008A12FC" w:rsidRPr="00DD0770" w:rsidRDefault="008A12FC" w:rsidP="00AF726E">
      <w:pPr>
        <w:rPr>
          <w:lang w:val="es-ES_tradnl"/>
        </w:rPr>
      </w:pPr>
    </w:p>
    <w:p w14:paraId="4777A119" w14:textId="77777777" w:rsidR="00B30B0C" w:rsidRPr="00DD0770" w:rsidRDefault="00B30B0C" w:rsidP="00AF726E">
      <w:pPr>
        <w:pStyle w:val="spc-p2"/>
        <w:spacing w:before="0"/>
        <w:rPr>
          <w:lang w:val="es-ES_tradnl"/>
        </w:rPr>
      </w:pPr>
      <w:r w:rsidRPr="00DD0770">
        <w:rPr>
          <w:lang w:val="es-ES_tradnl"/>
        </w:rPr>
        <w:t xml:space="preserve">Las jeringas precargadas están listas para usar (ver sección 4.2). La jeringa precargada no debe agitarse. Las jeringas están grabadas con anillos de graduación, a fin de permitir el uso parcial si es necesario. Cada anillo de graduación corresponde a un volumen de 0,1 ml. El </w:t>
      </w:r>
      <w:r w:rsidR="00CD6712" w:rsidRPr="00DD0770">
        <w:rPr>
          <w:lang w:val="es-ES_tradnl"/>
        </w:rPr>
        <w:t xml:space="preserve">medicamento </w:t>
      </w:r>
      <w:r w:rsidRPr="00DD0770">
        <w:rPr>
          <w:lang w:val="es-ES_tradnl"/>
        </w:rPr>
        <w:t xml:space="preserve">es para un solo uso. Tome sólo una dosis de </w:t>
      </w:r>
      <w:r w:rsidR="0040511F" w:rsidRPr="00DD0770">
        <w:rPr>
          <w:lang w:val="es-ES_tradnl"/>
        </w:rPr>
        <w:t>Abseamed</w:t>
      </w:r>
      <w:r w:rsidRPr="00DD0770">
        <w:rPr>
          <w:lang w:val="es-ES_tradnl"/>
        </w:rPr>
        <w:t xml:space="preserve"> de cada jeringa, desechando la solución no deseada antes de la inyección.</w:t>
      </w:r>
    </w:p>
    <w:p w14:paraId="536C0510" w14:textId="77777777" w:rsidR="008A12FC" w:rsidRPr="00DD0770" w:rsidRDefault="008A12FC" w:rsidP="00AF726E">
      <w:pPr>
        <w:rPr>
          <w:lang w:val="es-ES_tradnl"/>
        </w:rPr>
      </w:pPr>
    </w:p>
    <w:p w14:paraId="720B0D80" w14:textId="77777777" w:rsidR="00B30B0C" w:rsidRPr="00DD0770" w:rsidRDefault="00B30B0C" w:rsidP="00AF726E">
      <w:pPr>
        <w:pStyle w:val="spc-hsub2"/>
        <w:spacing w:before="0" w:after="0"/>
        <w:rPr>
          <w:lang w:val="es-ES_tradnl"/>
        </w:rPr>
      </w:pPr>
      <w:r w:rsidRPr="00DD0770">
        <w:rPr>
          <w:lang w:val="es-ES_tradnl"/>
        </w:rPr>
        <w:t>Uso de la jeringa precargada con protector de seguridad para la aguja</w:t>
      </w:r>
    </w:p>
    <w:p w14:paraId="2D11EDC6" w14:textId="77777777" w:rsidR="008A12FC" w:rsidRPr="00DD0770" w:rsidRDefault="008A12FC" w:rsidP="00AF726E">
      <w:pPr>
        <w:rPr>
          <w:lang w:val="es-ES_tradnl"/>
        </w:rPr>
      </w:pPr>
    </w:p>
    <w:p w14:paraId="23DB8B97" w14:textId="77777777" w:rsidR="00B30B0C" w:rsidRPr="00DD0770" w:rsidRDefault="00B30B0C" w:rsidP="00AF726E">
      <w:pPr>
        <w:pStyle w:val="spc-p1"/>
        <w:rPr>
          <w:lang w:val="es-ES_tradnl"/>
        </w:rPr>
      </w:pPr>
      <w:r w:rsidRPr="00DD0770">
        <w:rPr>
          <w:lang w:val="es-ES_tradnl"/>
        </w:rPr>
        <w:t>El protector de seguridad para la aguja cubre ésta tras haber realizado la inyección con el fin de prevenir pinchazos accidentales. Ello no afecta a la forma de utilizar la jeringa. Empujar el émbolo lenta y uniformemente hasta que se haya administrado la totalidad de la dosis y el émbolo no pueda seguir avanzando. Retirar la jeringa, manteniendo la presión sobre el émbolo. El protector de seguridad para la aguja cubrirá ésta una vez que se suelte el émbolo.</w:t>
      </w:r>
    </w:p>
    <w:p w14:paraId="3886DE59" w14:textId="77777777" w:rsidR="008A12FC" w:rsidRPr="00DD0770" w:rsidRDefault="008A12FC" w:rsidP="00AF726E">
      <w:pPr>
        <w:rPr>
          <w:lang w:val="es-ES_tradnl"/>
        </w:rPr>
      </w:pPr>
    </w:p>
    <w:p w14:paraId="290CC28B" w14:textId="77777777" w:rsidR="00B30B0C" w:rsidRPr="00DD0770" w:rsidRDefault="00B30B0C" w:rsidP="00AF726E">
      <w:pPr>
        <w:pStyle w:val="spc-hsub2"/>
        <w:spacing w:before="0" w:after="0"/>
        <w:rPr>
          <w:lang w:val="es-ES_tradnl"/>
        </w:rPr>
      </w:pPr>
      <w:r w:rsidRPr="00DD0770">
        <w:rPr>
          <w:lang w:val="es-ES_tradnl"/>
        </w:rPr>
        <w:t>Uso de la jeringa precargada sin protector de seguridad para la aguja.</w:t>
      </w:r>
    </w:p>
    <w:p w14:paraId="6990098A" w14:textId="77777777" w:rsidR="008A12FC" w:rsidRPr="00DD0770" w:rsidRDefault="008A12FC" w:rsidP="00AF726E">
      <w:pPr>
        <w:rPr>
          <w:lang w:val="es-ES_tradnl"/>
        </w:rPr>
      </w:pPr>
    </w:p>
    <w:p w14:paraId="55CAD211" w14:textId="77777777" w:rsidR="00B30B0C" w:rsidRPr="00DD0770" w:rsidRDefault="00B30B0C" w:rsidP="00AF726E">
      <w:pPr>
        <w:pStyle w:val="spc-p1"/>
        <w:rPr>
          <w:lang w:val="es-ES_tradnl"/>
        </w:rPr>
      </w:pPr>
      <w:r w:rsidRPr="00DD0770">
        <w:rPr>
          <w:lang w:val="es-ES_tradnl"/>
        </w:rPr>
        <w:t>Administrar la dosis según el protocolo estándar.</w:t>
      </w:r>
    </w:p>
    <w:p w14:paraId="60E9B555" w14:textId="77777777" w:rsidR="008A12FC" w:rsidRPr="00DD0770" w:rsidRDefault="008A12FC" w:rsidP="00AF726E">
      <w:pPr>
        <w:rPr>
          <w:lang w:val="es-ES_tradnl"/>
        </w:rPr>
      </w:pPr>
    </w:p>
    <w:p w14:paraId="00DE71F2" w14:textId="77777777" w:rsidR="00B30B0C" w:rsidRPr="00DD0770" w:rsidRDefault="00B30B0C" w:rsidP="00AF726E">
      <w:pPr>
        <w:pStyle w:val="spc-p2"/>
        <w:spacing w:before="0"/>
        <w:rPr>
          <w:lang w:val="es-ES_tradnl"/>
        </w:rPr>
      </w:pPr>
      <w:r w:rsidRPr="00DD0770">
        <w:rPr>
          <w:lang w:val="es-ES_tradnl"/>
        </w:rPr>
        <w:t>La eliminación del medicamento no utilizado y de todos los materiales que hayan estado en contacto con él se realizará de acuerdo con la normativa local.</w:t>
      </w:r>
    </w:p>
    <w:p w14:paraId="70C61240" w14:textId="77777777" w:rsidR="008A12FC" w:rsidRPr="00DD0770" w:rsidRDefault="008A12FC" w:rsidP="00AF726E">
      <w:pPr>
        <w:rPr>
          <w:lang w:val="es-ES_tradnl"/>
        </w:rPr>
      </w:pPr>
    </w:p>
    <w:p w14:paraId="79B70A13" w14:textId="77777777" w:rsidR="008A12FC" w:rsidRPr="00DD0770" w:rsidRDefault="008A12FC" w:rsidP="00AF726E">
      <w:pPr>
        <w:rPr>
          <w:lang w:val="es-ES_tradnl"/>
        </w:rPr>
      </w:pPr>
    </w:p>
    <w:p w14:paraId="7E0A64C6" w14:textId="77777777" w:rsidR="00B30B0C" w:rsidRPr="00DD0770" w:rsidRDefault="00B30B0C" w:rsidP="00AF726E">
      <w:pPr>
        <w:pStyle w:val="spc-h1"/>
        <w:spacing w:before="0" w:after="0"/>
        <w:rPr>
          <w:lang w:val="es-ES_tradnl"/>
        </w:rPr>
      </w:pPr>
      <w:r w:rsidRPr="00DD0770">
        <w:rPr>
          <w:lang w:val="es-ES_tradnl"/>
        </w:rPr>
        <w:t>7.</w:t>
      </w:r>
      <w:r w:rsidRPr="00DD0770">
        <w:rPr>
          <w:lang w:val="es-ES_tradnl"/>
        </w:rPr>
        <w:tab/>
        <w:t>TITULAR DE LA AUTORIZACIÓN DE COMERCIALIZACIÓN</w:t>
      </w:r>
    </w:p>
    <w:p w14:paraId="6FC8F318" w14:textId="77777777" w:rsidR="008A12FC" w:rsidRPr="00DD0770" w:rsidRDefault="008A12FC" w:rsidP="00BB2BD7">
      <w:pPr>
        <w:keepNext/>
        <w:keepLines/>
        <w:rPr>
          <w:lang w:val="es-ES_tradnl"/>
        </w:rPr>
      </w:pPr>
    </w:p>
    <w:p w14:paraId="0B22C09B" w14:textId="77777777" w:rsidR="0040511F" w:rsidRPr="00DD0770" w:rsidRDefault="0040511F" w:rsidP="0040511F">
      <w:pPr>
        <w:pStyle w:val="spc-p1"/>
        <w:rPr>
          <w:lang w:val="es-ES_tradnl"/>
        </w:rPr>
      </w:pPr>
      <w:r w:rsidRPr="00DD0770">
        <w:rPr>
          <w:lang w:val="es-ES_tradnl"/>
        </w:rPr>
        <w:t>Medice Arzneimittel Pütter GmbH &amp; Co. KG</w:t>
      </w:r>
    </w:p>
    <w:p w14:paraId="4F43A88A" w14:textId="77777777" w:rsidR="0040511F" w:rsidRPr="00DD0770" w:rsidRDefault="0040511F" w:rsidP="0040511F">
      <w:pPr>
        <w:pStyle w:val="spc-p1"/>
        <w:rPr>
          <w:lang w:val="es-ES_tradnl"/>
        </w:rPr>
      </w:pPr>
      <w:r w:rsidRPr="00DD0770">
        <w:rPr>
          <w:lang w:val="es-ES_tradnl"/>
        </w:rPr>
        <w:t>Kuhloweg 37</w:t>
      </w:r>
    </w:p>
    <w:p w14:paraId="71A592BE" w14:textId="77777777" w:rsidR="0040511F" w:rsidRPr="00DD0770" w:rsidRDefault="0040511F" w:rsidP="0040511F">
      <w:pPr>
        <w:pStyle w:val="spc-p1"/>
        <w:rPr>
          <w:lang w:val="es-ES_tradnl"/>
        </w:rPr>
      </w:pPr>
      <w:r w:rsidRPr="00DD0770">
        <w:rPr>
          <w:lang w:val="es-ES_tradnl"/>
        </w:rPr>
        <w:t>58638 Iserlohn</w:t>
      </w:r>
    </w:p>
    <w:p w14:paraId="77FB7057" w14:textId="77777777" w:rsidR="0040511F" w:rsidRPr="00DD0770" w:rsidRDefault="0040511F" w:rsidP="0040511F">
      <w:pPr>
        <w:pStyle w:val="spc-p1"/>
        <w:rPr>
          <w:lang w:val="es-ES_tradnl"/>
        </w:rPr>
      </w:pPr>
      <w:r w:rsidRPr="00DD0770">
        <w:rPr>
          <w:lang w:val="es-ES_tradnl"/>
        </w:rPr>
        <w:t>Alemania</w:t>
      </w:r>
    </w:p>
    <w:p w14:paraId="0411BA69" w14:textId="77777777" w:rsidR="008A12FC" w:rsidRPr="00DD0770" w:rsidRDefault="008A12FC" w:rsidP="00AF726E">
      <w:pPr>
        <w:rPr>
          <w:lang w:val="es-ES_tradnl"/>
        </w:rPr>
      </w:pPr>
    </w:p>
    <w:p w14:paraId="37290AEA" w14:textId="77777777" w:rsidR="008A12FC" w:rsidRPr="00DD0770" w:rsidRDefault="008A12FC" w:rsidP="00AF726E">
      <w:pPr>
        <w:rPr>
          <w:lang w:val="es-ES_tradnl"/>
        </w:rPr>
      </w:pPr>
    </w:p>
    <w:p w14:paraId="3C947266" w14:textId="77777777" w:rsidR="00B30B0C" w:rsidRPr="00DD0770" w:rsidRDefault="00B30B0C" w:rsidP="00BA6936">
      <w:pPr>
        <w:pStyle w:val="spc-h1"/>
        <w:spacing w:before="0" w:after="0"/>
        <w:rPr>
          <w:lang w:val="es-ES_tradnl"/>
        </w:rPr>
      </w:pPr>
      <w:r w:rsidRPr="00DD0770">
        <w:rPr>
          <w:lang w:val="es-ES_tradnl"/>
        </w:rPr>
        <w:t>8.</w:t>
      </w:r>
      <w:r w:rsidRPr="00DD0770">
        <w:rPr>
          <w:lang w:val="es-ES_tradnl"/>
        </w:rPr>
        <w:tab/>
        <w:t xml:space="preserve">NÚMERO(S) DE AUTORIZACIÓN DE COMERCIALIZACIÓN </w:t>
      </w:r>
    </w:p>
    <w:p w14:paraId="25F58028" w14:textId="77777777" w:rsidR="008A12FC" w:rsidRPr="00DD0770" w:rsidRDefault="008A12FC" w:rsidP="00BA6936">
      <w:pPr>
        <w:keepNext/>
        <w:keepLines/>
        <w:rPr>
          <w:lang w:val="es-ES_tradnl"/>
        </w:rPr>
      </w:pPr>
    </w:p>
    <w:p w14:paraId="564254D9" w14:textId="77777777" w:rsidR="00B30B0C" w:rsidRPr="00DD0770" w:rsidRDefault="0040511F" w:rsidP="00BA6936">
      <w:pPr>
        <w:pStyle w:val="spc-p2"/>
        <w:keepNext/>
        <w:keepLines/>
        <w:spacing w:before="0"/>
        <w:rPr>
          <w:lang w:val="es-ES_tradnl"/>
        </w:rPr>
      </w:pPr>
      <w:r w:rsidRPr="00DD0770">
        <w:rPr>
          <w:lang w:val="es-ES_tradnl"/>
        </w:rPr>
        <w:t>Abseamed</w:t>
      </w:r>
      <w:r w:rsidR="00B30B0C" w:rsidRPr="00DD0770">
        <w:rPr>
          <w:lang w:val="es-ES_tradnl"/>
        </w:rPr>
        <w:t xml:space="preserve"> 1</w:t>
      </w:r>
      <w:r w:rsidR="00E92E5A" w:rsidRPr="00DD0770">
        <w:rPr>
          <w:lang w:val="es-ES_tradnl"/>
        </w:rPr>
        <w:t> </w:t>
      </w:r>
      <w:r w:rsidR="00B30B0C" w:rsidRPr="00DD0770">
        <w:rPr>
          <w:lang w:val="es-ES_tradnl"/>
        </w:rPr>
        <w:t>000 UI/0,5 ml solución inyectable en jeringa precargada</w:t>
      </w:r>
    </w:p>
    <w:p w14:paraId="49BDEC43" w14:textId="77777777" w:rsidR="00B30B0C" w:rsidRPr="00DD0770" w:rsidRDefault="00B30B0C" w:rsidP="00BA6936">
      <w:pPr>
        <w:pStyle w:val="spc-p1"/>
        <w:keepNext/>
        <w:keepLines/>
        <w:rPr>
          <w:lang w:val="es-ES_tradnl"/>
        </w:rPr>
      </w:pPr>
      <w:r w:rsidRPr="00DD0770">
        <w:rPr>
          <w:lang w:val="es-ES_tradnl"/>
        </w:rPr>
        <w:t>EU/1/07/</w:t>
      </w:r>
      <w:r w:rsidR="0040511F" w:rsidRPr="00DD0770">
        <w:rPr>
          <w:lang w:val="es-ES_tradnl"/>
        </w:rPr>
        <w:t>412</w:t>
      </w:r>
      <w:r w:rsidRPr="00DD0770">
        <w:rPr>
          <w:lang w:val="es-ES_tradnl"/>
        </w:rPr>
        <w:t>/001</w:t>
      </w:r>
    </w:p>
    <w:p w14:paraId="161DA19B" w14:textId="77777777" w:rsidR="00B30B0C" w:rsidRPr="00DD0770" w:rsidRDefault="00B30B0C" w:rsidP="00BA6936">
      <w:pPr>
        <w:pStyle w:val="spc-p1"/>
        <w:keepNext/>
        <w:keepLines/>
        <w:rPr>
          <w:lang w:val="es-ES_tradnl"/>
        </w:rPr>
      </w:pPr>
      <w:r w:rsidRPr="00DD0770">
        <w:rPr>
          <w:lang w:val="es-ES_tradnl"/>
        </w:rPr>
        <w:t>EU/1/07/</w:t>
      </w:r>
      <w:r w:rsidR="0040511F" w:rsidRPr="00DD0770">
        <w:rPr>
          <w:lang w:val="es-ES_tradnl"/>
        </w:rPr>
        <w:t>412</w:t>
      </w:r>
      <w:r w:rsidRPr="00DD0770">
        <w:rPr>
          <w:lang w:val="es-ES_tradnl"/>
        </w:rPr>
        <w:t>/002</w:t>
      </w:r>
    </w:p>
    <w:p w14:paraId="09CD73EE"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/027</w:t>
      </w:r>
    </w:p>
    <w:p w14:paraId="29E522EA"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/028</w:t>
      </w:r>
    </w:p>
    <w:p w14:paraId="5679405A" w14:textId="77777777" w:rsidR="008A12FC" w:rsidRPr="00DD0770" w:rsidRDefault="008A12FC" w:rsidP="00AF726E">
      <w:pPr>
        <w:rPr>
          <w:lang w:val="es-ES_tradnl"/>
        </w:rPr>
      </w:pPr>
    </w:p>
    <w:p w14:paraId="04A69244"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2</w:t>
      </w:r>
      <w:r w:rsidR="00E92E5A" w:rsidRPr="00DD0770">
        <w:rPr>
          <w:lang w:val="es-ES_tradnl"/>
        </w:rPr>
        <w:t> </w:t>
      </w:r>
      <w:r w:rsidR="00B30B0C" w:rsidRPr="00DD0770">
        <w:rPr>
          <w:lang w:val="es-ES_tradnl"/>
        </w:rPr>
        <w:t>000 UI/1 ml solución inyectable en jeringa precargada</w:t>
      </w:r>
    </w:p>
    <w:p w14:paraId="0545FED1"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/003</w:t>
      </w:r>
    </w:p>
    <w:p w14:paraId="694D4FAC"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/004</w:t>
      </w:r>
    </w:p>
    <w:p w14:paraId="55F658B8"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/029</w:t>
      </w:r>
    </w:p>
    <w:p w14:paraId="66B65F83"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/030</w:t>
      </w:r>
    </w:p>
    <w:p w14:paraId="7D7B082B" w14:textId="77777777" w:rsidR="008A12FC" w:rsidRPr="00DD0770" w:rsidRDefault="008A12FC" w:rsidP="00AF726E">
      <w:pPr>
        <w:rPr>
          <w:lang w:val="es-ES_tradnl"/>
        </w:rPr>
      </w:pPr>
    </w:p>
    <w:p w14:paraId="73F542D1"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3</w:t>
      </w:r>
      <w:r w:rsidR="00E92E5A" w:rsidRPr="00DD0770">
        <w:rPr>
          <w:lang w:val="es-ES_tradnl"/>
        </w:rPr>
        <w:t> </w:t>
      </w:r>
      <w:r w:rsidR="00B30B0C" w:rsidRPr="00DD0770">
        <w:rPr>
          <w:lang w:val="es-ES_tradnl"/>
        </w:rPr>
        <w:t>000 UI/0,3 ml solución inyectable en jeringa precargada</w:t>
      </w:r>
    </w:p>
    <w:p w14:paraId="23114D08"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/005</w:t>
      </w:r>
    </w:p>
    <w:p w14:paraId="69C4DE2E"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/006</w:t>
      </w:r>
    </w:p>
    <w:p w14:paraId="408C8658"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/031</w:t>
      </w:r>
    </w:p>
    <w:p w14:paraId="6A0AAC91"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/032</w:t>
      </w:r>
    </w:p>
    <w:p w14:paraId="368B2545" w14:textId="77777777" w:rsidR="008A12FC" w:rsidRPr="00DD0770" w:rsidRDefault="008A12FC" w:rsidP="00AF726E">
      <w:pPr>
        <w:rPr>
          <w:lang w:val="es-ES_tradnl"/>
        </w:rPr>
      </w:pPr>
    </w:p>
    <w:p w14:paraId="1321A5CE"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4</w:t>
      </w:r>
      <w:r w:rsidR="00E92E5A" w:rsidRPr="00DD0770">
        <w:rPr>
          <w:lang w:val="es-ES_tradnl"/>
        </w:rPr>
        <w:t> </w:t>
      </w:r>
      <w:r w:rsidR="00B30B0C" w:rsidRPr="00DD0770">
        <w:rPr>
          <w:lang w:val="es-ES_tradnl"/>
        </w:rPr>
        <w:t>000 UI/0,4 ml solución inyectable en jeringa precargada</w:t>
      </w:r>
    </w:p>
    <w:p w14:paraId="0CE28C3B"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/007</w:t>
      </w:r>
    </w:p>
    <w:p w14:paraId="6A2A7658"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/008</w:t>
      </w:r>
    </w:p>
    <w:p w14:paraId="7A0AEFAC"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/033</w:t>
      </w:r>
    </w:p>
    <w:p w14:paraId="1099944C"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/034</w:t>
      </w:r>
    </w:p>
    <w:p w14:paraId="6EDACFFE" w14:textId="77777777" w:rsidR="008A12FC" w:rsidRPr="00DD0770" w:rsidRDefault="008A12FC" w:rsidP="00AF726E">
      <w:pPr>
        <w:rPr>
          <w:lang w:val="es-ES_tradnl"/>
        </w:rPr>
      </w:pPr>
    </w:p>
    <w:p w14:paraId="5B6A3FCE"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5</w:t>
      </w:r>
      <w:r w:rsidR="00E92E5A" w:rsidRPr="00DD0770">
        <w:rPr>
          <w:lang w:val="es-ES_tradnl"/>
        </w:rPr>
        <w:t> </w:t>
      </w:r>
      <w:r w:rsidR="00B30B0C" w:rsidRPr="00DD0770">
        <w:rPr>
          <w:lang w:val="es-ES_tradnl"/>
        </w:rPr>
        <w:t>000 UI/0,5 ml solución inyectable en jeringa precargada</w:t>
      </w:r>
    </w:p>
    <w:p w14:paraId="161E977B"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/009</w:t>
      </w:r>
    </w:p>
    <w:p w14:paraId="2EA614C3"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/010</w:t>
      </w:r>
    </w:p>
    <w:p w14:paraId="347756D4"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/035</w:t>
      </w:r>
    </w:p>
    <w:p w14:paraId="614AE29F"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/036</w:t>
      </w:r>
    </w:p>
    <w:p w14:paraId="10E4E547" w14:textId="77777777" w:rsidR="008A12FC" w:rsidRPr="00DD0770" w:rsidRDefault="008A12FC" w:rsidP="00AF726E">
      <w:pPr>
        <w:rPr>
          <w:lang w:val="es-ES_tradnl"/>
        </w:rPr>
      </w:pPr>
    </w:p>
    <w:p w14:paraId="383C7D68"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6</w:t>
      </w:r>
      <w:r w:rsidR="00E92E5A" w:rsidRPr="00DD0770">
        <w:rPr>
          <w:lang w:val="es-ES_tradnl"/>
        </w:rPr>
        <w:t> </w:t>
      </w:r>
      <w:r w:rsidR="00B30B0C" w:rsidRPr="00DD0770">
        <w:rPr>
          <w:lang w:val="es-ES_tradnl"/>
        </w:rPr>
        <w:t>000 UI/0,6 ml solución inyectable en jeringa precargada</w:t>
      </w:r>
    </w:p>
    <w:p w14:paraId="03A3C37F"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/011</w:t>
      </w:r>
    </w:p>
    <w:p w14:paraId="3C8F81E7"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/012</w:t>
      </w:r>
    </w:p>
    <w:p w14:paraId="68775F8B"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/037</w:t>
      </w:r>
    </w:p>
    <w:p w14:paraId="46995587"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/038</w:t>
      </w:r>
    </w:p>
    <w:p w14:paraId="0372E374" w14:textId="77777777" w:rsidR="008A12FC" w:rsidRPr="00DD0770" w:rsidRDefault="008A12FC" w:rsidP="00AF726E">
      <w:pPr>
        <w:rPr>
          <w:lang w:val="es-ES_tradnl"/>
        </w:rPr>
      </w:pPr>
    </w:p>
    <w:p w14:paraId="698C9096"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7</w:t>
      </w:r>
      <w:r w:rsidR="00E92E5A" w:rsidRPr="00DD0770">
        <w:rPr>
          <w:lang w:val="es-ES_tradnl"/>
        </w:rPr>
        <w:t> </w:t>
      </w:r>
      <w:r w:rsidR="00B30B0C" w:rsidRPr="00DD0770">
        <w:rPr>
          <w:lang w:val="es-ES_tradnl"/>
        </w:rPr>
        <w:t>000 UI/0,7 ml solución inyectable en jeringa precargada</w:t>
      </w:r>
    </w:p>
    <w:p w14:paraId="5093B437"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/017</w:t>
      </w:r>
    </w:p>
    <w:p w14:paraId="4D758722"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/018</w:t>
      </w:r>
    </w:p>
    <w:p w14:paraId="30CE056F"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/039</w:t>
      </w:r>
    </w:p>
    <w:p w14:paraId="6AB3443F"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/040</w:t>
      </w:r>
    </w:p>
    <w:p w14:paraId="7A4E0551" w14:textId="77777777" w:rsidR="008A12FC" w:rsidRPr="00DD0770" w:rsidRDefault="008A12FC" w:rsidP="00AF726E">
      <w:pPr>
        <w:rPr>
          <w:lang w:val="es-ES_tradnl"/>
        </w:rPr>
      </w:pPr>
    </w:p>
    <w:p w14:paraId="1E2EEBDD"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8</w:t>
      </w:r>
      <w:r w:rsidR="00E92E5A" w:rsidRPr="00DD0770">
        <w:rPr>
          <w:lang w:val="es-ES_tradnl"/>
        </w:rPr>
        <w:t> </w:t>
      </w:r>
      <w:r w:rsidR="00B30B0C" w:rsidRPr="00DD0770">
        <w:rPr>
          <w:lang w:val="es-ES_tradnl"/>
        </w:rPr>
        <w:t>000 UI/0,8 ml solución inyectable en jeringa precargada</w:t>
      </w:r>
    </w:p>
    <w:p w14:paraId="091B4572"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/013</w:t>
      </w:r>
    </w:p>
    <w:p w14:paraId="7643D6D1"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/014</w:t>
      </w:r>
    </w:p>
    <w:p w14:paraId="2394F6CE"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/041</w:t>
      </w:r>
    </w:p>
    <w:p w14:paraId="24CCFF73"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/042</w:t>
      </w:r>
    </w:p>
    <w:p w14:paraId="6770A49C" w14:textId="77777777" w:rsidR="008A12FC" w:rsidRPr="00DD0770" w:rsidRDefault="008A12FC" w:rsidP="00AF726E">
      <w:pPr>
        <w:rPr>
          <w:lang w:val="es-ES_tradnl"/>
        </w:rPr>
      </w:pPr>
    </w:p>
    <w:p w14:paraId="6767D999"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9</w:t>
      </w:r>
      <w:r w:rsidR="00E92E5A" w:rsidRPr="00DD0770">
        <w:rPr>
          <w:lang w:val="es-ES_tradnl"/>
        </w:rPr>
        <w:t> </w:t>
      </w:r>
      <w:r w:rsidR="00B30B0C" w:rsidRPr="00DD0770">
        <w:rPr>
          <w:lang w:val="es-ES_tradnl"/>
        </w:rPr>
        <w:t>000 UI/0,9 ml solución inyectable en jeringa precargada</w:t>
      </w:r>
    </w:p>
    <w:p w14:paraId="1613B620"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/019</w:t>
      </w:r>
    </w:p>
    <w:p w14:paraId="0D3EA08D"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/020</w:t>
      </w:r>
    </w:p>
    <w:p w14:paraId="36A1FA2B"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/043</w:t>
      </w:r>
    </w:p>
    <w:p w14:paraId="7F071F41"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/044</w:t>
      </w:r>
    </w:p>
    <w:p w14:paraId="4F47066F" w14:textId="77777777" w:rsidR="008A12FC" w:rsidRPr="00DD0770" w:rsidRDefault="008A12FC" w:rsidP="00AF726E">
      <w:pPr>
        <w:rPr>
          <w:lang w:val="es-ES_tradnl"/>
        </w:rPr>
      </w:pPr>
    </w:p>
    <w:p w14:paraId="72CEBA0C" w14:textId="77777777" w:rsidR="00B30B0C" w:rsidRPr="00DD0770" w:rsidRDefault="0040511F" w:rsidP="00AF726E">
      <w:pPr>
        <w:pStyle w:val="spc-p2"/>
        <w:keepNext/>
        <w:spacing w:before="0"/>
        <w:rPr>
          <w:lang w:val="es-ES_tradnl"/>
        </w:rPr>
      </w:pPr>
      <w:r w:rsidRPr="00DD0770">
        <w:rPr>
          <w:lang w:val="es-ES_tradnl"/>
        </w:rPr>
        <w:t>Abseamed</w:t>
      </w:r>
      <w:r w:rsidR="00B30B0C" w:rsidRPr="00DD0770">
        <w:rPr>
          <w:lang w:val="es-ES_tradnl"/>
        </w:rPr>
        <w:t xml:space="preserve"> 10</w:t>
      </w:r>
      <w:r w:rsidR="00E92E5A" w:rsidRPr="00DD0770">
        <w:rPr>
          <w:lang w:val="es-ES_tradnl"/>
        </w:rPr>
        <w:t> </w:t>
      </w:r>
      <w:r w:rsidR="00B30B0C" w:rsidRPr="00DD0770">
        <w:rPr>
          <w:lang w:val="es-ES_tradnl"/>
        </w:rPr>
        <w:t>000 UI/1 ml solución inyectable en jeringa precargada</w:t>
      </w:r>
    </w:p>
    <w:p w14:paraId="7FC44382"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/015</w:t>
      </w:r>
    </w:p>
    <w:p w14:paraId="275EDAD3"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/016</w:t>
      </w:r>
    </w:p>
    <w:p w14:paraId="7CFD8938"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/045</w:t>
      </w:r>
    </w:p>
    <w:p w14:paraId="25862EDE" w14:textId="77777777" w:rsidR="00B30B0C" w:rsidRPr="00DD0770" w:rsidRDefault="00B30B0C" w:rsidP="00AF726E">
      <w:pPr>
        <w:pStyle w:val="spc-p1"/>
        <w:rPr>
          <w:lang w:val="es-ES_tradnl"/>
        </w:rPr>
      </w:pPr>
      <w:r w:rsidRPr="00DD0770">
        <w:rPr>
          <w:lang w:val="es-ES_tradnl"/>
        </w:rPr>
        <w:t>EU/1/07/</w:t>
      </w:r>
      <w:r w:rsidR="0040511F" w:rsidRPr="00DD0770">
        <w:rPr>
          <w:lang w:val="es-ES_tradnl"/>
        </w:rPr>
        <w:t>412</w:t>
      </w:r>
      <w:r w:rsidRPr="00DD0770">
        <w:rPr>
          <w:lang w:val="es-ES_tradnl"/>
        </w:rPr>
        <w:t>/046</w:t>
      </w:r>
    </w:p>
    <w:p w14:paraId="27C0C880" w14:textId="77777777" w:rsidR="008A12FC" w:rsidRPr="00DD0770" w:rsidRDefault="008A12FC" w:rsidP="00AF726E">
      <w:pPr>
        <w:rPr>
          <w:lang w:val="es-ES_tradnl"/>
        </w:rPr>
      </w:pPr>
    </w:p>
    <w:p w14:paraId="29D8A5C7" w14:textId="77777777" w:rsidR="00B30B0C" w:rsidRPr="00DD0770" w:rsidRDefault="0040511F" w:rsidP="00285179">
      <w:pPr>
        <w:pStyle w:val="spc-p2"/>
        <w:keepNext/>
        <w:keepLines/>
        <w:spacing w:before="0"/>
        <w:rPr>
          <w:lang w:val="es-ES_tradnl"/>
        </w:rPr>
      </w:pPr>
      <w:r w:rsidRPr="00DD0770">
        <w:rPr>
          <w:lang w:val="es-ES_tradnl"/>
        </w:rPr>
        <w:t>Abseamed</w:t>
      </w:r>
      <w:r w:rsidR="00B30B0C" w:rsidRPr="00DD0770">
        <w:rPr>
          <w:lang w:val="es-ES_tradnl"/>
        </w:rPr>
        <w:t xml:space="preserve"> 20</w:t>
      </w:r>
      <w:r w:rsidR="00E92E5A" w:rsidRPr="00DD0770">
        <w:rPr>
          <w:lang w:val="es-ES_tradnl"/>
        </w:rPr>
        <w:t> </w:t>
      </w:r>
      <w:r w:rsidR="00B30B0C" w:rsidRPr="00DD0770">
        <w:rPr>
          <w:lang w:val="es-ES_tradnl"/>
        </w:rPr>
        <w:t>000 UI/0,5 ml solución inyectable en jeringa precargada</w:t>
      </w:r>
    </w:p>
    <w:p w14:paraId="775C7D82" w14:textId="77777777" w:rsidR="00B30B0C" w:rsidRPr="00875DD2" w:rsidRDefault="00B30B0C" w:rsidP="00285179">
      <w:pPr>
        <w:pStyle w:val="spc-p1"/>
        <w:keepNext/>
        <w:keepLines/>
        <w:rPr>
          <w:lang w:val="pt-PT"/>
        </w:rPr>
      </w:pPr>
      <w:r w:rsidRPr="00875DD2">
        <w:rPr>
          <w:lang w:val="pt-PT"/>
        </w:rPr>
        <w:t>EU/1/07/</w:t>
      </w:r>
      <w:r w:rsidR="0040511F" w:rsidRPr="00875DD2">
        <w:rPr>
          <w:lang w:val="pt-PT"/>
        </w:rPr>
        <w:t>412</w:t>
      </w:r>
      <w:r w:rsidRPr="00875DD2">
        <w:rPr>
          <w:lang w:val="pt-PT"/>
        </w:rPr>
        <w:t>/021</w:t>
      </w:r>
    </w:p>
    <w:p w14:paraId="3247E99A" w14:textId="77777777" w:rsidR="00B30B0C" w:rsidRPr="00875DD2" w:rsidRDefault="00B30B0C" w:rsidP="00285179">
      <w:pPr>
        <w:pStyle w:val="spc-p1"/>
        <w:keepNext/>
        <w:keepLines/>
        <w:rPr>
          <w:lang w:val="pt-PT"/>
        </w:rPr>
      </w:pPr>
      <w:r w:rsidRPr="00875DD2">
        <w:rPr>
          <w:lang w:val="pt-PT"/>
        </w:rPr>
        <w:t>EU/1/07/</w:t>
      </w:r>
      <w:r w:rsidR="0040511F" w:rsidRPr="00875DD2">
        <w:rPr>
          <w:lang w:val="pt-PT"/>
        </w:rPr>
        <w:t>412</w:t>
      </w:r>
      <w:r w:rsidRPr="00875DD2">
        <w:rPr>
          <w:lang w:val="pt-PT"/>
        </w:rPr>
        <w:t>/022</w:t>
      </w:r>
    </w:p>
    <w:p w14:paraId="0BD978B6"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/047</w:t>
      </w:r>
    </w:p>
    <w:p w14:paraId="30F8A7B3"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/053</w:t>
      </w:r>
    </w:p>
    <w:p w14:paraId="4E463FBD"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/048</w:t>
      </w:r>
    </w:p>
    <w:p w14:paraId="78081AF6" w14:textId="77777777" w:rsidR="008A12FC" w:rsidRPr="00875DD2" w:rsidRDefault="008A12FC" w:rsidP="00AF726E">
      <w:pPr>
        <w:rPr>
          <w:lang w:val="pt-PT"/>
        </w:rPr>
      </w:pPr>
    </w:p>
    <w:p w14:paraId="69FF3F62"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30</w:t>
      </w:r>
      <w:r w:rsidR="00E92E5A" w:rsidRPr="00DD0770">
        <w:rPr>
          <w:lang w:val="es-ES_tradnl"/>
        </w:rPr>
        <w:t> </w:t>
      </w:r>
      <w:r w:rsidR="00B30B0C" w:rsidRPr="00DD0770">
        <w:rPr>
          <w:lang w:val="es-ES_tradnl"/>
        </w:rPr>
        <w:t>000 UI/0,75 ml solución inyectable en jeringa precargada</w:t>
      </w:r>
    </w:p>
    <w:p w14:paraId="002F81B9"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/023</w:t>
      </w:r>
    </w:p>
    <w:p w14:paraId="399057FF"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/024</w:t>
      </w:r>
    </w:p>
    <w:p w14:paraId="718C978B"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/049</w:t>
      </w:r>
    </w:p>
    <w:p w14:paraId="399EA9C8"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/054</w:t>
      </w:r>
    </w:p>
    <w:p w14:paraId="16E421EB"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/050</w:t>
      </w:r>
    </w:p>
    <w:p w14:paraId="48F5FA0E" w14:textId="77777777" w:rsidR="008A12FC" w:rsidRPr="00875DD2" w:rsidRDefault="008A12FC" w:rsidP="00AF726E">
      <w:pPr>
        <w:rPr>
          <w:lang w:val="pt-PT"/>
        </w:rPr>
      </w:pPr>
    </w:p>
    <w:p w14:paraId="1F86C214" w14:textId="77777777" w:rsidR="00B30B0C" w:rsidRPr="00DD0770" w:rsidRDefault="0040511F" w:rsidP="00AF726E">
      <w:pPr>
        <w:pStyle w:val="spc-p2"/>
        <w:spacing w:before="0"/>
        <w:rPr>
          <w:lang w:val="es-ES_tradnl"/>
        </w:rPr>
      </w:pPr>
      <w:r w:rsidRPr="00DD0770">
        <w:rPr>
          <w:lang w:val="es-ES_tradnl"/>
        </w:rPr>
        <w:t>Abseamed</w:t>
      </w:r>
      <w:r w:rsidR="00B30B0C" w:rsidRPr="00DD0770">
        <w:rPr>
          <w:lang w:val="es-ES_tradnl"/>
        </w:rPr>
        <w:t xml:space="preserve"> 40</w:t>
      </w:r>
      <w:r w:rsidR="00E92E5A" w:rsidRPr="00DD0770">
        <w:rPr>
          <w:lang w:val="es-ES_tradnl"/>
        </w:rPr>
        <w:t> </w:t>
      </w:r>
      <w:r w:rsidR="00B30B0C" w:rsidRPr="00DD0770">
        <w:rPr>
          <w:lang w:val="es-ES_tradnl"/>
        </w:rPr>
        <w:t>000 UI/1 ml solución inyectable en jeringa precargada</w:t>
      </w:r>
    </w:p>
    <w:p w14:paraId="0FD04EB0"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/025</w:t>
      </w:r>
    </w:p>
    <w:p w14:paraId="45676C1C"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/026</w:t>
      </w:r>
    </w:p>
    <w:p w14:paraId="2BAB5487"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/051</w:t>
      </w:r>
    </w:p>
    <w:p w14:paraId="66D6772A"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/055</w:t>
      </w:r>
    </w:p>
    <w:p w14:paraId="4CA661F8" w14:textId="77777777" w:rsidR="00B30B0C" w:rsidRPr="00875DD2" w:rsidRDefault="00B30B0C" w:rsidP="00AF726E">
      <w:pPr>
        <w:pStyle w:val="spc-p1"/>
        <w:rPr>
          <w:lang w:val="pt-PT"/>
        </w:rPr>
      </w:pPr>
      <w:r w:rsidRPr="00875DD2">
        <w:rPr>
          <w:lang w:val="pt-PT"/>
        </w:rPr>
        <w:t>EU/1/07/</w:t>
      </w:r>
      <w:r w:rsidR="0040511F" w:rsidRPr="00875DD2">
        <w:rPr>
          <w:lang w:val="pt-PT"/>
        </w:rPr>
        <w:t>412</w:t>
      </w:r>
      <w:r w:rsidRPr="00875DD2">
        <w:rPr>
          <w:lang w:val="pt-PT"/>
        </w:rPr>
        <w:t>/052</w:t>
      </w:r>
    </w:p>
    <w:p w14:paraId="26094D86" w14:textId="77777777" w:rsidR="008A12FC" w:rsidRPr="00875DD2" w:rsidRDefault="008A12FC" w:rsidP="00AF726E">
      <w:pPr>
        <w:rPr>
          <w:lang w:val="pt-PT"/>
        </w:rPr>
      </w:pPr>
    </w:p>
    <w:p w14:paraId="4DEFCCC5" w14:textId="77777777" w:rsidR="008A12FC" w:rsidRPr="00875DD2" w:rsidRDefault="008A12FC" w:rsidP="00AF726E">
      <w:pPr>
        <w:rPr>
          <w:lang w:val="pt-PT"/>
        </w:rPr>
      </w:pPr>
    </w:p>
    <w:p w14:paraId="038F7929" w14:textId="77777777" w:rsidR="00B30B0C" w:rsidRPr="00DD0770" w:rsidRDefault="00B30B0C" w:rsidP="00AF726E">
      <w:pPr>
        <w:pStyle w:val="spc-h1"/>
        <w:spacing w:before="0" w:after="0"/>
        <w:rPr>
          <w:lang w:val="es-ES_tradnl"/>
        </w:rPr>
      </w:pPr>
      <w:r w:rsidRPr="00DD0770">
        <w:rPr>
          <w:lang w:val="es-ES_tradnl"/>
        </w:rPr>
        <w:t>9.</w:t>
      </w:r>
      <w:r w:rsidRPr="00DD0770">
        <w:rPr>
          <w:lang w:val="es-ES_tradnl"/>
        </w:rPr>
        <w:tab/>
        <w:t>FECHA DE LA PRIMERA AUTORIZACIÓN/RENOVACIÓN DE LA AUTORIZACIÓN</w:t>
      </w:r>
    </w:p>
    <w:p w14:paraId="3227DA56" w14:textId="77777777" w:rsidR="008A12FC" w:rsidRPr="00DD0770" w:rsidRDefault="008A12FC" w:rsidP="0000202B">
      <w:pPr>
        <w:keepNext/>
        <w:keepLines/>
        <w:rPr>
          <w:lang w:val="es-ES_tradnl"/>
        </w:rPr>
      </w:pPr>
    </w:p>
    <w:p w14:paraId="3DEFD0D0" w14:textId="77777777" w:rsidR="00B30B0C" w:rsidRPr="00DD0770" w:rsidRDefault="00B30B0C" w:rsidP="00AF726E">
      <w:pPr>
        <w:pStyle w:val="spc-p1"/>
        <w:rPr>
          <w:lang w:val="es-ES_tradnl"/>
        </w:rPr>
      </w:pPr>
      <w:r w:rsidRPr="00DD0770">
        <w:rPr>
          <w:lang w:val="es-ES_tradnl"/>
        </w:rPr>
        <w:t>Fecha de la primera autorización: 28 de agosto de 2007</w:t>
      </w:r>
    </w:p>
    <w:p w14:paraId="342A7E8D" w14:textId="77777777" w:rsidR="00B30B0C" w:rsidRPr="00DD0770" w:rsidRDefault="00B30B0C" w:rsidP="00AF726E">
      <w:pPr>
        <w:pStyle w:val="spc-p1"/>
        <w:rPr>
          <w:lang w:val="es-ES_tradnl"/>
        </w:rPr>
      </w:pPr>
      <w:r w:rsidRPr="00DD0770">
        <w:rPr>
          <w:lang w:val="es-ES_tradnl"/>
        </w:rPr>
        <w:t>Fecha de la última renovación: 18 de junio de 2012</w:t>
      </w:r>
    </w:p>
    <w:p w14:paraId="5D45A988" w14:textId="77777777" w:rsidR="008A12FC" w:rsidRPr="00DD0770" w:rsidRDefault="008A12FC" w:rsidP="00AF726E">
      <w:pPr>
        <w:rPr>
          <w:lang w:val="es-ES_tradnl"/>
        </w:rPr>
      </w:pPr>
    </w:p>
    <w:p w14:paraId="5485BD17" w14:textId="77777777" w:rsidR="00F14B8F" w:rsidRPr="00DD0770" w:rsidRDefault="00F14B8F" w:rsidP="00AF726E">
      <w:pPr>
        <w:rPr>
          <w:lang w:val="es-ES_tradnl"/>
        </w:rPr>
      </w:pPr>
    </w:p>
    <w:p w14:paraId="29B410C5" w14:textId="77777777" w:rsidR="00B30B0C" w:rsidRPr="00DD0770" w:rsidRDefault="00B30B0C" w:rsidP="00AF726E">
      <w:pPr>
        <w:pStyle w:val="spc-h1"/>
        <w:spacing w:before="0" w:after="0"/>
        <w:rPr>
          <w:lang w:val="es-ES_tradnl"/>
        </w:rPr>
      </w:pPr>
      <w:r w:rsidRPr="00DD0770">
        <w:rPr>
          <w:lang w:val="es-ES_tradnl"/>
        </w:rPr>
        <w:t>10.</w:t>
      </w:r>
      <w:r w:rsidRPr="00DD0770">
        <w:rPr>
          <w:lang w:val="es-ES_tradnl"/>
        </w:rPr>
        <w:tab/>
        <w:t>FECHA DE LA REVISIÓN DEL TEXTO</w:t>
      </w:r>
    </w:p>
    <w:p w14:paraId="7BF4213E" w14:textId="77777777" w:rsidR="008A12FC" w:rsidRPr="00DD0770" w:rsidRDefault="008A12FC" w:rsidP="0000202B">
      <w:pPr>
        <w:keepNext/>
        <w:keepLines/>
        <w:rPr>
          <w:lang w:val="es-ES_tradnl"/>
        </w:rPr>
      </w:pPr>
    </w:p>
    <w:p w14:paraId="5FAC32E5" w14:textId="77777777" w:rsidR="0079696A" w:rsidRPr="00DD0770" w:rsidRDefault="00B30B0C" w:rsidP="00AF726E">
      <w:pPr>
        <w:pStyle w:val="spc-p2"/>
        <w:spacing w:before="0"/>
        <w:rPr>
          <w:lang w:val="es-ES_tradnl"/>
        </w:rPr>
      </w:pPr>
      <w:r w:rsidRPr="00DD0770">
        <w:rPr>
          <w:lang w:val="es-ES_tradnl"/>
        </w:rPr>
        <w:t xml:space="preserve">La información detallada de este medicamento está disponible en la página web de la Agencia Europea de Medicamentos </w:t>
      </w:r>
      <w:hyperlink r:id="rId12" w:history="1">
        <w:r w:rsidRPr="00DD0770">
          <w:rPr>
            <w:color w:val="0000FF"/>
            <w:u w:val="single"/>
            <w:lang w:val="es-ES_tradnl"/>
          </w:rPr>
          <w:t>http://www.ema.europa.eu/</w:t>
        </w:r>
      </w:hyperlink>
      <w:r w:rsidRPr="00DD0770">
        <w:rPr>
          <w:lang w:val="es-ES_tradnl"/>
        </w:rPr>
        <w:t>.</w:t>
      </w:r>
    </w:p>
    <w:p w14:paraId="6C296044" w14:textId="77777777" w:rsidR="0079696A" w:rsidRPr="00DD0770" w:rsidRDefault="0079696A" w:rsidP="00AF726E">
      <w:pPr>
        <w:jc w:val="center"/>
        <w:rPr>
          <w:lang w:val="es-ES_tradnl"/>
        </w:rPr>
      </w:pPr>
      <w:r w:rsidRPr="00DD0770">
        <w:rPr>
          <w:lang w:val="es-ES_tradnl"/>
        </w:rPr>
        <w:br w:type="page"/>
      </w:r>
    </w:p>
    <w:p w14:paraId="0A5F122F" w14:textId="77777777" w:rsidR="0079696A" w:rsidRPr="00DD0770" w:rsidRDefault="0079696A" w:rsidP="00AF726E">
      <w:pPr>
        <w:jc w:val="center"/>
        <w:rPr>
          <w:lang w:val="es-ES_tradnl"/>
        </w:rPr>
      </w:pPr>
    </w:p>
    <w:p w14:paraId="7C4943C0" w14:textId="77777777" w:rsidR="0079696A" w:rsidRPr="00DD0770" w:rsidRDefault="0079696A" w:rsidP="00AF726E">
      <w:pPr>
        <w:jc w:val="center"/>
        <w:rPr>
          <w:lang w:val="es-ES_tradnl"/>
        </w:rPr>
      </w:pPr>
    </w:p>
    <w:p w14:paraId="21B9232C" w14:textId="77777777" w:rsidR="0079696A" w:rsidRPr="00DD0770" w:rsidRDefault="0079696A" w:rsidP="00AF726E">
      <w:pPr>
        <w:jc w:val="center"/>
        <w:rPr>
          <w:lang w:val="es-ES_tradnl"/>
        </w:rPr>
      </w:pPr>
    </w:p>
    <w:p w14:paraId="568723BA" w14:textId="77777777" w:rsidR="0079696A" w:rsidRPr="00DD0770" w:rsidRDefault="0079696A" w:rsidP="00AF726E">
      <w:pPr>
        <w:jc w:val="center"/>
        <w:rPr>
          <w:lang w:val="es-ES_tradnl"/>
        </w:rPr>
      </w:pPr>
    </w:p>
    <w:p w14:paraId="1972811F" w14:textId="77777777" w:rsidR="0079696A" w:rsidRPr="00DD0770" w:rsidRDefault="0079696A" w:rsidP="00AF726E">
      <w:pPr>
        <w:jc w:val="center"/>
        <w:rPr>
          <w:lang w:val="es-ES_tradnl"/>
        </w:rPr>
      </w:pPr>
    </w:p>
    <w:p w14:paraId="58D040FA" w14:textId="77777777" w:rsidR="0079696A" w:rsidRPr="00DD0770" w:rsidRDefault="0079696A" w:rsidP="00AF726E">
      <w:pPr>
        <w:jc w:val="center"/>
        <w:rPr>
          <w:lang w:val="es-ES_tradnl"/>
        </w:rPr>
      </w:pPr>
    </w:p>
    <w:p w14:paraId="485991EF" w14:textId="77777777" w:rsidR="0079696A" w:rsidRPr="00DD0770" w:rsidRDefault="0079696A" w:rsidP="00AF726E">
      <w:pPr>
        <w:jc w:val="center"/>
        <w:rPr>
          <w:lang w:val="es-ES_tradnl"/>
        </w:rPr>
      </w:pPr>
    </w:p>
    <w:p w14:paraId="2F4052DF" w14:textId="77777777" w:rsidR="0079696A" w:rsidRPr="00DD0770" w:rsidRDefault="0079696A" w:rsidP="00AF726E">
      <w:pPr>
        <w:jc w:val="center"/>
        <w:rPr>
          <w:lang w:val="es-ES_tradnl"/>
        </w:rPr>
      </w:pPr>
    </w:p>
    <w:p w14:paraId="51B7EEB5" w14:textId="77777777" w:rsidR="0079696A" w:rsidRPr="00DD0770" w:rsidRDefault="0079696A" w:rsidP="00AF726E">
      <w:pPr>
        <w:jc w:val="center"/>
        <w:rPr>
          <w:lang w:val="es-ES_tradnl"/>
        </w:rPr>
      </w:pPr>
    </w:p>
    <w:p w14:paraId="184D6A5A" w14:textId="77777777" w:rsidR="0079696A" w:rsidRPr="00DD0770" w:rsidRDefault="0079696A" w:rsidP="00AF726E">
      <w:pPr>
        <w:jc w:val="center"/>
        <w:rPr>
          <w:lang w:val="es-ES_tradnl"/>
        </w:rPr>
      </w:pPr>
    </w:p>
    <w:p w14:paraId="6CF5B4F1" w14:textId="77777777" w:rsidR="0079696A" w:rsidRPr="00DD0770" w:rsidRDefault="0079696A" w:rsidP="00AF726E">
      <w:pPr>
        <w:jc w:val="center"/>
        <w:rPr>
          <w:lang w:val="es-ES_tradnl"/>
        </w:rPr>
      </w:pPr>
    </w:p>
    <w:p w14:paraId="292B6EDF" w14:textId="77777777" w:rsidR="0079696A" w:rsidRPr="00DD0770" w:rsidRDefault="0079696A" w:rsidP="00AF726E">
      <w:pPr>
        <w:jc w:val="center"/>
        <w:rPr>
          <w:lang w:val="es-ES_tradnl"/>
        </w:rPr>
      </w:pPr>
    </w:p>
    <w:p w14:paraId="02493B74" w14:textId="77777777" w:rsidR="0079696A" w:rsidRPr="00DD0770" w:rsidRDefault="0079696A" w:rsidP="00AF726E">
      <w:pPr>
        <w:jc w:val="center"/>
        <w:rPr>
          <w:lang w:val="es-ES_tradnl"/>
        </w:rPr>
      </w:pPr>
    </w:p>
    <w:p w14:paraId="4E7A8DD5" w14:textId="77777777" w:rsidR="0079696A" w:rsidRPr="00DD0770" w:rsidRDefault="0079696A" w:rsidP="00AF726E">
      <w:pPr>
        <w:jc w:val="center"/>
        <w:rPr>
          <w:lang w:val="es-ES_tradnl"/>
        </w:rPr>
      </w:pPr>
    </w:p>
    <w:p w14:paraId="4EA0032A" w14:textId="77777777" w:rsidR="0079696A" w:rsidRPr="00DD0770" w:rsidRDefault="0079696A" w:rsidP="00AF726E">
      <w:pPr>
        <w:jc w:val="center"/>
        <w:rPr>
          <w:lang w:val="es-ES_tradnl"/>
        </w:rPr>
      </w:pPr>
    </w:p>
    <w:p w14:paraId="6BA64A7B" w14:textId="77777777" w:rsidR="0079696A" w:rsidRPr="00DD0770" w:rsidRDefault="0079696A" w:rsidP="00AF726E">
      <w:pPr>
        <w:jc w:val="center"/>
        <w:rPr>
          <w:lang w:val="es-ES_tradnl"/>
        </w:rPr>
      </w:pPr>
    </w:p>
    <w:p w14:paraId="658443EC" w14:textId="77777777" w:rsidR="0079696A" w:rsidRPr="00DD0770" w:rsidRDefault="0079696A" w:rsidP="00AF726E">
      <w:pPr>
        <w:jc w:val="center"/>
        <w:rPr>
          <w:lang w:val="es-ES_tradnl"/>
        </w:rPr>
      </w:pPr>
    </w:p>
    <w:p w14:paraId="1E2E9CAA" w14:textId="77777777" w:rsidR="0079696A" w:rsidRPr="00DD0770" w:rsidRDefault="0079696A" w:rsidP="00AF726E">
      <w:pPr>
        <w:jc w:val="center"/>
        <w:rPr>
          <w:lang w:val="es-ES_tradnl"/>
        </w:rPr>
      </w:pPr>
    </w:p>
    <w:p w14:paraId="7D3CD6C2" w14:textId="77777777" w:rsidR="0079696A" w:rsidRPr="00DD0770" w:rsidRDefault="0079696A" w:rsidP="00AF726E">
      <w:pPr>
        <w:jc w:val="center"/>
        <w:rPr>
          <w:lang w:val="es-ES_tradnl"/>
        </w:rPr>
      </w:pPr>
    </w:p>
    <w:p w14:paraId="2207C8BD" w14:textId="77777777" w:rsidR="0079696A" w:rsidRPr="00DD0770" w:rsidRDefault="0079696A" w:rsidP="00AF726E">
      <w:pPr>
        <w:jc w:val="center"/>
        <w:rPr>
          <w:lang w:val="es-ES_tradnl"/>
        </w:rPr>
      </w:pPr>
    </w:p>
    <w:p w14:paraId="1FACC2AB" w14:textId="77777777" w:rsidR="0079696A" w:rsidRPr="00DD0770" w:rsidRDefault="0079696A" w:rsidP="00AF726E">
      <w:pPr>
        <w:jc w:val="center"/>
        <w:rPr>
          <w:lang w:val="es-ES_tradnl"/>
        </w:rPr>
      </w:pPr>
    </w:p>
    <w:p w14:paraId="41B4E2F4" w14:textId="77777777" w:rsidR="0079696A" w:rsidRPr="00DD0770" w:rsidRDefault="0079696A" w:rsidP="00AF726E">
      <w:pPr>
        <w:jc w:val="center"/>
        <w:rPr>
          <w:lang w:val="es-ES_tradnl"/>
        </w:rPr>
      </w:pPr>
    </w:p>
    <w:p w14:paraId="53737365" w14:textId="77777777" w:rsidR="0079696A" w:rsidRPr="00DD0770" w:rsidRDefault="0079696A" w:rsidP="00AF726E">
      <w:pPr>
        <w:jc w:val="center"/>
        <w:rPr>
          <w:b/>
          <w:lang w:val="es-ES_tradnl"/>
        </w:rPr>
      </w:pPr>
      <w:r w:rsidRPr="00DD0770">
        <w:rPr>
          <w:b/>
          <w:lang w:val="es-ES_tradnl"/>
        </w:rPr>
        <w:t>ANEXO II</w:t>
      </w:r>
    </w:p>
    <w:p w14:paraId="0F1ED1D8" w14:textId="77777777" w:rsidR="0079696A" w:rsidRPr="00DD0770" w:rsidRDefault="0079696A" w:rsidP="00AF726E">
      <w:pPr>
        <w:jc w:val="center"/>
        <w:rPr>
          <w:b/>
          <w:lang w:val="es-ES_tradnl"/>
        </w:rPr>
      </w:pPr>
    </w:p>
    <w:p w14:paraId="2C651161" w14:textId="77777777" w:rsidR="0079696A" w:rsidRPr="00DD0770" w:rsidRDefault="00323A91" w:rsidP="00184EF6">
      <w:pPr>
        <w:tabs>
          <w:tab w:val="left" w:pos="1701"/>
        </w:tabs>
        <w:ind w:left="1701" w:hanging="567"/>
        <w:rPr>
          <w:b/>
          <w:lang w:val="es-ES_tradnl"/>
        </w:rPr>
      </w:pPr>
      <w:r w:rsidRPr="00DD0770">
        <w:rPr>
          <w:b/>
          <w:lang w:val="es-ES_tradnl"/>
        </w:rPr>
        <w:t>A.</w:t>
      </w:r>
      <w:r w:rsidRPr="00DD0770">
        <w:rPr>
          <w:b/>
          <w:lang w:val="es-ES_tradnl"/>
        </w:rPr>
        <w:tab/>
      </w:r>
      <w:r w:rsidR="0079696A" w:rsidRPr="00DD0770">
        <w:rPr>
          <w:b/>
          <w:lang w:val="es-ES_tradnl"/>
        </w:rPr>
        <w:t>FABRICANTE DEL PRINCIPIO ACTIVO BIOLÓGICO Y FABRICANTE RESPONSABLE DE LA LIBERACIÓN DE LOS LOTES</w:t>
      </w:r>
    </w:p>
    <w:p w14:paraId="3C587BC6" w14:textId="77777777" w:rsidR="0079696A" w:rsidRPr="00DD0770" w:rsidRDefault="0079696A" w:rsidP="00AF726E">
      <w:pPr>
        <w:jc w:val="center"/>
        <w:rPr>
          <w:b/>
          <w:lang w:val="es-ES_tradnl"/>
        </w:rPr>
      </w:pPr>
    </w:p>
    <w:p w14:paraId="299123FD" w14:textId="77777777" w:rsidR="0079696A" w:rsidRPr="00DD0770" w:rsidRDefault="00323A91" w:rsidP="00D1789F">
      <w:pPr>
        <w:tabs>
          <w:tab w:val="left" w:pos="1701"/>
        </w:tabs>
        <w:ind w:left="1701" w:hanging="567"/>
        <w:rPr>
          <w:b/>
          <w:lang w:val="es-ES_tradnl"/>
        </w:rPr>
      </w:pPr>
      <w:r w:rsidRPr="00DD0770">
        <w:rPr>
          <w:b/>
          <w:lang w:val="es-ES_tradnl"/>
        </w:rPr>
        <w:t>B.</w:t>
      </w:r>
      <w:r w:rsidRPr="00DD0770">
        <w:rPr>
          <w:b/>
          <w:lang w:val="es-ES_tradnl"/>
        </w:rPr>
        <w:tab/>
      </w:r>
      <w:r w:rsidR="0079696A" w:rsidRPr="00DD0770">
        <w:rPr>
          <w:b/>
          <w:lang w:val="es-ES_tradnl"/>
        </w:rPr>
        <w:t>CONDICIONES O RESTRICCIONES DE SUMINISTRO Y USO</w:t>
      </w:r>
    </w:p>
    <w:p w14:paraId="401E5835" w14:textId="77777777" w:rsidR="0079696A" w:rsidRPr="00DD0770" w:rsidRDefault="0079696A" w:rsidP="00AF726E">
      <w:pPr>
        <w:jc w:val="center"/>
        <w:rPr>
          <w:b/>
          <w:lang w:val="es-ES_tradnl"/>
        </w:rPr>
      </w:pPr>
    </w:p>
    <w:p w14:paraId="672AC50A" w14:textId="77777777" w:rsidR="0079696A" w:rsidRPr="00DD0770" w:rsidRDefault="00323A91" w:rsidP="00AF726E">
      <w:pPr>
        <w:tabs>
          <w:tab w:val="left" w:pos="1701"/>
        </w:tabs>
        <w:ind w:left="1701" w:hanging="567"/>
        <w:rPr>
          <w:b/>
          <w:lang w:val="es-ES_tradnl"/>
        </w:rPr>
      </w:pPr>
      <w:r w:rsidRPr="00DD0770">
        <w:rPr>
          <w:b/>
          <w:lang w:val="es-ES_tradnl"/>
        </w:rPr>
        <w:t>C.</w:t>
      </w:r>
      <w:r w:rsidRPr="00DD0770">
        <w:rPr>
          <w:b/>
          <w:lang w:val="es-ES_tradnl"/>
        </w:rPr>
        <w:tab/>
      </w:r>
      <w:r w:rsidR="0079696A" w:rsidRPr="00DD0770">
        <w:rPr>
          <w:b/>
          <w:lang w:val="es-ES_tradnl"/>
        </w:rPr>
        <w:t>OTRAS CONDICIONES Y REQUISITOS DE LA AUTORIZACIÓN DE COMERCIALIZACIÓN</w:t>
      </w:r>
    </w:p>
    <w:p w14:paraId="6ED5FE07" w14:textId="77777777" w:rsidR="0079696A" w:rsidRPr="00DD0770" w:rsidRDefault="0079696A" w:rsidP="00AF726E">
      <w:pPr>
        <w:jc w:val="center"/>
        <w:rPr>
          <w:b/>
          <w:lang w:val="es-ES_tradnl"/>
        </w:rPr>
      </w:pPr>
    </w:p>
    <w:p w14:paraId="227F33E1" w14:textId="77777777" w:rsidR="0079696A" w:rsidRPr="00DD0770" w:rsidRDefault="00323A91" w:rsidP="00AF726E">
      <w:pPr>
        <w:tabs>
          <w:tab w:val="left" w:pos="1701"/>
        </w:tabs>
        <w:ind w:left="1701" w:hanging="567"/>
        <w:rPr>
          <w:b/>
          <w:lang w:val="es-ES_tradnl"/>
        </w:rPr>
      </w:pPr>
      <w:r w:rsidRPr="00DD0770">
        <w:rPr>
          <w:b/>
          <w:lang w:val="es-ES_tradnl"/>
        </w:rPr>
        <w:t>D.</w:t>
      </w:r>
      <w:r w:rsidRPr="00DD0770">
        <w:rPr>
          <w:b/>
          <w:lang w:val="es-ES_tradnl"/>
        </w:rPr>
        <w:tab/>
      </w:r>
      <w:r w:rsidR="0079696A" w:rsidRPr="00DD0770">
        <w:rPr>
          <w:b/>
          <w:caps/>
          <w:lang w:val="es-ES_tradnl"/>
        </w:rPr>
        <w:t>Condiciones o restricciones EN RELACIÓN CON LA UTILIZACIÓN SEGURA y EFICAZ del medicamento</w:t>
      </w:r>
    </w:p>
    <w:p w14:paraId="04F5F06B" w14:textId="77777777" w:rsidR="00B30B0C" w:rsidRPr="00DD0770" w:rsidRDefault="0079696A" w:rsidP="00E6743D">
      <w:pPr>
        <w:pStyle w:val="Heading1"/>
        <w:keepLines/>
        <w:tabs>
          <w:tab w:val="left" w:pos="567"/>
        </w:tabs>
        <w:ind w:left="567" w:hanging="567"/>
        <w:jc w:val="left"/>
        <w:rPr>
          <w:rFonts w:cs="Times New Roman"/>
          <w:bCs w:val="0"/>
          <w:caps/>
          <w:szCs w:val="22"/>
          <w:lang w:val="es-ES_tradnl"/>
        </w:rPr>
      </w:pPr>
      <w:r w:rsidRPr="00DD0770">
        <w:rPr>
          <w:rFonts w:cs="Times New Roman"/>
          <w:bCs w:val="0"/>
          <w:caps/>
          <w:szCs w:val="22"/>
          <w:lang w:val="es-ES_tradnl"/>
        </w:rPr>
        <w:br w:type="page"/>
      </w:r>
      <w:r w:rsidR="001D53A9" w:rsidRPr="00DD0770">
        <w:rPr>
          <w:rFonts w:cs="Times New Roman"/>
          <w:bCs w:val="0"/>
          <w:caps/>
          <w:szCs w:val="22"/>
          <w:lang w:val="es-ES_tradnl"/>
        </w:rPr>
        <w:t>A.</w:t>
      </w:r>
      <w:r w:rsidR="001D53A9" w:rsidRPr="00DD0770">
        <w:rPr>
          <w:rFonts w:cs="Times New Roman"/>
          <w:bCs w:val="0"/>
          <w:caps/>
          <w:szCs w:val="22"/>
          <w:lang w:val="es-ES_tradnl"/>
        </w:rPr>
        <w:tab/>
      </w:r>
      <w:r w:rsidR="00B30B0C" w:rsidRPr="00DD0770">
        <w:rPr>
          <w:rFonts w:cs="Times New Roman"/>
          <w:bCs w:val="0"/>
          <w:caps/>
          <w:szCs w:val="22"/>
          <w:lang w:val="es-ES_tradnl"/>
        </w:rPr>
        <w:t>FABRICANTE DEL PRINCIPIO ACTIVO BIOLÓGICO Y fabricante RESPONSABLE DE LA LIBERACIÓN DE LOS LOTES</w:t>
      </w:r>
    </w:p>
    <w:p w14:paraId="6A14FCC1" w14:textId="77777777" w:rsidR="001D53A9" w:rsidRPr="00DD0770" w:rsidRDefault="001D53A9" w:rsidP="000D6969">
      <w:pPr>
        <w:keepNext/>
        <w:keepLines/>
        <w:rPr>
          <w:lang w:val="es-ES_tradnl"/>
        </w:rPr>
      </w:pPr>
    </w:p>
    <w:p w14:paraId="423167AF" w14:textId="77777777" w:rsidR="00B30B0C" w:rsidRPr="00DD0770" w:rsidRDefault="00B30B0C" w:rsidP="000D6969">
      <w:pPr>
        <w:pStyle w:val="a2-hsub2"/>
        <w:spacing w:before="0" w:after="0"/>
        <w:rPr>
          <w:szCs w:val="22"/>
          <w:lang w:val="es-ES_tradnl"/>
        </w:rPr>
      </w:pPr>
      <w:r w:rsidRPr="00DD0770">
        <w:rPr>
          <w:szCs w:val="22"/>
          <w:lang w:val="es-ES_tradnl"/>
        </w:rPr>
        <w:t>Nombre y dirección de</w:t>
      </w:r>
      <w:r w:rsidR="00537F6C" w:rsidRPr="00DD0770">
        <w:rPr>
          <w:szCs w:val="22"/>
          <w:lang w:val="es-ES_tradnl"/>
        </w:rPr>
        <w:t>l</w:t>
      </w:r>
      <w:r w:rsidRPr="00DD0770">
        <w:rPr>
          <w:szCs w:val="22"/>
          <w:lang w:val="es-ES_tradnl"/>
        </w:rPr>
        <w:t xml:space="preserve"> fabricante del principio activo biológico</w:t>
      </w:r>
    </w:p>
    <w:p w14:paraId="7C6369CE" w14:textId="77777777" w:rsidR="001D53A9" w:rsidRPr="00DD0770" w:rsidRDefault="001D53A9" w:rsidP="000D6969">
      <w:pPr>
        <w:rPr>
          <w:lang w:val="es-ES_tradnl"/>
        </w:rPr>
      </w:pPr>
    </w:p>
    <w:p w14:paraId="0CDEFDBF" w14:textId="77777777" w:rsidR="00B30B0C" w:rsidRPr="00DD0770" w:rsidRDefault="002B364A" w:rsidP="000D6969">
      <w:pPr>
        <w:pStyle w:val="a2-p2"/>
        <w:spacing w:before="0"/>
        <w:rPr>
          <w:lang w:val="es-ES_tradnl"/>
        </w:rPr>
      </w:pPr>
      <w:r w:rsidRPr="002B364A">
        <w:rPr>
          <w:lang w:val="es-ES_tradnl"/>
        </w:rPr>
        <w:t>Novartis Pharmaceutical Manufacturing LLC</w:t>
      </w:r>
    </w:p>
    <w:p w14:paraId="61B9503E" w14:textId="77777777" w:rsidR="00B30B0C" w:rsidRPr="00DD0770" w:rsidRDefault="00B30B0C" w:rsidP="000D6969">
      <w:pPr>
        <w:pStyle w:val="a2-p1"/>
        <w:rPr>
          <w:lang w:val="es-ES_tradnl"/>
        </w:rPr>
      </w:pPr>
      <w:r w:rsidRPr="00DD0770">
        <w:rPr>
          <w:lang w:val="es-ES_tradnl"/>
        </w:rPr>
        <w:t>Kolodvorska</w:t>
      </w:r>
      <w:r w:rsidR="002B364A">
        <w:rPr>
          <w:lang w:val="es-ES_tradnl"/>
        </w:rPr>
        <w:t> </w:t>
      </w:r>
      <w:r w:rsidR="002B364A" w:rsidRPr="002B364A">
        <w:rPr>
          <w:lang w:val="es-ES_tradnl"/>
        </w:rPr>
        <w:t>cesta</w:t>
      </w:r>
      <w:r w:rsidRPr="00DD0770">
        <w:rPr>
          <w:lang w:val="es-ES_tradnl"/>
        </w:rPr>
        <w:t xml:space="preserve"> 27</w:t>
      </w:r>
    </w:p>
    <w:p w14:paraId="1D483BC8" w14:textId="77777777" w:rsidR="00B30B0C" w:rsidRPr="00DD0770" w:rsidRDefault="00B30B0C" w:rsidP="000D6969">
      <w:pPr>
        <w:pStyle w:val="a2-p1"/>
        <w:rPr>
          <w:lang w:val="es-ES_tradnl"/>
        </w:rPr>
      </w:pPr>
      <w:r w:rsidRPr="00DD0770">
        <w:rPr>
          <w:lang w:val="es-ES_tradnl"/>
        </w:rPr>
        <w:t>1234 Menges</w:t>
      </w:r>
    </w:p>
    <w:p w14:paraId="772A38A7" w14:textId="77777777" w:rsidR="00B30B0C" w:rsidRPr="00DD0770" w:rsidRDefault="00B30B0C" w:rsidP="000D6969">
      <w:pPr>
        <w:pStyle w:val="a2-p1"/>
        <w:rPr>
          <w:lang w:val="es-ES_tradnl"/>
        </w:rPr>
      </w:pPr>
      <w:r w:rsidRPr="00DD0770">
        <w:rPr>
          <w:lang w:val="es-ES_tradnl"/>
        </w:rPr>
        <w:t>Eslovenia</w:t>
      </w:r>
    </w:p>
    <w:p w14:paraId="29CC4612" w14:textId="77777777" w:rsidR="001D53A9" w:rsidRPr="00DD0770" w:rsidRDefault="001D53A9" w:rsidP="000D6969">
      <w:pPr>
        <w:rPr>
          <w:lang w:val="es-ES_tradnl"/>
        </w:rPr>
      </w:pPr>
    </w:p>
    <w:p w14:paraId="1CA8ED7E" w14:textId="77777777" w:rsidR="00B30B0C" w:rsidRPr="00DD0770" w:rsidRDefault="00B30B0C" w:rsidP="000D6969">
      <w:pPr>
        <w:pStyle w:val="a2-hsub2"/>
        <w:spacing w:before="0" w:after="0"/>
        <w:rPr>
          <w:szCs w:val="22"/>
          <w:lang w:val="es-ES_tradnl"/>
        </w:rPr>
      </w:pPr>
      <w:r w:rsidRPr="00DD0770">
        <w:rPr>
          <w:szCs w:val="22"/>
          <w:lang w:val="es-ES_tradnl"/>
        </w:rPr>
        <w:t>Nombre y dirección del fabricante responsable de la liberación de los lotes</w:t>
      </w:r>
    </w:p>
    <w:p w14:paraId="17ABC328" w14:textId="77777777" w:rsidR="001D53A9" w:rsidRPr="00DD0770" w:rsidRDefault="001D53A9" w:rsidP="000D6969">
      <w:pPr>
        <w:rPr>
          <w:lang w:val="es-ES_tradnl"/>
        </w:rPr>
      </w:pPr>
    </w:p>
    <w:p w14:paraId="336A9AD7" w14:textId="77777777" w:rsidR="00B30B0C" w:rsidRPr="00DD0770" w:rsidRDefault="00B30B0C" w:rsidP="000D6969">
      <w:pPr>
        <w:pStyle w:val="a2-p1"/>
        <w:rPr>
          <w:lang w:val="es-ES_tradnl"/>
        </w:rPr>
      </w:pPr>
      <w:r w:rsidRPr="00DD0770">
        <w:rPr>
          <w:lang w:val="es-ES_tradnl"/>
        </w:rPr>
        <w:t>Sandoz GmbH</w:t>
      </w:r>
    </w:p>
    <w:p w14:paraId="66694CEE" w14:textId="77777777" w:rsidR="00CB3D6D" w:rsidRDefault="00B30B0C" w:rsidP="00CB3D6D">
      <w:pPr>
        <w:pStyle w:val="a2-p1"/>
        <w:rPr>
          <w:ins w:id="34" w:author="Translator" w:date="2024-09-12T16:20:00Z"/>
          <w:lang w:val="es-ES_tradnl"/>
        </w:rPr>
      </w:pPr>
      <w:r w:rsidRPr="00DD0770">
        <w:rPr>
          <w:lang w:val="es-ES_tradnl"/>
        </w:rPr>
        <w:t>Biochemiestr. 10</w:t>
      </w:r>
    </w:p>
    <w:p w14:paraId="70B93B1F" w14:textId="77777777" w:rsidR="00CB3D6D" w:rsidRPr="00ED304F" w:rsidRDefault="00CB3D6D" w:rsidP="00CB3D6D">
      <w:pPr>
        <w:rPr>
          <w:lang w:val="es-ES_tradnl"/>
        </w:rPr>
      </w:pPr>
      <w:ins w:id="35" w:author="Translator" w:date="2024-09-12T16:20:00Z">
        <w:r>
          <w:rPr>
            <w:lang w:val="es-ES_tradnl"/>
          </w:rPr>
          <w:t>6250</w:t>
        </w:r>
      </w:ins>
      <w:ins w:id="36" w:author="Translator" w:date="2024-09-18T09:05:00Z">
        <w:r>
          <w:rPr>
            <w:lang w:val="es-ES_tradnl"/>
          </w:rPr>
          <w:t> </w:t>
        </w:r>
      </w:ins>
      <w:ins w:id="37" w:author="Translator" w:date="2024-09-12T16:20:00Z">
        <w:r>
          <w:rPr>
            <w:lang w:val="es-ES_tradnl"/>
          </w:rPr>
          <w:t>Kundl</w:t>
        </w:r>
      </w:ins>
    </w:p>
    <w:p w14:paraId="0D1E0D59" w14:textId="77777777" w:rsidR="00CB3D6D" w:rsidRPr="00DD0770" w:rsidDel="00DC417D" w:rsidRDefault="00CB3D6D" w:rsidP="00CB3D6D">
      <w:pPr>
        <w:pStyle w:val="a2-p1"/>
        <w:rPr>
          <w:del w:id="38" w:author="Translator" w:date="2024-09-18T09:05:00Z"/>
          <w:lang w:val="es-ES_tradnl"/>
        </w:rPr>
      </w:pPr>
      <w:del w:id="39" w:author="Translator" w:date="2024-09-12T16:20:00Z">
        <w:r w:rsidRPr="00DD0770" w:rsidDel="00ED304F">
          <w:rPr>
            <w:color w:val="000000"/>
            <w:lang w:val="es-ES_tradnl"/>
          </w:rPr>
          <w:delText>6336 Langkampfen</w:delText>
        </w:r>
      </w:del>
    </w:p>
    <w:p w14:paraId="27E408E6" w14:textId="54F2D730" w:rsidR="00B30B0C" w:rsidRPr="00DD0770" w:rsidRDefault="00B30B0C" w:rsidP="00CB3D6D">
      <w:pPr>
        <w:pStyle w:val="a2-p1"/>
        <w:rPr>
          <w:lang w:val="es-ES_tradnl"/>
        </w:rPr>
      </w:pPr>
      <w:r w:rsidRPr="00DD0770">
        <w:rPr>
          <w:lang w:val="es-ES_tradnl"/>
        </w:rPr>
        <w:t xml:space="preserve">Austria </w:t>
      </w:r>
    </w:p>
    <w:p w14:paraId="72363126" w14:textId="77777777" w:rsidR="001D53A9" w:rsidRPr="00DD0770" w:rsidRDefault="001D53A9" w:rsidP="000D6969">
      <w:pPr>
        <w:rPr>
          <w:lang w:val="es-ES_tradnl"/>
        </w:rPr>
      </w:pPr>
    </w:p>
    <w:p w14:paraId="24087797" w14:textId="77777777" w:rsidR="001D53A9" w:rsidRPr="00DD0770" w:rsidRDefault="001D53A9" w:rsidP="000D6969">
      <w:pPr>
        <w:rPr>
          <w:lang w:val="es-ES_tradnl"/>
        </w:rPr>
      </w:pPr>
    </w:p>
    <w:p w14:paraId="73E0AE33" w14:textId="77777777" w:rsidR="00B30B0C" w:rsidRPr="00DD0770" w:rsidRDefault="001D53A9" w:rsidP="00E6743D">
      <w:pPr>
        <w:pStyle w:val="Heading1"/>
        <w:keepLines/>
        <w:tabs>
          <w:tab w:val="left" w:pos="567"/>
        </w:tabs>
        <w:ind w:left="567" w:hanging="567"/>
        <w:jc w:val="left"/>
        <w:rPr>
          <w:rFonts w:cs="Times New Roman"/>
          <w:bCs w:val="0"/>
          <w:caps/>
          <w:szCs w:val="22"/>
          <w:lang w:val="es-ES_tradnl"/>
        </w:rPr>
      </w:pPr>
      <w:r w:rsidRPr="00DD0770">
        <w:rPr>
          <w:rFonts w:cs="Times New Roman"/>
          <w:bCs w:val="0"/>
          <w:caps/>
          <w:szCs w:val="22"/>
          <w:lang w:val="es-ES_tradnl"/>
        </w:rPr>
        <w:t>B.</w:t>
      </w:r>
      <w:r w:rsidRPr="00DD0770">
        <w:rPr>
          <w:rFonts w:cs="Times New Roman"/>
          <w:bCs w:val="0"/>
          <w:caps/>
          <w:szCs w:val="22"/>
          <w:lang w:val="es-ES_tradnl"/>
        </w:rPr>
        <w:tab/>
      </w:r>
      <w:r w:rsidR="00B30B0C" w:rsidRPr="00DD0770">
        <w:rPr>
          <w:rFonts w:cs="Times New Roman"/>
          <w:bCs w:val="0"/>
          <w:caps/>
          <w:szCs w:val="22"/>
          <w:lang w:val="es-ES_tradnl"/>
        </w:rPr>
        <w:t xml:space="preserve">CONDICIONES O RESTRICCIONES DE SUMINISTRO Y USO </w:t>
      </w:r>
    </w:p>
    <w:p w14:paraId="0D87CC46" w14:textId="77777777" w:rsidR="001D53A9" w:rsidRPr="00DD0770" w:rsidRDefault="001D53A9" w:rsidP="00E6743D">
      <w:pPr>
        <w:keepNext/>
        <w:keepLines/>
        <w:rPr>
          <w:lang w:val="es-ES_tradnl"/>
        </w:rPr>
      </w:pPr>
    </w:p>
    <w:p w14:paraId="2DB442B7" w14:textId="77777777" w:rsidR="00B30B0C" w:rsidRPr="00DD0770" w:rsidRDefault="00B30B0C" w:rsidP="00AF726E">
      <w:pPr>
        <w:pStyle w:val="a2-p1"/>
        <w:rPr>
          <w:lang w:val="es-ES_tradnl"/>
        </w:rPr>
      </w:pPr>
      <w:r w:rsidRPr="00DD0770">
        <w:rPr>
          <w:lang w:val="es-ES_tradnl"/>
        </w:rPr>
        <w:t>Medicamento sujeto a prescripción médica restringida (ver Anexo I: Ficha Técnica o Resumen de las Características del Producto, sección 4.2).</w:t>
      </w:r>
    </w:p>
    <w:p w14:paraId="7770438A" w14:textId="77777777" w:rsidR="001D53A9" w:rsidRPr="00DD0770" w:rsidRDefault="001D53A9" w:rsidP="00AF726E">
      <w:pPr>
        <w:rPr>
          <w:lang w:val="es-ES_tradnl"/>
        </w:rPr>
      </w:pPr>
    </w:p>
    <w:p w14:paraId="28DBF5E7" w14:textId="77777777" w:rsidR="001D53A9" w:rsidRPr="00DD0770" w:rsidRDefault="001D53A9" w:rsidP="00AF726E">
      <w:pPr>
        <w:rPr>
          <w:lang w:val="es-ES_tradnl"/>
        </w:rPr>
      </w:pPr>
    </w:p>
    <w:p w14:paraId="197560A2" w14:textId="77777777" w:rsidR="00B30B0C" w:rsidRPr="00DD0770" w:rsidRDefault="001D53A9" w:rsidP="00E6743D">
      <w:pPr>
        <w:pStyle w:val="Heading1"/>
        <w:keepLines/>
        <w:tabs>
          <w:tab w:val="left" w:pos="567"/>
        </w:tabs>
        <w:ind w:left="567" w:hanging="567"/>
        <w:jc w:val="left"/>
        <w:rPr>
          <w:rFonts w:cs="Times New Roman"/>
          <w:bCs w:val="0"/>
          <w:caps/>
          <w:szCs w:val="22"/>
          <w:lang w:val="es-ES_tradnl"/>
        </w:rPr>
      </w:pPr>
      <w:r w:rsidRPr="00DD0770">
        <w:rPr>
          <w:rFonts w:cs="Times New Roman"/>
          <w:bCs w:val="0"/>
          <w:caps/>
          <w:szCs w:val="22"/>
          <w:lang w:val="es-ES_tradnl"/>
        </w:rPr>
        <w:t>C.</w:t>
      </w:r>
      <w:r w:rsidRPr="00DD0770">
        <w:rPr>
          <w:rFonts w:cs="Times New Roman"/>
          <w:bCs w:val="0"/>
          <w:caps/>
          <w:szCs w:val="22"/>
          <w:lang w:val="es-ES_tradnl"/>
        </w:rPr>
        <w:tab/>
      </w:r>
      <w:r w:rsidR="00B30B0C" w:rsidRPr="00DD0770">
        <w:rPr>
          <w:rFonts w:cs="Times New Roman"/>
          <w:bCs w:val="0"/>
          <w:caps/>
          <w:szCs w:val="22"/>
          <w:lang w:val="es-ES_tradnl"/>
        </w:rPr>
        <w:t xml:space="preserve">OTRAS CONDICIONES Y REQUISITOS DE LA AUTORIZACIÓN DE COMERCIALIZACIÓN </w:t>
      </w:r>
    </w:p>
    <w:p w14:paraId="4708E5CB" w14:textId="77777777" w:rsidR="001D53A9" w:rsidRPr="00DD0770" w:rsidRDefault="001D53A9" w:rsidP="00E6743D">
      <w:pPr>
        <w:keepNext/>
        <w:keepLines/>
        <w:rPr>
          <w:lang w:val="es-ES_tradnl"/>
        </w:rPr>
      </w:pPr>
    </w:p>
    <w:p w14:paraId="3B646667" w14:textId="77777777" w:rsidR="00B30B0C" w:rsidRPr="00DD0770" w:rsidRDefault="00B30B0C" w:rsidP="00AF726E">
      <w:pPr>
        <w:pStyle w:val="a2-hsub4"/>
        <w:tabs>
          <w:tab w:val="left" w:pos="567"/>
        </w:tabs>
        <w:spacing w:before="0" w:after="0"/>
        <w:rPr>
          <w:rFonts w:ascii="Times New Roman" w:hAnsi="Times New Roman"/>
          <w:lang w:val="es-ES_tradnl"/>
        </w:rPr>
      </w:pPr>
      <w:r w:rsidRPr="00DD0770">
        <w:rPr>
          <w:rFonts w:ascii="Times New Roman" w:hAnsi="Times New Roman"/>
          <w:lang w:val="es-ES_tradnl"/>
        </w:rPr>
        <w:t xml:space="preserve">Informes periódicos de seguridad </w:t>
      </w:r>
      <w:r w:rsidR="00CB73D4" w:rsidRPr="00DD0770">
        <w:rPr>
          <w:rFonts w:ascii="Times New Roman" w:hAnsi="Times New Roman"/>
          <w:lang w:val="es-ES_tradnl"/>
        </w:rPr>
        <w:t>(IPSs)</w:t>
      </w:r>
    </w:p>
    <w:p w14:paraId="15B9461A" w14:textId="77777777" w:rsidR="001D53A9" w:rsidRPr="00DD0770" w:rsidRDefault="001D53A9" w:rsidP="00AF726E">
      <w:pPr>
        <w:pStyle w:val="a2-hsub4"/>
        <w:numPr>
          <w:ilvl w:val="0"/>
          <w:numId w:val="0"/>
        </w:numPr>
        <w:spacing w:before="0" w:after="0"/>
        <w:rPr>
          <w:rFonts w:ascii="Times New Roman" w:hAnsi="Times New Roman"/>
          <w:lang w:val="es-ES_tradnl"/>
        </w:rPr>
      </w:pPr>
    </w:p>
    <w:p w14:paraId="7FC30E43" w14:textId="77777777" w:rsidR="00B30B0C" w:rsidRPr="00DD0770" w:rsidRDefault="00B30B0C" w:rsidP="00AF726E">
      <w:pPr>
        <w:pStyle w:val="a2-p1"/>
        <w:rPr>
          <w:snapToGrid w:val="0"/>
          <w:lang w:val="es-ES_tradnl"/>
        </w:rPr>
      </w:pPr>
      <w:r w:rsidRPr="00DD0770">
        <w:rPr>
          <w:lang w:val="es-ES_tradnl"/>
        </w:rPr>
        <w:t>Los requerimientos para la presentación de</w:t>
      </w:r>
      <w:r w:rsidRPr="00DD0770">
        <w:rPr>
          <w:snapToGrid w:val="0"/>
          <w:lang w:val="es-ES_tradnl"/>
        </w:rPr>
        <w:t xml:space="preserve"> los </w:t>
      </w:r>
      <w:r w:rsidR="00CD5E67" w:rsidRPr="00DD0770">
        <w:rPr>
          <w:color w:val="000000"/>
          <w:lang w:val="es-ES_tradnl"/>
        </w:rPr>
        <w:t xml:space="preserve">IPSs </w:t>
      </w:r>
      <w:r w:rsidRPr="00DD0770">
        <w:rPr>
          <w:snapToGrid w:val="0"/>
          <w:lang w:val="es-ES_tradnl"/>
        </w:rPr>
        <w:t xml:space="preserve">para este medicamento se establecen en la lista de fechas de referencia de la Unión (lista EURD) prevista en el artículo 107quater, </w:t>
      </w:r>
      <w:r w:rsidRPr="00DD0770">
        <w:rPr>
          <w:lang w:val="es-ES_tradnl"/>
        </w:rPr>
        <w:t>apartado</w:t>
      </w:r>
      <w:r w:rsidRPr="00DD0770">
        <w:rPr>
          <w:snapToGrid w:val="0"/>
          <w:lang w:val="es-ES_tradnl"/>
        </w:rPr>
        <w:t> 7, de la Directiva 2001/83/CE y cualquier actualización posterior publicada en el portal web europeo sobre medicamentos.</w:t>
      </w:r>
    </w:p>
    <w:p w14:paraId="790710BB" w14:textId="77777777" w:rsidR="001D53A9" w:rsidRPr="00DD0770" w:rsidRDefault="001D53A9" w:rsidP="00AF726E">
      <w:pPr>
        <w:rPr>
          <w:lang w:val="es-ES_tradnl"/>
        </w:rPr>
      </w:pPr>
    </w:p>
    <w:p w14:paraId="1F19C175" w14:textId="77777777" w:rsidR="001D53A9" w:rsidRPr="00DD0770" w:rsidRDefault="001D53A9" w:rsidP="00AF726E">
      <w:pPr>
        <w:rPr>
          <w:lang w:val="es-ES_tradnl"/>
        </w:rPr>
      </w:pPr>
    </w:p>
    <w:p w14:paraId="3A1F7228" w14:textId="77777777" w:rsidR="00B30B0C" w:rsidRPr="00DD0770" w:rsidRDefault="001D53A9" w:rsidP="00E6743D">
      <w:pPr>
        <w:pStyle w:val="Heading1"/>
        <w:keepLines/>
        <w:tabs>
          <w:tab w:val="left" w:pos="567"/>
        </w:tabs>
        <w:ind w:left="567" w:hanging="567"/>
        <w:jc w:val="left"/>
        <w:rPr>
          <w:rFonts w:cs="Times New Roman"/>
          <w:bCs w:val="0"/>
          <w:caps/>
          <w:szCs w:val="22"/>
          <w:lang w:val="es-ES_tradnl"/>
        </w:rPr>
      </w:pPr>
      <w:r w:rsidRPr="00DD0770">
        <w:rPr>
          <w:rFonts w:cs="Times New Roman"/>
          <w:bCs w:val="0"/>
          <w:caps/>
          <w:szCs w:val="22"/>
          <w:lang w:val="es-ES_tradnl"/>
        </w:rPr>
        <w:t>D.</w:t>
      </w:r>
      <w:r w:rsidRPr="00DD0770">
        <w:rPr>
          <w:rFonts w:cs="Times New Roman"/>
          <w:bCs w:val="0"/>
          <w:caps/>
          <w:szCs w:val="22"/>
          <w:lang w:val="es-ES_tradnl"/>
        </w:rPr>
        <w:tab/>
      </w:r>
      <w:r w:rsidR="00B30B0C" w:rsidRPr="00DD0770">
        <w:rPr>
          <w:rFonts w:cs="Times New Roman"/>
          <w:bCs w:val="0"/>
          <w:caps/>
          <w:szCs w:val="22"/>
          <w:lang w:val="es-ES_tradnl"/>
        </w:rPr>
        <w:t>CONDICIONES O RESTRICCIONES EN RELACIÓN CON LA UTILIZACIÓN SEGURA Y EFICAZ DEL MEDICAMENTO</w:t>
      </w:r>
    </w:p>
    <w:p w14:paraId="636B3B66" w14:textId="77777777" w:rsidR="001D53A9" w:rsidRPr="00DD0770" w:rsidRDefault="001D53A9" w:rsidP="00E6743D">
      <w:pPr>
        <w:keepNext/>
        <w:keepLines/>
        <w:rPr>
          <w:lang w:val="es-ES_tradnl"/>
        </w:rPr>
      </w:pPr>
    </w:p>
    <w:p w14:paraId="23D2B437" w14:textId="77777777" w:rsidR="00B30B0C" w:rsidRPr="00DD0770" w:rsidRDefault="00B30B0C" w:rsidP="00AF726E">
      <w:pPr>
        <w:pStyle w:val="a2-hsub4"/>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 xml:space="preserve">Plan de </w:t>
      </w:r>
      <w:r w:rsidR="00CB73D4" w:rsidRPr="00DD0770">
        <w:rPr>
          <w:rFonts w:ascii="Times New Roman" w:hAnsi="Times New Roman"/>
          <w:lang w:val="es-ES_tradnl"/>
        </w:rPr>
        <w:t>g</w:t>
      </w:r>
      <w:r w:rsidRPr="00DD0770">
        <w:rPr>
          <w:rFonts w:ascii="Times New Roman" w:hAnsi="Times New Roman"/>
          <w:lang w:val="es-ES_tradnl"/>
        </w:rPr>
        <w:t xml:space="preserve">estión de </w:t>
      </w:r>
      <w:r w:rsidR="00CB73D4" w:rsidRPr="00DD0770">
        <w:rPr>
          <w:rFonts w:ascii="Times New Roman" w:hAnsi="Times New Roman"/>
          <w:lang w:val="es-ES_tradnl"/>
        </w:rPr>
        <w:t>r</w:t>
      </w:r>
      <w:r w:rsidRPr="00DD0770">
        <w:rPr>
          <w:rFonts w:ascii="Times New Roman" w:hAnsi="Times New Roman"/>
          <w:lang w:val="es-ES_tradnl"/>
        </w:rPr>
        <w:t>iesgos (PGR)</w:t>
      </w:r>
    </w:p>
    <w:p w14:paraId="655854A1" w14:textId="77777777" w:rsidR="001D53A9" w:rsidRPr="00DD0770" w:rsidRDefault="001D53A9" w:rsidP="00AF726E">
      <w:pPr>
        <w:pStyle w:val="a2-hsub4"/>
        <w:numPr>
          <w:ilvl w:val="0"/>
          <w:numId w:val="0"/>
        </w:numPr>
        <w:spacing w:before="0" w:after="0"/>
        <w:rPr>
          <w:rFonts w:ascii="Times New Roman" w:hAnsi="Times New Roman"/>
          <w:lang w:val="es-ES_tradnl"/>
        </w:rPr>
      </w:pPr>
    </w:p>
    <w:p w14:paraId="08B39C9A" w14:textId="77777777" w:rsidR="00B30B0C" w:rsidRPr="00DD0770" w:rsidRDefault="00B30B0C" w:rsidP="00AF726E">
      <w:pPr>
        <w:pStyle w:val="a2-p1"/>
        <w:rPr>
          <w:lang w:val="es-ES_tradnl"/>
        </w:rPr>
      </w:pPr>
      <w:r w:rsidRPr="00DD0770">
        <w:rPr>
          <w:lang w:val="es-ES_tradnl"/>
        </w:rPr>
        <w:t xml:space="preserve">El </w:t>
      </w:r>
      <w:r w:rsidR="00332E94" w:rsidRPr="00DD0770">
        <w:rPr>
          <w:lang w:val="es-ES_tradnl"/>
        </w:rPr>
        <w:t>titular de la autorización de comercialización (</w:t>
      </w:r>
      <w:r w:rsidRPr="00DD0770">
        <w:rPr>
          <w:lang w:val="es-ES_tradnl"/>
        </w:rPr>
        <w:t>TAC</w:t>
      </w:r>
      <w:r w:rsidR="00332E94" w:rsidRPr="00DD0770">
        <w:rPr>
          <w:lang w:val="es-ES_tradnl"/>
        </w:rPr>
        <w:t>)</w:t>
      </w:r>
      <w:r w:rsidRPr="00DD0770">
        <w:rPr>
          <w:lang w:val="es-ES_tradnl"/>
        </w:rPr>
        <w:t xml:space="preserve"> realizará las actividades e intervenciones de farmacovigilancia necesarias según lo acordado en la versión del PGR incluido en el Módulo 1.8.2 de la </w:t>
      </w:r>
      <w:r w:rsidR="00332E94" w:rsidRPr="00DD0770">
        <w:rPr>
          <w:lang w:val="es-ES_tradnl"/>
        </w:rPr>
        <w:t>a</w:t>
      </w:r>
      <w:r w:rsidRPr="00DD0770">
        <w:rPr>
          <w:lang w:val="es-ES_tradnl"/>
        </w:rPr>
        <w:t xml:space="preserve">utorización de </w:t>
      </w:r>
      <w:r w:rsidR="00332E94" w:rsidRPr="00DD0770">
        <w:rPr>
          <w:lang w:val="es-ES_tradnl"/>
        </w:rPr>
        <w:t>c</w:t>
      </w:r>
      <w:r w:rsidRPr="00DD0770">
        <w:rPr>
          <w:lang w:val="es-ES_tradnl"/>
        </w:rPr>
        <w:t>omercialización y en cualquier actualización del PGR que se acuerde posteriormente.</w:t>
      </w:r>
    </w:p>
    <w:p w14:paraId="6D8B79F0" w14:textId="77777777" w:rsidR="001D53A9" w:rsidRPr="00DD0770" w:rsidRDefault="001D53A9" w:rsidP="00AF726E">
      <w:pPr>
        <w:rPr>
          <w:lang w:val="es-ES_tradnl"/>
        </w:rPr>
      </w:pPr>
    </w:p>
    <w:p w14:paraId="1AD1DCA8" w14:textId="77777777" w:rsidR="00B30B0C" w:rsidRPr="00DD0770" w:rsidRDefault="00B30B0C" w:rsidP="00AF726E">
      <w:pPr>
        <w:pStyle w:val="a2-p2"/>
        <w:spacing w:before="0"/>
        <w:rPr>
          <w:lang w:val="es-ES_tradnl"/>
        </w:rPr>
      </w:pPr>
      <w:r w:rsidRPr="00DD0770">
        <w:rPr>
          <w:lang w:val="es-ES_tradnl"/>
        </w:rPr>
        <w:t>Se debe presentar un PGR actualizado:</w:t>
      </w:r>
    </w:p>
    <w:p w14:paraId="000AE53D" w14:textId="77777777" w:rsidR="00B30B0C" w:rsidRPr="00DD0770" w:rsidRDefault="00B30B0C" w:rsidP="00AF726E">
      <w:pPr>
        <w:pStyle w:val="a2-p1"/>
        <w:numPr>
          <w:ilvl w:val="0"/>
          <w:numId w:val="10"/>
        </w:numPr>
        <w:rPr>
          <w:lang w:val="es-ES_tradnl"/>
        </w:rPr>
      </w:pPr>
      <w:r w:rsidRPr="00DD0770">
        <w:rPr>
          <w:lang w:val="es-ES_tradnl"/>
        </w:rPr>
        <w:t>A petición de la Agencia Europea de Medicamentos.</w:t>
      </w:r>
    </w:p>
    <w:p w14:paraId="3D08FE39" w14:textId="77777777" w:rsidR="00B30B0C" w:rsidRPr="00DD0770" w:rsidRDefault="00B30B0C" w:rsidP="00AF726E">
      <w:pPr>
        <w:pStyle w:val="a2-p1"/>
        <w:numPr>
          <w:ilvl w:val="0"/>
          <w:numId w:val="10"/>
        </w:numPr>
        <w:rPr>
          <w:i/>
          <w:lang w:val="es-ES_tradnl"/>
        </w:rPr>
      </w:pPr>
      <w:r w:rsidRPr="00DD0770">
        <w:rPr>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DD0770">
        <w:rPr>
          <w:i/>
          <w:lang w:val="es-ES_tradnl"/>
        </w:rPr>
        <w:t>.</w:t>
      </w:r>
    </w:p>
    <w:p w14:paraId="1D0D98DE" w14:textId="77777777" w:rsidR="008F7FD0" w:rsidRPr="00DD0770" w:rsidRDefault="008F7FD0" w:rsidP="00AF726E">
      <w:pPr>
        <w:rPr>
          <w:lang w:val="es-ES_tradnl"/>
        </w:rPr>
      </w:pPr>
    </w:p>
    <w:p w14:paraId="2DAE3AB1" w14:textId="77777777" w:rsidR="008F7FD0" w:rsidRPr="00DD0770" w:rsidRDefault="008F7FD0" w:rsidP="00AF726E">
      <w:pPr>
        <w:jc w:val="center"/>
        <w:rPr>
          <w:lang w:val="es-ES_tradnl"/>
        </w:rPr>
      </w:pPr>
      <w:r w:rsidRPr="00DD0770">
        <w:rPr>
          <w:b/>
          <w:caps/>
          <w:lang w:val="es-ES_tradnl"/>
        </w:rPr>
        <w:br w:type="page"/>
      </w:r>
    </w:p>
    <w:p w14:paraId="100E5B11" w14:textId="77777777" w:rsidR="008F7FD0" w:rsidRPr="00DD0770" w:rsidRDefault="008F7FD0" w:rsidP="00AF726E">
      <w:pPr>
        <w:jc w:val="center"/>
        <w:rPr>
          <w:lang w:val="es-ES_tradnl"/>
        </w:rPr>
      </w:pPr>
    </w:p>
    <w:p w14:paraId="11C84896" w14:textId="77777777" w:rsidR="008F7FD0" w:rsidRPr="00DD0770" w:rsidRDefault="008F7FD0" w:rsidP="00AF726E">
      <w:pPr>
        <w:jc w:val="center"/>
        <w:rPr>
          <w:lang w:val="es-ES_tradnl"/>
        </w:rPr>
      </w:pPr>
    </w:p>
    <w:p w14:paraId="4B9558D1" w14:textId="77777777" w:rsidR="008F7FD0" w:rsidRPr="00DD0770" w:rsidRDefault="008F7FD0" w:rsidP="00AF726E">
      <w:pPr>
        <w:jc w:val="center"/>
        <w:rPr>
          <w:lang w:val="es-ES_tradnl"/>
        </w:rPr>
      </w:pPr>
    </w:p>
    <w:p w14:paraId="3B7D17DA" w14:textId="77777777" w:rsidR="008F7FD0" w:rsidRPr="00DD0770" w:rsidRDefault="008F7FD0" w:rsidP="00AF726E">
      <w:pPr>
        <w:jc w:val="center"/>
        <w:rPr>
          <w:lang w:val="es-ES_tradnl"/>
        </w:rPr>
      </w:pPr>
    </w:p>
    <w:p w14:paraId="4908DC70" w14:textId="77777777" w:rsidR="008F7FD0" w:rsidRPr="00DD0770" w:rsidRDefault="008F7FD0" w:rsidP="00AF726E">
      <w:pPr>
        <w:jc w:val="center"/>
        <w:rPr>
          <w:lang w:val="es-ES_tradnl"/>
        </w:rPr>
      </w:pPr>
    </w:p>
    <w:p w14:paraId="73FD9125" w14:textId="77777777" w:rsidR="008F7FD0" w:rsidRPr="00DD0770" w:rsidRDefault="008F7FD0" w:rsidP="00AF726E">
      <w:pPr>
        <w:jc w:val="center"/>
        <w:rPr>
          <w:lang w:val="es-ES_tradnl"/>
        </w:rPr>
      </w:pPr>
    </w:p>
    <w:p w14:paraId="61B63E30" w14:textId="77777777" w:rsidR="008F7FD0" w:rsidRPr="00DD0770" w:rsidRDefault="008F7FD0" w:rsidP="00AF726E">
      <w:pPr>
        <w:jc w:val="center"/>
        <w:rPr>
          <w:lang w:val="es-ES_tradnl"/>
        </w:rPr>
      </w:pPr>
    </w:p>
    <w:p w14:paraId="277C9A1F" w14:textId="77777777" w:rsidR="008F7FD0" w:rsidRPr="00DD0770" w:rsidRDefault="008F7FD0" w:rsidP="00AF726E">
      <w:pPr>
        <w:jc w:val="center"/>
        <w:rPr>
          <w:lang w:val="es-ES_tradnl"/>
        </w:rPr>
      </w:pPr>
    </w:p>
    <w:p w14:paraId="72315334" w14:textId="77777777" w:rsidR="008F7FD0" w:rsidRPr="00DD0770" w:rsidRDefault="008F7FD0" w:rsidP="00AF726E">
      <w:pPr>
        <w:jc w:val="center"/>
        <w:rPr>
          <w:lang w:val="es-ES_tradnl"/>
        </w:rPr>
      </w:pPr>
    </w:p>
    <w:p w14:paraId="6951D7B7" w14:textId="77777777" w:rsidR="008F7FD0" w:rsidRPr="00DD0770" w:rsidRDefault="008F7FD0" w:rsidP="00AF726E">
      <w:pPr>
        <w:jc w:val="center"/>
        <w:rPr>
          <w:lang w:val="es-ES_tradnl"/>
        </w:rPr>
      </w:pPr>
    </w:p>
    <w:p w14:paraId="03CD81FE" w14:textId="77777777" w:rsidR="008F7FD0" w:rsidRPr="00DD0770" w:rsidRDefault="008F7FD0" w:rsidP="00AF726E">
      <w:pPr>
        <w:jc w:val="center"/>
        <w:rPr>
          <w:lang w:val="es-ES_tradnl"/>
        </w:rPr>
      </w:pPr>
    </w:p>
    <w:p w14:paraId="7E00A012" w14:textId="77777777" w:rsidR="008F7FD0" w:rsidRPr="00DD0770" w:rsidRDefault="008F7FD0" w:rsidP="00AF726E">
      <w:pPr>
        <w:jc w:val="center"/>
        <w:rPr>
          <w:lang w:val="es-ES_tradnl"/>
        </w:rPr>
      </w:pPr>
    </w:p>
    <w:p w14:paraId="7909D895" w14:textId="77777777" w:rsidR="008F7FD0" w:rsidRPr="00DD0770" w:rsidRDefault="008F7FD0" w:rsidP="00AF726E">
      <w:pPr>
        <w:jc w:val="center"/>
        <w:rPr>
          <w:lang w:val="es-ES_tradnl"/>
        </w:rPr>
      </w:pPr>
    </w:p>
    <w:p w14:paraId="09C6CAB0" w14:textId="77777777" w:rsidR="008F7FD0" w:rsidRPr="00DD0770" w:rsidRDefault="008F7FD0" w:rsidP="00AF726E">
      <w:pPr>
        <w:jc w:val="center"/>
        <w:rPr>
          <w:lang w:val="es-ES_tradnl"/>
        </w:rPr>
      </w:pPr>
    </w:p>
    <w:p w14:paraId="2A5A6D79" w14:textId="77777777" w:rsidR="008F7FD0" w:rsidRPr="00DD0770" w:rsidRDefault="008F7FD0" w:rsidP="00AF726E">
      <w:pPr>
        <w:jc w:val="center"/>
        <w:rPr>
          <w:lang w:val="es-ES_tradnl"/>
        </w:rPr>
      </w:pPr>
    </w:p>
    <w:p w14:paraId="6A2682E3" w14:textId="77777777" w:rsidR="008F7FD0" w:rsidRPr="00DD0770" w:rsidRDefault="008F7FD0" w:rsidP="00AF726E">
      <w:pPr>
        <w:jc w:val="center"/>
        <w:rPr>
          <w:lang w:val="es-ES_tradnl"/>
        </w:rPr>
      </w:pPr>
    </w:p>
    <w:p w14:paraId="627826B0" w14:textId="77777777" w:rsidR="008F7FD0" w:rsidRPr="00DD0770" w:rsidRDefault="008F7FD0" w:rsidP="00AF726E">
      <w:pPr>
        <w:jc w:val="center"/>
        <w:rPr>
          <w:lang w:val="es-ES_tradnl"/>
        </w:rPr>
      </w:pPr>
    </w:p>
    <w:p w14:paraId="3671212E" w14:textId="77777777" w:rsidR="008F7FD0" w:rsidRPr="00DD0770" w:rsidRDefault="008F7FD0" w:rsidP="00AF726E">
      <w:pPr>
        <w:jc w:val="center"/>
        <w:rPr>
          <w:lang w:val="es-ES_tradnl"/>
        </w:rPr>
      </w:pPr>
    </w:p>
    <w:p w14:paraId="2D12A320" w14:textId="77777777" w:rsidR="008F7FD0" w:rsidRPr="00DD0770" w:rsidRDefault="008F7FD0" w:rsidP="00AF726E">
      <w:pPr>
        <w:jc w:val="center"/>
        <w:rPr>
          <w:lang w:val="es-ES_tradnl"/>
        </w:rPr>
      </w:pPr>
    </w:p>
    <w:p w14:paraId="3F08CC0E" w14:textId="77777777" w:rsidR="008F7FD0" w:rsidRPr="00DD0770" w:rsidRDefault="008F7FD0" w:rsidP="00AF726E">
      <w:pPr>
        <w:jc w:val="center"/>
        <w:rPr>
          <w:lang w:val="es-ES_tradnl"/>
        </w:rPr>
      </w:pPr>
    </w:p>
    <w:p w14:paraId="4F890F39" w14:textId="77777777" w:rsidR="008F7FD0" w:rsidRPr="00DD0770" w:rsidRDefault="008F7FD0" w:rsidP="00AF726E">
      <w:pPr>
        <w:jc w:val="center"/>
        <w:rPr>
          <w:lang w:val="es-ES_tradnl"/>
        </w:rPr>
      </w:pPr>
    </w:p>
    <w:p w14:paraId="5819EB40" w14:textId="77777777" w:rsidR="008F7FD0" w:rsidRPr="00DD0770" w:rsidRDefault="008F7FD0" w:rsidP="00AF726E">
      <w:pPr>
        <w:jc w:val="center"/>
        <w:rPr>
          <w:lang w:val="es-ES_tradnl"/>
        </w:rPr>
      </w:pPr>
    </w:p>
    <w:p w14:paraId="7562E584" w14:textId="77777777" w:rsidR="008F7FD0" w:rsidRPr="00DD0770" w:rsidRDefault="008F7FD0" w:rsidP="00AF726E">
      <w:pPr>
        <w:jc w:val="center"/>
        <w:rPr>
          <w:b/>
          <w:lang w:val="es-ES_tradnl"/>
        </w:rPr>
      </w:pPr>
      <w:r w:rsidRPr="00DD0770">
        <w:rPr>
          <w:b/>
          <w:lang w:val="es-ES_tradnl"/>
        </w:rPr>
        <w:t>ANEXO III</w:t>
      </w:r>
    </w:p>
    <w:p w14:paraId="6E0BEF0A" w14:textId="77777777" w:rsidR="008F7FD0" w:rsidRPr="00DD0770" w:rsidRDefault="008F7FD0" w:rsidP="00AF726E">
      <w:pPr>
        <w:jc w:val="center"/>
        <w:rPr>
          <w:b/>
          <w:lang w:val="es-ES_tradnl"/>
        </w:rPr>
      </w:pPr>
    </w:p>
    <w:p w14:paraId="5ADE36A9" w14:textId="77777777" w:rsidR="008F7FD0" w:rsidRPr="00DD0770" w:rsidRDefault="008F7FD0" w:rsidP="00AF726E">
      <w:pPr>
        <w:jc w:val="center"/>
        <w:rPr>
          <w:b/>
          <w:lang w:val="es-ES_tradnl"/>
        </w:rPr>
      </w:pPr>
      <w:r w:rsidRPr="00DD0770">
        <w:rPr>
          <w:b/>
          <w:lang w:val="es-ES_tradnl"/>
        </w:rPr>
        <w:t>ETIQUETADO Y PROSPECTO</w:t>
      </w:r>
    </w:p>
    <w:p w14:paraId="19E3DE1E" w14:textId="77777777" w:rsidR="008F7FD0" w:rsidRPr="00DD0770" w:rsidRDefault="008F7FD0" w:rsidP="00AF726E">
      <w:pPr>
        <w:jc w:val="center"/>
        <w:rPr>
          <w:lang w:val="es-ES_tradnl"/>
        </w:rPr>
      </w:pPr>
      <w:r w:rsidRPr="00DD0770">
        <w:rPr>
          <w:lang w:val="es-ES_tradnl"/>
        </w:rPr>
        <w:br w:type="page"/>
      </w:r>
    </w:p>
    <w:p w14:paraId="55CCEDE1" w14:textId="77777777" w:rsidR="008F7FD0" w:rsidRPr="00DD0770" w:rsidRDefault="008F7FD0" w:rsidP="00AF726E">
      <w:pPr>
        <w:jc w:val="center"/>
        <w:rPr>
          <w:lang w:val="es-ES_tradnl"/>
        </w:rPr>
      </w:pPr>
    </w:p>
    <w:p w14:paraId="31CEA76E" w14:textId="77777777" w:rsidR="008F7FD0" w:rsidRPr="00DD0770" w:rsidRDefault="008F7FD0" w:rsidP="00AF726E">
      <w:pPr>
        <w:jc w:val="center"/>
        <w:rPr>
          <w:lang w:val="es-ES_tradnl"/>
        </w:rPr>
      </w:pPr>
    </w:p>
    <w:p w14:paraId="5FFA06DE" w14:textId="77777777" w:rsidR="008F7FD0" w:rsidRPr="00DD0770" w:rsidRDefault="008F7FD0" w:rsidP="00AF726E">
      <w:pPr>
        <w:jc w:val="center"/>
        <w:rPr>
          <w:lang w:val="es-ES_tradnl"/>
        </w:rPr>
      </w:pPr>
    </w:p>
    <w:p w14:paraId="15E65FAC" w14:textId="77777777" w:rsidR="008F7FD0" w:rsidRPr="00DD0770" w:rsidRDefault="008F7FD0" w:rsidP="00AF726E">
      <w:pPr>
        <w:jc w:val="center"/>
        <w:rPr>
          <w:lang w:val="es-ES_tradnl"/>
        </w:rPr>
      </w:pPr>
    </w:p>
    <w:p w14:paraId="41F107FA" w14:textId="77777777" w:rsidR="008F7FD0" w:rsidRPr="00DD0770" w:rsidRDefault="008F7FD0" w:rsidP="00AF726E">
      <w:pPr>
        <w:jc w:val="center"/>
        <w:rPr>
          <w:lang w:val="es-ES_tradnl"/>
        </w:rPr>
      </w:pPr>
    </w:p>
    <w:p w14:paraId="56CBC807" w14:textId="77777777" w:rsidR="008F7FD0" w:rsidRPr="00DD0770" w:rsidRDefault="008F7FD0" w:rsidP="00AF726E">
      <w:pPr>
        <w:jc w:val="center"/>
        <w:rPr>
          <w:lang w:val="es-ES_tradnl"/>
        </w:rPr>
      </w:pPr>
    </w:p>
    <w:p w14:paraId="62C595F3" w14:textId="77777777" w:rsidR="008F7FD0" w:rsidRPr="00DD0770" w:rsidRDefault="008F7FD0" w:rsidP="00AF726E">
      <w:pPr>
        <w:jc w:val="center"/>
        <w:rPr>
          <w:lang w:val="es-ES_tradnl"/>
        </w:rPr>
      </w:pPr>
    </w:p>
    <w:p w14:paraId="51166A36" w14:textId="77777777" w:rsidR="008F7FD0" w:rsidRPr="00DD0770" w:rsidRDefault="008F7FD0" w:rsidP="00AF726E">
      <w:pPr>
        <w:jc w:val="center"/>
        <w:rPr>
          <w:lang w:val="es-ES_tradnl"/>
        </w:rPr>
      </w:pPr>
    </w:p>
    <w:p w14:paraId="63F578C6" w14:textId="77777777" w:rsidR="008F7FD0" w:rsidRPr="00DD0770" w:rsidRDefault="008F7FD0" w:rsidP="00AF726E">
      <w:pPr>
        <w:jc w:val="center"/>
        <w:rPr>
          <w:lang w:val="es-ES_tradnl"/>
        </w:rPr>
      </w:pPr>
    </w:p>
    <w:p w14:paraId="5B2737FE" w14:textId="77777777" w:rsidR="008F7FD0" w:rsidRPr="00DD0770" w:rsidRDefault="008F7FD0" w:rsidP="00AF726E">
      <w:pPr>
        <w:jc w:val="center"/>
        <w:rPr>
          <w:lang w:val="es-ES_tradnl"/>
        </w:rPr>
      </w:pPr>
    </w:p>
    <w:p w14:paraId="0A9BF2FA" w14:textId="77777777" w:rsidR="008F7FD0" w:rsidRPr="00DD0770" w:rsidRDefault="008F7FD0" w:rsidP="00AF726E">
      <w:pPr>
        <w:jc w:val="center"/>
        <w:rPr>
          <w:lang w:val="es-ES_tradnl"/>
        </w:rPr>
      </w:pPr>
    </w:p>
    <w:p w14:paraId="1BC52349" w14:textId="77777777" w:rsidR="008F7FD0" w:rsidRPr="00DD0770" w:rsidRDefault="008F7FD0" w:rsidP="00AF726E">
      <w:pPr>
        <w:jc w:val="center"/>
        <w:rPr>
          <w:lang w:val="es-ES_tradnl"/>
        </w:rPr>
      </w:pPr>
    </w:p>
    <w:p w14:paraId="74E75F6A" w14:textId="77777777" w:rsidR="008F7FD0" w:rsidRPr="00DD0770" w:rsidRDefault="008F7FD0" w:rsidP="00AF726E">
      <w:pPr>
        <w:jc w:val="center"/>
        <w:rPr>
          <w:lang w:val="es-ES_tradnl"/>
        </w:rPr>
      </w:pPr>
    </w:p>
    <w:p w14:paraId="6B4452AD" w14:textId="77777777" w:rsidR="008F7FD0" w:rsidRPr="00DD0770" w:rsidRDefault="008F7FD0" w:rsidP="00AF726E">
      <w:pPr>
        <w:jc w:val="center"/>
        <w:rPr>
          <w:lang w:val="es-ES_tradnl"/>
        </w:rPr>
      </w:pPr>
    </w:p>
    <w:p w14:paraId="3724A9B7" w14:textId="77777777" w:rsidR="008F7FD0" w:rsidRPr="00DD0770" w:rsidRDefault="008F7FD0" w:rsidP="00AF726E">
      <w:pPr>
        <w:jc w:val="center"/>
        <w:rPr>
          <w:lang w:val="es-ES_tradnl"/>
        </w:rPr>
      </w:pPr>
    </w:p>
    <w:p w14:paraId="148F967E" w14:textId="77777777" w:rsidR="008F7FD0" w:rsidRPr="00DD0770" w:rsidRDefault="008F7FD0" w:rsidP="00AF726E">
      <w:pPr>
        <w:jc w:val="center"/>
        <w:rPr>
          <w:lang w:val="es-ES_tradnl"/>
        </w:rPr>
      </w:pPr>
    </w:p>
    <w:p w14:paraId="638D1E69" w14:textId="77777777" w:rsidR="008F7FD0" w:rsidRPr="00DD0770" w:rsidRDefault="008F7FD0" w:rsidP="00AF726E">
      <w:pPr>
        <w:jc w:val="center"/>
        <w:rPr>
          <w:lang w:val="es-ES_tradnl"/>
        </w:rPr>
      </w:pPr>
    </w:p>
    <w:p w14:paraId="37D49CA7" w14:textId="77777777" w:rsidR="008F7FD0" w:rsidRPr="00DD0770" w:rsidRDefault="008F7FD0" w:rsidP="00AF726E">
      <w:pPr>
        <w:jc w:val="center"/>
        <w:rPr>
          <w:lang w:val="es-ES_tradnl"/>
        </w:rPr>
      </w:pPr>
    </w:p>
    <w:p w14:paraId="728A8BD4" w14:textId="77777777" w:rsidR="008F7FD0" w:rsidRPr="00DD0770" w:rsidRDefault="008F7FD0" w:rsidP="00AF726E">
      <w:pPr>
        <w:jc w:val="center"/>
        <w:rPr>
          <w:lang w:val="es-ES_tradnl"/>
        </w:rPr>
      </w:pPr>
    </w:p>
    <w:p w14:paraId="48234A10" w14:textId="77777777" w:rsidR="008F7FD0" w:rsidRPr="00DD0770" w:rsidRDefault="008F7FD0" w:rsidP="00AF726E">
      <w:pPr>
        <w:jc w:val="center"/>
        <w:rPr>
          <w:lang w:val="es-ES_tradnl"/>
        </w:rPr>
      </w:pPr>
    </w:p>
    <w:p w14:paraId="0CDD2002" w14:textId="77777777" w:rsidR="008F7FD0" w:rsidRPr="00DD0770" w:rsidRDefault="008F7FD0" w:rsidP="00AF726E">
      <w:pPr>
        <w:jc w:val="center"/>
        <w:rPr>
          <w:lang w:val="es-ES_tradnl"/>
        </w:rPr>
      </w:pPr>
    </w:p>
    <w:p w14:paraId="1A219830" w14:textId="77777777" w:rsidR="008F7FD0" w:rsidRPr="00DD0770" w:rsidRDefault="008F7FD0" w:rsidP="00AF726E">
      <w:pPr>
        <w:jc w:val="center"/>
        <w:rPr>
          <w:lang w:val="es-ES_tradnl"/>
        </w:rPr>
      </w:pPr>
    </w:p>
    <w:p w14:paraId="15D82A67" w14:textId="77777777" w:rsidR="004F77FA" w:rsidRPr="00DD0770" w:rsidRDefault="008F7FD0" w:rsidP="00AF726E">
      <w:pPr>
        <w:pStyle w:val="Heading1"/>
        <w:rPr>
          <w:rFonts w:cs="Times New Roman"/>
          <w:szCs w:val="22"/>
          <w:lang w:val="es-ES_tradnl"/>
        </w:rPr>
      </w:pPr>
      <w:r w:rsidRPr="00DD0770">
        <w:rPr>
          <w:rFonts w:cs="Times New Roman"/>
          <w:szCs w:val="22"/>
          <w:lang w:val="es-ES_tradnl"/>
        </w:rPr>
        <w:t>A. ETIQUETADO</w:t>
      </w:r>
    </w:p>
    <w:p w14:paraId="20DF7767" w14:textId="77777777" w:rsidR="009804FA" w:rsidRPr="00DD0770" w:rsidRDefault="009804FA" w:rsidP="00AF726E">
      <w:pPr>
        <w:jc w:val="center"/>
        <w:rPr>
          <w:b/>
          <w:lang w:val="es-ES_tradnl"/>
        </w:rPr>
      </w:pPr>
    </w:p>
    <w:p w14:paraId="37F476EC" w14:textId="77777777" w:rsidR="009804FA" w:rsidRPr="00DD0770" w:rsidRDefault="009804FA"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br w:type="page"/>
      </w:r>
      <w:r w:rsidR="00B30B0C" w:rsidRPr="00DD0770">
        <w:rPr>
          <w:b/>
          <w:lang w:val="es-ES_tradnl"/>
        </w:rPr>
        <w:t>INFORMACIÓN QUE DEBE FIGURAR EN EL EMBALAJE EXTERIOR</w:t>
      </w:r>
    </w:p>
    <w:p w14:paraId="388300AB" w14:textId="77777777" w:rsidR="009804FA" w:rsidRPr="00DD0770" w:rsidRDefault="009804FA" w:rsidP="00AF726E">
      <w:pPr>
        <w:pBdr>
          <w:top w:val="single" w:sz="4" w:space="1" w:color="auto"/>
          <w:left w:val="single" w:sz="4" w:space="4" w:color="auto"/>
          <w:bottom w:val="single" w:sz="4" w:space="1" w:color="auto"/>
          <w:right w:val="single" w:sz="4" w:space="4" w:color="auto"/>
        </w:pBdr>
        <w:rPr>
          <w:b/>
          <w:lang w:val="es-ES_tradnl"/>
        </w:rPr>
      </w:pPr>
    </w:p>
    <w:p w14:paraId="14BD7E29"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449D9CCC" w14:textId="77777777" w:rsidR="00B30B0C" w:rsidRPr="00DD0770" w:rsidRDefault="00B30B0C" w:rsidP="00AF726E">
      <w:pPr>
        <w:pStyle w:val="lab-p1"/>
        <w:rPr>
          <w:lang w:val="es-ES_tradnl"/>
        </w:rPr>
      </w:pPr>
    </w:p>
    <w:p w14:paraId="6D9516E6" w14:textId="77777777" w:rsidR="009804FA" w:rsidRPr="00DD0770" w:rsidRDefault="009804FA" w:rsidP="00AF726E">
      <w:pPr>
        <w:rPr>
          <w:lang w:val="es-ES_tradnl"/>
        </w:rPr>
      </w:pPr>
    </w:p>
    <w:p w14:paraId="0B9C58C3" w14:textId="77777777" w:rsidR="00B30B0C" w:rsidRPr="00DD0770" w:rsidRDefault="00B30B0C" w:rsidP="005B4A45">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0805F734" w14:textId="77777777" w:rsidR="009804FA" w:rsidRPr="00DD0770" w:rsidRDefault="009804FA" w:rsidP="00AF726E">
      <w:pPr>
        <w:pStyle w:val="lab-p1"/>
        <w:rPr>
          <w:lang w:val="es-ES_tradnl"/>
        </w:rPr>
      </w:pPr>
    </w:p>
    <w:p w14:paraId="67E92881"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1000 UI/0,5 ml solución inyectable en jeringa precargada</w:t>
      </w:r>
    </w:p>
    <w:p w14:paraId="76C3D9EA"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1</w:t>
      </w:r>
      <w:r w:rsidR="00E92E5A" w:rsidRPr="00DD0770">
        <w:rPr>
          <w:highlight w:val="lightGray"/>
          <w:lang w:val="es-ES_tradnl"/>
        </w:rPr>
        <w:t> </w:t>
      </w:r>
      <w:r w:rsidR="00B30B0C" w:rsidRPr="00DD0770">
        <w:rPr>
          <w:highlight w:val="lightGray"/>
          <w:lang w:val="es-ES_tradnl"/>
        </w:rPr>
        <w:t>000 UI/0,5 ml solución inyectable en jeringa precargada</w:t>
      </w:r>
    </w:p>
    <w:p w14:paraId="528BEC47" w14:textId="77777777" w:rsidR="009804FA" w:rsidRPr="00DD0770" w:rsidRDefault="009804FA" w:rsidP="00AF726E">
      <w:pPr>
        <w:rPr>
          <w:lang w:val="es-ES_tradnl"/>
        </w:rPr>
      </w:pPr>
    </w:p>
    <w:p w14:paraId="5CF44CD0" w14:textId="77777777" w:rsidR="00B30B0C" w:rsidRPr="00875DD2" w:rsidRDefault="00332E94" w:rsidP="00AF726E">
      <w:pPr>
        <w:pStyle w:val="lab-p2"/>
        <w:spacing w:before="0"/>
        <w:rPr>
          <w:lang w:val="pt-PT"/>
        </w:rPr>
      </w:pPr>
      <w:r w:rsidRPr="00875DD2">
        <w:rPr>
          <w:lang w:val="pt-PT"/>
        </w:rPr>
        <w:t>e</w:t>
      </w:r>
      <w:r w:rsidR="00B30B0C" w:rsidRPr="00875DD2">
        <w:rPr>
          <w:lang w:val="pt-PT"/>
        </w:rPr>
        <w:t>poetina alfa</w:t>
      </w:r>
    </w:p>
    <w:p w14:paraId="2333AC6B" w14:textId="77777777" w:rsidR="009804FA" w:rsidRPr="00875DD2" w:rsidRDefault="009804FA" w:rsidP="00AF726E">
      <w:pPr>
        <w:rPr>
          <w:lang w:val="pt-PT"/>
        </w:rPr>
      </w:pPr>
    </w:p>
    <w:p w14:paraId="106A4B15" w14:textId="77777777" w:rsidR="009804FA" w:rsidRPr="00875DD2" w:rsidRDefault="009804FA" w:rsidP="00AF726E">
      <w:pPr>
        <w:rPr>
          <w:lang w:val="pt-PT"/>
        </w:rPr>
      </w:pPr>
    </w:p>
    <w:p w14:paraId="58CF1FAC" w14:textId="77777777" w:rsidR="00B30B0C" w:rsidRPr="00875DD2" w:rsidRDefault="00B30B0C" w:rsidP="005B4A45">
      <w:pPr>
        <w:pStyle w:val="lab-h1"/>
        <w:tabs>
          <w:tab w:val="left" w:pos="567"/>
        </w:tabs>
        <w:spacing w:before="0" w:after="0"/>
        <w:rPr>
          <w:lang w:val="pt-PT"/>
        </w:rPr>
      </w:pPr>
      <w:r w:rsidRPr="00875DD2">
        <w:rPr>
          <w:lang w:val="pt-PT"/>
        </w:rPr>
        <w:t>2.</w:t>
      </w:r>
      <w:r w:rsidRPr="00875DD2">
        <w:rPr>
          <w:lang w:val="pt-PT"/>
        </w:rPr>
        <w:tab/>
        <w:t>PRINCIPIO(S) ACTIVO(S)</w:t>
      </w:r>
    </w:p>
    <w:p w14:paraId="1CFEE86C" w14:textId="77777777" w:rsidR="009804FA" w:rsidRPr="00875DD2" w:rsidRDefault="009804FA" w:rsidP="00AF726E">
      <w:pPr>
        <w:pStyle w:val="lab-p1"/>
        <w:rPr>
          <w:lang w:val="pt-PT"/>
        </w:rPr>
      </w:pPr>
    </w:p>
    <w:p w14:paraId="7A273007" w14:textId="77777777" w:rsidR="00587BFF" w:rsidRPr="00875DD2" w:rsidRDefault="00587BFF" w:rsidP="00587BFF">
      <w:pPr>
        <w:pStyle w:val="lab-p1"/>
        <w:rPr>
          <w:lang w:val="pt-PT"/>
        </w:rPr>
      </w:pPr>
      <w:r w:rsidRPr="00875DD2">
        <w:rPr>
          <w:lang w:val="pt-PT"/>
        </w:rPr>
        <w:t>1 jeringa precargada de 0,5 ml contiene 1000 unidades internacionales (UI) y corresponde a 8,4 microgramos de epoetina alfa.</w:t>
      </w:r>
    </w:p>
    <w:p w14:paraId="4C6A709B" w14:textId="77777777" w:rsidR="00B30B0C" w:rsidRPr="00875DD2" w:rsidRDefault="00B30B0C" w:rsidP="00AF726E">
      <w:pPr>
        <w:pStyle w:val="lab-p1"/>
        <w:rPr>
          <w:lang w:val="pt-PT"/>
        </w:rPr>
      </w:pPr>
      <w:r w:rsidRPr="00875DD2">
        <w:rPr>
          <w:highlight w:val="lightGray"/>
          <w:lang w:val="pt-PT"/>
        </w:rPr>
        <w:t>1 jeringa precargada de 0,5 ml contiene 1</w:t>
      </w:r>
      <w:r w:rsidR="00E92E5A" w:rsidRPr="00875DD2">
        <w:rPr>
          <w:highlight w:val="lightGray"/>
          <w:lang w:val="pt-PT"/>
        </w:rPr>
        <w:t> </w:t>
      </w:r>
      <w:r w:rsidRPr="00875DD2">
        <w:rPr>
          <w:highlight w:val="lightGray"/>
          <w:lang w:val="pt-PT"/>
        </w:rPr>
        <w:t>000 unidades internacionales (UI) y corresponde a 8,4</w:t>
      </w:r>
      <w:r w:rsidR="00901333" w:rsidRPr="00875DD2">
        <w:rPr>
          <w:highlight w:val="lightGray"/>
          <w:lang w:val="pt-PT"/>
        </w:rPr>
        <w:t> </w:t>
      </w:r>
      <w:r w:rsidRPr="00875DD2">
        <w:rPr>
          <w:highlight w:val="lightGray"/>
          <w:lang w:val="pt-PT"/>
        </w:rPr>
        <w:t>microgramos de epoetina alfa.</w:t>
      </w:r>
    </w:p>
    <w:p w14:paraId="2A6ED216" w14:textId="77777777" w:rsidR="001B3EA6" w:rsidRPr="00875DD2" w:rsidRDefault="001B3EA6" w:rsidP="00AF726E">
      <w:pPr>
        <w:rPr>
          <w:lang w:val="pt-PT"/>
        </w:rPr>
      </w:pPr>
    </w:p>
    <w:p w14:paraId="787E5F6B" w14:textId="77777777" w:rsidR="009804FA" w:rsidRPr="00875DD2" w:rsidRDefault="009804FA" w:rsidP="00AF726E">
      <w:pPr>
        <w:rPr>
          <w:lang w:val="pt-PT"/>
        </w:rPr>
      </w:pPr>
    </w:p>
    <w:p w14:paraId="231F8C60" w14:textId="77777777" w:rsidR="00B30B0C" w:rsidRPr="00875DD2" w:rsidRDefault="00B30B0C" w:rsidP="005B4A45">
      <w:pPr>
        <w:pStyle w:val="lab-h1"/>
        <w:tabs>
          <w:tab w:val="left" w:pos="567"/>
        </w:tabs>
        <w:spacing w:before="0" w:after="0"/>
        <w:rPr>
          <w:lang w:val="pt-PT"/>
        </w:rPr>
      </w:pPr>
      <w:r w:rsidRPr="00875DD2">
        <w:rPr>
          <w:lang w:val="pt-PT"/>
        </w:rPr>
        <w:t>3.</w:t>
      </w:r>
      <w:r w:rsidRPr="00875DD2">
        <w:rPr>
          <w:lang w:val="pt-PT"/>
        </w:rPr>
        <w:tab/>
        <w:t>LISTA DE EXCIPIENTES</w:t>
      </w:r>
    </w:p>
    <w:p w14:paraId="0C590623" w14:textId="77777777" w:rsidR="009804FA" w:rsidRPr="00875DD2" w:rsidRDefault="009804FA" w:rsidP="00AF726E">
      <w:pPr>
        <w:pStyle w:val="lab-p1"/>
        <w:rPr>
          <w:lang w:val="pt-PT"/>
        </w:rPr>
      </w:pPr>
    </w:p>
    <w:p w14:paraId="4E4D1639"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7E5A7AAB" w14:textId="77777777" w:rsidR="00B30B0C" w:rsidRPr="00DD0770" w:rsidRDefault="00497BE6" w:rsidP="00AF726E">
      <w:pPr>
        <w:pStyle w:val="lab-p1"/>
        <w:rPr>
          <w:lang w:val="es-ES_tradnl"/>
        </w:rPr>
      </w:pPr>
      <w:r w:rsidRPr="00DD0770">
        <w:rPr>
          <w:lang w:val="es-ES_tradnl"/>
        </w:rPr>
        <w:t xml:space="preserve">Para </w:t>
      </w:r>
      <w:r w:rsidR="00350F5A" w:rsidRPr="00DD0770">
        <w:rPr>
          <w:lang w:val="es-ES_tradnl"/>
        </w:rPr>
        <w:t>mayor</w:t>
      </w:r>
      <w:r w:rsidRPr="00DD0770">
        <w:rPr>
          <w:lang w:val="es-ES_tradnl"/>
        </w:rPr>
        <w:t xml:space="preserve"> información, consultar el prospecto.</w:t>
      </w:r>
    </w:p>
    <w:p w14:paraId="7020FCE3" w14:textId="77777777" w:rsidR="009804FA" w:rsidRPr="00DD0770" w:rsidRDefault="009804FA" w:rsidP="00AF726E">
      <w:pPr>
        <w:rPr>
          <w:lang w:val="es-ES_tradnl"/>
        </w:rPr>
      </w:pPr>
    </w:p>
    <w:p w14:paraId="3C927997" w14:textId="77777777" w:rsidR="009804FA" w:rsidRPr="00DD0770" w:rsidRDefault="009804FA" w:rsidP="00AF726E">
      <w:pPr>
        <w:rPr>
          <w:lang w:val="es-ES_tradnl"/>
        </w:rPr>
      </w:pPr>
    </w:p>
    <w:p w14:paraId="5A4F69B3" w14:textId="77777777" w:rsidR="00B30B0C" w:rsidRPr="00DD0770" w:rsidRDefault="00B30B0C" w:rsidP="005B4A45">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3396DBAF" w14:textId="77777777" w:rsidR="009804FA" w:rsidRPr="00DD0770" w:rsidRDefault="009804FA" w:rsidP="00AF726E">
      <w:pPr>
        <w:pStyle w:val="lab-p1"/>
        <w:rPr>
          <w:lang w:val="es-ES_tradnl"/>
        </w:rPr>
      </w:pPr>
    </w:p>
    <w:p w14:paraId="3D769261" w14:textId="77777777" w:rsidR="00B30B0C" w:rsidRPr="00DD0770" w:rsidRDefault="00B30B0C" w:rsidP="00AF726E">
      <w:pPr>
        <w:pStyle w:val="lab-p1"/>
        <w:rPr>
          <w:lang w:val="es-ES_tradnl"/>
        </w:rPr>
      </w:pPr>
      <w:r w:rsidRPr="00DD0770">
        <w:rPr>
          <w:lang w:val="es-ES_tradnl"/>
        </w:rPr>
        <w:t>Solución inyectable</w:t>
      </w:r>
    </w:p>
    <w:p w14:paraId="08DA69DC" w14:textId="77777777" w:rsidR="00B30B0C" w:rsidRPr="00DD0770" w:rsidRDefault="00B30B0C" w:rsidP="00AF726E">
      <w:pPr>
        <w:pStyle w:val="lab-p1"/>
        <w:rPr>
          <w:lang w:val="es-ES_tradnl"/>
        </w:rPr>
      </w:pPr>
      <w:r w:rsidRPr="00DD0770">
        <w:rPr>
          <w:lang w:val="es-ES_tradnl"/>
        </w:rPr>
        <w:t>1 jeringa precargada de 0,5 ml</w:t>
      </w:r>
    </w:p>
    <w:p w14:paraId="3E1BCF80" w14:textId="77777777" w:rsidR="00B30B0C" w:rsidRPr="00DD0770" w:rsidRDefault="00B30B0C" w:rsidP="00AF726E">
      <w:pPr>
        <w:pStyle w:val="lab-p1"/>
        <w:rPr>
          <w:highlight w:val="lightGray"/>
          <w:lang w:val="es-ES_tradnl"/>
        </w:rPr>
      </w:pPr>
      <w:r w:rsidRPr="00DD0770">
        <w:rPr>
          <w:highlight w:val="lightGray"/>
          <w:lang w:val="es-ES_tradnl"/>
        </w:rPr>
        <w:t>6 jeringas precargadas de 0,5 ml</w:t>
      </w:r>
    </w:p>
    <w:p w14:paraId="4BF42C47" w14:textId="77777777" w:rsidR="00B30B0C" w:rsidRPr="00DD0770" w:rsidRDefault="00B30B0C" w:rsidP="00AF726E">
      <w:pPr>
        <w:pStyle w:val="lab-p1"/>
        <w:rPr>
          <w:highlight w:val="lightGray"/>
          <w:lang w:val="es-ES_tradnl"/>
        </w:rPr>
      </w:pPr>
      <w:r w:rsidRPr="00DD0770">
        <w:rPr>
          <w:highlight w:val="lightGray"/>
          <w:lang w:val="es-ES_tradnl"/>
        </w:rPr>
        <w:t>1 jeringa precargada de 0,5 ml con protector de seguridad para la aguja</w:t>
      </w:r>
    </w:p>
    <w:p w14:paraId="71538445" w14:textId="77777777" w:rsidR="00B30B0C" w:rsidRPr="00DD0770" w:rsidRDefault="00B30B0C" w:rsidP="00AF726E">
      <w:pPr>
        <w:pStyle w:val="lab-p1"/>
        <w:rPr>
          <w:lang w:val="es-ES_tradnl"/>
        </w:rPr>
      </w:pPr>
      <w:r w:rsidRPr="00DD0770">
        <w:rPr>
          <w:highlight w:val="lightGray"/>
          <w:lang w:val="es-ES_tradnl"/>
        </w:rPr>
        <w:t>6 jeringas precargadas de 0,5 ml con protector de seguridad para la aguja</w:t>
      </w:r>
    </w:p>
    <w:p w14:paraId="2C063B29" w14:textId="77777777" w:rsidR="009804FA" w:rsidRPr="00DD0770" w:rsidRDefault="009804FA" w:rsidP="00AF726E">
      <w:pPr>
        <w:rPr>
          <w:lang w:val="es-ES_tradnl"/>
        </w:rPr>
      </w:pPr>
    </w:p>
    <w:p w14:paraId="0618638C" w14:textId="77777777" w:rsidR="009804FA" w:rsidRPr="00DD0770" w:rsidRDefault="009804FA" w:rsidP="00AF726E">
      <w:pPr>
        <w:rPr>
          <w:lang w:val="es-ES_tradnl"/>
        </w:rPr>
      </w:pPr>
    </w:p>
    <w:p w14:paraId="70AFA88E" w14:textId="77777777" w:rsidR="00B30B0C" w:rsidRPr="00DD0770" w:rsidRDefault="00B30B0C" w:rsidP="005B4A45">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1DE2405B" w14:textId="77777777" w:rsidR="009804FA" w:rsidRPr="00DD0770" w:rsidRDefault="009804FA" w:rsidP="00AF726E">
      <w:pPr>
        <w:pStyle w:val="lab-p1"/>
        <w:rPr>
          <w:lang w:val="es-ES_tradnl"/>
        </w:rPr>
      </w:pPr>
    </w:p>
    <w:p w14:paraId="0BCBA4C6" w14:textId="77777777" w:rsidR="00B30B0C" w:rsidRPr="00DD0770" w:rsidRDefault="00B30B0C" w:rsidP="00AF726E">
      <w:pPr>
        <w:pStyle w:val="lab-p1"/>
        <w:rPr>
          <w:lang w:val="es-ES_tradnl"/>
        </w:rPr>
      </w:pPr>
      <w:r w:rsidRPr="00DD0770">
        <w:rPr>
          <w:lang w:val="es-ES_tradnl"/>
        </w:rPr>
        <w:t>Vía subcutánea e intravenosa.</w:t>
      </w:r>
    </w:p>
    <w:p w14:paraId="1E7CFEDF" w14:textId="77777777" w:rsidR="00B30B0C" w:rsidRPr="00DD0770" w:rsidRDefault="00B30B0C" w:rsidP="00AF726E">
      <w:pPr>
        <w:pStyle w:val="lab-p1"/>
        <w:rPr>
          <w:lang w:val="es-ES_tradnl"/>
        </w:rPr>
      </w:pPr>
      <w:r w:rsidRPr="00DD0770">
        <w:rPr>
          <w:lang w:val="es-ES_tradnl"/>
        </w:rPr>
        <w:t>Leer el prospecto antes de utilizar este medicamento.</w:t>
      </w:r>
    </w:p>
    <w:p w14:paraId="3C4A7AAB" w14:textId="77777777" w:rsidR="00B30B0C" w:rsidRPr="00DD0770" w:rsidRDefault="00B30B0C" w:rsidP="00AF726E">
      <w:pPr>
        <w:pStyle w:val="lab-p1"/>
        <w:rPr>
          <w:lang w:val="es-ES_tradnl"/>
        </w:rPr>
      </w:pPr>
      <w:r w:rsidRPr="00DD0770">
        <w:rPr>
          <w:lang w:val="es-ES_tradnl"/>
        </w:rPr>
        <w:t>No agitar.</w:t>
      </w:r>
    </w:p>
    <w:p w14:paraId="1050BACE" w14:textId="77777777" w:rsidR="009804FA" w:rsidRPr="00DD0770" w:rsidRDefault="009804FA" w:rsidP="00AF726E">
      <w:pPr>
        <w:rPr>
          <w:lang w:val="es-ES_tradnl"/>
        </w:rPr>
      </w:pPr>
    </w:p>
    <w:p w14:paraId="041B2BA9" w14:textId="77777777" w:rsidR="009804FA" w:rsidRPr="00DD0770" w:rsidRDefault="009804FA" w:rsidP="00AF726E">
      <w:pPr>
        <w:rPr>
          <w:lang w:val="es-ES_tradnl"/>
        </w:rPr>
      </w:pPr>
    </w:p>
    <w:p w14:paraId="21669610" w14:textId="77777777" w:rsidR="00B30B0C" w:rsidRPr="00DD0770" w:rsidRDefault="00B30B0C" w:rsidP="005B4A45">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7797A8F8" w14:textId="77777777" w:rsidR="009804FA" w:rsidRPr="00DD0770" w:rsidRDefault="009804FA" w:rsidP="00AF726E">
      <w:pPr>
        <w:pStyle w:val="lab-p1"/>
        <w:rPr>
          <w:lang w:val="es-ES_tradnl"/>
        </w:rPr>
      </w:pPr>
    </w:p>
    <w:p w14:paraId="103A2509" w14:textId="77777777" w:rsidR="00B30B0C" w:rsidRPr="00DD0770" w:rsidRDefault="00B30B0C" w:rsidP="00AF726E">
      <w:pPr>
        <w:pStyle w:val="lab-p1"/>
        <w:rPr>
          <w:lang w:val="es-ES_tradnl"/>
        </w:rPr>
      </w:pPr>
      <w:r w:rsidRPr="00DD0770">
        <w:rPr>
          <w:lang w:val="es-ES_tradnl"/>
        </w:rPr>
        <w:t>Mantener fuera de la vista y del alcance de los niños.</w:t>
      </w:r>
    </w:p>
    <w:p w14:paraId="21AB9653" w14:textId="77777777" w:rsidR="009804FA" w:rsidRPr="00DD0770" w:rsidRDefault="009804FA" w:rsidP="00AF726E">
      <w:pPr>
        <w:rPr>
          <w:lang w:val="es-ES_tradnl"/>
        </w:rPr>
      </w:pPr>
    </w:p>
    <w:p w14:paraId="4EB2AFA4" w14:textId="77777777" w:rsidR="009804FA" w:rsidRPr="00DD0770" w:rsidRDefault="009804FA" w:rsidP="00AF726E">
      <w:pPr>
        <w:rPr>
          <w:lang w:val="es-ES_tradnl"/>
        </w:rPr>
      </w:pPr>
    </w:p>
    <w:p w14:paraId="3808F6FA" w14:textId="77777777" w:rsidR="00B30B0C" w:rsidRPr="00DD0770" w:rsidRDefault="00B30B0C" w:rsidP="005B4A45">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4AF7AAD6" w14:textId="77777777" w:rsidR="00B30B0C" w:rsidRPr="00DD0770" w:rsidRDefault="00B30B0C" w:rsidP="00AF726E">
      <w:pPr>
        <w:pStyle w:val="lab-p1"/>
        <w:rPr>
          <w:lang w:val="es-ES_tradnl"/>
        </w:rPr>
      </w:pPr>
    </w:p>
    <w:p w14:paraId="1A61C1AA" w14:textId="77777777" w:rsidR="009804FA" w:rsidRPr="00DD0770" w:rsidRDefault="009804FA" w:rsidP="00AF726E">
      <w:pPr>
        <w:rPr>
          <w:lang w:val="es-ES_tradnl"/>
        </w:rPr>
      </w:pPr>
    </w:p>
    <w:p w14:paraId="334F5C24" w14:textId="77777777" w:rsidR="00B30B0C" w:rsidRPr="00DD0770" w:rsidRDefault="00B30B0C" w:rsidP="005B4A45">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068EB290" w14:textId="77777777" w:rsidR="009804FA" w:rsidRPr="00DD0770" w:rsidRDefault="009804FA" w:rsidP="00AF726E">
      <w:pPr>
        <w:pStyle w:val="lab-p1"/>
        <w:rPr>
          <w:lang w:val="es-ES_tradnl"/>
        </w:rPr>
      </w:pPr>
    </w:p>
    <w:p w14:paraId="2B64FDDA" w14:textId="77777777" w:rsidR="00B30B0C" w:rsidRPr="00DD0770" w:rsidRDefault="00B30B0C" w:rsidP="00AF726E">
      <w:pPr>
        <w:pStyle w:val="lab-p1"/>
        <w:rPr>
          <w:lang w:val="es-ES_tradnl"/>
        </w:rPr>
      </w:pPr>
      <w:r w:rsidRPr="00DD0770">
        <w:rPr>
          <w:lang w:val="es-ES_tradnl"/>
        </w:rPr>
        <w:t>CAD</w:t>
      </w:r>
    </w:p>
    <w:p w14:paraId="5C6B6F3B" w14:textId="77777777" w:rsidR="009804FA" w:rsidRPr="00DD0770" w:rsidRDefault="009804FA" w:rsidP="00AF726E">
      <w:pPr>
        <w:rPr>
          <w:lang w:val="es-ES_tradnl"/>
        </w:rPr>
      </w:pPr>
    </w:p>
    <w:p w14:paraId="20971EE0" w14:textId="77777777" w:rsidR="009804FA" w:rsidRPr="00DD0770" w:rsidRDefault="009804FA" w:rsidP="00AF726E">
      <w:pPr>
        <w:rPr>
          <w:lang w:val="es-ES_tradnl"/>
        </w:rPr>
      </w:pPr>
    </w:p>
    <w:p w14:paraId="60883530" w14:textId="77777777" w:rsidR="00B30B0C" w:rsidRPr="00DD0770" w:rsidRDefault="00B30B0C" w:rsidP="00A91F6A">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646D6D05" w14:textId="77777777" w:rsidR="009804FA" w:rsidRPr="00DD0770" w:rsidRDefault="009804FA" w:rsidP="00AF726E">
      <w:pPr>
        <w:pStyle w:val="lab-p1"/>
        <w:rPr>
          <w:lang w:val="es-ES_tradnl"/>
        </w:rPr>
      </w:pPr>
    </w:p>
    <w:p w14:paraId="54FC38F3" w14:textId="77777777" w:rsidR="00B30B0C" w:rsidRPr="00DD0770" w:rsidRDefault="00B30B0C" w:rsidP="00AF726E">
      <w:pPr>
        <w:pStyle w:val="lab-p1"/>
        <w:rPr>
          <w:lang w:val="es-ES_tradnl"/>
        </w:rPr>
      </w:pPr>
      <w:r w:rsidRPr="00DD0770">
        <w:rPr>
          <w:lang w:val="es-ES_tradnl"/>
        </w:rPr>
        <w:t>Conservar y transportar refrigerado.</w:t>
      </w:r>
    </w:p>
    <w:p w14:paraId="6B219DD6" w14:textId="77777777" w:rsidR="00B30B0C" w:rsidRPr="00DD0770" w:rsidRDefault="00B30B0C" w:rsidP="00AF726E">
      <w:pPr>
        <w:pStyle w:val="lab-p1"/>
        <w:rPr>
          <w:lang w:val="es-ES_tradnl"/>
        </w:rPr>
      </w:pPr>
      <w:r w:rsidRPr="00DD0770">
        <w:rPr>
          <w:lang w:val="es-ES_tradnl"/>
        </w:rPr>
        <w:t>No congelar.</w:t>
      </w:r>
    </w:p>
    <w:p w14:paraId="03B1199A" w14:textId="77777777" w:rsidR="009804FA" w:rsidRPr="00DD0770" w:rsidRDefault="009804FA" w:rsidP="00AF726E">
      <w:pPr>
        <w:rPr>
          <w:lang w:val="es-ES_tradnl"/>
        </w:rPr>
      </w:pPr>
    </w:p>
    <w:p w14:paraId="3C2FC9FD"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1064CCB9" w14:textId="77777777" w:rsidR="00332E94" w:rsidRPr="00DD0770" w:rsidRDefault="006B36E3" w:rsidP="00F02ED9">
      <w:pPr>
        <w:rPr>
          <w:lang w:val="es-ES_tradnl"/>
        </w:rPr>
      </w:pPr>
      <w:r w:rsidRPr="00DD0770">
        <w:rPr>
          <w:highlight w:val="lightGray"/>
          <w:lang w:val="es-ES_tradnl"/>
        </w:rPr>
        <w:t>Conservar</w:t>
      </w:r>
      <w:r w:rsidR="00332E94" w:rsidRPr="00DD0770">
        <w:rPr>
          <w:highlight w:val="lightGray"/>
          <w:lang w:val="es-ES_tradnl"/>
        </w:rPr>
        <w:t xml:space="preserve"> las jeringas precargadas en el embalaje exterior para protegerlas de la luz.</w:t>
      </w:r>
    </w:p>
    <w:p w14:paraId="060E9892" w14:textId="77777777" w:rsidR="009804FA" w:rsidRPr="00DD0770" w:rsidRDefault="009804FA" w:rsidP="00AF726E">
      <w:pPr>
        <w:rPr>
          <w:lang w:val="es-ES_tradnl"/>
        </w:rPr>
      </w:pPr>
    </w:p>
    <w:p w14:paraId="78FFD7D3" w14:textId="77777777" w:rsidR="009804FA" w:rsidRPr="00DD0770" w:rsidRDefault="009804FA" w:rsidP="00AF726E">
      <w:pPr>
        <w:rPr>
          <w:lang w:val="es-ES_tradnl"/>
        </w:rPr>
      </w:pPr>
    </w:p>
    <w:p w14:paraId="0A07C21A" w14:textId="77777777" w:rsidR="00B30B0C" w:rsidRPr="00DD0770" w:rsidRDefault="00B30B0C" w:rsidP="00A91F6A">
      <w:pPr>
        <w:pStyle w:val="lab-h1"/>
        <w:tabs>
          <w:tab w:val="left" w:pos="567"/>
        </w:tabs>
        <w:spacing w:before="0" w:after="0"/>
        <w:rPr>
          <w:lang w:val="es-ES_tradnl"/>
        </w:rPr>
      </w:pPr>
      <w:r w:rsidRPr="00DD0770">
        <w:rPr>
          <w:lang w:val="es-ES_tradnl"/>
        </w:rPr>
        <w:t>10.</w:t>
      </w:r>
      <w:r w:rsidRPr="00DD0770">
        <w:rPr>
          <w:lang w:val="es-ES_tradnl"/>
        </w:rPr>
        <w:tab/>
        <w:t xml:space="preserve">PRECAUCIONES ESPECIALES DE ELIMINACIÓN DEL MEDICAMENTO NO UTILIZADO Y DE LOS MATERIALES DERIVADOS DE SU </w:t>
      </w:r>
      <w:r w:rsidR="00F32CAA" w:rsidRPr="00DD0770">
        <w:rPr>
          <w:lang w:val="es-ES_tradnl"/>
        </w:rPr>
        <w:t>USO, CUANDO CORRESPONDA</w:t>
      </w:r>
    </w:p>
    <w:p w14:paraId="66AE0A14" w14:textId="77777777" w:rsidR="00B30B0C" w:rsidRPr="00DD0770" w:rsidRDefault="00B30B0C" w:rsidP="00AF726E">
      <w:pPr>
        <w:pStyle w:val="lab-p1"/>
        <w:rPr>
          <w:lang w:val="es-ES_tradnl"/>
        </w:rPr>
      </w:pPr>
    </w:p>
    <w:p w14:paraId="3DC588AB" w14:textId="77777777" w:rsidR="009804FA" w:rsidRPr="00DD0770" w:rsidRDefault="009804FA" w:rsidP="00AF726E">
      <w:pPr>
        <w:rPr>
          <w:lang w:val="es-ES_tradnl"/>
        </w:rPr>
      </w:pPr>
    </w:p>
    <w:p w14:paraId="5E18D512" w14:textId="77777777" w:rsidR="00B30B0C" w:rsidRPr="00DD0770" w:rsidRDefault="00B30B0C" w:rsidP="00A91F6A">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79B30248" w14:textId="77777777" w:rsidR="009804FA" w:rsidRPr="00DD0770" w:rsidRDefault="009804FA" w:rsidP="00AF726E">
      <w:pPr>
        <w:pStyle w:val="lab-p1"/>
        <w:rPr>
          <w:lang w:val="es-ES_tradnl"/>
        </w:rPr>
      </w:pPr>
    </w:p>
    <w:p w14:paraId="636B6FD4"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2BADF29B" w14:textId="77777777" w:rsidR="009804FA" w:rsidRPr="00DD0770" w:rsidRDefault="009804FA" w:rsidP="00AF726E">
      <w:pPr>
        <w:rPr>
          <w:lang w:val="es-ES_tradnl"/>
        </w:rPr>
      </w:pPr>
    </w:p>
    <w:p w14:paraId="4B40EEF0" w14:textId="77777777" w:rsidR="009804FA" w:rsidRPr="00DD0770" w:rsidRDefault="009804FA" w:rsidP="00AF726E">
      <w:pPr>
        <w:rPr>
          <w:lang w:val="es-ES_tradnl"/>
        </w:rPr>
      </w:pPr>
    </w:p>
    <w:p w14:paraId="151B43BC" w14:textId="77777777" w:rsidR="00B30B0C" w:rsidRPr="00DD0770" w:rsidRDefault="00B30B0C" w:rsidP="00A91F6A">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52022EE8" w14:textId="77777777" w:rsidR="009804FA" w:rsidRPr="00DD0770" w:rsidRDefault="009804FA" w:rsidP="00AF726E">
      <w:pPr>
        <w:pStyle w:val="lab-p1"/>
        <w:rPr>
          <w:lang w:val="es-ES_tradnl"/>
        </w:rPr>
      </w:pPr>
    </w:p>
    <w:p w14:paraId="38CE492E"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/001</w:t>
      </w:r>
    </w:p>
    <w:p w14:paraId="5CDA4DD0"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/002</w:t>
      </w:r>
    </w:p>
    <w:p w14:paraId="3DE8182D"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/027</w:t>
      </w:r>
    </w:p>
    <w:p w14:paraId="0BF45A9B"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/028</w:t>
      </w:r>
    </w:p>
    <w:p w14:paraId="3844A122" w14:textId="77777777" w:rsidR="009804FA" w:rsidRPr="00875DD2" w:rsidRDefault="009804FA" w:rsidP="00AF726E">
      <w:pPr>
        <w:rPr>
          <w:lang w:val="pt-PT"/>
        </w:rPr>
      </w:pPr>
    </w:p>
    <w:p w14:paraId="3BE6715D" w14:textId="77777777" w:rsidR="009804FA" w:rsidRPr="00875DD2" w:rsidRDefault="009804FA" w:rsidP="00AF726E">
      <w:pPr>
        <w:rPr>
          <w:lang w:val="pt-PT"/>
        </w:rPr>
      </w:pPr>
    </w:p>
    <w:p w14:paraId="1297D8BA" w14:textId="77777777" w:rsidR="00B30B0C" w:rsidRPr="00875DD2" w:rsidRDefault="00B30B0C" w:rsidP="00A91F6A">
      <w:pPr>
        <w:pStyle w:val="lab-h1"/>
        <w:tabs>
          <w:tab w:val="left" w:pos="567"/>
        </w:tabs>
        <w:spacing w:before="0" w:after="0"/>
        <w:rPr>
          <w:lang w:val="pt-PT"/>
        </w:rPr>
      </w:pPr>
      <w:r w:rsidRPr="00875DD2">
        <w:rPr>
          <w:lang w:val="pt-PT"/>
        </w:rPr>
        <w:t>13.</w:t>
      </w:r>
      <w:r w:rsidRPr="00875DD2">
        <w:rPr>
          <w:lang w:val="pt-PT"/>
        </w:rPr>
        <w:tab/>
        <w:t>NÚMERO DE LOTE</w:t>
      </w:r>
    </w:p>
    <w:p w14:paraId="6662062C" w14:textId="77777777" w:rsidR="009804FA" w:rsidRPr="00875DD2" w:rsidRDefault="009804FA" w:rsidP="00AF726E">
      <w:pPr>
        <w:pStyle w:val="lab-p1"/>
        <w:rPr>
          <w:lang w:val="pt-PT"/>
        </w:rPr>
      </w:pPr>
    </w:p>
    <w:p w14:paraId="5993C570" w14:textId="77777777" w:rsidR="00B30B0C" w:rsidRPr="00DD0770" w:rsidRDefault="00B30B0C" w:rsidP="00AF726E">
      <w:pPr>
        <w:pStyle w:val="lab-p1"/>
        <w:rPr>
          <w:lang w:val="es-ES_tradnl"/>
        </w:rPr>
      </w:pPr>
      <w:r w:rsidRPr="00DD0770">
        <w:rPr>
          <w:lang w:val="es-ES_tradnl"/>
        </w:rPr>
        <w:t>Lote</w:t>
      </w:r>
    </w:p>
    <w:p w14:paraId="150A3268" w14:textId="77777777" w:rsidR="009804FA" w:rsidRPr="00DD0770" w:rsidRDefault="009804FA" w:rsidP="00AF726E">
      <w:pPr>
        <w:rPr>
          <w:lang w:val="es-ES_tradnl"/>
        </w:rPr>
      </w:pPr>
    </w:p>
    <w:p w14:paraId="433C75A8" w14:textId="77777777" w:rsidR="009804FA" w:rsidRPr="00DD0770" w:rsidRDefault="009804FA" w:rsidP="00AF726E">
      <w:pPr>
        <w:rPr>
          <w:lang w:val="es-ES_tradnl"/>
        </w:rPr>
      </w:pPr>
    </w:p>
    <w:p w14:paraId="017A7884" w14:textId="77777777" w:rsidR="00B30B0C" w:rsidRPr="00DD0770" w:rsidRDefault="00B30B0C" w:rsidP="00A91F6A">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526E0232" w14:textId="77777777" w:rsidR="00B30B0C" w:rsidRPr="00DD0770" w:rsidRDefault="00B30B0C" w:rsidP="00AF726E">
      <w:pPr>
        <w:pStyle w:val="lab-p1"/>
        <w:rPr>
          <w:lang w:val="es-ES_tradnl"/>
        </w:rPr>
      </w:pPr>
    </w:p>
    <w:p w14:paraId="61571261" w14:textId="77777777" w:rsidR="009804FA" w:rsidRPr="00DD0770" w:rsidRDefault="009804FA" w:rsidP="00AF726E">
      <w:pPr>
        <w:rPr>
          <w:lang w:val="es-ES_tradnl"/>
        </w:rPr>
      </w:pPr>
    </w:p>
    <w:p w14:paraId="6468ECDA" w14:textId="77777777" w:rsidR="00B30B0C" w:rsidRPr="00DD0770" w:rsidRDefault="00B30B0C" w:rsidP="00A91F6A">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28534A54" w14:textId="77777777" w:rsidR="00B30B0C" w:rsidRPr="00DD0770" w:rsidRDefault="00B30B0C" w:rsidP="00AF726E">
      <w:pPr>
        <w:pStyle w:val="lab-p1"/>
        <w:rPr>
          <w:lang w:val="es-ES_tradnl"/>
        </w:rPr>
      </w:pPr>
    </w:p>
    <w:p w14:paraId="1E5737E8" w14:textId="77777777" w:rsidR="009804FA" w:rsidRPr="00DD0770" w:rsidRDefault="009804FA" w:rsidP="00AF726E">
      <w:pPr>
        <w:rPr>
          <w:lang w:val="es-ES_tradnl"/>
        </w:rPr>
      </w:pPr>
    </w:p>
    <w:p w14:paraId="13088C63" w14:textId="77777777" w:rsidR="00B30B0C" w:rsidRPr="00DD0770" w:rsidRDefault="00B30B0C" w:rsidP="00A91F6A">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49FE61EB" w14:textId="77777777" w:rsidR="009804FA" w:rsidRPr="00DD0770" w:rsidRDefault="009804FA" w:rsidP="00AF726E">
      <w:pPr>
        <w:pStyle w:val="lab-p1"/>
        <w:rPr>
          <w:lang w:val="es-ES_tradnl"/>
        </w:rPr>
      </w:pPr>
    </w:p>
    <w:p w14:paraId="3EFF57CD"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1000 UI/0,5 ml</w:t>
      </w:r>
    </w:p>
    <w:p w14:paraId="64D82EBC"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1</w:t>
      </w:r>
      <w:r w:rsidR="00E92E5A" w:rsidRPr="00875DD2">
        <w:rPr>
          <w:highlight w:val="lightGray"/>
          <w:lang w:val="pt-PT"/>
        </w:rPr>
        <w:t> </w:t>
      </w:r>
      <w:r w:rsidR="00B30B0C" w:rsidRPr="00875DD2">
        <w:rPr>
          <w:highlight w:val="lightGray"/>
          <w:lang w:val="pt-PT"/>
        </w:rPr>
        <w:t>000 UI/0,5 ml</w:t>
      </w:r>
    </w:p>
    <w:p w14:paraId="5485C547" w14:textId="77777777" w:rsidR="009804FA" w:rsidRPr="00875DD2" w:rsidRDefault="009804FA" w:rsidP="00AF726E">
      <w:pPr>
        <w:rPr>
          <w:lang w:val="pt-PT"/>
        </w:rPr>
      </w:pPr>
    </w:p>
    <w:p w14:paraId="2AEE0C9C" w14:textId="77777777" w:rsidR="009804FA" w:rsidRPr="00875DD2" w:rsidRDefault="009804FA" w:rsidP="00AF726E">
      <w:pPr>
        <w:rPr>
          <w:lang w:val="pt-PT"/>
        </w:rPr>
      </w:pPr>
    </w:p>
    <w:p w14:paraId="09669205" w14:textId="77777777" w:rsidR="00B30B0C" w:rsidRPr="00875DD2" w:rsidRDefault="00B30B0C" w:rsidP="00A91F6A">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3EFC7906" w14:textId="77777777" w:rsidR="009804FA" w:rsidRPr="00875DD2" w:rsidRDefault="009804FA" w:rsidP="00AF726E">
      <w:pPr>
        <w:pStyle w:val="lab-p1"/>
        <w:rPr>
          <w:highlight w:val="lightGray"/>
          <w:lang w:val="pt-PT"/>
        </w:rPr>
      </w:pPr>
    </w:p>
    <w:p w14:paraId="76BB9F49"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16DAB7FF" w14:textId="77777777" w:rsidR="009804FA" w:rsidRPr="00DD0770" w:rsidRDefault="009804FA" w:rsidP="00AF726E">
      <w:pPr>
        <w:rPr>
          <w:highlight w:val="lightGray"/>
          <w:lang w:val="es-ES_tradnl"/>
        </w:rPr>
      </w:pPr>
    </w:p>
    <w:p w14:paraId="5FD16A81" w14:textId="77777777" w:rsidR="009804FA" w:rsidRPr="00DD0770" w:rsidRDefault="009804FA" w:rsidP="00AF726E">
      <w:pPr>
        <w:rPr>
          <w:highlight w:val="lightGray"/>
          <w:lang w:val="es-ES_tradnl"/>
        </w:rPr>
      </w:pPr>
    </w:p>
    <w:p w14:paraId="7FEFD1E4" w14:textId="77777777" w:rsidR="00B30B0C" w:rsidRPr="00DD0770" w:rsidRDefault="00B30B0C" w:rsidP="00A91F6A">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2E5421C6" w14:textId="77777777" w:rsidR="009804FA" w:rsidRPr="00DD0770" w:rsidRDefault="009804FA" w:rsidP="00AF726E">
      <w:pPr>
        <w:pStyle w:val="lab-p1"/>
        <w:rPr>
          <w:lang w:val="es-ES_tradnl"/>
        </w:rPr>
      </w:pPr>
    </w:p>
    <w:p w14:paraId="6CA06BD7" w14:textId="77777777" w:rsidR="00B30B0C" w:rsidRPr="00DD0770" w:rsidRDefault="00B30B0C" w:rsidP="00AF726E">
      <w:pPr>
        <w:pStyle w:val="lab-p1"/>
        <w:rPr>
          <w:shd w:val="pct15" w:color="auto" w:fill="FFFFFF"/>
          <w:lang w:val="es-ES_tradnl"/>
        </w:rPr>
      </w:pPr>
      <w:r w:rsidRPr="00DD0770">
        <w:rPr>
          <w:lang w:val="es-ES_tradnl"/>
        </w:rPr>
        <w:t>PC</w:t>
      </w:r>
    </w:p>
    <w:p w14:paraId="6155F8CF" w14:textId="77777777" w:rsidR="00B30B0C" w:rsidRPr="00DD0770" w:rsidRDefault="00B30B0C" w:rsidP="00AF726E">
      <w:pPr>
        <w:pStyle w:val="lab-p1"/>
        <w:rPr>
          <w:lang w:val="es-ES_tradnl"/>
        </w:rPr>
      </w:pPr>
      <w:r w:rsidRPr="00DD0770">
        <w:rPr>
          <w:lang w:val="es-ES_tradnl"/>
        </w:rPr>
        <w:t>SN</w:t>
      </w:r>
    </w:p>
    <w:p w14:paraId="3A371802" w14:textId="77777777" w:rsidR="00B30B0C" w:rsidRPr="00DD0770" w:rsidRDefault="00B30B0C" w:rsidP="00AF726E">
      <w:pPr>
        <w:pStyle w:val="lab-p1"/>
        <w:rPr>
          <w:lang w:val="es-ES_tradnl"/>
        </w:rPr>
      </w:pPr>
      <w:r w:rsidRPr="00DD0770">
        <w:rPr>
          <w:lang w:val="es-ES_tradnl"/>
        </w:rPr>
        <w:t>NN</w:t>
      </w:r>
    </w:p>
    <w:p w14:paraId="6EA0D366" w14:textId="77777777" w:rsidR="009804FA" w:rsidRPr="00DD0770" w:rsidRDefault="009804FA" w:rsidP="00AF726E">
      <w:pPr>
        <w:rPr>
          <w:lang w:val="es-ES_tradnl"/>
        </w:rPr>
      </w:pPr>
    </w:p>
    <w:p w14:paraId="2ADAE59E" w14:textId="77777777" w:rsidR="009804FA" w:rsidRPr="00DD0770" w:rsidRDefault="009804FA"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MÍNIMA QUE DEBE INCLUIRSE EN PEQUEÑOS ACONDICIONAMIENTOS PRIMARIOS</w:t>
      </w:r>
    </w:p>
    <w:p w14:paraId="2AA7B817" w14:textId="77777777" w:rsidR="009804FA" w:rsidRPr="00DD0770" w:rsidRDefault="009804FA" w:rsidP="00AF726E">
      <w:pPr>
        <w:pBdr>
          <w:top w:val="single" w:sz="4" w:space="1" w:color="auto"/>
          <w:left w:val="single" w:sz="4" w:space="4" w:color="auto"/>
          <w:bottom w:val="single" w:sz="4" w:space="1" w:color="auto"/>
          <w:right w:val="single" w:sz="4" w:space="4" w:color="auto"/>
        </w:pBdr>
        <w:rPr>
          <w:b/>
          <w:lang w:val="es-ES_tradnl"/>
        </w:rPr>
      </w:pPr>
    </w:p>
    <w:p w14:paraId="7F4E0E16"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707F69FC" w14:textId="77777777" w:rsidR="00B30B0C" w:rsidRPr="00DD0770" w:rsidRDefault="00B30B0C" w:rsidP="00AF726E">
      <w:pPr>
        <w:pStyle w:val="lab-p1"/>
        <w:rPr>
          <w:lang w:val="es-ES_tradnl"/>
        </w:rPr>
      </w:pPr>
    </w:p>
    <w:p w14:paraId="6311DC76" w14:textId="77777777" w:rsidR="009804FA" w:rsidRPr="00DD0770" w:rsidRDefault="009804FA" w:rsidP="00AF726E">
      <w:pPr>
        <w:rPr>
          <w:lang w:val="es-ES_tradnl"/>
        </w:rPr>
      </w:pPr>
    </w:p>
    <w:p w14:paraId="3F4374B5" w14:textId="77777777" w:rsidR="00B30B0C" w:rsidRPr="00DD0770" w:rsidRDefault="00B30B0C" w:rsidP="008D2C3C">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19E1156E" w14:textId="77777777" w:rsidR="009804FA" w:rsidRPr="00DD0770" w:rsidRDefault="009804FA" w:rsidP="00AF726E">
      <w:pPr>
        <w:pStyle w:val="lab-p1"/>
        <w:rPr>
          <w:lang w:val="es-ES_tradnl"/>
        </w:rPr>
      </w:pPr>
    </w:p>
    <w:p w14:paraId="6AFFCFFC"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1000 UI/0,5 ml inyectable</w:t>
      </w:r>
    </w:p>
    <w:p w14:paraId="72DAEB22"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1</w:t>
      </w:r>
      <w:r w:rsidR="00E92E5A" w:rsidRPr="00DD0770">
        <w:rPr>
          <w:highlight w:val="lightGray"/>
          <w:lang w:val="es-ES_tradnl"/>
        </w:rPr>
        <w:t> </w:t>
      </w:r>
      <w:r w:rsidR="00B30B0C" w:rsidRPr="00DD0770">
        <w:rPr>
          <w:highlight w:val="lightGray"/>
          <w:lang w:val="es-ES_tradnl"/>
        </w:rPr>
        <w:t>000 UI/0,5 ml inyectable</w:t>
      </w:r>
    </w:p>
    <w:p w14:paraId="537B6977" w14:textId="77777777" w:rsidR="009804FA" w:rsidRPr="00DD0770" w:rsidRDefault="009804FA" w:rsidP="00AF726E">
      <w:pPr>
        <w:rPr>
          <w:lang w:val="es-ES_tradnl"/>
        </w:rPr>
      </w:pPr>
    </w:p>
    <w:p w14:paraId="4089ECA5" w14:textId="77777777" w:rsidR="00B30B0C" w:rsidRPr="00DD0770" w:rsidRDefault="009B4882" w:rsidP="00AF726E">
      <w:pPr>
        <w:pStyle w:val="lab-p2"/>
        <w:spacing w:before="0"/>
        <w:rPr>
          <w:lang w:val="es-ES_tradnl"/>
        </w:rPr>
      </w:pPr>
      <w:r w:rsidRPr="00DD0770">
        <w:rPr>
          <w:lang w:val="es-ES_tradnl"/>
        </w:rPr>
        <w:t>e</w:t>
      </w:r>
      <w:r w:rsidR="00B30B0C" w:rsidRPr="00DD0770">
        <w:rPr>
          <w:lang w:val="es-ES_tradnl"/>
        </w:rPr>
        <w:t>poetina alfa</w:t>
      </w:r>
    </w:p>
    <w:p w14:paraId="06485DCC" w14:textId="77777777" w:rsidR="00B30B0C" w:rsidRPr="00DD0770" w:rsidRDefault="00B30B0C" w:rsidP="00AF726E">
      <w:pPr>
        <w:pStyle w:val="lab-p1"/>
        <w:rPr>
          <w:lang w:val="es-ES_tradnl"/>
        </w:rPr>
      </w:pPr>
      <w:r w:rsidRPr="00DD0770">
        <w:rPr>
          <w:lang w:val="es-ES_tradnl"/>
        </w:rPr>
        <w:t>IV/SC</w:t>
      </w:r>
    </w:p>
    <w:p w14:paraId="21430525" w14:textId="77777777" w:rsidR="009804FA" w:rsidRPr="00DD0770" w:rsidRDefault="009804FA" w:rsidP="00AF726E">
      <w:pPr>
        <w:rPr>
          <w:lang w:val="es-ES_tradnl"/>
        </w:rPr>
      </w:pPr>
    </w:p>
    <w:p w14:paraId="23293276" w14:textId="77777777" w:rsidR="009804FA" w:rsidRPr="00DD0770" w:rsidRDefault="009804FA" w:rsidP="00AF726E">
      <w:pPr>
        <w:rPr>
          <w:lang w:val="es-ES_tradnl"/>
        </w:rPr>
      </w:pPr>
    </w:p>
    <w:p w14:paraId="7E81A06C" w14:textId="77777777" w:rsidR="00B30B0C" w:rsidRPr="00DD0770" w:rsidRDefault="00B30B0C" w:rsidP="008D2C3C">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4DF43AFB" w14:textId="77777777" w:rsidR="00B30B0C" w:rsidRPr="00DD0770" w:rsidRDefault="00B30B0C" w:rsidP="00AF726E">
      <w:pPr>
        <w:pStyle w:val="lab-p1"/>
        <w:rPr>
          <w:lang w:val="es-ES_tradnl"/>
        </w:rPr>
      </w:pPr>
    </w:p>
    <w:p w14:paraId="2D8790D1" w14:textId="77777777" w:rsidR="009804FA" w:rsidRPr="00DD0770" w:rsidRDefault="009804FA" w:rsidP="00AF726E">
      <w:pPr>
        <w:rPr>
          <w:lang w:val="es-ES_tradnl"/>
        </w:rPr>
      </w:pPr>
    </w:p>
    <w:p w14:paraId="44CB6F67" w14:textId="77777777" w:rsidR="00B30B0C" w:rsidRPr="00DD0770" w:rsidRDefault="00B30B0C" w:rsidP="008D2C3C">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4B7D9537" w14:textId="77777777" w:rsidR="009804FA" w:rsidRPr="00DD0770" w:rsidRDefault="009804FA" w:rsidP="00AF726E">
      <w:pPr>
        <w:pStyle w:val="lab-p1"/>
        <w:rPr>
          <w:lang w:val="es-ES_tradnl"/>
        </w:rPr>
      </w:pPr>
    </w:p>
    <w:p w14:paraId="2BD22DCE" w14:textId="77777777" w:rsidR="00B30B0C" w:rsidRPr="00DD0770" w:rsidRDefault="00B30B0C" w:rsidP="00AF726E">
      <w:pPr>
        <w:pStyle w:val="lab-p1"/>
        <w:rPr>
          <w:lang w:val="es-ES_tradnl"/>
        </w:rPr>
      </w:pPr>
      <w:r w:rsidRPr="00DD0770">
        <w:rPr>
          <w:lang w:val="es-ES_tradnl"/>
        </w:rPr>
        <w:t>EXP</w:t>
      </w:r>
    </w:p>
    <w:p w14:paraId="393414F9" w14:textId="77777777" w:rsidR="009804FA" w:rsidRPr="00DD0770" w:rsidRDefault="009804FA" w:rsidP="00AF726E">
      <w:pPr>
        <w:rPr>
          <w:lang w:val="es-ES_tradnl"/>
        </w:rPr>
      </w:pPr>
    </w:p>
    <w:p w14:paraId="1E1565D5" w14:textId="77777777" w:rsidR="009804FA" w:rsidRPr="00DD0770" w:rsidRDefault="009804FA" w:rsidP="00AF726E">
      <w:pPr>
        <w:rPr>
          <w:lang w:val="es-ES_tradnl"/>
        </w:rPr>
      </w:pPr>
    </w:p>
    <w:p w14:paraId="35F059E5" w14:textId="77777777" w:rsidR="00B30B0C" w:rsidRPr="00DD0770" w:rsidRDefault="00B30B0C" w:rsidP="008D2C3C">
      <w:pPr>
        <w:pStyle w:val="lab-h1"/>
        <w:tabs>
          <w:tab w:val="left" w:pos="567"/>
        </w:tabs>
        <w:spacing w:before="0" w:after="0"/>
        <w:rPr>
          <w:lang w:val="es-ES_tradnl"/>
        </w:rPr>
      </w:pPr>
      <w:r w:rsidRPr="00DD0770">
        <w:rPr>
          <w:lang w:val="es-ES_tradnl"/>
        </w:rPr>
        <w:t>4.</w:t>
      </w:r>
      <w:r w:rsidRPr="00DD0770">
        <w:rPr>
          <w:lang w:val="es-ES_tradnl"/>
        </w:rPr>
        <w:tab/>
        <w:t>NÚMERO DE LOTE</w:t>
      </w:r>
    </w:p>
    <w:p w14:paraId="60B584E6" w14:textId="77777777" w:rsidR="009804FA" w:rsidRPr="00DD0770" w:rsidRDefault="009804FA" w:rsidP="00AF726E">
      <w:pPr>
        <w:pStyle w:val="lab-p1"/>
        <w:rPr>
          <w:lang w:val="es-ES_tradnl"/>
        </w:rPr>
      </w:pPr>
    </w:p>
    <w:p w14:paraId="2EB85C2C" w14:textId="77777777" w:rsidR="00B30B0C" w:rsidRPr="00DD0770" w:rsidRDefault="00B30B0C" w:rsidP="00AF726E">
      <w:pPr>
        <w:pStyle w:val="lab-p1"/>
        <w:rPr>
          <w:lang w:val="es-ES_tradnl"/>
        </w:rPr>
      </w:pPr>
      <w:r w:rsidRPr="00DD0770">
        <w:rPr>
          <w:lang w:val="es-ES_tradnl"/>
        </w:rPr>
        <w:t>Lot</w:t>
      </w:r>
    </w:p>
    <w:p w14:paraId="71B4DE0C" w14:textId="77777777" w:rsidR="009804FA" w:rsidRPr="00DD0770" w:rsidRDefault="009804FA" w:rsidP="00AF726E">
      <w:pPr>
        <w:rPr>
          <w:lang w:val="es-ES_tradnl"/>
        </w:rPr>
      </w:pPr>
    </w:p>
    <w:p w14:paraId="42B758F0" w14:textId="77777777" w:rsidR="009804FA" w:rsidRPr="00DD0770" w:rsidRDefault="009804FA" w:rsidP="00AF726E">
      <w:pPr>
        <w:rPr>
          <w:lang w:val="es-ES_tradnl"/>
        </w:rPr>
      </w:pPr>
    </w:p>
    <w:p w14:paraId="0EDBBC4B" w14:textId="77777777" w:rsidR="00B30B0C" w:rsidRPr="00DD0770" w:rsidRDefault="00B30B0C" w:rsidP="008D2C3C">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1ED33934" w14:textId="77777777" w:rsidR="00B30B0C" w:rsidRPr="00DD0770" w:rsidRDefault="00B30B0C" w:rsidP="00AF726E">
      <w:pPr>
        <w:pStyle w:val="lab-p1"/>
        <w:rPr>
          <w:lang w:val="es-ES_tradnl"/>
        </w:rPr>
      </w:pPr>
    </w:p>
    <w:p w14:paraId="28463CF5" w14:textId="77777777" w:rsidR="009804FA" w:rsidRPr="00DD0770" w:rsidRDefault="009804FA" w:rsidP="00AF726E">
      <w:pPr>
        <w:rPr>
          <w:lang w:val="es-ES_tradnl"/>
        </w:rPr>
      </w:pPr>
    </w:p>
    <w:p w14:paraId="299D5E45" w14:textId="77777777" w:rsidR="00B30B0C" w:rsidRPr="00DD0770" w:rsidRDefault="00B30B0C" w:rsidP="008D2C3C">
      <w:pPr>
        <w:pStyle w:val="lab-h1"/>
        <w:tabs>
          <w:tab w:val="left" w:pos="567"/>
        </w:tabs>
        <w:spacing w:before="0" w:after="0"/>
        <w:rPr>
          <w:lang w:val="es-ES_tradnl"/>
        </w:rPr>
      </w:pPr>
      <w:r w:rsidRPr="00DD0770">
        <w:rPr>
          <w:lang w:val="es-ES_tradnl"/>
        </w:rPr>
        <w:t>6.</w:t>
      </w:r>
      <w:r w:rsidRPr="00DD0770">
        <w:rPr>
          <w:lang w:val="es-ES_tradnl"/>
        </w:rPr>
        <w:tab/>
        <w:t>OTros</w:t>
      </w:r>
    </w:p>
    <w:p w14:paraId="153639B0" w14:textId="77777777" w:rsidR="00B30B0C" w:rsidRPr="00DD0770" w:rsidRDefault="00B30B0C" w:rsidP="00AF726E">
      <w:pPr>
        <w:pStyle w:val="lab-p1"/>
        <w:rPr>
          <w:lang w:val="es-ES_tradnl"/>
        </w:rPr>
      </w:pPr>
    </w:p>
    <w:p w14:paraId="5C4FC664" w14:textId="77777777" w:rsidR="003243C2" w:rsidRPr="00DD0770" w:rsidRDefault="003243C2"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7B7ABFAB" w14:textId="77777777" w:rsidR="003243C2" w:rsidRPr="00DD0770" w:rsidRDefault="003243C2" w:rsidP="00AF726E">
      <w:pPr>
        <w:pBdr>
          <w:top w:val="single" w:sz="4" w:space="1" w:color="auto"/>
          <w:left w:val="single" w:sz="4" w:space="4" w:color="auto"/>
          <w:bottom w:val="single" w:sz="4" w:space="1" w:color="auto"/>
          <w:right w:val="single" w:sz="4" w:space="4" w:color="auto"/>
        </w:pBdr>
        <w:rPr>
          <w:b/>
          <w:lang w:val="es-ES_tradnl"/>
        </w:rPr>
      </w:pPr>
    </w:p>
    <w:p w14:paraId="2F17FF0E"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46A08058" w14:textId="77777777" w:rsidR="00B30B0C" w:rsidRPr="00DD0770" w:rsidRDefault="00B30B0C" w:rsidP="00AF726E">
      <w:pPr>
        <w:pStyle w:val="lab-p1"/>
        <w:rPr>
          <w:lang w:val="es-ES_tradnl"/>
        </w:rPr>
      </w:pPr>
    </w:p>
    <w:p w14:paraId="16689C05" w14:textId="77777777" w:rsidR="003243C2" w:rsidRPr="00DD0770" w:rsidRDefault="003243C2" w:rsidP="00AF726E">
      <w:pPr>
        <w:rPr>
          <w:lang w:val="es-ES_tradnl"/>
        </w:rPr>
      </w:pPr>
    </w:p>
    <w:p w14:paraId="46361C72" w14:textId="77777777" w:rsidR="00B30B0C" w:rsidRPr="00DD0770" w:rsidRDefault="00B30B0C" w:rsidP="002E6733">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24EE16D6" w14:textId="77777777" w:rsidR="003243C2" w:rsidRPr="00DD0770" w:rsidRDefault="003243C2" w:rsidP="00AF726E">
      <w:pPr>
        <w:pStyle w:val="lab-p1"/>
        <w:rPr>
          <w:lang w:val="es-ES_tradnl"/>
        </w:rPr>
      </w:pPr>
    </w:p>
    <w:p w14:paraId="5CEEC5EA"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2000 UI/1 ml solución inyectable en jeringa precargada</w:t>
      </w:r>
    </w:p>
    <w:p w14:paraId="4F2B885C"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2</w:t>
      </w:r>
      <w:r w:rsidR="00E92E5A" w:rsidRPr="00DD0770">
        <w:rPr>
          <w:highlight w:val="lightGray"/>
          <w:lang w:val="es-ES_tradnl"/>
        </w:rPr>
        <w:t> </w:t>
      </w:r>
      <w:r w:rsidR="00B30B0C" w:rsidRPr="00DD0770">
        <w:rPr>
          <w:highlight w:val="lightGray"/>
          <w:lang w:val="es-ES_tradnl"/>
        </w:rPr>
        <w:t>000 UI/1 ml solución inyectable en jeringa precargada</w:t>
      </w:r>
    </w:p>
    <w:p w14:paraId="541B0FE8" w14:textId="77777777" w:rsidR="003243C2" w:rsidRPr="00DD0770" w:rsidRDefault="003243C2" w:rsidP="00AF726E">
      <w:pPr>
        <w:rPr>
          <w:lang w:val="es-ES_tradnl"/>
        </w:rPr>
      </w:pPr>
    </w:p>
    <w:p w14:paraId="2D3E12FF" w14:textId="77777777" w:rsidR="00B30B0C" w:rsidRPr="00875DD2" w:rsidRDefault="009B4882" w:rsidP="00AF726E">
      <w:pPr>
        <w:pStyle w:val="lab-p2"/>
        <w:spacing w:before="0"/>
        <w:rPr>
          <w:lang w:val="pt-PT"/>
        </w:rPr>
      </w:pPr>
      <w:r w:rsidRPr="00875DD2">
        <w:rPr>
          <w:lang w:val="pt-PT"/>
        </w:rPr>
        <w:t>e</w:t>
      </w:r>
      <w:r w:rsidR="00B30B0C" w:rsidRPr="00875DD2">
        <w:rPr>
          <w:lang w:val="pt-PT"/>
        </w:rPr>
        <w:t>poetina alfa</w:t>
      </w:r>
    </w:p>
    <w:p w14:paraId="416B80B3" w14:textId="77777777" w:rsidR="003243C2" w:rsidRPr="00875DD2" w:rsidRDefault="003243C2" w:rsidP="00AF726E">
      <w:pPr>
        <w:rPr>
          <w:lang w:val="pt-PT"/>
        </w:rPr>
      </w:pPr>
    </w:p>
    <w:p w14:paraId="5435387B" w14:textId="77777777" w:rsidR="003243C2" w:rsidRPr="00875DD2" w:rsidRDefault="003243C2" w:rsidP="00AF726E">
      <w:pPr>
        <w:rPr>
          <w:lang w:val="pt-PT"/>
        </w:rPr>
      </w:pPr>
    </w:p>
    <w:p w14:paraId="18C49E47" w14:textId="77777777" w:rsidR="00B30B0C" w:rsidRPr="00875DD2" w:rsidRDefault="00B30B0C" w:rsidP="002E6733">
      <w:pPr>
        <w:pStyle w:val="lab-h1"/>
        <w:tabs>
          <w:tab w:val="left" w:pos="567"/>
        </w:tabs>
        <w:spacing w:before="0" w:after="0"/>
        <w:rPr>
          <w:lang w:val="pt-PT"/>
        </w:rPr>
      </w:pPr>
      <w:r w:rsidRPr="00875DD2">
        <w:rPr>
          <w:lang w:val="pt-PT"/>
        </w:rPr>
        <w:t>2.</w:t>
      </w:r>
      <w:r w:rsidRPr="00875DD2">
        <w:rPr>
          <w:lang w:val="pt-PT"/>
        </w:rPr>
        <w:tab/>
        <w:t>PRINCIPIO(S) ACTIVO(S)</w:t>
      </w:r>
    </w:p>
    <w:p w14:paraId="49F8CA3B" w14:textId="77777777" w:rsidR="003243C2" w:rsidRPr="00875DD2" w:rsidRDefault="003243C2" w:rsidP="00AF726E">
      <w:pPr>
        <w:pStyle w:val="lab-p1"/>
        <w:rPr>
          <w:lang w:val="pt-PT"/>
        </w:rPr>
      </w:pPr>
    </w:p>
    <w:p w14:paraId="68731B5D" w14:textId="77777777" w:rsidR="00587BFF" w:rsidRPr="00875DD2" w:rsidRDefault="00587BFF" w:rsidP="00587BFF">
      <w:pPr>
        <w:pStyle w:val="lab-p1"/>
        <w:rPr>
          <w:lang w:val="pt-PT"/>
        </w:rPr>
      </w:pPr>
      <w:r w:rsidRPr="00875DD2">
        <w:rPr>
          <w:lang w:val="pt-PT"/>
        </w:rPr>
        <w:t>1 jeringa precargada de 1 ml contiene 2000 unidades internacionales (UI) y corresponde a 16,8 microgramos de epoetina alfa.</w:t>
      </w:r>
    </w:p>
    <w:p w14:paraId="22EDA823" w14:textId="77777777" w:rsidR="00B30B0C" w:rsidRPr="00875DD2" w:rsidRDefault="00B30B0C" w:rsidP="00AF726E">
      <w:pPr>
        <w:pStyle w:val="lab-p1"/>
        <w:rPr>
          <w:lang w:val="pt-PT"/>
        </w:rPr>
      </w:pPr>
      <w:r w:rsidRPr="00875DD2">
        <w:rPr>
          <w:highlight w:val="lightGray"/>
          <w:lang w:val="pt-PT"/>
        </w:rPr>
        <w:t>1 jeringa precargada de 1 ml contiene 2</w:t>
      </w:r>
      <w:r w:rsidR="00E92E5A" w:rsidRPr="00875DD2">
        <w:rPr>
          <w:highlight w:val="lightGray"/>
          <w:lang w:val="pt-PT"/>
        </w:rPr>
        <w:t> </w:t>
      </w:r>
      <w:r w:rsidRPr="00875DD2">
        <w:rPr>
          <w:highlight w:val="lightGray"/>
          <w:lang w:val="pt-PT"/>
        </w:rPr>
        <w:t>000 unidades internacionales (UI) y corresponde a 16,8 microgramos de epoetina alfa.</w:t>
      </w:r>
    </w:p>
    <w:p w14:paraId="12580908" w14:textId="77777777" w:rsidR="003243C2" w:rsidRPr="00875DD2" w:rsidRDefault="003243C2" w:rsidP="00AF726E">
      <w:pPr>
        <w:rPr>
          <w:lang w:val="pt-PT"/>
        </w:rPr>
      </w:pPr>
    </w:p>
    <w:p w14:paraId="565F21DD" w14:textId="77777777" w:rsidR="003243C2" w:rsidRPr="00875DD2" w:rsidRDefault="003243C2" w:rsidP="00AF726E">
      <w:pPr>
        <w:rPr>
          <w:lang w:val="pt-PT"/>
        </w:rPr>
      </w:pPr>
    </w:p>
    <w:p w14:paraId="1AA310B3" w14:textId="77777777" w:rsidR="00B30B0C" w:rsidRPr="00875DD2" w:rsidRDefault="00B30B0C" w:rsidP="002E6733">
      <w:pPr>
        <w:pStyle w:val="lab-h1"/>
        <w:tabs>
          <w:tab w:val="left" w:pos="567"/>
        </w:tabs>
        <w:spacing w:before="0" w:after="0"/>
        <w:rPr>
          <w:lang w:val="pt-PT"/>
        </w:rPr>
      </w:pPr>
      <w:r w:rsidRPr="00875DD2">
        <w:rPr>
          <w:lang w:val="pt-PT"/>
        </w:rPr>
        <w:t>3.</w:t>
      </w:r>
      <w:r w:rsidRPr="00875DD2">
        <w:rPr>
          <w:lang w:val="pt-PT"/>
        </w:rPr>
        <w:tab/>
        <w:t>LISTA DE EXCIPIENTES</w:t>
      </w:r>
    </w:p>
    <w:p w14:paraId="7CC46EB4" w14:textId="77777777" w:rsidR="003243C2" w:rsidRPr="00875DD2" w:rsidRDefault="003243C2" w:rsidP="00AF726E">
      <w:pPr>
        <w:pStyle w:val="lab-p1"/>
        <w:rPr>
          <w:lang w:val="pt-PT"/>
        </w:rPr>
      </w:pPr>
    </w:p>
    <w:p w14:paraId="16D7DAC4"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71F04FEA"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2B36C57C" w14:textId="77777777" w:rsidR="003243C2" w:rsidRPr="00DD0770" w:rsidRDefault="003243C2" w:rsidP="00AF726E">
      <w:pPr>
        <w:rPr>
          <w:lang w:val="es-ES_tradnl"/>
        </w:rPr>
      </w:pPr>
    </w:p>
    <w:p w14:paraId="6F42FB17" w14:textId="77777777" w:rsidR="003243C2" w:rsidRPr="00DD0770" w:rsidRDefault="003243C2" w:rsidP="00AF726E">
      <w:pPr>
        <w:rPr>
          <w:lang w:val="es-ES_tradnl"/>
        </w:rPr>
      </w:pPr>
    </w:p>
    <w:p w14:paraId="77A78169" w14:textId="77777777" w:rsidR="00B30B0C" w:rsidRPr="00DD0770" w:rsidRDefault="00B30B0C" w:rsidP="002E6733">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701C9440" w14:textId="77777777" w:rsidR="003243C2" w:rsidRPr="00DD0770" w:rsidRDefault="003243C2" w:rsidP="00AF726E">
      <w:pPr>
        <w:pStyle w:val="lab-p1"/>
        <w:rPr>
          <w:lang w:val="es-ES_tradnl"/>
        </w:rPr>
      </w:pPr>
    </w:p>
    <w:p w14:paraId="137045E0" w14:textId="77777777" w:rsidR="00B30B0C" w:rsidRPr="00DD0770" w:rsidRDefault="00B30B0C" w:rsidP="00AF726E">
      <w:pPr>
        <w:pStyle w:val="lab-p1"/>
        <w:rPr>
          <w:lang w:val="es-ES_tradnl"/>
        </w:rPr>
      </w:pPr>
      <w:r w:rsidRPr="00DD0770">
        <w:rPr>
          <w:lang w:val="es-ES_tradnl"/>
        </w:rPr>
        <w:t>Solución inyectable</w:t>
      </w:r>
    </w:p>
    <w:p w14:paraId="55356822" w14:textId="77777777" w:rsidR="00B30B0C" w:rsidRPr="00DD0770" w:rsidRDefault="00B30B0C" w:rsidP="00AF726E">
      <w:pPr>
        <w:pStyle w:val="lab-p1"/>
        <w:rPr>
          <w:lang w:val="es-ES_tradnl"/>
        </w:rPr>
      </w:pPr>
      <w:r w:rsidRPr="00DD0770">
        <w:rPr>
          <w:lang w:val="es-ES_tradnl"/>
        </w:rPr>
        <w:t>1 jeringa precargada de 1 ml</w:t>
      </w:r>
    </w:p>
    <w:p w14:paraId="7CE8BE4F" w14:textId="77777777" w:rsidR="00B30B0C" w:rsidRPr="00DD0770" w:rsidRDefault="00B30B0C" w:rsidP="00AF726E">
      <w:pPr>
        <w:pStyle w:val="lab-p1"/>
        <w:rPr>
          <w:highlight w:val="lightGray"/>
          <w:lang w:val="es-ES_tradnl"/>
        </w:rPr>
      </w:pPr>
      <w:r w:rsidRPr="00DD0770">
        <w:rPr>
          <w:highlight w:val="lightGray"/>
          <w:lang w:val="es-ES_tradnl"/>
        </w:rPr>
        <w:t>6 jeringas precargadas de 1 ml</w:t>
      </w:r>
    </w:p>
    <w:p w14:paraId="07D9D45D" w14:textId="77777777" w:rsidR="00B30B0C" w:rsidRPr="00DD0770" w:rsidRDefault="00B30B0C" w:rsidP="00AF726E">
      <w:pPr>
        <w:pStyle w:val="lab-p1"/>
        <w:rPr>
          <w:highlight w:val="lightGray"/>
          <w:lang w:val="es-ES_tradnl"/>
        </w:rPr>
      </w:pPr>
      <w:r w:rsidRPr="00DD0770">
        <w:rPr>
          <w:highlight w:val="lightGray"/>
          <w:lang w:val="es-ES_tradnl"/>
        </w:rPr>
        <w:t>1 jeringa precargada de 1 ml con protector de seguridad para la aguja</w:t>
      </w:r>
    </w:p>
    <w:p w14:paraId="4AB4AA68" w14:textId="77777777" w:rsidR="00B30B0C" w:rsidRPr="00DD0770" w:rsidRDefault="00B30B0C" w:rsidP="00AF726E">
      <w:pPr>
        <w:pStyle w:val="lab-p1"/>
        <w:rPr>
          <w:lang w:val="es-ES_tradnl"/>
        </w:rPr>
      </w:pPr>
      <w:r w:rsidRPr="00DD0770">
        <w:rPr>
          <w:highlight w:val="lightGray"/>
          <w:lang w:val="es-ES_tradnl"/>
        </w:rPr>
        <w:t>6 jeringas precargadas de 1 ml con protector de seguridad para la aguja</w:t>
      </w:r>
    </w:p>
    <w:p w14:paraId="0FFA4195" w14:textId="77777777" w:rsidR="003243C2" w:rsidRPr="00DD0770" w:rsidRDefault="003243C2" w:rsidP="00AF726E">
      <w:pPr>
        <w:rPr>
          <w:lang w:val="es-ES_tradnl"/>
        </w:rPr>
      </w:pPr>
    </w:p>
    <w:p w14:paraId="0EB2B6E4" w14:textId="77777777" w:rsidR="003243C2" w:rsidRPr="00DD0770" w:rsidRDefault="003243C2" w:rsidP="00AF726E">
      <w:pPr>
        <w:rPr>
          <w:lang w:val="es-ES_tradnl"/>
        </w:rPr>
      </w:pPr>
    </w:p>
    <w:p w14:paraId="791F006C" w14:textId="77777777" w:rsidR="00B30B0C" w:rsidRPr="00DD0770" w:rsidRDefault="00B30B0C" w:rsidP="002E6733">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356026E5" w14:textId="77777777" w:rsidR="003243C2" w:rsidRPr="00DD0770" w:rsidRDefault="003243C2" w:rsidP="00AF726E">
      <w:pPr>
        <w:pStyle w:val="lab-p1"/>
        <w:rPr>
          <w:lang w:val="es-ES_tradnl"/>
        </w:rPr>
      </w:pPr>
    </w:p>
    <w:p w14:paraId="44C0FC2D" w14:textId="77777777" w:rsidR="00B30B0C" w:rsidRPr="00DD0770" w:rsidRDefault="00B30B0C" w:rsidP="00AF726E">
      <w:pPr>
        <w:pStyle w:val="lab-p1"/>
        <w:rPr>
          <w:lang w:val="es-ES_tradnl"/>
        </w:rPr>
      </w:pPr>
      <w:r w:rsidRPr="00DD0770">
        <w:rPr>
          <w:lang w:val="es-ES_tradnl"/>
        </w:rPr>
        <w:t>Vía subcutánea e intravenosa.</w:t>
      </w:r>
    </w:p>
    <w:p w14:paraId="3A973426" w14:textId="77777777" w:rsidR="00B30B0C" w:rsidRPr="00DD0770" w:rsidRDefault="00B30B0C" w:rsidP="00AF726E">
      <w:pPr>
        <w:pStyle w:val="lab-p1"/>
        <w:rPr>
          <w:lang w:val="es-ES_tradnl"/>
        </w:rPr>
      </w:pPr>
      <w:r w:rsidRPr="00DD0770">
        <w:rPr>
          <w:lang w:val="es-ES_tradnl"/>
        </w:rPr>
        <w:t>Leer el prospecto antes de utilizar este medicamento.</w:t>
      </w:r>
    </w:p>
    <w:p w14:paraId="55B85B90" w14:textId="77777777" w:rsidR="00B30B0C" w:rsidRPr="00DD0770" w:rsidRDefault="00B30B0C" w:rsidP="00AF726E">
      <w:pPr>
        <w:pStyle w:val="lab-p1"/>
        <w:rPr>
          <w:lang w:val="es-ES_tradnl"/>
        </w:rPr>
      </w:pPr>
      <w:r w:rsidRPr="00DD0770">
        <w:rPr>
          <w:lang w:val="es-ES_tradnl"/>
        </w:rPr>
        <w:t>No agitar.</w:t>
      </w:r>
    </w:p>
    <w:p w14:paraId="1C9D8146" w14:textId="77777777" w:rsidR="003243C2" w:rsidRPr="00DD0770" w:rsidRDefault="003243C2" w:rsidP="00AF726E">
      <w:pPr>
        <w:rPr>
          <w:lang w:val="es-ES_tradnl"/>
        </w:rPr>
      </w:pPr>
    </w:p>
    <w:p w14:paraId="61752BBA" w14:textId="77777777" w:rsidR="003243C2" w:rsidRPr="00DD0770" w:rsidRDefault="003243C2" w:rsidP="00AF726E">
      <w:pPr>
        <w:rPr>
          <w:lang w:val="es-ES_tradnl"/>
        </w:rPr>
      </w:pPr>
    </w:p>
    <w:p w14:paraId="671B5B7B" w14:textId="77777777" w:rsidR="00B30B0C" w:rsidRPr="00DD0770" w:rsidRDefault="00B30B0C" w:rsidP="002E6733">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1F916084" w14:textId="77777777" w:rsidR="003243C2" w:rsidRPr="00DD0770" w:rsidRDefault="003243C2" w:rsidP="00AF726E">
      <w:pPr>
        <w:pStyle w:val="lab-p1"/>
        <w:rPr>
          <w:lang w:val="es-ES_tradnl"/>
        </w:rPr>
      </w:pPr>
    </w:p>
    <w:p w14:paraId="273071D6" w14:textId="77777777" w:rsidR="00B30B0C" w:rsidRPr="00DD0770" w:rsidRDefault="00B30B0C" w:rsidP="00AF726E">
      <w:pPr>
        <w:pStyle w:val="lab-p1"/>
        <w:rPr>
          <w:lang w:val="es-ES_tradnl"/>
        </w:rPr>
      </w:pPr>
      <w:r w:rsidRPr="00DD0770">
        <w:rPr>
          <w:lang w:val="es-ES_tradnl"/>
        </w:rPr>
        <w:t>Mantener fuera de la vista y del alcance de los niños.</w:t>
      </w:r>
    </w:p>
    <w:p w14:paraId="088BD5F8" w14:textId="77777777" w:rsidR="003243C2" w:rsidRPr="00DD0770" w:rsidRDefault="003243C2" w:rsidP="00AF726E">
      <w:pPr>
        <w:rPr>
          <w:lang w:val="es-ES_tradnl"/>
        </w:rPr>
      </w:pPr>
    </w:p>
    <w:p w14:paraId="779C398C" w14:textId="77777777" w:rsidR="003243C2" w:rsidRPr="00DD0770" w:rsidRDefault="003243C2" w:rsidP="00AF726E">
      <w:pPr>
        <w:rPr>
          <w:lang w:val="es-ES_tradnl"/>
        </w:rPr>
      </w:pPr>
    </w:p>
    <w:p w14:paraId="3F58A160" w14:textId="77777777" w:rsidR="00B30B0C" w:rsidRPr="00DD0770" w:rsidRDefault="00B30B0C" w:rsidP="002E6733">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4633C0E8" w14:textId="77777777" w:rsidR="00B30B0C" w:rsidRPr="00DD0770" w:rsidRDefault="00B30B0C" w:rsidP="00AF726E">
      <w:pPr>
        <w:pStyle w:val="lab-p1"/>
        <w:rPr>
          <w:lang w:val="es-ES_tradnl"/>
        </w:rPr>
      </w:pPr>
    </w:p>
    <w:p w14:paraId="4A7C66BD" w14:textId="77777777" w:rsidR="003243C2" w:rsidRPr="00DD0770" w:rsidRDefault="003243C2" w:rsidP="00AF726E">
      <w:pPr>
        <w:rPr>
          <w:lang w:val="es-ES_tradnl"/>
        </w:rPr>
      </w:pPr>
    </w:p>
    <w:p w14:paraId="217E2E10" w14:textId="77777777" w:rsidR="00B30B0C" w:rsidRPr="00DD0770" w:rsidRDefault="00B30B0C" w:rsidP="002E6733">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00B9E7A5" w14:textId="77777777" w:rsidR="003243C2" w:rsidRPr="00DD0770" w:rsidRDefault="003243C2" w:rsidP="00AF726E">
      <w:pPr>
        <w:pStyle w:val="lab-p1"/>
        <w:rPr>
          <w:lang w:val="es-ES_tradnl"/>
        </w:rPr>
      </w:pPr>
    </w:p>
    <w:p w14:paraId="76F85185" w14:textId="77777777" w:rsidR="00B30B0C" w:rsidRPr="00DD0770" w:rsidRDefault="00B30B0C" w:rsidP="00AF726E">
      <w:pPr>
        <w:pStyle w:val="lab-p1"/>
        <w:rPr>
          <w:lang w:val="es-ES_tradnl"/>
        </w:rPr>
      </w:pPr>
      <w:r w:rsidRPr="00DD0770">
        <w:rPr>
          <w:lang w:val="es-ES_tradnl"/>
        </w:rPr>
        <w:t>CAD</w:t>
      </w:r>
    </w:p>
    <w:p w14:paraId="2F5C5E72" w14:textId="77777777" w:rsidR="003243C2" w:rsidRPr="00DD0770" w:rsidRDefault="003243C2" w:rsidP="00AF726E">
      <w:pPr>
        <w:rPr>
          <w:lang w:val="es-ES_tradnl"/>
        </w:rPr>
      </w:pPr>
    </w:p>
    <w:p w14:paraId="059FF57D" w14:textId="77777777" w:rsidR="00B44B16" w:rsidRPr="00DD0770" w:rsidRDefault="00B44B16" w:rsidP="00AF726E">
      <w:pPr>
        <w:rPr>
          <w:lang w:val="es-ES_tradnl"/>
        </w:rPr>
      </w:pPr>
    </w:p>
    <w:p w14:paraId="6499671E" w14:textId="77777777" w:rsidR="00B30B0C" w:rsidRPr="00DD0770" w:rsidRDefault="00B30B0C" w:rsidP="00E351A3">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6C15D844" w14:textId="77777777" w:rsidR="0039100C" w:rsidRPr="00DD0770" w:rsidRDefault="0039100C" w:rsidP="00AF726E">
      <w:pPr>
        <w:pStyle w:val="lab-p1"/>
        <w:rPr>
          <w:lang w:val="es-ES_tradnl"/>
        </w:rPr>
      </w:pPr>
    </w:p>
    <w:p w14:paraId="1D1697E6" w14:textId="77777777" w:rsidR="00B30B0C" w:rsidRPr="00DD0770" w:rsidRDefault="00B30B0C" w:rsidP="00AF726E">
      <w:pPr>
        <w:pStyle w:val="lab-p1"/>
        <w:rPr>
          <w:lang w:val="es-ES_tradnl"/>
        </w:rPr>
      </w:pPr>
      <w:r w:rsidRPr="00DD0770">
        <w:rPr>
          <w:lang w:val="es-ES_tradnl"/>
        </w:rPr>
        <w:t>Conservar y transportar refrigerado.</w:t>
      </w:r>
    </w:p>
    <w:p w14:paraId="06CE1B50" w14:textId="77777777" w:rsidR="00B30B0C" w:rsidRPr="00DD0770" w:rsidRDefault="00B30B0C" w:rsidP="00AF726E">
      <w:pPr>
        <w:pStyle w:val="lab-p1"/>
        <w:rPr>
          <w:lang w:val="es-ES_tradnl"/>
        </w:rPr>
      </w:pPr>
      <w:r w:rsidRPr="00DD0770">
        <w:rPr>
          <w:lang w:val="es-ES_tradnl"/>
        </w:rPr>
        <w:t>No congelar.</w:t>
      </w:r>
    </w:p>
    <w:p w14:paraId="2BFA8DDA" w14:textId="77777777" w:rsidR="0039100C" w:rsidRPr="00DD0770" w:rsidRDefault="0039100C" w:rsidP="00AF726E">
      <w:pPr>
        <w:rPr>
          <w:lang w:val="es-ES_tradnl"/>
        </w:rPr>
      </w:pPr>
    </w:p>
    <w:p w14:paraId="4620AA1A" w14:textId="77777777" w:rsidR="00B30B0C" w:rsidRPr="00DD0770" w:rsidRDefault="00F32CAA" w:rsidP="00AF726E">
      <w:pPr>
        <w:pStyle w:val="lab-p2"/>
        <w:spacing w:before="0"/>
        <w:rPr>
          <w:lang w:val="es-ES_tradnl"/>
        </w:rPr>
      </w:pPr>
      <w:r w:rsidRPr="00DD0770">
        <w:rPr>
          <w:lang w:val="es-ES_tradnl"/>
        </w:rPr>
        <w:t>Conservar</w:t>
      </w:r>
      <w:r w:rsidR="00B30B0C" w:rsidRPr="00DD0770">
        <w:rPr>
          <w:lang w:val="es-ES_tradnl"/>
        </w:rPr>
        <w:t xml:space="preserve"> la jeringa precargada en el embalaje exterior para protegerla de la luz.</w:t>
      </w:r>
    </w:p>
    <w:p w14:paraId="6E2A9357" w14:textId="77777777" w:rsidR="009B4882" w:rsidRPr="00DD0770" w:rsidRDefault="0088747E" w:rsidP="00AC3A02">
      <w:pPr>
        <w:rPr>
          <w:lang w:val="es-ES_tradnl"/>
        </w:rPr>
      </w:pPr>
      <w:r w:rsidRPr="00DD0770">
        <w:rPr>
          <w:highlight w:val="lightGray"/>
          <w:lang w:val="es-ES_tradnl"/>
        </w:rPr>
        <w:t>Conservar</w:t>
      </w:r>
      <w:r w:rsidR="009B4882" w:rsidRPr="00DD0770">
        <w:rPr>
          <w:highlight w:val="lightGray"/>
          <w:lang w:val="es-ES_tradnl"/>
        </w:rPr>
        <w:t xml:space="preserve"> las jeringas precargadas en el embalaje exterior para protegerlas de la luz.</w:t>
      </w:r>
    </w:p>
    <w:p w14:paraId="72636005" w14:textId="77777777" w:rsidR="0039100C" w:rsidRPr="00DD0770" w:rsidRDefault="0039100C" w:rsidP="00AF726E">
      <w:pPr>
        <w:rPr>
          <w:lang w:val="es-ES_tradnl"/>
        </w:rPr>
      </w:pPr>
    </w:p>
    <w:p w14:paraId="6967A3EA" w14:textId="77777777" w:rsidR="0039100C" w:rsidRPr="00DD0770" w:rsidRDefault="0039100C" w:rsidP="00AF726E">
      <w:pPr>
        <w:rPr>
          <w:lang w:val="es-ES_tradnl"/>
        </w:rPr>
      </w:pPr>
    </w:p>
    <w:p w14:paraId="48082AD7" w14:textId="77777777" w:rsidR="00B30B0C" w:rsidRPr="00DD0770" w:rsidRDefault="00B30B0C" w:rsidP="00E351A3">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7C6043FB" w14:textId="77777777" w:rsidR="00B30B0C" w:rsidRPr="00DD0770" w:rsidRDefault="00B30B0C" w:rsidP="00AF726E">
      <w:pPr>
        <w:pStyle w:val="lab-p1"/>
        <w:rPr>
          <w:lang w:val="es-ES_tradnl"/>
        </w:rPr>
      </w:pPr>
    </w:p>
    <w:p w14:paraId="141CF823" w14:textId="77777777" w:rsidR="0039100C" w:rsidRPr="00DD0770" w:rsidRDefault="0039100C" w:rsidP="00AF726E">
      <w:pPr>
        <w:rPr>
          <w:lang w:val="es-ES_tradnl"/>
        </w:rPr>
      </w:pPr>
    </w:p>
    <w:p w14:paraId="3668053F" w14:textId="77777777" w:rsidR="00B30B0C" w:rsidRPr="00DD0770" w:rsidRDefault="00B30B0C" w:rsidP="00E351A3">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4F9E1402" w14:textId="77777777" w:rsidR="0039100C" w:rsidRPr="00DD0770" w:rsidRDefault="0039100C" w:rsidP="00AF726E">
      <w:pPr>
        <w:pStyle w:val="lab-p1"/>
        <w:rPr>
          <w:lang w:val="es-ES_tradnl"/>
        </w:rPr>
      </w:pPr>
    </w:p>
    <w:p w14:paraId="7E726D8F"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06E2092E" w14:textId="77777777" w:rsidR="0039100C" w:rsidRPr="00DD0770" w:rsidRDefault="0039100C" w:rsidP="00AF726E">
      <w:pPr>
        <w:rPr>
          <w:lang w:val="es-ES_tradnl"/>
        </w:rPr>
      </w:pPr>
    </w:p>
    <w:p w14:paraId="2886D180" w14:textId="77777777" w:rsidR="0039100C" w:rsidRPr="00DD0770" w:rsidRDefault="0039100C" w:rsidP="00AF726E">
      <w:pPr>
        <w:rPr>
          <w:lang w:val="es-ES_tradnl"/>
        </w:rPr>
      </w:pPr>
    </w:p>
    <w:p w14:paraId="571FE048" w14:textId="77777777" w:rsidR="00B30B0C" w:rsidRPr="00DD0770" w:rsidRDefault="00B30B0C" w:rsidP="00E351A3">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7CEC209D" w14:textId="77777777" w:rsidR="0039100C" w:rsidRPr="00DD0770" w:rsidRDefault="0039100C" w:rsidP="00AF726E">
      <w:pPr>
        <w:pStyle w:val="lab-p1"/>
        <w:rPr>
          <w:lang w:val="es-ES_tradnl"/>
        </w:rPr>
      </w:pPr>
    </w:p>
    <w:p w14:paraId="09AC2DE9"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/003</w:t>
      </w:r>
    </w:p>
    <w:p w14:paraId="2D69F553"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/004</w:t>
      </w:r>
    </w:p>
    <w:p w14:paraId="54F53509"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/029</w:t>
      </w:r>
    </w:p>
    <w:p w14:paraId="5E0089D6"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/030</w:t>
      </w:r>
    </w:p>
    <w:p w14:paraId="55B4C257" w14:textId="77777777" w:rsidR="0039100C" w:rsidRPr="00875DD2" w:rsidRDefault="0039100C" w:rsidP="00AF726E">
      <w:pPr>
        <w:rPr>
          <w:lang w:val="pt-PT"/>
        </w:rPr>
      </w:pPr>
    </w:p>
    <w:p w14:paraId="12905727" w14:textId="77777777" w:rsidR="0039100C" w:rsidRPr="00875DD2" w:rsidRDefault="0039100C" w:rsidP="00AF726E">
      <w:pPr>
        <w:rPr>
          <w:lang w:val="pt-PT"/>
        </w:rPr>
      </w:pPr>
    </w:p>
    <w:p w14:paraId="466C3AF3" w14:textId="77777777" w:rsidR="00B30B0C" w:rsidRPr="00875DD2" w:rsidRDefault="00B30B0C" w:rsidP="00E351A3">
      <w:pPr>
        <w:pStyle w:val="lab-h1"/>
        <w:tabs>
          <w:tab w:val="left" w:pos="567"/>
        </w:tabs>
        <w:spacing w:before="0" w:after="0"/>
        <w:rPr>
          <w:lang w:val="pt-PT"/>
        </w:rPr>
      </w:pPr>
      <w:r w:rsidRPr="00875DD2">
        <w:rPr>
          <w:lang w:val="pt-PT"/>
        </w:rPr>
        <w:t>13.</w:t>
      </w:r>
      <w:r w:rsidRPr="00875DD2">
        <w:rPr>
          <w:lang w:val="pt-PT"/>
        </w:rPr>
        <w:tab/>
        <w:t>NÚMERO DE LOTE</w:t>
      </w:r>
    </w:p>
    <w:p w14:paraId="411E5691" w14:textId="77777777" w:rsidR="0039100C" w:rsidRPr="00875DD2" w:rsidRDefault="0039100C" w:rsidP="00AF726E">
      <w:pPr>
        <w:pStyle w:val="lab-p1"/>
        <w:rPr>
          <w:lang w:val="pt-PT"/>
        </w:rPr>
      </w:pPr>
    </w:p>
    <w:p w14:paraId="43EBCDCB" w14:textId="77777777" w:rsidR="00B30B0C" w:rsidRPr="00DD0770" w:rsidRDefault="00B30B0C" w:rsidP="00AF726E">
      <w:pPr>
        <w:pStyle w:val="lab-p1"/>
        <w:rPr>
          <w:lang w:val="es-ES_tradnl"/>
        </w:rPr>
      </w:pPr>
      <w:r w:rsidRPr="00DD0770">
        <w:rPr>
          <w:lang w:val="es-ES_tradnl"/>
        </w:rPr>
        <w:t>Lote</w:t>
      </w:r>
    </w:p>
    <w:p w14:paraId="4842CBC6" w14:textId="77777777" w:rsidR="0039100C" w:rsidRPr="00DD0770" w:rsidRDefault="0039100C" w:rsidP="00AF726E">
      <w:pPr>
        <w:rPr>
          <w:lang w:val="es-ES_tradnl"/>
        </w:rPr>
      </w:pPr>
    </w:p>
    <w:p w14:paraId="45903B67" w14:textId="77777777" w:rsidR="0039100C" w:rsidRPr="00DD0770" w:rsidRDefault="0039100C" w:rsidP="00AF726E">
      <w:pPr>
        <w:rPr>
          <w:lang w:val="es-ES_tradnl"/>
        </w:rPr>
      </w:pPr>
    </w:p>
    <w:p w14:paraId="4943BB67" w14:textId="77777777" w:rsidR="00B30B0C" w:rsidRPr="00DD0770" w:rsidRDefault="00B30B0C" w:rsidP="00E351A3">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46794837" w14:textId="77777777" w:rsidR="00B30B0C" w:rsidRPr="00DD0770" w:rsidRDefault="00B30B0C" w:rsidP="00AF726E">
      <w:pPr>
        <w:pStyle w:val="lab-p1"/>
        <w:rPr>
          <w:lang w:val="es-ES_tradnl"/>
        </w:rPr>
      </w:pPr>
    </w:p>
    <w:p w14:paraId="35D4521A" w14:textId="77777777" w:rsidR="0039100C" w:rsidRPr="00DD0770" w:rsidRDefault="0039100C" w:rsidP="00AF726E">
      <w:pPr>
        <w:rPr>
          <w:lang w:val="es-ES_tradnl"/>
        </w:rPr>
      </w:pPr>
    </w:p>
    <w:p w14:paraId="2D5E8D68" w14:textId="77777777" w:rsidR="00B30B0C" w:rsidRPr="00DD0770" w:rsidRDefault="00B30B0C" w:rsidP="00E351A3">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1F63A015" w14:textId="77777777" w:rsidR="00B30B0C" w:rsidRPr="00DD0770" w:rsidRDefault="00B30B0C" w:rsidP="00AF726E">
      <w:pPr>
        <w:pStyle w:val="lab-p1"/>
        <w:rPr>
          <w:lang w:val="es-ES_tradnl"/>
        </w:rPr>
      </w:pPr>
    </w:p>
    <w:p w14:paraId="4C00FC2D" w14:textId="77777777" w:rsidR="0039100C" w:rsidRPr="00DD0770" w:rsidRDefault="0039100C" w:rsidP="00AF726E">
      <w:pPr>
        <w:rPr>
          <w:lang w:val="es-ES_tradnl"/>
        </w:rPr>
      </w:pPr>
    </w:p>
    <w:p w14:paraId="5CD72D2D" w14:textId="77777777" w:rsidR="00B30B0C" w:rsidRPr="00DD0770" w:rsidRDefault="00B30B0C" w:rsidP="00E351A3">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45ED0797" w14:textId="77777777" w:rsidR="0039100C" w:rsidRPr="00DD0770" w:rsidRDefault="0039100C" w:rsidP="00AF726E">
      <w:pPr>
        <w:pStyle w:val="lab-p1"/>
        <w:rPr>
          <w:lang w:val="es-ES_tradnl"/>
        </w:rPr>
      </w:pPr>
    </w:p>
    <w:p w14:paraId="31490971"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2000 UI/1 ml</w:t>
      </w:r>
    </w:p>
    <w:p w14:paraId="59FC08DE"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2</w:t>
      </w:r>
      <w:r w:rsidR="00E92E5A" w:rsidRPr="00875DD2">
        <w:rPr>
          <w:highlight w:val="lightGray"/>
          <w:lang w:val="pt-PT"/>
        </w:rPr>
        <w:t> </w:t>
      </w:r>
      <w:r w:rsidR="00B30B0C" w:rsidRPr="00875DD2">
        <w:rPr>
          <w:highlight w:val="lightGray"/>
          <w:lang w:val="pt-PT"/>
        </w:rPr>
        <w:t>000 UI/1 ml</w:t>
      </w:r>
    </w:p>
    <w:p w14:paraId="34ED1E2A" w14:textId="77777777" w:rsidR="0039100C" w:rsidRPr="00875DD2" w:rsidRDefault="0039100C" w:rsidP="00AF726E">
      <w:pPr>
        <w:rPr>
          <w:lang w:val="pt-PT"/>
        </w:rPr>
      </w:pPr>
    </w:p>
    <w:p w14:paraId="07AB1238" w14:textId="77777777" w:rsidR="0039100C" w:rsidRPr="00875DD2" w:rsidRDefault="0039100C" w:rsidP="00AF726E">
      <w:pPr>
        <w:rPr>
          <w:lang w:val="pt-PT"/>
        </w:rPr>
      </w:pPr>
    </w:p>
    <w:p w14:paraId="48E6A378" w14:textId="77777777" w:rsidR="00B30B0C" w:rsidRPr="00875DD2" w:rsidRDefault="00B30B0C" w:rsidP="00E351A3">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531A041D" w14:textId="77777777" w:rsidR="0039100C" w:rsidRPr="00875DD2" w:rsidRDefault="0039100C" w:rsidP="00AF726E">
      <w:pPr>
        <w:pStyle w:val="lab-p1"/>
        <w:rPr>
          <w:highlight w:val="lightGray"/>
          <w:lang w:val="pt-PT"/>
        </w:rPr>
      </w:pPr>
    </w:p>
    <w:p w14:paraId="281CBE5A"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71BF5929" w14:textId="77777777" w:rsidR="0039100C" w:rsidRPr="00DD0770" w:rsidRDefault="0039100C" w:rsidP="00AF726E">
      <w:pPr>
        <w:rPr>
          <w:highlight w:val="lightGray"/>
          <w:lang w:val="es-ES_tradnl"/>
        </w:rPr>
      </w:pPr>
    </w:p>
    <w:p w14:paraId="54CC6B43" w14:textId="77777777" w:rsidR="0039100C" w:rsidRPr="00DD0770" w:rsidRDefault="0039100C" w:rsidP="00AF726E">
      <w:pPr>
        <w:rPr>
          <w:highlight w:val="lightGray"/>
          <w:lang w:val="es-ES_tradnl"/>
        </w:rPr>
      </w:pPr>
    </w:p>
    <w:p w14:paraId="413BBC70" w14:textId="77777777" w:rsidR="00B30B0C" w:rsidRPr="00DD0770" w:rsidRDefault="00B30B0C" w:rsidP="00E351A3">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2BB8D906" w14:textId="77777777" w:rsidR="0039100C" w:rsidRPr="00DD0770" w:rsidRDefault="0039100C" w:rsidP="00AF726E">
      <w:pPr>
        <w:pStyle w:val="lab-p1"/>
        <w:rPr>
          <w:lang w:val="es-ES_tradnl"/>
        </w:rPr>
      </w:pPr>
    </w:p>
    <w:p w14:paraId="6D6A87D4" w14:textId="77777777" w:rsidR="00B30B0C" w:rsidRPr="00DD0770" w:rsidRDefault="00B30B0C" w:rsidP="00AF726E">
      <w:pPr>
        <w:pStyle w:val="lab-p1"/>
        <w:rPr>
          <w:shd w:val="pct15" w:color="auto" w:fill="FFFFFF"/>
          <w:lang w:val="es-ES_tradnl"/>
        </w:rPr>
      </w:pPr>
      <w:r w:rsidRPr="00DD0770">
        <w:rPr>
          <w:lang w:val="es-ES_tradnl"/>
        </w:rPr>
        <w:t>PC</w:t>
      </w:r>
    </w:p>
    <w:p w14:paraId="2AE9C940" w14:textId="77777777" w:rsidR="00B30B0C" w:rsidRPr="00DD0770" w:rsidRDefault="00B30B0C" w:rsidP="00AF726E">
      <w:pPr>
        <w:pStyle w:val="lab-p1"/>
        <w:rPr>
          <w:lang w:val="es-ES_tradnl"/>
        </w:rPr>
      </w:pPr>
      <w:r w:rsidRPr="00DD0770">
        <w:rPr>
          <w:lang w:val="es-ES_tradnl"/>
        </w:rPr>
        <w:t>SN</w:t>
      </w:r>
    </w:p>
    <w:p w14:paraId="65DA7231" w14:textId="77777777" w:rsidR="00B30B0C" w:rsidRPr="00DD0770" w:rsidRDefault="00B30B0C" w:rsidP="00AF726E">
      <w:pPr>
        <w:pStyle w:val="lab-p1"/>
        <w:rPr>
          <w:lang w:val="es-ES_tradnl"/>
        </w:rPr>
      </w:pPr>
      <w:r w:rsidRPr="00DD0770">
        <w:rPr>
          <w:lang w:val="es-ES_tradnl"/>
        </w:rPr>
        <w:t>NN</w:t>
      </w:r>
    </w:p>
    <w:p w14:paraId="085BA8C2" w14:textId="77777777" w:rsidR="0039100C" w:rsidRPr="00DD0770" w:rsidRDefault="0039100C" w:rsidP="00AF726E">
      <w:pPr>
        <w:rPr>
          <w:lang w:val="es-ES_tradnl"/>
        </w:rPr>
      </w:pPr>
    </w:p>
    <w:p w14:paraId="3F65BD9E" w14:textId="77777777" w:rsidR="0039100C" w:rsidRPr="00DD0770" w:rsidRDefault="00B806D7" w:rsidP="00AF726E">
      <w:pPr>
        <w:pStyle w:val="lab-title2-secondpage"/>
        <w:spacing w:before="0"/>
        <w:rPr>
          <w:lang w:val="es-ES_tradnl"/>
        </w:rPr>
      </w:pPr>
      <w:r w:rsidRPr="00DD0770">
        <w:rPr>
          <w:lang w:val="es-ES_tradnl"/>
        </w:rPr>
        <w:br w:type="page"/>
      </w:r>
      <w:r w:rsidR="00B30B0C" w:rsidRPr="00DD0770">
        <w:rPr>
          <w:lang w:val="es-ES_tradnl"/>
        </w:rPr>
        <w:t xml:space="preserve">INFORMACIÓN MÍNIMA QUE DEBE INCLUIRSE EN PEQUEÑOS ACONDICIONAMIENTOS PRIMARIOS </w:t>
      </w:r>
    </w:p>
    <w:p w14:paraId="3D283782" w14:textId="77777777" w:rsidR="0039100C" w:rsidRPr="00DD0770" w:rsidRDefault="0039100C" w:rsidP="00AF726E">
      <w:pPr>
        <w:pStyle w:val="lab-title2-secondpage"/>
        <w:spacing w:before="0"/>
        <w:rPr>
          <w:lang w:val="es-ES_tradnl"/>
        </w:rPr>
      </w:pPr>
    </w:p>
    <w:p w14:paraId="4AE63949" w14:textId="77777777" w:rsidR="00B30B0C" w:rsidRPr="00DD0770" w:rsidRDefault="00B30B0C" w:rsidP="00AF726E">
      <w:pPr>
        <w:pStyle w:val="lab-title2-secondpage"/>
        <w:spacing w:before="0"/>
        <w:rPr>
          <w:lang w:val="es-ES_tradnl"/>
        </w:rPr>
      </w:pPr>
      <w:r w:rsidRPr="00DD0770">
        <w:rPr>
          <w:lang w:val="es-ES_tradnl"/>
        </w:rPr>
        <w:t>ETIQUETA/JERINGA</w:t>
      </w:r>
    </w:p>
    <w:p w14:paraId="7D309529" w14:textId="77777777" w:rsidR="00B30B0C" w:rsidRPr="00DD0770" w:rsidRDefault="00B30B0C" w:rsidP="00AF726E">
      <w:pPr>
        <w:pStyle w:val="lab-p1"/>
        <w:rPr>
          <w:lang w:val="es-ES_tradnl"/>
        </w:rPr>
      </w:pPr>
    </w:p>
    <w:p w14:paraId="4BD73876" w14:textId="77777777" w:rsidR="0039100C" w:rsidRPr="00DD0770" w:rsidRDefault="0039100C" w:rsidP="00AF726E">
      <w:pPr>
        <w:rPr>
          <w:lang w:val="es-ES_tradnl"/>
        </w:rPr>
      </w:pPr>
    </w:p>
    <w:p w14:paraId="1A9DD65E" w14:textId="77777777" w:rsidR="00B30B0C" w:rsidRPr="00DD0770" w:rsidRDefault="00B30B0C" w:rsidP="00AF726E">
      <w:pPr>
        <w:pStyle w:val="lab-h1"/>
        <w:spacing w:before="0" w:after="0"/>
        <w:rPr>
          <w:lang w:val="es-ES_tradnl"/>
        </w:rPr>
      </w:pPr>
      <w:r w:rsidRPr="00DD0770">
        <w:rPr>
          <w:lang w:val="es-ES_tradnl"/>
        </w:rPr>
        <w:t>1.</w:t>
      </w:r>
      <w:r w:rsidRPr="00DD0770">
        <w:rPr>
          <w:lang w:val="es-ES_tradnl"/>
        </w:rPr>
        <w:tab/>
        <w:t>NOMBRE DEL MEDICAMENTO Y VÍA(S) DE ADMINISTRACIÓN</w:t>
      </w:r>
    </w:p>
    <w:p w14:paraId="3435A346" w14:textId="77777777" w:rsidR="0039100C" w:rsidRPr="00DD0770" w:rsidRDefault="0039100C" w:rsidP="00AF726E">
      <w:pPr>
        <w:pStyle w:val="lab-p1"/>
        <w:rPr>
          <w:lang w:val="es-ES_tradnl"/>
        </w:rPr>
      </w:pPr>
    </w:p>
    <w:p w14:paraId="08C58714"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2000 UI/1 ml inyectable</w:t>
      </w:r>
    </w:p>
    <w:p w14:paraId="1CDBCB28"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2</w:t>
      </w:r>
      <w:r w:rsidR="00E92E5A" w:rsidRPr="00DD0770">
        <w:rPr>
          <w:highlight w:val="lightGray"/>
          <w:lang w:val="es-ES_tradnl"/>
        </w:rPr>
        <w:t> </w:t>
      </w:r>
      <w:r w:rsidR="00B30B0C" w:rsidRPr="00DD0770">
        <w:rPr>
          <w:highlight w:val="lightGray"/>
          <w:lang w:val="es-ES_tradnl"/>
        </w:rPr>
        <w:t>000 UI/1 ml inyectable</w:t>
      </w:r>
    </w:p>
    <w:p w14:paraId="370D7C8C" w14:textId="77777777" w:rsidR="0039100C" w:rsidRPr="00DD0770" w:rsidRDefault="0039100C" w:rsidP="00AF726E">
      <w:pPr>
        <w:rPr>
          <w:lang w:val="es-ES_tradnl"/>
        </w:rPr>
      </w:pPr>
    </w:p>
    <w:p w14:paraId="1B6FD77C" w14:textId="77777777" w:rsidR="00B30B0C" w:rsidRPr="00DD0770" w:rsidRDefault="009B4882" w:rsidP="00AF726E">
      <w:pPr>
        <w:pStyle w:val="lab-p2"/>
        <w:spacing w:before="0"/>
        <w:rPr>
          <w:lang w:val="es-ES_tradnl"/>
        </w:rPr>
      </w:pPr>
      <w:r w:rsidRPr="00DD0770">
        <w:rPr>
          <w:lang w:val="es-ES_tradnl"/>
        </w:rPr>
        <w:t>e</w:t>
      </w:r>
      <w:r w:rsidR="00B30B0C" w:rsidRPr="00DD0770">
        <w:rPr>
          <w:lang w:val="es-ES_tradnl"/>
        </w:rPr>
        <w:t>poetina alfa</w:t>
      </w:r>
    </w:p>
    <w:p w14:paraId="2CAA749C" w14:textId="77777777" w:rsidR="00B30B0C" w:rsidRPr="00DD0770" w:rsidRDefault="00B30B0C" w:rsidP="00AF726E">
      <w:pPr>
        <w:pStyle w:val="lab-p1"/>
        <w:rPr>
          <w:lang w:val="es-ES_tradnl"/>
        </w:rPr>
      </w:pPr>
      <w:r w:rsidRPr="00DD0770">
        <w:rPr>
          <w:lang w:val="es-ES_tradnl"/>
        </w:rPr>
        <w:t>IV/SC</w:t>
      </w:r>
    </w:p>
    <w:p w14:paraId="22483FDE" w14:textId="77777777" w:rsidR="0039100C" w:rsidRPr="00DD0770" w:rsidRDefault="0039100C" w:rsidP="00AF726E">
      <w:pPr>
        <w:rPr>
          <w:lang w:val="es-ES_tradnl"/>
        </w:rPr>
      </w:pPr>
    </w:p>
    <w:p w14:paraId="48C6EE28" w14:textId="77777777" w:rsidR="0039100C" w:rsidRPr="00DD0770" w:rsidRDefault="0039100C" w:rsidP="00AF726E">
      <w:pPr>
        <w:rPr>
          <w:lang w:val="es-ES_tradnl"/>
        </w:rPr>
      </w:pPr>
    </w:p>
    <w:p w14:paraId="12AB4B73" w14:textId="77777777" w:rsidR="00B30B0C" w:rsidRPr="00DD0770" w:rsidRDefault="00B30B0C" w:rsidP="00AF726E">
      <w:pPr>
        <w:pStyle w:val="lab-h1"/>
        <w:spacing w:before="0" w:after="0"/>
        <w:rPr>
          <w:lang w:val="es-ES_tradnl"/>
        </w:rPr>
      </w:pPr>
      <w:r w:rsidRPr="00DD0770">
        <w:rPr>
          <w:lang w:val="es-ES_tradnl"/>
        </w:rPr>
        <w:t>2.</w:t>
      </w:r>
      <w:r w:rsidRPr="00DD0770">
        <w:rPr>
          <w:lang w:val="es-ES_tradnl"/>
        </w:rPr>
        <w:tab/>
        <w:t>FORMA DE ADMINISTRACIÓN</w:t>
      </w:r>
    </w:p>
    <w:p w14:paraId="507A493A" w14:textId="77777777" w:rsidR="00B30B0C" w:rsidRPr="00DD0770" w:rsidRDefault="00B30B0C" w:rsidP="00AF726E">
      <w:pPr>
        <w:pStyle w:val="lab-p1"/>
        <w:rPr>
          <w:lang w:val="es-ES_tradnl"/>
        </w:rPr>
      </w:pPr>
    </w:p>
    <w:p w14:paraId="7E5816B9" w14:textId="77777777" w:rsidR="0039100C" w:rsidRPr="00DD0770" w:rsidRDefault="0039100C" w:rsidP="00AF726E">
      <w:pPr>
        <w:rPr>
          <w:lang w:val="es-ES_tradnl"/>
        </w:rPr>
      </w:pPr>
    </w:p>
    <w:p w14:paraId="146CC38D" w14:textId="77777777" w:rsidR="00B30B0C" w:rsidRPr="00DD0770" w:rsidRDefault="00B30B0C" w:rsidP="00AF726E">
      <w:pPr>
        <w:pStyle w:val="lab-h1"/>
        <w:spacing w:before="0" w:after="0"/>
        <w:rPr>
          <w:lang w:val="es-ES_tradnl"/>
        </w:rPr>
      </w:pPr>
      <w:r w:rsidRPr="00DD0770">
        <w:rPr>
          <w:lang w:val="es-ES_tradnl"/>
        </w:rPr>
        <w:t>3.</w:t>
      </w:r>
      <w:r w:rsidRPr="00DD0770">
        <w:rPr>
          <w:lang w:val="es-ES_tradnl"/>
        </w:rPr>
        <w:tab/>
        <w:t>FECHA DE CADUCIDAD</w:t>
      </w:r>
    </w:p>
    <w:p w14:paraId="2B96B3F1" w14:textId="77777777" w:rsidR="0039100C" w:rsidRPr="00DD0770" w:rsidRDefault="0039100C" w:rsidP="00AF726E">
      <w:pPr>
        <w:pStyle w:val="lab-p1"/>
        <w:rPr>
          <w:lang w:val="es-ES_tradnl"/>
        </w:rPr>
      </w:pPr>
    </w:p>
    <w:p w14:paraId="4F81F579" w14:textId="77777777" w:rsidR="00B30B0C" w:rsidRPr="00DD0770" w:rsidRDefault="00B30B0C" w:rsidP="00AF726E">
      <w:pPr>
        <w:pStyle w:val="lab-p1"/>
        <w:rPr>
          <w:lang w:val="es-ES_tradnl"/>
        </w:rPr>
      </w:pPr>
      <w:r w:rsidRPr="00DD0770">
        <w:rPr>
          <w:lang w:val="es-ES_tradnl"/>
        </w:rPr>
        <w:t>EXP</w:t>
      </w:r>
    </w:p>
    <w:p w14:paraId="47B30364" w14:textId="77777777" w:rsidR="0039100C" w:rsidRPr="00DD0770" w:rsidRDefault="0039100C" w:rsidP="00AF726E">
      <w:pPr>
        <w:rPr>
          <w:lang w:val="es-ES_tradnl"/>
        </w:rPr>
      </w:pPr>
    </w:p>
    <w:p w14:paraId="3995E467" w14:textId="77777777" w:rsidR="0039100C" w:rsidRPr="00DD0770" w:rsidRDefault="0039100C" w:rsidP="00AF726E">
      <w:pPr>
        <w:rPr>
          <w:lang w:val="es-ES_tradnl"/>
        </w:rPr>
      </w:pPr>
    </w:p>
    <w:p w14:paraId="46680B6D" w14:textId="77777777" w:rsidR="00B30B0C" w:rsidRPr="00DD0770" w:rsidRDefault="00B30B0C" w:rsidP="00AF726E">
      <w:pPr>
        <w:pStyle w:val="lab-h1"/>
        <w:spacing w:before="0" w:after="0"/>
        <w:rPr>
          <w:lang w:val="es-ES_tradnl"/>
        </w:rPr>
      </w:pPr>
      <w:r w:rsidRPr="00DD0770">
        <w:rPr>
          <w:lang w:val="es-ES_tradnl"/>
        </w:rPr>
        <w:t>4.</w:t>
      </w:r>
      <w:r w:rsidRPr="00DD0770">
        <w:rPr>
          <w:lang w:val="es-ES_tradnl"/>
        </w:rPr>
        <w:tab/>
        <w:t>NÚMERO DE LOTE</w:t>
      </w:r>
    </w:p>
    <w:p w14:paraId="208B1D6E" w14:textId="77777777" w:rsidR="0039100C" w:rsidRPr="00DD0770" w:rsidRDefault="0039100C" w:rsidP="00AF726E">
      <w:pPr>
        <w:pStyle w:val="lab-p1"/>
        <w:rPr>
          <w:lang w:val="es-ES_tradnl"/>
        </w:rPr>
      </w:pPr>
    </w:p>
    <w:p w14:paraId="13F4CDB8" w14:textId="77777777" w:rsidR="00B30B0C" w:rsidRPr="00DD0770" w:rsidRDefault="00B30B0C" w:rsidP="00AF726E">
      <w:pPr>
        <w:pStyle w:val="lab-p1"/>
        <w:rPr>
          <w:lang w:val="es-ES_tradnl"/>
        </w:rPr>
      </w:pPr>
      <w:r w:rsidRPr="00DD0770">
        <w:rPr>
          <w:lang w:val="es-ES_tradnl"/>
        </w:rPr>
        <w:t>Lot</w:t>
      </w:r>
    </w:p>
    <w:p w14:paraId="3184CDA2" w14:textId="77777777" w:rsidR="0039100C" w:rsidRPr="00DD0770" w:rsidRDefault="0039100C" w:rsidP="00AF726E">
      <w:pPr>
        <w:rPr>
          <w:lang w:val="es-ES_tradnl"/>
        </w:rPr>
      </w:pPr>
    </w:p>
    <w:p w14:paraId="4ED185C2" w14:textId="77777777" w:rsidR="0039100C" w:rsidRPr="00DD0770" w:rsidRDefault="0039100C" w:rsidP="00AF726E">
      <w:pPr>
        <w:rPr>
          <w:lang w:val="es-ES_tradnl"/>
        </w:rPr>
      </w:pPr>
    </w:p>
    <w:p w14:paraId="57054F5F" w14:textId="77777777" w:rsidR="00B30B0C" w:rsidRPr="00DD0770" w:rsidRDefault="00B30B0C" w:rsidP="00AF726E">
      <w:pPr>
        <w:pStyle w:val="lab-h1"/>
        <w:spacing w:before="0" w:after="0"/>
        <w:rPr>
          <w:lang w:val="es-ES_tradnl"/>
        </w:rPr>
      </w:pPr>
      <w:r w:rsidRPr="00DD0770">
        <w:rPr>
          <w:lang w:val="es-ES_tradnl"/>
        </w:rPr>
        <w:t>5.</w:t>
      </w:r>
      <w:r w:rsidRPr="00DD0770">
        <w:rPr>
          <w:lang w:val="es-ES_tradnl"/>
        </w:rPr>
        <w:tab/>
        <w:t>CONTENIDO EN PESO, EN VOLUMEN O en UNIDADES</w:t>
      </w:r>
    </w:p>
    <w:p w14:paraId="01C2DEEF" w14:textId="77777777" w:rsidR="00B30B0C" w:rsidRPr="00DD0770" w:rsidRDefault="00B30B0C" w:rsidP="00AF726E">
      <w:pPr>
        <w:pStyle w:val="lab-p1"/>
        <w:rPr>
          <w:lang w:val="es-ES_tradnl"/>
        </w:rPr>
      </w:pPr>
    </w:p>
    <w:p w14:paraId="2BEF2E1F" w14:textId="77777777" w:rsidR="0039100C" w:rsidRPr="00DD0770" w:rsidRDefault="0039100C" w:rsidP="00AF726E">
      <w:pPr>
        <w:rPr>
          <w:lang w:val="es-ES_tradnl"/>
        </w:rPr>
      </w:pPr>
    </w:p>
    <w:p w14:paraId="11C9370E" w14:textId="77777777" w:rsidR="00B30B0C" w:rsidRPr="00DD0770" w:rsidRDefault="00B30B0C" w:rsidP="00AF726E">
      <w:pPr>
        <w:pStyle w:val="lab-h1"/>
        <w:spacing w:before="0" w:after="0"/>
        <w:rPr>
          <w:lang w:val="es-ES_tradnl"/>
        </w:rPr>
      </w:pPr>
      <w:r w:rsidRPr="00DD0770">
        <w:rPr>
          <w:lang w:val="es-ES_tradnl"/>
        </w:rPr>
        <w:t>6.</w:t>
      </w:r>
      <w:r w:rsidRPr="00DD0770">
        <w:rPr>
          <w:lang w:val="es-ES_tradnl"/>
        </w:rPr>
        <w:tab/>
        <w:t>OTros</w:t>
      </w:r>
    </w:p>
    <w:p w14:paraId="6F51CBC1" w14:textId="77777777" w:rsidR="00B30B0C" w:rsidRPr="00DD0770" w:rsidRDefault="00B30B0C" w:rsidP="00AF726E">
      <w:pPr>
        <w:pStyle w:val="lab-p1"/>
        <w:rPr>
          <w:lang w:val="es-ES_tradnl"/>
        </w:rPr>
      </w:pPr>
    </w:p>
    <w:p w14:paraId="3002A9BE" w14:textId="77777777" w:rsidR="0039100C" w:rsidRPr="00DD0770" w:rsidRDefault="0039100C" w:rsidP="00AF726E">
      <w:pPr>
        <w:rPr>
          <w:lang w:val="es-ES_tradnl"/>
        </w:rPr>
      </w:pPr>
    </w:p>
    <w:p w14:paraId="7136B6F6" w14:textId="77777777" w:rsidR="008C569F" w:rsidRPr="00DD0770" w:rsidRDefault="008C569F"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5B15EC82" w14:textId="77777777" w:rsidR="008C569F" w:rsidRPr="00DD0770" w:rsidRDefault="008C569F" w:rsidP="00AF726E">
      <w:pPr>
        <w:pBdr>
          <w:top w:val="single" w:sz="4" w:space="1" w:color="auto"/>
          <w:left w:val="single" w:sz="4" w:space="4" w:color="auto"/>
          <w:bottom w:val="single" w:sz="4" w:space="1" w:color="auto"/>
          <w:right w:val="single" w:sz="4" w:space="4" w:color="auto"/>
        </w:pBdr>
        <w:rPr>
          <w:b/>
          <w:lang w:val="es-ES_tradnl"/>
        </w:rPr>
      </w:pPr>
    </w:p>
    <w:p w14:paraId="731F1BDA"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0B7C783A" w14:textId="77777777" w:rsidR="00B30B0C" w:rsidRPr="00DD0770" w:rsidRDefault="00B30B0C" w:rsidP="00AF726E">
      <w:pPr>
        <w:pStyle w:val="lab-p1"/>
        <w:rPr>
          <w:lang w:val="es-ES_tradnl"/>
        </w:rPr>
      </w:pPr>
    </w:p>
    <w:p w14:paraId="411D10A1" w14:textId="77777777" w:rsidR="008C569F" w:rsidRPr="00DD0770" w:rsidRDefault="008C569F" w:rsidP="00AF726E">
      <w:pPr>
        <w:rPr>
          <w:lang w:val="es-ES_tradnl"/>
        </w:rPr>
      </w:pPr>
    </w:p>
    <w:p w14:paraId="1313B5E0" w14:textId="77777777" w:rsidR="00B30B0C" w:rsidRPr="00DD0770" w:rsidRDefault="00B30B0C" w:rsidP="00AF726E">
      <w:pPr>
        <w:pStyle w:val="lab-h1"/>
        <w:spacing w:before="0" w:after="0"/>
        <w:rPr>
          <w:lang w:val="es-ES_tradnl"/>
        </w:rPr>
      </w:pPr>
      <w:r w:rsidRPr="00DD0770">
        <w:rPr>
          <w:lang w:val="es-ES_tradnl"/>
        </w:rPr>
        <w:t>1.</w:t>
      </w:r>
      <w:r w:rsidRPr="00DD0770">
        <w:rPr>
          <w:lang w:val="es-ES_tradnl"/>
        </w:rPr>
        <w:tab/>
        <w:t>NOMBRE DEL MEDICAMENTO</w:t>
      </w:r>
    </w:p>
    <w:p w14:paraId="76350D7E" w14:textId="77777777" w:rsidR="008C569F" w:rsidRPr="00DD0770" w:rsidRDefault="008C569F" w:rsidP="00AF726E">
      <w:pPr>
        <w:pStyle w:val="lab-p1"/>
        <w:rPr>
          <w:lang w:val="es-ES_tradnl"/>
        </w:rPr>
      </w:pPr>
    </w:p>
    <w:p w14:paraId="6C5380AC"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3000 UI/0,3 ml solución inyectable en jeringa precargada</w:t>
      </w:r>
    </w:p>
    <w:p w14:paraId="5A7C47E2"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3</w:t>
      </w:r>
      <w:r w:rsidR="00E92E5A" w:rsidRPr="00DD0770">
        <w:rPr>
          <w:highlight w:val="lightGray"/>
          <w:lang w:val="es-ES_tradnl"/>
        </w:rPr>
        <w:t> </w:t>
      </w:r>
      <w:r w:rsidR="00B30B0C" w:rsidRPr="00DD0770">
        <w:rPr>
          <w:highlight w:val="lightGray"/>
          <w:lang w:val="es-ES_tradnl"/>
        </w:rPr>
        <w:t>000 UI/0,3 ml solución inyectable en jeringa precargada</w:t>
      </w:r>
    </w:p>
    <w:p w14:paraId="6CDE9D9D" w14:textId="77777777" w:rsidR="008C569F" w:rsidRPr="00DD0770" w:rsidRDefault="008C569F" w:rsidP="00AF726E">
      <w:pPr>
        <w:rPr>
          <w:lang w:val="es-ES_tradnl"/>
        </w:rPr>
      </w:pPr>
    </w:p>
    <w:p w14:paraId="33517B2F" w14:textId="77777777" w:rsidR="00B30B0C" w:rsidRPr="00875DD2" w:rsidRDefault="009B4882" w:rsidP="00AF726E">
      <w:pPr>
        <w:pStyle w:val="lab-p2"/>
        <w:spacing w:before="0"/>
        <w:rPr>
          <w:lang w:val="pt-PT"/>
        </w:rPr>
      </w:pPr>
      <w:r w:rsidRPr="00875DD2">
        <w:rPr>
          <w:lang w:val="pt-PT"/>
        </w:rPr>
        <w:t>e</w:t>
      </w:r>
      <w:r w:rsidR="00B30B0C" w:rsidRPr="00875DD2">
        <w:rPr>
          <w:lang w:val="pt-PT"/>
        </w:rPr>
        <w:t>poetina alfa</w:t>
      </w:r>
    </w:p>
    <w:p w14:paraId="57EF8A52" w14:textId="77777777" w:rsidR="008C569F" w:rsidRPr="00875DD2" w:rsidRDefault="008C569F" w:rsidP="00AF726E">
      <w:pPr>
        <w:rPr>
          <w:lang w:val="pt-PT"/>
        </w:rPr>
      </w:pPr>
    </w:p>
    <w:p w14:paraId="1B9A5A3C" w14:textId="77777777" w:rsidR="008C569F" w:rsidRPr="00875DD2" w:rsidRDefault="008C569F" w:rsidP="00AF726E">
      <w:pPr>
        <w:rPr>
          <w:lang w:val="pt-PT"/>
        </w:rPr>
      </w:pPr>
    </w:p>
    <w:p w14:paraId="0B847F99" w14:textId="77777777" w:rsidR="00B30B0C" w:rsidRPr="00875DD2" w:rsidRDefault="00B30B0C" w:rsidP="00AF726E">
      <w:pPr>
        <w:pStyle w:val="lab-h1"/>
        <w:spacing w:before="0" w:after="0"/>
        <w:rPr>
          <w:lang w:val="pt-PT"/>
        </w:rPr>
      </w:pPr>
      <w:r w:rsidRPr="00875DD2">
        <w:rPr>
          <w:lang w:val="pt-PT"/>
        </w:rPr>
        <w:t>2.</w:t>
      </w:r>
      <w:r w:rsidRPr="00875DD2">
        <w:rPr>
          <w:lang w:val="pt-PT"/>
        </w:rPr>
        <w:tab/>
        <w:t>PRINCIPIO(S) ACTIVO(S)</w:t>
      </w:r>
    </w:p>
    <w:p w14:paraId="751FD537" w14:textId="77777777" w:rsidR="008C569F" w:rsidRPr="00875DD2" w:rsidRDefault="008C569F" w:rsidP="00AF726E">
      <w:pPr>
        <w:pStyle w:val="lab-p1"/>
        <w:rPr>
          <w:lang w:val="pt-PT"/>
        </w:rPr>
      </w:pPr>
    </w:p>
    <w:p w14:paraId="61438781" w14:textId="77777777" w:rsidR="00587BFF" w:rsidRPr="00875DD2" w:rsidRDefault="00587BFF" w:rsidP="00587BFF">
      <w:pPr>
        <w:pStyle w:val="lab-p1"/>
        <w:rPr>
          <w:lang w:val="pt-PT"/>
        </w:rPr>
      </w:pPr>
      <w:r w:rsidRPr="00875DD2">
        <w:rPr>
          <w:lang w:val="pt-PT"/>
        </w:rPr>
        <w:t>1 jeringa precargada de 0,3 ml contiene 3000 unidades internacionales (UI) y corresponde a 25,2 microgramos de epoetina alfa.</w:t>
      </w:r>
    </w:p>
    <w:p w14:paraId="76B248AF" w14:textId="77777777" w:rsidR="00B30B0C" w:rsidRPr="00875DD2" w:rsidRDefault="00B30B0C" w:rsidP="00AF726E">
      <w:pPr>
        <w:pStyle w:val="lab-p1"/>
        <w:rPr>
          <w:lang w:val="pt-PT"/>
        </w:rPr>
      </w:pPr>
      <w:r w:rsidRPr="00875DD2">
        <w:rPr>
          <w:highlight w:val="lightGray"/>
          <w:lang w:val="pt-PT"/>
        </w:rPr>
        <w:t>1 jeringa precargada de 0,3 ml contiene 3</w:t>
      </w:r>
      <w:r w:rsidR="00E92E5A" w:rsidRPr="00875DD2">
        <w:rPr>
          <w:highlight w:val="lightGray"/>
          <w:lang w:val="pt-PT"/>
        </w:rPr>
        <w:t> </w:t>
      </w:r>
      <w:r w:rsidRPr="00875DD2">
        <w:rPr>
          <w:highlight w:val="lightGray"/>
          <w:lang w:val="pt-PT"/>
        </w:rPr>
        <w:t>000 unidades internacionales (UI) y corresponde a 25,2 microgramos de epoetina alfa.</w:t>
      </w:r>
    </w:p>
    <w:p w14:paraId="309B6633" w14:textId="77777777" w:rsidR="008C569F" w:rsidRPr="00875DD2" w:rsidRDefault="008C569F" w:rsidP="00AF726E">
      <w:pPr>
        <w:rPr>
          <w:lang w:val="pt-PT"/>
        </w:rPr>
      </w:pPr>
    </w:p>
    <w:p w14:paraId="54AC797C" w14:textId="77777777" w:rsidR="008C569F" w:rsidRPr="00875DD2" w:rsidRDefault="008C569F" w:rsidP="00AF726E">
      <w:pPr>
        <w:rPr>
          <w:lang w:val="pt-PT"/>
        </w:rPr>
      </w:pPr>
    </w:p>
    <w:p w14:paraId="77BD6468" w14:textId="77777777" w:rsidR="00B30B0C" w:rsidRPr="00875DD2" w:rsidRDefault="00B30B0C" w:rsidP="00AF726E">
      <w:pPr>
        <w:pStyle w:val="lab-h1"/>
        <w:spacing w:before="0" w:after="0"/>
        <w:rPr>
          <w:lang w:val="pt-PT"/>
        </w:rPr>
      </w:pPr>
      <w:r w:rsidRPr="00875DD2">
        <w:rPr>
          <w:lang w:val="pt-PT"/>
        </w:rPr>
        <w:t>3.</w:t>
      </w:r>
      <w:r w:rsidRPr="00875DD2">
        <w:rPr>
          <w:lang w:val="pt-PT"/>
        </w:rPr>
        <w:tab/>
        <w:t>LISTA DE EXCIPIENTES</w:t>
      </w:r>
    </w:p>
    <w:p w14:paraId="37C1EC3B" w14:textId="77777777" w:rsidR="008C569F" w:rsidRPr="00875DD2" w:rsidRDefault="008C569F" w:rsidP="00AF726E">
      <w:pPr>
        <w:pStyle w:val="lab-p1"/>
        <w:rPr>
          <w:lang w:val="pt-PT"/>
        </w:rPr>
      </w:pPr>
    </w:p>
    <w:p w14:paraId="2590766A"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321B9853"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r w:rsidR="00B30B0C" w:rsidRPr="00DD0770">
        <w:rPr>
          <w:lang w:val="es-ES_tradnl"/>
        </w:rPr>
        <w:t xml:space="preserve"> </w:t>
      </w:r>
    </w:p>
    <w:p w14:paraId="67AF7D7E" w14:textId="77777777" w:rsidR="008C569F" w:rsidRPr="00DD0770" w:rsidRDefault="008C569F" w:rsidP="00AF726E">
      <w:pPr>
        <w:rPr>
          <w:lang w:val="es-ES_tradnl"/>
        </w:rPr>
      </w:pPr>
    </w:p>
    <w:p w14:paraId="526E46B4" w14:textId="77777777" w:rsidR="008C569F" w:rsidRPr="00DD0770" w:rsidRDefault="008C569F" w:rsidP="00AF726E">
      <w:pPr>
        <w:rPr>
          <w:lang w:val="es-ES_tradnl"/>
        </w:rPr>
      </w:pPr>
    </w:p>
    <w:p w14:paraId="6B9B51DD" w14:textId="77777777" w:rsidR="00B30B0C" w:rsidRPr="00DD0770" w:rsidRDefault="00B30B0C" w:rsidP="00AF726E">
      <w:pPr>
        <w:pStyle w:val="lab-h1"/>
        <w:spacing w:before="0" w:after="0"/>
        <w:rPr>
          <w:lang w:val="es-ES_tradnl"/>
        </w:rPr>
      </w:pPr>
      <w:r w:rsidRPr="00DD0770">
        <w:rPr>
          <w:lang w:val="es-ES_tradnl"/>
        </w:rPr>
        <w:t>4.</w:t>
      </w:r>
      <w:r w:rsidRPr="00DD0770">
        <w:rPr>
          <w:lang w:val="es-ES_tradnl"/>
        </w:rPr>
        <w:tab/>
        <w:t>FORMA FARMACÉUTICA Y CONTENIDO DEL ENVASE</w:t>
      </w:r>
    </w:p>
    <w:p w14:paraId="40A06965" w14:textId="77777777" w:rsidR="008C569F" w:rsidRPr="00DD0770" w:rsidRDefault="008C569F" w:rsidP="00AF726E">
      <w:pPr>
        <w:pStyle w:val="lab-p1"/>
        <w:rPr>
          <w:lang w:val="es-ES_tradnl"/>
        </w:rPr>
      </w:pPr>
    </w:p>
    <w:p w14:paraId="64F826EC" w14:textId="77777777" w:rsidR="00B30B0C" w:rsidRPr="00DD0770" w:rsidRDefault="00B30B0C" w:rsidP="00AF726E">
      <w:pPr>
        <w:pStyle w:val="lab-p1"/>
        <w:rPr>
          <w:lang w:val="es-ES_tradnl"/>
        </w:rPr>
      </w:pPr>
      <w:r w:rsidRPr="00DD0770">
        <w:rPr>
          <w:lang w:val="es-ES_tradnl"/>
        </w:rPr>
        <w:t>Solución inyectable</w:t>
      </w:r>
    </w:p>
    <w:p w14:paraId="1EFA26C5" w14:textId="77777777" w:rsidR="00B30B0C" w:rsidRPr="00DD0770" w:rsidRDefault="00B30B0C" w:rsidP="00AF726E">
      <w:pPr>
        <w:pStyle w:val="lab-p1"/>
        <w:rPr>
          <w:lang w:val="es-ES_tradnl"/>
        </w:rPr>
      </w:pPr>
      <w:r w:rsidRPr="00DD0770">
        <w:rPr>
          <w:lang w:val="es-ES_tradnl"/>
        </w:rPr>
        <w:t>1 jeringa precargada de 0,3 ml</w:t>
      </w:r>
    </w:p>
    <w:p w14:paraId="7DAE10C8" w14:textId="77777777" w:rsidR="00B30B0C" w:rsidRPr="00DD0770" w:rsidRDefault="00B30B0C" w:rsidP="00AF726E">
      <w:pPr>
        <w:pStyle w:val="lab-p1"/>
        <w:rPr>
          <w:highlight w:val="lightGray"/>
          <w:lang w:val="es-ES_tradnl"/>
        </w:rPr>
      </w:pPr>
      <w:r w:rsidRPr="00DD0770">
        <w:rPr>
          <w:highlight w:val="lightGray"/>
          <w:lang w:val="es-ES_tradnl"/>
        </w:rPr>
        <w:t>6 jeringas precargadas de 0,3 ml</w:t>
      </w:r>
    </w:p>
    <w:p w14:paraId="19C6B1DC" w14:textId="77777777" w:rsidR="00B30B0C" w:rsidRPr="00DD0770" w:rsidRDefault="00B30B0C" w:rsidP="00AF726E">
      <w:pPr>
        <w:pStyle w:val="lab-p1"/>
        <w:rPr>
          <w:highlight w:val="lightGray"/>
          <w:lang w:val="es-ES_tradnl"/>
        </w:rPr>
      </w:pPr>
      <w:r w:rsidRPr="00DD0770">
        <w:rPr>
          <w:highlight w:val="lightGray"/>
          <w:lang w:val="es-ES_tradnl"/>
        </w:rPr>
        <w:t>1 jeringa precargada de 0,3 ml con protector de seguridad para la aguja</w:t>
      </w:r>
    </w:p>
    <w:p w14:paraId="76A1F94B" w14:textId="77777777" w:rsidR="00B30B0C" w:rsidRPr="00DD0770" w:rsidRDefault="00B30B0C" w:rsidP="00AF726E">
      <w:pPr>
        <w:pStyle w:val="lab-p1"/>
        <w:rPr>
          <w:lang w:val="es-ES_tradnl"/>
        </w:rPr>
      </w:pPr>
      <w:r w:rsidRPr="00DD0770">
        <w:rPr>
          <w:highlight w:val="lightGray"/>
          <w:lang w:val="es-ES_tradnl"/>
        </w:rPr>
        <w:t>6 jeringas precargadas de 0,3 ml con protector de seguridad para la aguja</w:t>
      </w:r>
    </w:p>
    <w:p w14:paraId="3EE5B12D" w14:textId="77777777" w:rsidR="008C569F" w:rsidRPr="00DD0770" w:rsidRDefault="008C569F" w:rsidP="00AF726E">
      <w:pPr>
        <w:rPr>
          <w:lang w:val="es-ES_tradnl"/>
        </w:rPr>
      </w:pPr>
    </w:p>
    <w:p w14:paraId="0CCAD9CD" w14:textId="77777777" w:rsidR="008C569F" w:rsidRPr="00DD0770" w:rsidRDefault="008C569F" w:rsidP="00AF726E">
      <w:pPr>
        <w:rPr>
          <w:lang w:val="es-ES_tradnl"/>
        </w:rPr>
      </w:pPr>
    </w:p>
    <w:p w14:paraId="5D1247C4" w14:textId="77777777" w:rsidR="00B30B0C" w:rsidRPr="00DD0770" w:rsidRDefault="00B30B0C" w:rsidP="00AF726E">
      <w:pPr>
        <w:pStyle w:val="lab-h1"/>
        <w:spacing w:before="0" w:after="0"/>
        <w:rPr>
          <w:lang w:val="es-ES_tradnl"/>
        </w:rPr>
      </w:pPr>
      <w:r w:rsidRPr="00DD0770">
        <w:rPr>
          <w:lang w:val="es-ES_tradnl"/>
        </w:rPr>
        <w:t>5.</w:t>
      </w:r>
      <w:r w:rsidRPr="00DD0770">
        <w:rPr>
          <w:lang w:val="es-ES_tradnl"/>
        </w:rPr>
        <w:tab/>
        <w:t>FORMA Y VÍA(S) DE ADMINISTRACIÓN</w:t>
      </w:r>
    </w:p>
    <w:p w14:paraId="2158102F" w14:textId="77777777" w:rsidR="008C569F" w:rsidRPr="00DD0770" w:rsidRDefault="008C569F" w:rsidP="00AF726E">
      <w:pPr>
        <w:pStyle w:val="lab-p1"/>
        <w:rPr>
          <w:lang w:val="es-ES_tradnl"/>
        </w:rPr>
      </w:pPr>
    </w:p>
    <w:p w14:paraId="4A7196B8" w14:textId="77777777" w:rsidR="00B30B0C" w:rsidRPr="00DD0770" w:rsidRDefault="00B30B0C" w:rsidP="00AF726E">
      <w:pPr>
        <w:pStyle w:val="lab-p1"/>
        <w:rPr>
          <w:lang w:val="es-ES_tradnl"/>
        </w:rPr>
      </w:pPr>
      <w:r w:rsidRPr="00DD0770">
        <w:rPr>
          <w:lang w:val="es-ES_tradnl"/>
        </w:rPr>
        <w:t>Vía subcutánea e intravenosa.</w:t>
      </w:r>
    </w:p>
    <w:p w14:paraId="02AFDACD" w14:textId="77777777" w:rsidR="00B30B0C" w:rsidRPr="00DD0770" w:rsidRDefault="00B30B0C" w:rsidP="00AF726E">
      <w:pPr>
        <w:pStyle w:val="lab-p1"/>
        <w:rPr>
          <w:lang w:val="es-ES_tradnl"/>
        </w:rPr>
      </w:pPr>
      <w:r w:rsidRPr="00DD0770">
        <w:rPr>
          <w:lang w:val="es-ES_tradnl"/>
        </w:rPr>
        <w:t>Leer el prospecto antes de utilizar este medicamento.</w:t>
      </w:r>
    </w:p>
    <w:p w14:paraId="2F69A8AA" w14:textId="77777777" w:rsidR="00B30B0C" w:rsidRPr="00DD0770" w:rsidRDefault="00B30B0C" w:rsidP="00AF726E">
      <w:pPr>
        <w:pStyle w:val="lab-p1"/>
        <w:rPr>
          <w:lang w:val="es-ES_tradnl"/>
        </w:rPr>
      </w:pPr>
      <w:r w:rsidRPr="00DD0770">
        <w:rPr>
          <w:lang w:val="es-ES_tradnl"/>
        </w:rPr>
        <w:t>No agitar.</w:t>
      </w:r>
    </w:p>
    <w:p w14:paraId="03785276" w14:textId="77777777" w:rsidR="008C569F" w:rsidRPr="00DD0770" w:rsidRDefault="008C569F" w:rsidP="00AF726E">
      <w:pPr>
        <w:rPr>
          <w:lang w:val="es-ES_tradnl"/>
        </w:rPr>
      </w:pPr>
    </w:p>
    <w:p w14:paraId="3A003509" w14:textId="77777777" w:rsidR="008C569F" w:rsidRPr="00DD0770" w:rsidRDefault="008C569F" w:rsidP="00AF726E">
      <w:pPr>
        <w:rPr>
          <w:lang w:val="es-ES_tradnl"/>
        </w:rPr>
      </w:pPr>
    </w:p>
    <w:p w14:paraId="34FF6EA4" w14:textId="77777777" w:rsidR="00B30B0C" w:rsidRPr="00DD0770" w:rsidRDefault="00B30B0C" w:rsidP="00AF726E">
      <w:pPr>
        <w:pStyle w:val="lab-h1"/>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46445149" w14:textId="77777777" w:rsidR="008C569F" w:rsidRPr="00DD0770" w:rsidRDefault="008C569F" w:rsidP="00AF726E">
      <w:pPr>
        <w:pStyle w:val="lab-p1"/>
        <w:rPr>
          <w:lang w:val="es-ES_tradnl"/>
        </w:rPr>
      </w:pPr>
    </w:p>
    <w:p w14:paraId="45EF30D7" w14:textId="77777777" w:rsidR="00B30B0C" w:rsidRPr="00DD0770" w:rsidRDefault="00B30B0C" w:rsidP="00AF726E">
      <w:pPr>
        <w:pStyle w:val="lab-p1"/>
        <w:rPr>
          <w:lang w:val="es-ES_tradnl"/>
        </w:rPr>
      </w:pPr>
      <w:r w:rsidRPr="00DD0770">
        <w:rPr>
          <w:lang w:val="es-ES_tradnl"/>
        </w:rPr>
        <w:t>Mantener fuera de la vista y del alcance de los niños.</w:t>
      </w:r>
    </w:p>
    <w:p w14:paraId="04318159" w14:textId="77777777" w:rsidR="008C569F" w:rsidRPr="00DD0770" w:rsidRDefault="008C569F" w:rsidP="00AF726E">
      <w:pPr>
        <w:rPr>
          <w:lang w:val="es-ES_tradnl"/>
        </w:rPr>
      </w:pPr>
    </w:p>
    <w:p w14:paraId="7A3BF39E" w14:textId="77777777" w:rsidR="008C569F" w:rsidRPr="00DD0770" w:rsidRDefault="008C569F" w:rsidP="00AF726E">
      <w:pPr>
        <w:rPr>
          <w:lang w:val="es-ES_tradnl"/>
        </w:rPr>
      </w:pPr>
    </w:p>
    <w:p w14:paraId="68FDEEC1" w14:textId="77777777" w:rsidR="00B30B0C" w:rsidRPr="00DD0770" w:rsidRDefault="00B30B0C" w:rsidP="00AF726E">
      <w:pPr>
        <w:pStyle w:val="lab-h1"/>
        <w:spacing w:before="0" w:after="0"/>
        <w:rPr>
          <w:lang w:val="es-ES_tradnl"/>
        </w:rPr>
      </w:pPr>
      <w:r w:rsidRPr="00DD0770">
        <w:rPr>
          <w:lang w:val="es-ES_tradnl"/>
        </w:rPr>
        <w:t>7.</w:t>
      </w:r>
      <w:r w:rsidRPr="00DD0770">
        <w:rPr>
          <w:lang w:val="es-ES_tradnl"/>
        </w:rPr>
        <w:tab/>
        <w:t>OTRA(S) ADVERTENCIA(S) ESPECIAL(ES), SI ES NECESARIO</w:t>
      </w:r>
    </w:p>
    <w:p w14:paraId="70BD53C7" w14:textId="77777777" w:rsidR="00B30B0C" w:rsidRPr="00DD0770" w:rsidRDefault="00B30B0C" w:rsidP="00AF726E">
      <w:pPr>
        <w:pStyle w:val="lab-p1"/>
        <w:rPr>
          <w:lang w:val="es-ES_tradnl"/>
        </w:rPr>
      </w:pPr>
    </w:p>
    <w:p w14:paraId="2A43E830" w14:textId="77777777" w:rsidR="008C569F" w:rsidRPr="00DD0770" w:rsidRDefault="008C569F" w:rsidP="00AF726E">
      <w:pPr>
        <w:rPr>
          <w:lang w:val="es-ES_tradnl"/>
        </w:rPr>
      </w:pPr>
    </w:p>
    <w:p w14:paraId="0A2F4CB0" w14:textId="77777777" w:rsidR="00B30B0C" w:rsidRPr="00DD0770" w:rsidRDefault="00B30B0C" w:rsidP="00AF726E">
      <w:pPr>
        <w:pStyle w:val="lab-h1"/>
        <w:spacing w:before="0" w:after="0"/>
        <w:rPr>
          <w:lang w:val="es-ES_tradnl"/>
        </w:rPr>
      </w:pPr>
      <w:r w:rsidRPr="00DD0770">
        <w:rPr>
          <w:lang w:val="es-ES_tradnl"/>
        </w:rPr>
        <w:t>8.</w:t>
      </w:r>
      <w:r w:rsidRPr="00DD0770">
        <w:rPr>
          <w:lang w:val="es-ES_tradnl"/>
        </w:rPr>
        <w:tab/>
        <w:t>FECHA DE CADUCIDAD</w:t>
      </w:r>
    </w:p>
    <w:p w14:paraId="539DA7D8" w14:textId="77777777" w:rsidR="008C569F" w:rsidRPr="00DD0770" w:rsidRDefault="008C569F" w:rsidP="00AF726E">
      <w:pPr>
        <w:pStyle w:val="lab-p1"/>
        <w:rPr>
          <w:lang w:val="es-ES_tradnl"/>
        </w:rPr>
      </w:pPr>
    </w:p>
    <w:p w14:paraId="623CF43D" w14:textId="77777777" w:rsidR="00B30B0C" w:rsidRPr="00DD0770" w:rsidRDefault="00B30B0C" w:rsidP="00AF726E">
      <w:pPr>
        <w:pStyle w:val="lab-p1"/>
        <w:rPr>
          <w:lang w:val="es-ES_tradnl"/>
        </w:rPr>
      </w:pPr>
      <w:r w:rsidRPr="00DD0770">
        <w:rPr>
          <w:lang w:val="es-ES_tradnl"/>
        </w:rPr>
        <w:t>CAD</w:t>
      </w:r>
    </w:p>
    <w:p w14:paraId="5772C224" w14:textId="77777777" w:rsidR="008C569F" w:rsidRPr="00DD0770" w:rsidRDefault="008C569F" w:rsidP="00AF726E">
      <w:pPr>
        <w:rPr>
          <w:lang w:val="es-ES_tradnl"/>
        </w:rPr>
      </w:pPr>
    </w:p>
    <w:p w14:paraId="688ED430" w14:textId="77777777" w:rsidR="00602679" w:rsidRPr="00DD0770" w:rsidRDefault="00602679" w:rsidP="00AF726E">
      <w:pPr>
        <w:rPr>
          <w:lang w:val="es-ES_tradnl"/>
        </w:rPr>
      </w:pPr>
    </w:p>
    <w:p w14:paraId="4A6F31F8" w14:textId="77777777" w:rsidR="00B30B0C" w:rsidRPr="00DD0770" w:rsidRDefault="00B30B0C" w:rsidP="004A5758">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26DCCC97" w14:textId="77777777" w:rsidR="00D1789F" w:rsidRPr="00DD0770" w:rsidRDefault="00D1789F" w:rsidP="00AF726E">
      <w:pPr>
        <w:pStyle w:val="lab-p1"/>
        <w:rPr>
          <w:lang w:val="es-ES_tradnl"/>
        </w:rPr>
      </w:pPr>
    </w:p>
    <w:p w14:paraId="7FA179FE" w14:textId="77777777" w:rsidR="00B30B0C" w:rsidRPr="00DD0770" w:rsidRDefault="00B30B0C" w:rsidP="00AF726E">
      <w:pPr>
        <w:pStyle w:val="lab-p1"/>
        <w:rPr>
          <w:lang w:val="es-ES_tradnl"/>
        </w:rPr>
      </w:pPr>
      <w:r w:rsidRPr="00DD0770">
        <w:rPr>
          <w:lang w:val="es-ES_tradnl"/>
        </w:rPr>
        <w:t>Conservar y transportar refrigerado.</w:t>
      </w:r>
    </w:p>
    <w:p w14:paraId="70D20DDD" w14:textId="77777777" w:rsidR="00B30B0C" w:rsidRPr="00DD0770" w:rsidRDefault="00B30B0C" w:rsidP="00AF726E">
      <w:pPr>
        <w:pStyle w:val="lab-p1"/>
        <w:rPr>
          <w:lang w:val="es-ES_tradnl"/>
        </w:rPr>
      </w:pPr>
      <w:r w:rsidRPr="00DD0770">
        <w:rPr>
          <w:lang w:val="es-ES_tradnl"/>
        </w:rPr>
        <w:t>No congelar.</w:t>
      </w:r>
    </w:p>
    <w:p w14:paraId="456ADC95" w14:textId="77777777" w:rsidR="00602679" w:rsidRPr="00DD0770" w:rsidRDefault="00602679" w:rsidP="00AF726E">
      <w:pPr>
        <w:rPr>
          <w:lang w:val="es-ES_tradnl"/>
        </w:rPr>
      </w:pPr>
    </w:p>
    <w:p w14:paraId="2F9D1F5D" w14:textId="77777777" w:rsidR="00B30B0C" w:rsidRPr="00DD0770" w:rsidRDefault="00F32CAA" w:rsidP="00AF726E">
      <w:pPr>
        <w:pStyle w:val="lab-p2"/>
        <w:spacing w:before="0"/>
        <w:rPr>
          <w:lang w:val="es-ES_tradnl"/>
        </w:rPr>
      </w:pPr>
      <w:r w:rsidRPr="00DD0770">
        <w:rPr>
          <w:lang w:val="es-ES_tradnl"/>
        </w:rPr>
        <w:t>Conservar</w:t>
      </w:r>
      <w:r w:rsidR="00B30B0C" w:rsidRPr="00DD0770">
        <w:rPr>
          <w:lang w:val="es-ES_tradnl"/>
        </w:rPr>
        <w:t xml:space="preserve"> la jeringa precargada en el embalaje exterior para protegerla de la luz.</w:t>
      </w:r>
    </w:p>
    <w:p w14:paraId="39C90774" w14:textId="77777777" w:rsidR="009B4882" w:rsidRPr="00DD0770" w:rsidRDefault="0088747E" w:rsidP="0034615F">
      <w:pPr>
        <w:rPr>
          <w:lang w:val="es-ES_tradnl"/>
        </w:rPr>
      </w:pPr>
      <w:r w:rsidRPr="00DD0770">
        <w:rPr>
          <w:highlight w:val="lightGray"/>
          <w:lang w:val="es-ES_tradnl"/>
        </w:rPr>
        <w:t>Conservar</w:t>
      </w:r>
      <w:r w:rsidR="009B4882" w:rsidRPr="00DD0770">
        <w:rPr>
          <w:highlight w:val="lightGray"/>
          <w:lang w:val="es-ES_tradnl"/>
        </w:rPr>
        <w:t xml:space="preserve"> las jeringas precargadas en el embalaje exterior para protegerlas de la luz.</w:t>
      </w:r>
    </w:p>
    <w:p w14:paraId="702FD0B8" w14:textId="77777777" w:rsidR="00602679" w:rsidRPr="00DD0770" w:rsidRDefault="00602679" w:rsidP="00AF726E">
      <w:pPr>
        <w:rPr>
          <w:lang w:val="es-ES_tradnl"/>
        </w:rPr>
      </w:pPr>
    </w:p>
    <w:p w14:paraId="75670C0A" w14:textId="77777777" w:rsidR="00602679" w:rsidRPr="00DD0770" w:rsidRDefault="00602679" w:rsidP="00AF726E">
      <w:pPr>
        <w:rPr>
          <w:lang w:val="es-ES_tradnl"/>
        </w:rPr>
      </w:pPr>
    </w:p>
    <w:p w14:paraId="0D45DCBD" w14:textId="77777777" w:rsidR="00B30B0C" w:rsidRPr="00DD0770" w:rsidRDefault="00B30B0C" w:rsidP="004A5758">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4C31F0F0" w14:textId="77777777" w:rsidR="00602679" w:rsidRPr="00DD0770" w:rsidRDefault="00602679" w:rsidP="00AF726E">
      <w:pPr>
        <w:rPr>
          <w:lang w:val="es-ES_tradnl"/>
        </w:rPr>
      </w:pPr>
    </w:p>
    <w:p w14:paraId="32F4FC75" w14:textId="77777777" w:rsidR="00602679" w:rsidRPr="00DD0770" w:rsidRDefault="00602679" w:rsidP="00AF726E">
      <w:pPr>
        <w:rPr>
          <w:lang w:val="es-ES_tradnl"/>
        </w:rPr>
      </w:pPr>
    </w:p>
    <w:p w14:paraId="7B85E31A" w14:textId="77777777" w:rsidR="00B30B0C" w:rsidRPr="00DD0770" w:rsidRDefault="00B30B0C" w:rsidP="004A5758">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5A664B0A" w14:textId="77777777" w:rsidR="00602679" w:rsidRPr="00DD0770" w:rsidRDefault="00602679" w:rsidP="00AF726E">
      <w:pPr>
        <w:pStyle w:val="lab-p1"/>
        <w:rPr>
          <w:lang w:val="es-ES_tradnl"/>
        </w:rPr>
      </w:pPr>
    </w:p>
    <w:p w14:paraId="21599C5F"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05D0A4E8" w14:textId="77777777" w:rsidR="00602679" w:rsidRPr="00DD0770" w:rsidRDefault="00602679" w:rsidP="00AF726E">
      <w:pPr>
        <w:rPr>
          <w:lang w:val="es-ES_tradnl"/>
        </w:rPr>
      </w:pPr>
    </w:p>
    <w:p w14:paraId="30531B32" w14:textId="77777777" w:rsidR="00602679" w:rsidRPr="00DD0770" w:rsidRDefault="00602679" w:rsidP="00AF726E">
      <w:pPr>
        <w:rPr>
          <w:lang w:val="es-ES_tradnl"/>
        </w:rPr>
      </w:pPr>
    </w:p>
    <w:p w14:paraId="7F470881" w14:textId="77777777" w:rsidR="00B30B0C" w:rsidRPr="00DD0770" w:rsidRDefault="00B30B0C" w:rsidP="004A5758">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631E37AB" w14:textId="77777777" w:rsidR="00602679" w:rsidRPr="00DD0770" w:rsidRDefault="00602679" w:rsidP="00AF726E">
      <w:pPr>
        <w:pStyle w:val="lab-p1"/>
        <w:rPr>
          <w:lang w:val="es-ES_tradnl"/>
        </w:rPr>
      </w:pPr>
    </w:p>
    <w:p w14:paraId="194A903D"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/005</w:t>
      </w:r>
    </w:p>
    <w:p w14:paraId="5C8C23F7"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/006</w:t>
      </w:r>
    </w:p>
    <w:p w14:paraId="074C903A"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/031</w:t>
      </w:r>
    </w:p>
    <w:p w14:paraId="1F45BE37"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/032</w:t>
      </w:r>
    </w:p>
    <w:p w14:paraId="519EFFD9" w14:textId="77777777" w:rsidR="00602679" w:rsidRPr="00875DD2" w:rsidRDefault="00602679" w:rsidP="00AF726E">
      <w:pPr>
        <w:rPr>
          <w:lang w:val="pt-PT"/>
        </w:rPr>
      </w:pPr>
    </w:p>
    <w:p w14:paraId="5BCA06B1" w14:textId="77777777" w:rsidR="00602679" w:rsidRPr="00875DD2" w:rsidRDefault="00602679" w:rsidP="00AF726E">
      <w:pPr>
        <w:rPr>
          <w:lang w:val="pt-PT"/>
        </w:rPr>
      </w:pPr>
    </w:p>
    <w:p w14:paraId="706F8C7D" w14:textId="77777777" w:rsidR="00B30B0C" w:rsidRPr="00875DD2" w:rsidRDefault="00B30B0C" w:rsidP="004A5758">
      <w:pPr>
        <w:pStyle w:val="lab-h1"/>
        <w:tabs>
          <w:tab w:val="left" w:pos="567"/>
        </w:tabs>
        <w:spacing w:before="0" w:after="0"/>
        <w:rPr>
          <w:lang w:val="pt-PT"/>
        </w:rPr>
      </w:pPr>
      <w:r w:rsidRPr="00875DD2">
        <w:rPr>
          <w:lang w:val="pt-PT"/>
        </w:rPr>
        <w:t>13.</w:t>
      </w:r>
      <w:r w:rsidRPr="00875DD2">
        <w:rPr>
          <w:lang w:val="pt-PT"/>
        </w:rPr>
        <w:tab/>
        <w:t>NÚMERO DE LOTE</w:t>
      </w:r>
    </w:p>
    <w:p w14:paraId="026D8F99" w14:textId="77777777" w:rsidR="00602679" w:rsidRPr="00875DD2" w:rsidRDefault="00602679" w:rsidP="00AF726E">
      <w:pPr>
        <w:pStyle w:val="lab-p1"/>
        <w:rPr>
          <w:lang w:val="pt-PT"/>
        </w:rPr>
      </w:pPr>
    </w:p>
    <w:p w14:paraId="402AA18C" w14:textId="77777777" w:rsidR="00B30B0C" w:rsidRPr="00DD0770" w:rsidRDefault="00B30B0C" w:rsidP="00AF726E">
      <w:pPr>
        <w:pStyle w:val="lab-p1"/>
        <w:rPr>
          <w:lang w:val="es-ES_tradnl"/>
        </w:rPr>
      </w:pPr>
      <w:r w:rsidRPr="00DD0770">
        <w:rPr>
          <w:lang w:val="es-ES_tradnl"/>
        </w:rPr>
        <w:t>Lot</w:t>
      </w:r>
      <w:r w:rsidR="00A01560" w:rsidRPr="00DD0770">
        <w:rPr>
          <w:lang w:val="es-ES_tradnl"/>
        </w:rPr>
        <w:t>e</w:t>
      </w:r>
    </w:p>
    <w:p w14:paraId="3E843DD8" w14:textId="77777777" w:rsidR="00602679" w:rsidRPr="00DD0770" w:rsidRDefault="00602679" w:rsidP="00AF726E">
      <w:pPr>
        <w:rPr>
          <w:lang w:val="es-ES_tradnl"/>
        </w:rPr>
      </w:pPr>
    </w:p>
    <w:p w14:paraId="72456AF9" w14:textId="77777777" w:rsidR="00602679" w:rsidRPr="00DD0770" w:rsidRDefault="00602679" w:rsidP="00AF726E">
      <w:pPr>
        <w:rPr>
          <w:lang w:val="es-ES_tradnl"/>
        </w:rPr>
      </w:pPr>
    </w:p>
    <w:p w14:paraId="6C25B4B0" w14:textId="77777777" w:rsidR="00B30B0C" w:rsidRPr="00DD0770" w:rsidRDefault="00B30B0C" w:rsidP="004A5758">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7D91A2DE" w14:textId="77777777" w:rsidR="00B30B0C" w:rsidRPr="00DD0770" w:rsidRDefault="00B30B0C" w:rsidP="00AF726E">
      <w:pPr>
        <w:pStyle w:val="lab-p1"/>
        <w:rPr>
          <w:lang w:val="es-ES_tradnl"/>
        </w:rPr>
      </w:pPr>
    </w:p>
    <w:p w14:paraId="5722243F" w14:textId="77777777" w:rsidR="00602679" w:rsidRPr="00DD0770" w:rsidRDefault="00602679" w:rsidP="00AF726E">
      <w:pPr>
        <w:rPr>
          <w:lang w:val="es-ES_tradnl"/>
        </w:rPr>
      </w:pPr>
    </w:p>
    <w:p w14:paraId="53D559A1" w14:textId="77777777" w:rsidR="00B30B0C" w:rsidRPr="00DD0770" w:rsidRDefault="00B30B0C" w:rsidP="004A5758">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3ADC6009" w14:textId="77777777" w:rsidR="00B30B0C" w:rsidRPr="00DD0770" w:rsidRDefault="00B30B0C" w:rsidP="00AF726E">
      <w:pPr>
        <w:pStyle w:val="lab-p1"/>
        <w:rPr>
          <w:lang w:val="es-ES_tradnl"/>
        </w:rPr>
      </w:pPr>
    </w:p>
    <w:p w14:paraId="335D1E59" w14:textId="77777777" w:rsidR="00602679" w:rsidRPr="00DD0770" w:rsidRDefault="00602679" w:rsidP="00AF726E">
      <w:pPr>
        <w:rPr>
          <w:lang w:val="es-ES_tradnl"/>
        </w:rPr>
      </w:pPr>
    </w:p>
    <w:p w14:paraId="16621773" w14:textId="77777777" w:rsidR="00B30B0C" w:rsidRPr="00DD0770" w:rsidRDefault="00B30B0C" w:rsidP="004A5758">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4C2A4575" w14:textId="77777777" w:rsidR="00602679" w:rsidRPr="00DD0770" w:rsidRDefault="00602679" w:rsidP="00AF726E">
      <w:pPr>
        <w:pStyle w:val="lab-p1"/>
        <w:rPr>
          <w:lang w:val="es-ES_tradnl"/>
        </w:rPr>
      </w:pPr>
    </w:p>
    <w:p w14:paraId="0CB77991"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3000 UI/0,3 ml</w:t>
      </w:r>
    </w:p>
    <w:p w14:paraId="75BF5DE7"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3</w:t>
      </w:r>
      <w:r w:rsidR="00E92E5A" w:rsidRPr="00875DD2">
        <w:rPr>
          <w:highlight w:val="lightGray"/>
          <w:lang w:val="pt-PT"/>
        </w:rPr>
        <w:t> </w:t>
      </w:r>
      <w:r w:rsidR="00B30B0C" w:rsidRPr="00875DD2">
        <w:rPr>
          <w:highlight w:val="lightGray"/>
          <w:lang w:val="pt-PT"/>
        </w:rPr>
        <w:t>000 UI/0,3 ml</w:t>
      </w:r>
    </w:p>
    <w:p w14:paraId="498269E4" w14:textId="77777777" w:rsidR="00602679" w:rsidRPr="00875DD2" w:rsidRDefault="00602679" w:rsidP="00AF726E">
      <w:pPr>
        <w:rPr>
          <w:lang w:val="pt-PT"/>
        </w:rPr>
      </w:pPr>
    </w:p>
    <w:p w14:paraId="2B253D26" w14:textId="77777777" w:rsidR="00602679" w:rsidRPr="00875DD2" w:rsidRDefault="00602679" w:rsidP="00AF726E">
      <w:pPr>
        <w:rPr>
          <w:lang w:val="pt-PT"/>
        </w:rPr>
      </w:pPr>
    </w:p>
    <w:p w14:paraId="4EA7B52B" w14:textId="77777777" w:rsidR="00B30B0C" w:rsidRPr="00875DD2" w:rsidRDefault="00B30B0C" w:rsidP="004A5758">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12DE0EB6" w14:textId="77777777" w:rsidR="00602679" w:rsidRPr="00875DD2" w:rsidRDefault="00602679" w:rsidP="00AF726E">
      <w:pPr>
        <w:pStyle w:val="lab-p1"/>
        <w:rPr>
          <w:highlight w:val="lightGray"/>
          <w:lang w:val="pt-PT"/>
        </w:rPr>
      </w:pPr>
    </w:p>
    <w:p w14:paraId="6BE718A8"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1BA9DC3F" w14:textId="77777777" w:rsidR="00602679" w:rsidRPr="00DD0770" w:rsidRDefault="00602679" w:rsidP="00AF726E">
      <w:pPr>
        <w:rPr>
          <w:highlight w:val="lightGray"/>
          <w:lang w:val="es-ES_tradnl"/>
        </w:rPr>
      </w:pPr>
    </w:p>
    <w:p w14:paraId="5E731010" w14:textId="77777777" w:rsidR="00602679" w:rsidRPr="00DD0770" w:rsidRDefault="00602679" w:rsidP="00AF726E">
      <w:pPr>
        <w:rPr>
          <w:highlight w:val="lightGray"/>
          <w:lang w:val="es-ES_tradnl"/>
        </w:rPr>
      </w:pPr>
    </w:p>
    <w:p w14:paraId="7F3C11F9" w14:textId="77777777" w:rsidR="00B30B0C" w:rsidRPr="00DD0770" w:rsidRDefault="00B30B0C" w:rsidP="004A5758">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3E8A6755" w14:textId="77777777" w:rsidR="00602679" w:rsidRPr="00DD0770" w:rsidRDefault="00602679" w:rsidP="00AF726E">
      <w:pPr>
        <w:pStyle w:val="lab-p1"/>
        <w:rPr>
          <w:lang w:val="es-ES_tradnl"/>
        </w:rPr>
      </w:pPr>
    </w:p>
    <w:p w14:paraId="5EAAF4AE" w14:textId="77777777" w:rsidR="00B30B0C" w:rsidRPr="00DD0770" w:rsidRDefault="00B30B0C" w:rsidP="00AF726E">
      <w:pPr>
        <w:pStyle w:val="lab-p1"/>
        <w:rPr>
          <w:shd w:val="pct15" w:color="auto" w:fill="FFFFFF"/>
          <w:lang w:val="es-ES_tradnl"/>
        </w:rPr>
      </w:pPr>
      <w:r w:rsidRPr="00DD0770">
        <w:rPr>
          <w:lang w:val="es-ES_tradnl"/>
        </w:rPr>
        <w:t>PC</w:t>
      </w:r>
    </w:p>
    <w:p w14:paraId="5F799804" w14:textId="77777777" w:rsidR="00B30B0C" w:rsidRPr="00DD0770" w:rsidRDefault="00B30B0C" w:rsidP="00AF726E">
      <w:pPr>
        <w:pStyle w:val="lab-p1"/>
        <w:rPr>
          <w:lang w:val="es-ES_tradnl"/>
        </w:rPr>
      </w:pPr>
      <w:r w:rsidRPr="00DD0770">
        <w:rPr>
          <w:lang w:val="es-ES_tradnl"/>
        </w:rPr>
        <w:t>SN</w:t>
      </w:r>
    </w:p>
    <w:p w14:paraId="56C9C55E" w14:textId="77777777" w:rsidR="00B30B0C" w:rsidRPr="00DD0770" w:rsidRDefault="00B30B0C" w:rsidP="00AF726E">
      <w:pPr>
        <w:pStyle w:val="lab-p1"/>
        <w:rPr>
          <w:lang w:val="es-ES_tradnl"/>
        </w:rPr>
      </w:pPr>
      <w:r w:rsidRPr="00DD0770">
        <w:rPr>
          <w:lang w:val="es-ES_tradnl"/>
        </w:rPr>
        <w:t>NN</w:t>
      </w:r>
    </w:p>
    <w:p w14:paraId="15A580EA" w14:textId="77777777" w:rsidR="00754A54" w:rsidRPr="00DD0770" w:rsidRDefault="00602679"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094F5BB7" w14:textId="77777777" w:rsidR="00754A54" w:rsidRPr="00DD0770" w:rsidRDefault="00754A54" w:rsidP="00AF726E">
      <w:pPr>
        <w:pBdr>
          <w:top w:val="single" w:sz="4" w:space="1" w:color="auto"/>
          <w:left w:val="single" w:sz="4" w:space="4" w:color="auto"/>
          <w:bottom w:val="single" w:sz="4" w:space="1" w:color="auto"/>
          <w:right w:val="single" w:sz="4" w:space="4" w:color="auto"/>
        </w:pBdr>
        <w:rPr>
          <w:b/>
          <w:lang w:val="es-ES_tradnl"/>
        </w:rPr>
      </w:pPr>
    </w:p>
    <w:p w14:paraId="447E32A1"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38691857" w14:textId="77777777" w:rsidR="00B30B0C" w:rsidRPr="00DD0770" w:rsidRDefault="00B30B0C" w:rsidP="00AF726E">
      <w:pPr>
        <w:pStyle w:val="lab-p1"/>
        <w:rPr>
          <w:lang w:val="es-ES_tradnl"/>
        </w:rPr>
      </w:pPr>
    </w:p>
    <w:p w14:paraId="32D790E1" w14:textId="77777777" w:rsidR="00602679" w:rsidRPr="00DD0770" w:rsidRDefault="00602679" w:rsidP="00AF726E">
      <w:pPr>
        <w:rPr>
          <w:lang w:val="es-ES_tradnl"/>
        </w:rPr>
      </w:pPr>
    </w:p>
    <w:p w14:paraId="12DDE853" w14:textId="77777777" w:rsidR="00B30B0C" w:rsidRPr="00DD0770" w:rsidRDefault="00B30B0C" w:rsidP="00EC395F">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662670CC" w14:textId="77777777" w:rsidR="00602679" w:rsidRPr="00DD0770" w:rsidRDefault="00602679" w:rsidP="00AF726E">
      <w:pPr>
        <w:pStyle w:val="lab-p1"/>
        <w:rPr>
          <w:lang w:val="es-ES_tradnl"/>
        </w:rPr>
      </w:pPr>
    </w:p>
    <w:p w14:paraId="6BC2283C"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3000 UI/0,3 ml inyectable</w:t>
      </w:r>
    </w:p>
    <w:p w14:paraId="128E75BE"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3</w:t>
      </w:r>
      <w:r w:rsidR="00E92E5A" w:rsidRPr="00DD0770">
        <w:rPr>
          <w:highlight w:val="lightGray"/>
          <w:lang w:val="es-ES_tradnl"/>
        </w:rPr>
        <w:t> </w:t>
      </w:r>
      <w:r w:rsidR="00B30B0C" w:rsidRPr="00DD0770">
        <w:rPr>
          <w:highlight w:val="lightGray"/>
          <w:lang w:val="es-ES_tradnl"/>
        </w:rPr>
        <w:t>000 UI/0,3 ml inyectable</w:t>
      </w:r>
    </w:p>
    <w:p w14:paraId="7E47BBE2" w14:textId="77777777" w:rsidR="00602679" w:rsidRPr="00DD0770" w:rsidRDefault="00602679" w:rsidP="00AF726E">
      <w:pPr>
        <w:rPr>
          <w:lang w:val="es-ES_tradnl"/>
        </w:rPr>
      </w:pPr>
    </w:p>
    <w:p w14:paraId="20FFC058" w14:textId="77777777" w:rsidR="00B30B0C" w:rsidRPr="00DD0770" w:rsidRDefault="009B4882" w:rsidP="00AF726E">
      <w:pPr>
        <w:pStyle w:val="lab-p2"/>
        <w:spacing w:before="0"/>
        <w:rPr>
          <w:lang w:val="es-ES_tradnl"/>
        </w:rPr>
      </w:pPr>
      <w:r w:rsidRPr="00DD0770">
        <w:rPr>
          <w:lang w:val="es-ES_tradnl"/>
        </w:rPr>
        <w:t>e</w:t>
      </w:r>
      <w:r w:rsidR="00B30B0C" w:rsidRPr="00DD0770">
        <w:rPr>
          <w:lang w:val="es-ES_tradnl"/>
        </w:rPr>
        <w:t>poetina alfa</w:t>
      </w:r>
    </w:p>
    <w:p w14:paraId="0E82B189" w14:textId="77777777" w:rsidR="00B30B0C" w:rsidRPr="00DD0770" w:rsidRDefault="00B30B0C" w:rsidP="00AF726E">
      <w:pPr>
        <w:pStyle w:val="lab-p1"/>
        <w:rPr>
          <w:lang w:val="es-ES_tradnl"/>
        </w:rPr>
      </w:pPr>
      <w:r w:rsidRPr="00DD0770">
        <w:rPr>
          <w:lang w:val="es-ES_tradnl"/>
        </w:rPr>
        <w:t>IV/SC</w:t>
      </w:r>
    </w:p>
    <w:p w14:paraId="46E185C6" w14:textId="77777777" w:rsidR="00602679" w:rsidRPr="00DD0770" w:rsidRDefault="00602679" w:rsidP="00AF726E">
      <w:pPr>
        <w:rPr>
          <w:lang w:val="es-ES_tradnl"/>
        </w:rPr>
      </w:pPr>
    </w:p>
    <w:p w14:paraId="54D5CED3" w14:textId="77777777" w:rsidR="00602679" w:rsidRPr="00DD0770" w:rsidRDefault="00602679" w:rsidP="00AF726E">
      <w:pPr>
        <w:rPr>
          <w:lang w:val="es-ES_tradnl"/>
        </w:rPr>
      </w:pPr>
    </w:p>
    <w:p w14:paraId="296C62F3" w14:textId="77777777" w:rsidR="00B30B0C" w:rsidRPr="00DD0770" w:rsidRDefault="00B30B0C" w:rsidP="00EC395F">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3E1CC624" w14:textId="77777777" w:rsidR="00B30B0C" w:rsidRPr="00DD0770" w:rsidRDefault="00B30B0C" w:rsidP="00AF726E">
      <w:pPr>
        <w:pStyle w:val="lab-p1"/>
        <w:rPr>
          <w:lang w:val="es-ES_tradnl"/>
        </w:rPr>
      </w:pPr>
    </w:p>
    <w:p w14:paraId="70EA1FF4" w14:textId="77777777" w:rsidR="00602679" w:rsidRPr="00DD0770" w:rsidRDefault="00602679" w:rsidP="00AF726E">
      <w:pPr>
        <w:rPr>
          <w:lang w:val="es-ES_tradnl"/>
        </w:rPr>
      </w:pPr>
    </w:p>
    <w:p w14:paraId="60D8BB6A" w14:textId="77777777" w:rsidR="00B30B0C" w:rsidRPr="00DD0770" w:rsidRDefault="00B30B0C" w:rsidP="00EC395F">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759AC15F" w14:textId="77777777" w:rsidR="00602679" w:rsidRPr="00DD0770" w:rsidRDefault="00602679" w:rsidP="00AF726E">
      <w:pPr>
        <w:pStyle w:val="lab-p1"/>
        <w:rPr>
          <w:lang w:val="es-ES_tradnl"/>
        </w:rPr>
      </w:pPr>
    </w:p>
    <w:p w14:paraId="4CF960FB" w14:textId="77777777" w:rsidR="00B30B0C" w:rsidRPr="00DD0770" w:rsidRDefault="00B30B0C" w:rsidP="00AF726E">
      <w:pPr>
        <w:pStyle w:val="lab-p1"/>
        <w:rPr>
          <w:lang w:val="es-ES_tradnl"/>
        </w:rPr>
      </w:pPr>
      <w:r w:rsidRPr="00DD0770">
        <w:rPr>
          <w:lang w:val="es-ES_tradnl"/>
        </w:rPr>
        <w:t>EXP</w:t>
      </w:r>
    </w:p>
    <w:p w14:paraId="160A669C" w14:textId="77777777" w:rsidR="00602679" w:rsidRPr="00DD0770" w:rsidRDefault="00602679" w:rsidP="00AF726E">
      <w:pPr>
        <w:rPr>
          <w:lang w:val="es-ES_tradnl"/>
        </w:rPr>
      </w:pPr>
    </w:p>
    <w:p w14:paraId="280F37F4" w14:textId="77777777" w:rsidR="00602679" w:rsidRPr="00DD0770" w:rsidRDefault="00602679" w:rsidP="00AF726E">
      <w:pPr>
        <w:rPr>
          <w:lang w:val="es-ES_tradnl"/>
        </w:rPr>
      </w:pPr>
    </w:p>
    <w:p w14:paraId="6AE257D7" w14:textId="77777777" w:rsidR="00B30B0C" w:rsidRPr="00DD0770" w:rsidRDefault="00B30B0C" w:rsidP="00EC395F">
      <w:pPr>
        <w:pStyle w:val="lab-h1"/>
        <w:tabs>
          <w:tab w:val="left" w:pos="567"/>
        </w:tabs>
        <w:spacing w:before="0" w:after="0"/>
        <w:rPr>
          <w:lang w:val="es-ES_tradnl"/>
        </w:rPr>
      </w:pPr>
      <w:r w:rsidRPr="00DD0770">
        <w:rPr>
          <w:lang w:val="es-ES_tradnl"/>
        </w:rPr>
        <w:t>4.</w:t>
      </w:r>
      <w:r w:rsidRPr="00DD0770">
        <w:rPr>
          <w:lang w:val="es-ES_tradnl"/>
        </w:rPr>
        <w:tab/>
        <w:t>NÚMERO DE LOTE</w:t>
      </w:r>
    </w:p>
    <w:p w14:paraId="0850C8E5" w14:textId="77777777" w:rsidR="00602679" w:rsidRPr="00DD0770" w:rsidRDefault="00602679" w:rsidP="00AF726E">
      <w:pPr>
        <w:pStyle w:val="lab-p1"/>
        <w:rPr>
          <w:lang w:val="es-ES_tradnl"/>
        </w:rPr>
      </w:pPr>
    </w:p>
    <w:p w14:paraId="1E37C15A" w14:textId="77777777" w:rsidR="00B30B0C" w:rsidRPr="00DD0770" w:rsidRDefault="00B30B0C" w:rsidP="00AF726E">
      <w:pPr>
        <w:pStyle w:val="lab-p1"/>
        <w:rPr>
          <w:lang w:val="es-ES_tradnl"/>
        </w:rPr>
      </w:pPr>
      <w:r w:rsidRPr="00DD0770">
        <w:rPr>
          <w:lang w:val="es-ES_tradnl"/>
        </w:rPr>
        <w:t>Lot</w:t>
      </w:r>
    </w:p>
    <w:p w14:paraId="5C014A19" w14:textId="77777777" w:rsidR="00602679" w:rsidRPr="00DD0770" w:rsidRDefault="00602679" w:rsidP="00AF726E">
      <w:pPr>
        <w:rPr>
          <w:lang w:val="es-ES_tradnl"/>
        </w:rPr>
      </w:pPr>
    </w:p>
    <w:p w14:paraId="388487F6" w14:textId="77777777" w:rsidR="00602679" w:rsidRPr="00DD0770" w:rsidRDefault="00602679" w:rsidP="00AF726E">
      <w:pPr>
        <w:rPr>
          <w:lang w:val="es-ES_tradnl"/>
        </w:rPr>
      </w:pPr>
    </w:p>
    <w:p w14:paraId="4F60AAE7" w14:textId="77777777" w:rsidR="00B30B0C" w:rsidRPr="00DD0770" w:rsidRDefault="00B30B0C" w:rsidP="00EC395F">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4A894525" w14:textId="77777777" w:rsidR="00B30B0C" w:rsidRPr="00DD0770" w:rsidRDefault="00B30B0C" w:rsidP="00AF726E">
      <w:pPr>
        <w:pStyle w:val="lab-p1"/>
        <w:rPr>
          <w:lang w:val="es-ES_tradnl"/>
        </w:rPr>
      </w:pPr>
    </w:p>
    <w:p w14:paraId="0F2E857F" w14:textId="77777777" w:rsidR="00602679" w:rsidRPr="00DD0770" w:rsidRDefault="00602679" w:rsidP="00AF726E">
      <w:pPr>
        <w:rPr>
          <w:lang w:val="es-ES_tradnl"/>
        </w:rPr>
      </w:pPr>
    </w:p>
    <w:p w14:paraId="06C3FF94" w14:textId="77777777" w:rsidR="00B30B0C" w:rsidRPr="00DD0770" w:rsidRDefault="00B30B0C" w:rsidP="00EC395F">
      <w:pPr>
        <w:pStyle w:val="lab-h1"/>
        <w:tabs>
          <w:tab w:val="left" w:pos="567"/>
        </w:tabs>
        <w:spacing w:before="0" w:after="0"/>
        <w:rPr>
          <w:lang w:val="es-ES_tradnl"/>
        </w:rPr>
      </w:pPr>
      <w:r w:rsidRPr="00DD0770">
        <w:rPr>
          <w:lang w:val="es-ES_tradnl"/>
        </w:rPr>
        <w:t>6.</w:t>
      </w:r>
      <w:r w:rsidRPr="00DD0770">
        <w:rPr>
          <w:lang w:val="es-ES_tradnl"/>
        </w:rPr>
        <w:tab/>
        <w:t>OTros</w:t>
      </w:r>
    </w:p>
    <w:p w14:paraId="28308B36" w14:textId="77777777" w:rsidR="00B30B0C" w:rsidRPr="00DD0770" w:rsidRDefault="00B30B0C" w:rsidP="00AF726E">
      <w:pPr>
        <w:pStyle w:val="lab-p1"/>
        <w:rPr>
          <w:lang w:val="es-ES_tradnl"/>
        </w:rPr>
      </w:pPr>
    </w:p>
    <w:p w14:paraId="6959642A" w14:textId="77777777" w:rsidR="00602679" w:rsidRPr="00DD0770" w:rsidRDefault="00602679" w:rsidP="00AF726E">
      <w:pPr>
        <w:rPr>
          <w:lang w:val="es-ES_tradnl"/>
        </w:rPr>
      </w:pPr>
    </w:p>
    <w:p w14:paraId="25649F63" w14:textId="77777777" w:rsidR="00EC395F" w:rsidRPr="00DD0770" w:rsidRDefault="00754A54"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QUE DEBE </w:t>
      </w:r>
      <w:r w:rsidR="00EC395F" w:rsidRPr="00DD0770">
        <w:rPr>
          <w:b/>
          <w:lang w:val="es-ES_tradnl"/>
        </w:rPr>
        <w:t>FIGURAR EN EL EMBALAJE EXTERIOR</w:t>
      </w:r>
    </w:p>
    <w:p w14:paraId="204363AC" w14:textId="77777777" w:rsidR="00EC395F" w:rsidRPr="00DD0770" w:rsidRDefault="00EC395F" w:rsidP="00AF726E">
      <w:pPr>
        <w:pBdr>
          <w:top w:val="single" w:sz="4" w:space="1" w:color="auto"/>
          <w:left w:val="single" w:sz="4" w:space="4" w:color="auto"/>
          <w:bottom w:val="single" w:sz="4" w:space="1" w:color="auto"/>
          <w:right w:val="single" w:sz="4" w:space="4" w:color="auto"/>
        </w:pBdr>
        <w:rPr>
          <w:b/>
          <w:lang w:val="es-ES_tradnl"/>
        </w:rPr>
      </w:pPr>
    </w:p>
    <w:p w14:paraId="545374A1"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20AE38B4" w14:textId="77777777" w:rsidR="00B30B0C" w:rsidRPr="00DD0770" w:rsidRDefault="00B30B0C" w:rsidP="00AF726E">
      <w:pPr>
        <w:pStyle w:val="lab-p1"/>
        <w:rPr>
          <w:lang w:val="es-ES_tradnl"/>
        </w:rPr>
      </w:pPr>
    </w:p>
    <w:p w14:paraId="56C220AA" w14:textId="77777777" w:rsidR="00754A54" w:rsidRPr="00DD0770" w:rsidRDefault="00754A54" w:rsidP="00AF726E">
      <w:pPr>
        <w:rPr>
          <w:lang w:val="es-ES_tradnl"/>
        </w:rPr>
      </w:pPr>
    </w:p>
    <w:p w14:paraId="706BFA56" w14:textId="77777777" w:rsidR="00B30B0C" w:rsidRPr="00DD0770" w:rsidRDefault="00B30B0C" w:rsidP="004B652B">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796FBA9D" w14:textId="77777777" w:rsidR="00754A54" w:rsidRPr="00DD0770" w:rsidRDefault="00754A54" w:rsidP="00AF726E">
      <w:pPr>
        <w:pStyle w:val="lab-p1"/>
        <w:rPr>
          <w:lang w:val="es-ES_tradnl"/>
        </w:rPr>
      </w:pPr>
    </w:p>
    <w:p w14:paraId="4E56FF29"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4000 UI/0,4 ml solución inyectable en jeringa precargada</w:t>
      </w:r>
    </w:p>
    <w:p w14:paraId="7A87B7E9"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4</w:t>
      </w:r>
      <w:r w:rsidR="00E92E5A" w:rsidRPr="00DD0770">
        <w:rPr>
          <w:highlight w:val="lightGray"/>
          <w:lang w:val="es-ES_tradnl"/>
        </w:rPr>
        <w:t> </w:t>
      </w:r>
      <w:r w:rsidR="00B30B0C" w:rsidRPr="00DD0770">
        <w:rPr>
          <w:highlight w:val="lightGray"/>
          <w:lang w:val="es-ES_tradnl"/>
        </w:rPr>
        <w:t>000 UI/0,4 ml solución inyectable en jeringa precargada</w:t>
      </w:r>
    </w:p>
    <w:p w14:paraId="43A754B0" w14:textId="77777777" w:rsidR="00754A54" w:rsidRPr="00DD0770" w:rsidRDefault="00754A54" w:rsidP="00AF726E">
      <w:pPr>
        <w:rPr>
          <w:lang w:val="es-ES_tradnl"/>
        </w:rPr>
      </w:pPr>
    </w:p>
    <w:p w14:paraId="0568C546" w14:textId="77777777" w:rsidR="00B30B0C" w:rsidRPr="00875DD2" w:rsidRDefault="009B4882" w:rsidP="00AF726E">
      <w:pPr>
        <w:pStyle w:val="lab-p2"/>
        <w:spacing w:before="0"/>
        <w:rPr>
          <w:lang w:val="pt-PT"/>
        </w:rPr>
      </w:pPr>
      <w:r w:rsidRPr="00875DD2">
        <w:rPr>
          <w:lang w:val="pt-PT"/>
        </w:rPr>
        <w:t>e</w:t>
      </w:r>
      <w:r w:rsidR="00B30B0C" w:rsidRPr="00875DD2">
        <w:rPr>
          <w:lang w:val="pt-PT"/>
        </w:rPr>
        <w:t>poetina alfa</w:t>
      </w:r>
    </w:p>
    <w:p w14:paraId="1F64C009" w14:textId="77777777" w:rsidR="00754A54" w:rsidRPr="00875DD2" w:rsidRDefault="00754A54" w:rsidP="00AF726E">
      <w:pPr>
        <w:rPr>
          <w:lang w:val="pt-PT"/>
        </w:rPr>
      </w:pPr>
    </w:p>
    <w:p w14:paraId="7727D62F" w14:textId="77777777" w:rsidR="00754A54" w:rsidRPr="00875DD2" w:rsidRDefault="00754A54" w:rsidP="00AF726E">
      <w:pPr>
        <w:rPr>
          <w:lang w:val="pt-PT"/>
        </w:rPr>
      </w:pPr>
    </w:p>
    <w:p w14:paraId="4E50BCC3" w14:textId="77777777" w:rsidR="00B30B0C" w:rsidRPr="00875DD2" w:rsidRDefault="00B30B0C" w:rsidP="004B652B">
      <w:pPr>
        <w:pStyle w:val="lab-h1"/>
        <w:tabs>
          <w:tab w:val="left" w:pos="567"/>
        </w:tabs>
        <w:spacing w:before="0" w:after="0"/>
        <w:rPr>
          <w:lang w:val="pt-PT"/>
        </w:rPr>
      </w:pPr>
      <w:r w:rsidRPr="00875DD2">
        <w:rPr>
          <w:lang w:val="pt-PT"/>
        </w:rPr>
        <w:t>2.</w:t>
      </w:r>
      <w:r w:rsidRPr="00875DD2">
        <w:rPr>
          <w:lang w:val="pt-PT"/>
        </w:rPr>
        <w:tab/>
        <w:t>PRINCIPIO(S) ACTIVO(S)</w:t>
      </w:r>
    </w:p>
    <w:p w14:paraId="0A667011" w14:textId="77777777" w:rsidR="00754A54" w:rsidRPr="00875DD2" w:rsidRDefault="00754A54" w:rsidP="00AF726E">
      <w:pPr>
        <w:pStyle w:val="lab-p1"/>
        <w:rPr>
          <w:lang w:val="pt-PT"/>
        </w:rPr>
      </w:pPr>
    </w:p>
    <w:p w14:paraId="16E5ECE2" w14:textId="77777777" w:rsidR="009C61A7" w:rsidRPr="00875DD2" w:rsidRDefault="009C61A7" w:rsidP="009C61A7">
      <w:pPr>
        <w:pStyle w:val="lab-p1"/>
        <w:rPr>
          <w:lang w:val="pt-PT"/>
        </w:rPr>
      </w:pPr>
      <w:r w:rsidRPr="00875DD2">
        <w:rPr>
          <w:lang w:val="pt-PT"/>
        </w:rPr>
        <w:t>1 jeringa precargada de 0,4 ml contiene 4000 unidades internacionales (UI) y corresponde a 33,6 microgramos de epoetina alfa.</w:t>
      </w:r>
    </w:p>
    <w:p w14:paraId="0DBD5021" w14:textId="77777777" w:rsidR="00B30B0C" w:rsidRPr="00875DD2" w:rsidRDefault="00B30B0C" w:rsidP="00AF726E">
      <w:pPr>
        <w:pStyle w:val="lab-p1"/>
        <w:rPr>
          <w:lang w:val="pt-PT"/>
        </w:rPr>
      </w:pPr>
      <w:r w:rsidRPr="00875DD2">
        <w:rPr>
          <w:highlight w:val="lightGray"/>
          <w:lang w:val="pt-PT"/>
        </w:rPr>
        <w:t>1 jeringa precargada de 0,4 ml contiene 4</w:t>
      </w:r>
      <w:r w:rsidR="00E92E5A" w:rsidRPr="00875DD2">
        <w:rPr>
          <w:highlight w:val="lightGray"/>
          <w:lang w:val="pt-PT"/>
        </w:rPr>
        <w:t> </w:t>
      </w:r>
      <w:r w:rsidRPr="00875DD2">
        <w:rPr>
          <w:highlight w:val="lightGray"/>
          <w:lang w:val="pt-PT"/>
        </w:rPr>
        <w:t>000 unidades internacionales (UI) y corresponde a 33,6 microgramos de epoetina alfa.</w:t>
      </w:r>
    </w:p>
    <w:p w14:paraId="32B7B40B" w14:textId="77777777" w:rsidR="00754A54" w:rsidRPr="00875DD2" w:rsidRDefault="00754A54" w:rsidP="00AF726E">
      <w:pPr>
        <w:rPr>
          <w:lang w:val="pt-PT"/>
        </w:rPr>
      </w:pPr>
    </w:p>
    <w:p w14:paraId="4C82CA5C" w14:textId="77777777" w:rsidR="00754A54" w:rsidRPr="00875DD2" w:rsidRDefault="00754A54" w:rsidP="00AF726E">
      <w:pPr>
        <w:rPr>
          <w:lang w:val="pt-PT"/>
        </w:rPr>
      </w:pPr>
    </w:p>
    <w:p w14:paraId="509A0662" w14:textId="77777777" w:rsidR="00B30B0C" w:rsidRPr="00875DD2" w:rsidRDefault="00B30B0C" w:rsidP="004B652B">
      <w:pPr>
        <w:pStyle w:val="lab-h1"/>
        <w:tabs>
          <w:tab w:val="left" w:pos="567"/>
        </w:tabs>
        <w:spacing w:before="0" w:after="0"/>
        <w:rPr>
          <w:lang w:val="pt-PT"/>
        </w:rPr>
      </w:pPr>
      <w:r w:rsidRPr="00875DD2">
        <w:rPr>
          <w:lang w:val="pt-PT"/>
        </w:rPr>
        <w:t>3.</w:t>
      </w:r>
      <w:r w:rsidRPr="00875DD2">
        <w:rPr>
          <w:lang w:val="pt-PT"/>
        </w:rPr>
        <w:tab/>
        <w:t>LISTA DE EXCIPIENTES</w:t>
      </w:r>
    </w:p>
    <w:p w14:paraId="3FF3CB12" w14:textId="77777777" w:rsidR="00754A54" w:rsidRPr="00875DD2" w:rsidRDefault="00754A54" w:rsidP="00AF726E">
      <w:pPr>
        <w:pStyle w:val="lab-p1"/>
        <w:rPr>
          <w:lang w:val="pt-PT"/>
        </w:rPr>
      </w:pPr>
    </w:p>
    <w:p w14:paraId="06C259D8"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68FD60F3"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5B7D2DEE" w14:textId="77777777" w:rsidR="00754A54" w:rsidRPr="00DD0770" w:rsidRDefault="00754A54" w:rsidP="00AF726E">
      <w:pPr>
        <w:rPr>
          <w:lang w:val="es-ES_tradnl"/>
        </w:rPr>
      </w:pPr>
    </w:p>
    <w:p w14:paraId="6C57F3A0" w14:textId="77777777" w:rsidR="00754A54" w:rsidRPr="00DD0770" w:rsidRDefault="00754A54" w:rsidP="00AF726E">
      <w:pPr>
        <w:rPr>
          <w:lang w:val="es-ES_tradnl"/>
        </w:rPr>
      </w:pPr>
    </w:p>
    <w:p w14:paraId="052A3E1C" w14:textId="77777777" w:rsidR="00B30B0C" w:rsidRPr="00DD0770" w:rsidRDefault="00B30B0C" w:rsidP="004B652B">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409D6AC0" w14:textId="77777777" w:rsidR="00754A54" w:rsidRPr="00DD0770" w:rsidRDefault="00754A54" w:rsidP="00AF726E">
      <w:pPr>
        <w:pStyle w:val="lab-p1"/>
        <w:rPr>
          <w:lang w:val="es-ES_tradnl"/>
        </w:rPr>
      </w:pPr>
    </w:p>
    <w:p w14:paraId="72151287" w14:textId="77777777" w:rsidR="00B30B0C" w:rsidRPr="00DD0770" w:rsidRDefault="00B30B0C" w:rsidP="00AF726E">
      <w:pPr>
        <w:pStyle w:val="lab-p1"/>
        <w:rPr>
          <w:lang w:val="es-ES_tradnl"/>
        </w:rPr>
      </w:pPr>
      <w:r w:rsidRPr="00DD0770">
        <w:rPr>
          <w:lang w:val="es-ES_tradnl"/>
        </w:rPr>
        <w:t>Solución inyectable</w:t>
      </w:r>
    </w:p>
    <w:p w14:paraId="2D74A986" w14:textId="77777777" w:rsidR="00B30B0C" w:rsidRPr="00DD0770" w:rsidRDefault="00B30B0C" w:rsidP="00AF726E">
      <w:pPr>
        <w:pStyle w:val="lab-p1"/>
        <w:rPr>
          <w:lang w:val="es-ES_tradnl"/>
        </w:rPr>
      </w:pPr>
      <w:r w:rsidRPr="00DD0770">
        <w:rPr>
          <w:lang w:val="es-ES_tradnl"/>
        </w:rPr>
        <w:t>1 jeringa precargada de 0,4 ml</w:t>
      </w:r>
    </w:p>
    <w:p w14:paraId="6F98437B" w14:textId="77777777" w:rsidR="00B30B0C" w:rsidRPr="00DD0770" w:rsidRDefault="00B30B0C" w:rsidP="00AF726E">
      <w:pPr>
        <w:pStyle w:val="lab-p1"/>
        <w:rPr>
          <w:highlight w:val="lightGray"/>
          <w:lang w:val="es-ES_tradnl"/>
        </w:rPr>
      </w:pPr>
      <w:r w:rsidRPr="00DD0770">
        <w:rPr>
          <w:highlight w:val="lightGray"/>
          <w:lang w:val="es-ES_tradnl"/>
        </w:rPr>
        <w:t>6 jeringas precargadas de 0,4 ml</w:t>
      </w:r>
    </w:p>
    <w:p w14:paraId="3F61C2AA" w14:textId="77777777" w:rsidR="00B30B0C" w:rsidRPr="00DD0770" w:rsidRDefault="00B30B0C" w:rsidP="00AF726E">
      <w:pPr>
        <w:pStyle w:val="lab-p1"/>
        <w:rPr>
          <w:highlight w:val="lightGray"/>
          <w:lang w:val="es-ES_tradnl"/>
        </w:rPr>
      </w:pPr>
      <w:r w:rsidRPr="00DD0770">
        <w:rPr>
          <w:highlight w:val="lightGray"/>
          <w:lang w:val="es-ES_tradnl"/>
        </w:rPr>
        <w:t>1 jeringa precargada de 0,4 ml con protector de seguridad para la aguja</w:t>
      </w:r>
    </w:p>
    <w:p w14:paraId="2475CCB3" w14:textId="77777777" w:rsidR="00B30B0C" w:rsidRPr="00DD0770" w:rsidRDefault="00B30B0C" w:rsidP="00AF726E">
      <w:pPr>
        <w:pStyle w:val="lab-p1"/>
        <w:rPr>
          <w:lang w:val="es-ES_tradnl"/>
        </w:rPr>
      </w:pPr>
      <w:r w:rsidRPr="00DD0770">
        <w:rPr>
          <w:highlight w:val="lightGray"/>
          <w:lang w:val="es-ES_tradnl"/>
        </w:rPr>
        <w:t>6 jeringas precargadas de 0,4 ml con protector de seguridad para la aguja</w:t>
      </w:r>
    </w:p>
    <w:p w14:paraId="563AB9CE" w14:textId="77777777" w:rsidR="00754A54" w:rsidRPr="00DD0770" w:rsidRDefault="00754A54" w:rsidP="00AF726E">
      <w:pPr>
        <w:rPr>
          <w:lang w:val="es-ES_tradnl"/>
        </w:rPr>
      </w:pPr>
    </w:p>
    <w:p w14:paraId="25F6F851" w14:textId="77777777" w:rsidR="00754A54" w:rsidRPr="00DD0770" w:rsidRDefault="00754A54" w:rsidP="00AF726E">
      <w:pPr>
        <w:rPr>
          <w:lang w:val="es-ES_tradnl"/>
        </w:rPr>
      </w:pPr>
    </w:p>
    <w:p w14:paraId="0EA10529" w14:textId="77777777" w:rsidR="00B30B0C" w:rsidRPr="00DD0770" w:rsidRDefault="00B30B0C" w:rsidP="004B652B">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524F9F2E" w14:textId="77777777" w:rsidR="00754A54" w:rsidRPr="00DD0770" w:rsidRDefault="00754A54" w:rsidP="00AF726E">
      <w:pPr>
        <w:pStyle w:val="lab-p1"/>
        <w:rPr>
          <w:lang w:val="es-ES_tradnl"/>
        </w:rPr>
      </w:pPr>
    </w:p>
    <w:p w14:paraId="539A84C5" w14:textId="77777777" w:rsidR="00B30B0C" w:rsidRPr="00DD0770" w:rsidRDefault="00B30B0C" w:rsidP="00AF726E">
      <w:pPr>
        <w:pStyle w:val="lab-p1"/>
        <w:rPr>
          <w:lang w:val="es-ES_tradnl"/>
        </w:rPr>
      </w:pPr>
      <w:r w:rsidRPr="00DD0770">
        <w:rPr>
          <w:lang w:val="es-ES_tradnl"/>
        </w:rPr>
        <w:t>Vía subcutánea e intravenosa.</w:t>
      </w:r>
    </w:p>
    <w:p w14:paraId="69E46A55" w14:textId="77777777" w:rsidR="00B30B0C" w:rsidRPr="00DD0770" w:rsidRDefault="00B30B0C" w:rsidP="00AF726E">
      <w:pPr>
        <w:pStyle w:val="lab-p1"/>
        <w:rPr>
          <w:lang w:val="es-ES_tradnl"/>
        </w:rPr>
      </w:pPr>
      <w:r w:rsidRPr="00DD0770">
        <w:rPr>
          <w:lang w:val="es-ES_tradnl"/>
        </w:rPr>
        <w:t>Leer el prospecto antes de utilizar este medicamento.</w:t>
      </w:r>
    </w:p>
    <w:p w14:paraId="7AD026E0" w14:textId="77777777" w:rsidR="00B30B0C" w:rsidRPr="00DD0770" w:rsidRDefault="00B30B0C" w:rsidP="00AF726E">
      <w:pPr>
        <w:pStyle w:val="lab-p1"/>
        <w:rPr>
          <w:lang w:val="es-ES_tradnl"/>
        </w:rPr>
      </w:pPr>
      <w:r w:rsidRPr="00DD0770">
        <w:rPr>
          <w:lang w:val="es-ES_tradnl"/>
        </w:rPr>
        <w:t>No agitar.</w:t>
      </w:r>
    </w:p>
    <w:p w14:paraId="1E706413" w14:textId="77777777" w:rsidR="00754A54" w:rsidRPr="00DD0770" w:rsidRDefault="00754A54" w:rsidP="00AF726E">
      <w:pPr>
        <w:rPr>
          <w:lang w:val="es-ES_tradnl"/>
        </w:rPr>
      </w:pPr>
    </w:p>
    <w:p w14:paraId="58BBFAC0" w14:textId="77777777" w:rsidR="00754A54" w:rsidRPr="00DD0770" w:rsidRDefault="00754A54" w:rsidP="00AF726E">
      <w:pPr>
        <w:rPr>
          <w:lang w:val="es-ES_tradnl"/>
        </w:rPr>
      </w:pPr>
    </w:p>
    <w:p w14:paraId="3E8F8D63" w14:textId="77777777" w:rsidR="00B30B0C" w:rsidRPr="00DD0770" w:rsidRDefault="00B30B0C" w:rsidP="004B652B">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242FEF8D" w14:textId="77777777" w:rsidR="00754A54" w:rsidRPr="00DD0770" w:rsidRDefault="00754A54" w:rsidP="00AF726E">
      <w:pPr>
        <w:pStyle w:val="lab-p1"/>
        <w:rPr>
          <w:lang w:val="es-ES_tradnl"/>
        </w:rPr>
      </w:pPr>
    </w:p>
    <w:p w14:paraId="5E05ACDE" w14:textId="77777777" w:rsidR="00B30B0C" w:rsidRPr="00DD0770" w:rsidRDefault="00B30B0C" w:rsidP="00AF726E">
      <w:pPr>
        <w:pStyle w:val="lab-p1"/>
        <w:rPr>
          <w:lang w:val="es-ES_tradnl"/>
        </w:rPr>
      </w:pPr>
      <w:r w:rsidRPr="00DD0770">
        <w:rPr>
          <w:lang w:val="es-ES_tradnl"/>
        </w:rPr>
        <w:t>Mantener fuera de la vista y del alcance de los niños.</w:t>
      </w:r>
    </w:p>
    <w:p w14:paraId="1AC5A6C7" w14:textId="77777777" w:rsidR="00754A54" w:rsidRPr="00DD0770" w:rsidRDefault="00754A54" w:rsidP="00AF726E">
      <w:pPr>
        <w:rPr>
          <w:lang w:val="es-ES_tradnl"/>
        </w:rPr>
      </w:pPr>
    </w:p>
    <w:p w14:paraId="2B9BE9E0" w14:textId="77777777" w:rsidR="00754A54" w:rsidRPr="00DD0770" w:rsidRDefault="00754A54" w:rsidP="00AF726E">
      <w:pPr>
        <w:rPr>
          <w:lang w:val="es-ES_tradnl"/>
        </w:rPr>
      </w:pPr>
    </w:p>
    <w:p w14:paraId="1767F817" w14:textId="77777777" w:rsidR="00B30B0C" w:rsidRPr="00DD0770" w:rsidRDefault="00B30B0C" w:rsidP="004B652B">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0AA5494C" w14:textId="77777777" w:rsidR="00B30B0C" w:rsidRPr="00DD0770" w:rsidRDefault="00B30B0C" w:rsidP="00AF726E">
      <w:pPr>
        <w:pStyle w:val="lab-p1"/>
        <w:rPr>
          <w:lang w:val="es-ES_tradnl"/>
        </w:rPr>
      </w:pPr>
    </w:p>
    <w:p w14:paraId="01F9B245" w14:textId="77777777" w:rsidR="00754A54" w:rsidRPr="00DD0770" w:rsidRDefault="00754A54" w:rsidP="00AF726E">
      <w:pPr>
        <w:rPr>
          <w:lang w:val="es-ES_tradnl"/>
        </w:rPr>
      </w:pPr>
    </w:p>
    <w:p w14:paraId="6338A362" w14:textId="77777777" w:rsidR="00B30B0C" w:rsidRPr="00DD0770" w:rsidRDefault="00B30B0C" w:rsidP="004B652B">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0EE0C7CA" w14:textId="77777777" w:rsidR="00754A54" w:rsidRPr="00DD0770" w:rsidRDefault="00754A54" w:rsidP="00AF726E">
      <w:pPr>
        <w:pStyle w:val="lab-p1"/>
        <w:rPr>
          <w:lang w:val="es-ES_tradnl"/>
        </w:rPr>
      </w:pPr>
    </w:p>
    <w:p w14:paraId="605D4B0D" w14:textId="77777777" w:rsidR="00B30B0C" w:rsidRPr="00DD0770" w:rsidRDefault="00B30B0C" w:rsidP="00AF726E">
      <w:pPr>
        <w:pStyle w:val="lab-p1"/>
        <w:rPr>
          <w:lang w:val="es-ES_tradnl"/>
        </w:rPr>
      </w:pPr>
      <w:r w:rsidRPr="00DD0770">
        <w:rPr>
          <w:lang w:val="es-ES_tradnl"/>
        </w:rPr>
        <w:t>CAD</w:t>
      </w:r>
    </w:p>
    <w:p w14:paraId="7615142D" w14:textId="77777777" w:rsidR="00754A54" w:rsidRPr="00DD0770" w:rsidRDefault="00754A54" w:rsidP="00AF726E">
      <w:pPr>
        <w:rPr>
          <w:lang w:val="es-ES_tradnl"/>
        </w:rPr>
      </w:pPr>
    </w:p>
    <w:p w14:paraId="21B3F61D" w14:textId="77777777" w:rsidR="003B00C6" w:rsidRPr="00DD0770" w:rsidRDefault="003B00C6" w:rsidP="00AF726E">
      <w:pPr>
        <w:rPr>
          <w:lang w:val="es-ES_tradnl"/>
        </w:rPr>
      </w:pPr>
    </w:p>
    <w:p w14:paraId="0FF58271" w14:textId="77777777" w:rsidR="00B30B0C" w:rsidRPr="00DD0770" w:rsidRDefault="00B30B0C" w:rsidP="00AF726E">
      <w:pPr>
        <w:pStyle w:val="lab-h1"/>
        <w:spacing w:before="0" w:after="0"/>
        <w:rPr>
          <w:lang w:val="es-ES_tradnl"/>
        </w:rPr>
      </w:pPr>
      <w:r w:rsidRPr="00DD0770">
        <w:rPr>
          <w:lang w:val="es-ES_tradnl"/>
        </w:rPr>
        <w:t>9.</w:t>
      </w:r>
      <w:r w:rsidRPr="00DD0770">
        <w:rPr>
          <w:lang w:val="es-ES_tradnl"/>
        </w:rPr>
        <w:tab/>
        <w:t>CONDICIONES ESPECIALES DE CONSERVACIÓN</w:t>
      </w:r>
    </w:p>
    <w:p w14:paraId="5899DC9A" w14:textId="77777777" w:rsidR="00754A54" w:rsidRPr="00DD0770" w:rsidRDefault="00754A54" w:rsidP="00AF726E">
      <w:pPr>
        <w:pStyle w:val="lab-p1"/>
        <w:rPr>
          <w:lang w:val="es-ES_tradnl"/>
        </w:rPr>
      </w:pPr>
    </w:p>
    <w:p w14:paraId="21B0D896" w14:textId="77777777" w:rsidR="00B30B0C" w:rsidRPr="00DD0770" w:rsidRDefault="00B30B0C" w:rsidP="00AF726E">
      <w:pPr>
        <w:pStyle w:val="lab-p1"/>
        <w:rPr>
          <w:lang w:val="es-ES_tradnl"/>
        </w:rPr>
      </w:pPr>
      <w:r w:rsidRPr="00DD0770">
        <w:rPr>
          <w:lang w:val="es-ES_tradnl"/>
        </w:rPr>
        <w:t>Conservar y transportar refrigerado.</w:t>
      </w:r>
    </w:p>
    <w:p w14:paraId="1871C7C3" w14:textId="77777777" w:rsidR="00B30B0C" w:rsidRPr="00DD0770" w:rsidRDefault="00B30B0C" w:rsidP="00AF726E">
      <w:pPr>
        <w:pStyle w:val="lab-p1"/>
        <w:rPr>
          <w:lang w:val="es-ES_tradnl"/>
        </w:rPr>
      </w:pPr>
      <w:r w:rsidRPr="00DD0770">
        <w:rPr>
          <w:lang w:val="es-ES_tradnl"/>
        </w:rPr>
        <w:t>No congelar.</w:t>
      </w:r>
    </w:p>
    <w:p w14:paraId="60095270" w14:textId="77777777" w:rsidR="00754A54" w:rsidRPr="00DD0770" w:rsidRDefault="00754A54" w:rsidP="00AF726E">
      <w:pPr>
        <w:rPr>
          <w:lang w:val="es-ES_tradnl"/>
        </w:rPr>
      </w:pPr>
    </w:p>
    <w:p w14:paraId="60AC8148" w14:textId="77777777" w:rsidR="00B30B0C" w:rsidRPr="00DD0770" w:rsidRDefault="00F32CAA" w:rsidP="00AF726E">
      <w:pPr>
        <w:pStyle w:val="lab-p2"/>
        <w:spacing w:before="0"/>
        <w:rPr>
          <w:lang w:val="es-ES_tradnl"/>
        </w:rPr>
      </w:pPr>
      <w:r w:rsidRPr="00DD0770">
        <w:rPr>
          <w:lang w:val="es-ES_tradnl"/>
        </w:rPr>
        <w:t>Conservar</w:t>
      </w:r>
      <w:r w:rsidR="00B30B0C" w:rsidRPr="00DD0770">
        <w:rPr>
          <w:lang w:val="es-ES_tradnl"/>
        </w:rPr>
        <w:t xml:space="preserve"> la jeringa precargada en el embalaje exterior para protegerla de la luz.</w:t>
      </w:r>
    </w:p>
    <w:p w14:paraId="54E884E4" w14:textId="77777777" w:rsidR="009B4882" w:rsidRPr="00DD0770" w:rsidRDefault="0088747E" w:rsidP="006F5946">
      <w:pPr>
        <w:rPr>
          <w:lang w:val="es-ES_tradnl"/>
        </w:rPr>
      </w:pPr>
      <w:r w:rsidRPr="00DD0770">
        <w:rPr>
          <w:highlight w:val="lightGray"/>
          <w:lang w:val="es-ES_tradnl"/>
        </w:rPr>
        <w:t>Conservar</w:t>
      </w:r>
      <w:r w:rsidR="009B4882" w:rsidRPr="00DD0770">
        <w:rPr>
          <w:highlight w:val="lightGray"/>
          <w:lang w:val="es-ES_tradnl"/>
        </w:rPr>
        <w:t xml:space="preserve"> las jeringas precargadas en el embalaje exterior para protegerlas de la luz.</w:t>
      </w:r>
    </w:p>
    <w:p w14:paraId="773F0195" w14:textId="77777777" w:rsidR="00754A54" w:rsidRPr="00DD0770" w:rsidRDefault="00754A54" w:rsidP="00AF726E">
      <w:pPr>
        <w:rPr>
          <w:lang w:val="es-ES_tradnl"/>
        </w:rPr>
      </w:pPr>
    </w:p>
    <w:p w14:paraId="472C9A67" w14:textId="77777777" w:rsidR="00754A54" w:rsidRPr="00DD0770" w:rsidRDefault="00754A54" w:rsidP="00AF726E">
      <w:pPr>
        <w:rPr>
          <w:lang w:val="es-ES_tradnl"/>
        </w:rPr>
      </w:pPr>
    </w:p>
    <w:p w14:paraId="152C4334" w14:textId="77777777" w:rsidR="00B30B0C" w:rsidRPr="00DD0770" w:rsidRDefault="00B30B0C" w:rsidP="00AF726E">
      <w:pPr>
        <w:pStyle w:val="lab-h1"/>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5E1AD6F0" w14:textId="77777777" w:rsidR="00B30B0C" w:rsidRPr="00DD0770" w:rsidRDefault="00B30B0C" w:rsidP="00AF726E">
      <w:pPr>
        <w:pStyle w:val="lab-p1"/>
        <w:rPr>
          <w:lang w:val="es-ES_tradnl"/>
        </w:rPr>
      </w:pPr>
    </w:p>
    <w:p w14:paraId="46B4A61B" w14:textId="77777777" w:rsidR="00754A54" w:rsidRPr="00DD0770" w:rsidRDefault="00754A54" w:rsidP="00AF726E">
      <w:pPr>
        <w:rPr>
          <w:lang w:val="es-ES_tradnl"/>
        </w:rPr>
      </w:pPr>
    </w:p>
    <w:p w14:paraId="1B552963" w14:textId="77777777" w:rsidR="00B30B0C" w:rsidRPr="00DD0770" w:rsidRDefault="00B30B0C" w:rsidP="00AF726E">
      <w:pPr>
        <w:pStyle w:val="lab-h1"/>
        <w:spacing w:before="0" w:after="0"/>
        <w:rPr>
          <w:lang w:val="es-ES_tradnl"/>
        </w:rPr>
      </w:pPr>
      <w:r w:rsidRPr="00DD0770">
        <w:rPr>
          <w:lang w:val="es-ES_tradnl"/>
        </w:rPr>
        <w:t>11.</w:t>
      </w:r>
      <w:r w:rsidRPr="00DD0770">
        <w:rPr>
          <w:lang w:val="es-ES_tradnl"/>
        </w:rPr>
        <w:tab/>
        <w:t>NOMBRE Y DIRECCIÓN DEL TITULAR DE LA AUTORIZACIÓN DE COMERCIALIZACIÓN</w:t>
      </w:r>
    </w:p>
    <w:p w14:paraId="2D216AB2" w14:textId="77777777" w:rsidR="00754A54" w:rsidRPr="00DD0770" w:rsidRDefault="00754A54" w:rsidP="00AF726E">
      <w:pPr>
        <w:pStyle w:val="lab-p1"/>
        <w:rPr>
          <w:lang w:val="es-ES_tradnl"/>
        </w:rPr>
      </w:pPr>
    </w:p>
    <w:p w14:paraId="7606FD30"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052C0211" w14:textId="77777777" w:rsidR="00754A54" w:rsidRPr="00DD0770" w:rsidRDefault="00754A54" w:rsidP="00AF726E">
      <w:pPr>
        <w:rPr>
          <w:lang w:val="es-ES_tradnl"/>
        </w:rPr>
      </w:pPr>
    </w:p>
    <w:p w14:paraId="045801BF" w14:textId="77777777" w:rsidR="00754A54" w:rsidRPr="00DD0770" w:rsidRDefault="00754A54" w:rsidP="00AF726E">
      <w:pPr>
        <w:rPr>
          <w:lang w:val="es-ES_tradnl"/>
        </w:rPr>
      </w:pPr>
    </w:p>
    <w:p w14:paraId="3F47BF5F" w14:textId="77777777" w:rsidR="00B30B0C" w:rsidRPr="00DD0770" w:rsidRDefault="00B30B0C" w:rsidP="00AF726E">
      <w:pPr>
        <w:pStyle w:val="lab-h1"/>
        <w:spacing w:before="0" w:after="0"/>
        <w:rPr>
          <w:lang w:val="es-ES_tradnl"/>
        </w:rPr>
      </w:pPr>
      <w:r w:rsidRPr="00DD0770">
        <w:rPr>
          <w:lang w:val="es-ES_tradnl"/>
        </w:rPr>
        <w:t>12.</w:t>
      </w:r>
      <w:r w:rsidRPr="00DD0770">
        <w:rPr>
          <w:lang w:val="es-ES_tradnl"/>
        </w:rPr>
        <w:tab/>
        <w:t xml:space="preserve">NÚMERO(S) DE AUTORIZACIÓN DE COMERCIALIZACIÓN </w:t>
      </w:r>
    </w:p>
    <w:p w14:paraId="3E858830" w14:textId="77777777" w:rsidR="00754A54" w:rsidRPr="00DD0770" w:rsidRDefault="00754A54" w:rsidP="00AF726E">
      <w:pPr>
        <w:pStyle w:val="lab-p1"/>
        <w:rPr>
          <w:lang w:val="es-ES_tradnl"/>
        </w:rPr>
      </w:pPr>
    </w:p>
    <w:p w14:paraId="23C669C3"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/007</w:t>
      </w:r>
    </w:p>
    <w:p w14:paraId="0DD42CE5"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/008</w:t>
      </w:r>
    </w:p>
    <w:p w14:paraId="1FCAF282"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/033</w:t>
      </w:r>
    </w:p>
    <w:p w14:paraId="47C62A3C"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/034</w:t>
      </w:r>
    </w:p>
    <w:p w14:paraId="184F24CE" w14:textId="77777777" w:rsidR="00754A54" w:rsidRPr="00875DD2" w:rsidRDefault="00754A54" w:rsidP="00AF726E">
      <w:pPr>
        <w:rPr>
          <w:lang w:val="pt-PT"/>
        </w:rPr>
      </w:pPr>
    </w:p>
    <w:p w14:paraId="2F43A09E" w14:textId="77777777" w:rsidR="00754A54" w:rsidRPr="00875DD2" w:rsidRDefault="00754A54" w:rsidP="00AF726E">
      <w:pPr>
        <w:rPr>
          <w:lang w:val="pt-PT"/>
        </w:rPr>
      </w:pPr>
    </w:p>
    <w:p w14:paraId="5075A690" w14:textId="77777777" w:rsidR="00B30B0C" w:rsidRPr="00875DD2" w:rsidRDefault="00B30B0C" w:rsidP="002D5CDF">
      <w:pPr>
        <w:pStyle w:val="lab-h1"/>
        <w:tabs>
          <w:tab w:val="left" w:pos="567"/>
        </w:tabs>
        <w:spacing w:before="0" w:after="0"/>
        <w:rPr>
          <w:lang w:val="pt-PT"/>
        </w:rPr>
      </w:pPr>
      <w:r w:rsidRPr="00875DD2">
        <w:rPr>
          <w:lang w:val="pt-PT"/>
        </w:rPr>
        <w:t>13.</w:t>
      </w:r>
      <w:r w:rsidRPr="00875DD2">
        <w:rPr>
          <w:lang w:val="pt-PT"/>
        </w:rPr>
        <w:tab/>
        <w:t>NÚMERO DE LOTE</w:t>
      </w:r>
    </w:p>
    <w:p w14:paraId="4C83C1FF" w14:textId="77777777" w:rsidR="00754A54" w:rsidRPr="00875DD2" w:rsidRDefault="00754A54" w:rsidP="00AF726E">
      <w:pPr>
        <w:pStyle w:val="lab-p1"/>
        <w:rPr>
          <w:lang w:val="pt-PT"/>
        </w:rPr>
      </w:pPr>
    </w:p>
    <w:p w14:paraId="75B62BC0" w14:textId="77777777" w:rsidR="00B30B0C" w:rsidRPr="00DD0770" w:rsidRDefault="00B30B0C" w:rsidP="00AF726E">
      <w:pPr>
        <w:pStyle w:val="lab-p1"/>
        <w:rPr>
          <w:lang w:val="es-ES_tradnl"/>
        </w:rPr>
      </w:pPr>
      <w:r w:rsidRPr="00DD0770">
        <w:rPr>
          <w:lang w:val="es-ES_tradnl"/>
        </w:rPr>
        <w:t>Lote</w:t>
      </w:r>
    </w:p>
    <w:p w14:paraId="68B955F7" w14:textId="77777777" w:rsidR="00754A54" w:rsidRPr="00DD0770" w:rsidRDefault="00754A54" w:rsidP="00AF726E">
      <w:pPr>
        <w:rPr>
          <w:lang w:val="es-ES_tradnl"/>
        </w:rPr>
      </w:pPr>
    </w:p>
    <w:p w14:paraId="2923D041" w14:textId="77777777" w:rsidR="00754A54" w:rsidRPr="00DD0770" w:rsidRDefault="00754A54" w:rsidP="00AF726E">
      <w:pPr>
        <w:rPr>
          <w:lang w:val="es-ES_tradnl"/>
        </w:rPr>
      </w:pPr>
    </w:p>
    <w:p w14:paraId="5DF91A30" w14:textId="77777777" w:rsidR="00B30B0C" w:rsidRPr="00DD0770" w:rsidRDefault="00B30B0C" w:rsidP="002D5CDF">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386E95B4" w14:textId="77777777" w:rsidR="00B30B0C" w:rsidRPr="00DD0770" w:rsidRDefault="00B30B0C" w:rsidP="00AF726E">
      <w:pPr>
        <w:pStyle w:val="lab-p1"/>
        <w:rPr>
          <w:lang w:val="es-ES_tradnl"/>
        </w:rPr>
      </w:pPr>
    </w:p>
    <w:p w14:paraId="0571F44F" w14:textId="77777777" w:rsidR="00754A54" w:rsidRPr="00DD0770" w:rsidRDefault="00754A54" w:rsidP="00AF726E">
      <w:pPr>
        <w:rPr>
          <w:lang w:val="es-ES_tradnl"/>
        </w:rPr>
      </w:pPr>
    </w:p>
    <w:p w14:paraId="7FB62CF9" w14:textId="77777777" w:rsidR="00B30B0C" w:rsidRPr="00DD0770" w:rsidRDefault="00B30B0C" w:rsidP="002D5CDF">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0AE84818" w14:textId="77777777" w:rsidR="00B30B0C" w:rsidRPr="00DD0770" w:rsidRDefault="00B30B0C" w:rsidP="00AF726E">
      <w:pPr>
        <w:pStyle w:val="lab-p1"/>
        <w:rPr>
          <w:lang w:val="es-ES_tradnl"/>
        </w:rPr>
      </w:pPr>
    </w:p>
    <w:p w14:paraId="0C22691C" w14:textId="77777777" w:rsidR="00754A54" w:rsidRPr="00DD0770" w:rsidRDefault="00754A54" w:rsidP="00AF726E">
      <w:pPr>
        <w:rPr>
          <w:lang w:val="es-ES_tradnl"/>
        </w:rPr>
      </w:pPr>
    </w:p>
    <w:p w14:paraId="1F2706FA" w14:textId="77777777" w:rsidR="00B30B0C" w:rsidRPr="00DD0770" w:rsidRDefault="00B30B0C" w:rsidP="002D5CDF">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37437A50" w14:textId="77777777" w:rsidR="00754A54" w:rsidRPr="00DD0770" w:rsidRDefault="00754A54" w:rsidP="00AF726E">
      <w:pPr>
        <w:pStyle w:val="lab-p1"/>
        <w:rPr>
          <w:lang w:val="es-ES_tradnl"/>
        </w:rPr>
      </w:pPr>
    </w:p>
    <w:p w14:paraId="32B83292"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4000 UI/0,4 ml</w:t>
      </w:r>
    </w:p>
    <w:p w14:paraId="5F78C6E8"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4</w:t>
      </w:r>
      <w:r w:rsidR="00E92E5A" w:rsidRPr="00875DD2">
        <w:rPr>
          <w:highlight w:val="lightGray"/>
          <w:lang w:val="pt-PT"/>
        </w:rPr>
        <w:t> </w:t>
      </w:r>
      <w:r w:rsidR="00B30B0C" w:rsidRPr="00875DD2">
        <w:rPr>
          <w:highlight w:val="lightGray"/>
          <w:lang w:val="pt-PT"/>
        </w:rPr>
        <w:t>000 UI/0,4 ml</w:t>
      </w:r>
    </w:p>
    <w:p w14:paraId="37739124" w14:textId="77777777" w:rsidR="00754A54" w:rsidRPr="00875DD2" w:rsidRDefault="00754A54" w:rsidP="00AF726E">
      <w:pPr>
        <w:rPr>
          <w:lang w:val="pt-PT"/>
        </w:rPr>
      </w:pPr>
    </w:p>
    <w:p w14:paraId="6793EA44" w14:textId="77777777" w:rsidR="00754A54" w:rsidRPr="00875DD2" w:rsidRDefault="00754A54" w:rsidP="00AF726E">
      <w:pPr>
        <w:rPr>
          <w:lang w:val="pt-PT"/>
        </w:rPr>
      </w:pPr>
    </w:p>
    <w:p w14:paraId="308F2AE4" w14:textId="77777777" w:rsidR="00B30B0C" w:rsidRPr="00875DD2" w:rsidRDefault="00B30B0C" w:rsidP="002D5CDF">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7F6D2DCA" w14:textId="77777777" w:rsidR="00754A54" w:rsidRPr="00875DD2" w:rsidRDefault="00754A54" w:rsidP="00AF726E">
      <w:pPr>
        <w:pStyle w:val="lab-p1"/>
        <w:rPr>
          <w:highlight w:val="lightGray"/>
          <w:lang w:val="pt-PT"/>
        </w:rPr>
      </w:pPr>
    </w:p>
    <w:p w14:paraId="1A828ABB"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1D10F496" w14:textId="77777777" w:rsidR="00754A54" w:rsidRPr="00DD0770" w:rsidRDefault="00754A54" w:rsidP="00AF726E">
      <w:pPr>
        <w:rPr>
          <w:highlight w:val="lightGray"/>
          <w:lang w:val="es-ES_tradnl"/>
        </w:rPr>
      </w:pPr>
    </w:p>
    <w:p w14:paraId="2E83F15D" w14:textId="77777777" w:rsidR="00754A54" w:rsidRPr="00DD0770" w:rsidRDefault="00754A54" w:rsidP="00AF726E">
      <w:pPr>
        <w:rPr>
          <w:highlight w:val="lightGray"/>
          <w:lang w:val="es-ES_tradnl"/>
        </w:rPr>
      </w:pPr>
    </w:p>
    <w:p w14:paraId="16CF5295" w14:textId="77777777" w:rsidR="00B30B0C" w:rsidRPr="00DD0770" w:rsidRDefault="00B30B0C" w:rsidP="002D5CDF">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2A9FD0C8" w14:textId="77777777" w:rsidR="00754A54" w:rsidRPr="00DD0770" w:rsidRDefault="00754A54" w:rsidP="00AF726E">
      <w:pPr>
        <w:pStyle w:val="lab-p1"/>
        <w:rPr>
          <w:lang w:val="es-ES_tradnl"/>
        </w:rPr>
      </w:pPr>
    </w:p>
    <w:p w14:paraId="50195A67" w14:textId="77777777" w:rsidR="00B30B0C" w:rsidRPr="00DD0770" w:rsidRDefault="00B30B0C" w:rsidP="00AF726E">
      <w:pPr>
        <w:pStyle w:val="lab-p1"/>
        <w:rPr>
          <w:shd w:val="pct15" w:color="auto" w:fill="FFFFFF"/>
          <w:lang w:val="es-ES_tradnl"/>
        </w:rPr>
      </w:pPr>
      <w:r w:rsidRPr="00DD0770">
        <w:rPr>
          <w:lang w:val="es-ES_tradnl"/>
        </w:rPr>
        <w:t>PC</w:t>
      </w:r>
    </w:p>
    <w:p w14:paraId="77AE01C6" w14:textId="77777777" w:rsidR="00B30B0C" w:rsidRPr="00DD0770" w:rsidRDefault="00B30B0C" w:rsidP="00AF726E">
      <w:pPr>
        <w:pStyle w:val="lab-p1"/>
        <w:rPr>
          <w:lang w:val="es-ES_tradnl"/>
        </w:rPr>
      </w:pPr>
      <w:r w:rsidRPr="00DD0770">
        <w:rPr>
          <w:lang w:val="es-ES_tradnl"/>
        </w:rPr>
        <w:t>SN</w:t>
      </w:r>
    </w:p>
    <w:p w14:paraId="6986F965" w14:textId="77777777" w:rsidR="00B30B0C" w:rsidRPr="00DD0770" w:rsidRDefault="00B30B0C" w:rsidP="00AF726E">
      <w:pPr>
        <w:pStyle w:val="lab-p1"/>
        <w:rPr>
          <w:lang w:val="es-ES_tradnl"/>
        </w:rPr>
      </w:pPr>
      <w:r w:rsidRPr="00DD0770">
        <w:rPr>
          <w:lang w:val="es-ES_tradnl"/>
        </w:rPr>
        <w:t>NN</w:t>
      </w:r>
    </w:p>
    <w:p w14:paraId="7A1A8A41" w14:textId="77777777" w:rsidR="00754A54" w:rsidRPr="00DD0770" w:rsidRDefault="00754A54" w:rsidP="00AF726E">
      <w:pPr>
        <w:rPr>
          <w:lang w:val="es-ES_tradnl"/>
        </w:rPr>
      </w:pPr>
    </w:p>
    <w:p w14:paraId="6736D566" w14:textId="77777777" w:rsidR="00754A54" w:rsidRPr="00DD0770" w:rsidRDefault="00754A54"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3DA59893" w14:textId="77777777" w:rsidR="00754A54" w:rsidRPr="00DD0770" w:rsidRDefault="00754A54" w:rsidP="00AF726E">
      <w:pPr>
        <w:pBdr>
          <w:top w:val="single" w:sz="4" w:space="1" w:color="auto"/>
          <w:left w:val="single" w:sz="4" w:space="4" w:color="auto"/>
          <w:bottom w:val="single" w:sz="4" w:space="1" w:color="auto"/>
          <w:right w:val="single" w:sz="4" w:space="4" w:color="auto"/>
        </w:pBdr>
        <w:rPr>
          <w:b/>
          <w:lang w:val="es-ES_tradnl"/>
        </w:rPr>
      </w:pPr>
    </w:p>
    <w:p w14:paraId="14DB162C"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33EE5680" w14:textId="77777777" w:rsidR="00B30B0C" w:rsidRPr="00DD0770" w:rsidRDefault="00B30B0C" w:rsidP="00AF726E">
      <w:pPr>
        <w:pStyle w:val="lab-p1"/>
        <w:rPr>
          <w:lang w:val="es-ES_tradnl"/>
        </w:rPr>
      </w:pPr>
    </w:p>
    <w:p w14:paraId="59792F09" w14:textId="77777777" w:rsidR="00754A54" w:rsidRPr="00DD0770" w:rsidRDefault="00754A54" w:rsidP="00AF726E">
      <w:pPr>
        <w:rPr>
          <w:lang w:val="es-ES_tradnl"/>
        </w:rPr>
      </w:pPr>
    </w:p>
    <w:p w14:paraId="190E5180" w14:textId="77777777" w:rsidR="00B30B0C" w:rsidRPr="00DD0770" w:rsidRDefault="00B30B0C" w:rsidP="00BC6052">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55595E2F" w14:textId="77777777" w:rsidR="00754A54" w:rsidRPr="00DD0770" w:rsidRDefault="00754A54" w:rsidP="00AF726E">
      <w:pPr>
        <w:pStyle w:val="lab-p1"/>
        <w:rPr>
          <w:lang w:val="es-ES_tradnl"/>
        </w:rPr>
      </w:pPr>
    </w:p>
    <w:p w14:paraId="607F243D"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4000 UI/0,4 ml inyectable</w:t>
      </w:r>
    </w:p>
    <w:p w14:paraId="089E18F9"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4</w:t>
      </w:r>
      <w:r w:rsidR="00E92E5A" w:rsidRPr="00DD0770">
        <w:rPr>
          <w:highlight w:val="lightGray"/>
          <w:lang w:val="es-ES_tradnl"/>
        </w:rPr>
        <w:t> </w:t>
      </w:r>
      <w:r w:rsidR="00B30B0C" w:rsidRPr="00DD0770">
        <w:rPr>
          <w:highlight w:val="lightGray"/>
          <w:lang w:val="es-ES_tradnl"/>
        </w:rPr>
        <w:t>000 UI/0,4 ml inyectable</w:t>
      </w:r>
    </w:p>
    <w:p w14:paraId="3430AFA5" w14:textId="77777777" w:rsidR="00754A54" w:rsidRPr="00DD0770" w:rsidRDefault="00754A54" w:rsidP="00AF726E">
      <w:pPr>
        <w:rPr>
          <w:lang w:val="es-ES_tradnl"/>
        </w:rPr>
      </w:pPr>
    </w:p>
    <w:p w14:paraId="4ACF26B5" w14:textId="77777777" w:rsidR="00B30B0C" w:rsidRPr="00DD0770" w:rsidRDefault="009B4882" w:rsidP="00AF726E">
      <w:pPr>
        <w:pStyle w:val="lab-p2"/>
        <w:spacing w:before="0"/>
        <w:rPr>
          <w:lang w:val="es-ES_tradnl"/>
        </w:rPr>
      </w:pPr>
      <w:r w:rsidRPr="00DD0770">
        <w:rPr>
          <w:lang w:val="es-ES_tradnl"/>
        </w:rPr>
        <w:t>e</w:t>
      </w:r>
      <w:r w:rsidR="00B30B0C" w:rsidRPr="00DD0770">
        <w:rPr>
          <w:lang w:val="es-ES_tradnl"/>
        </w:rPr>
        <w:t>poetina alfa</w:t>
      </w:r>
    </w:p>
    <w:p w14:paraId="080CB876" w14:textId="77777777" w:rsidR="00B30B0C" w:rsidRPr="00DD0770" w:rsidRDefault="00B30B0C" w:rsidP="00AF726E">
      <w:pPr>
        <w:pStyle w:val="lab-p1"/>
        <w:rPr>
          <w:lang w:val="es-ES_tradnl"/>
        </w:rPr>
      </w:pPr>
      <w:r w:rsidRPr="00DD0770">
        <w:rPr>
          <w:lang w:val="es-ES_tradnl"/>
        </w:rPr>
        <w:t>IV/SC</w:t>
      </w:r>
    </w:p>
    <w:p w14:paraId="6B0D3E03" w14:textId="77777777" w:rsidR="00754A54" w:rsidRPr="00DD0770" w:rsidRDefault="00754A54" w:rsidP="00AF726E">
      <w:pPr>
        <w:rPr>
          <w:lang w:val="es-ES_tradnl"/>
        </w:rPr>
      </w:pPr>
    </w:p>
    <w:p w14:paraId="7610ED4D" w14:textId="77777777" w:rsidR="00754A54" w:rsidRPr="00DD0770" w:rsidRDefault="00754A54" w:rsidP="00AF726E">
      <w:pPr>
        <w:rPr>
          <w:lang w:val="es-ES_tradnl"/>
        </w:rPr>
      </w:pPr>
    </w:p>
    <w:p w14:paraId="026C98B0" w14:textId="77777777" w:rsidR="00B30B0C" w:rsidRPr="00DD0770" w:rsidRDefault="00B30B0C" w:rsidP="00BC6052">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1B2A5934" w14:textId="77777777" w:rsidR="00B30B0C" w:rsidRPr="00DD0770" w:rsidRDefault="00B30B0C" w:rsidP="00AF726E">
      <w:pPr>
        <w:pStyle w:val="lab-p1"/>
        <w:rPr>
          <w:lang w:val="es-ES_tradnl"/>
        </w:rPr>
      </w:pPr>
    </w:p>
    <w:p w14:paraId="42ACDB63" w14:textId="77777777" w:rsidR="00754A54" w:rsidRPr="00DD0770" w:rsidRDefault="00754A54" w:rsidP="00AF726E">
      <w:pPr>
        <w:rPr>
          <w:lang w:val="es-ES_tradnl"/>
        </w:rPr>
      </w:pPr>
    </w:p>
    <w:p w14:paraId="7C6937FB" w14:textId="77777777" w:rsidR="00B30B0C" w:rsidRPr="00DD0770" w:rsidRDefault="00B30B0C" w:rsidP="00BC6052">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6B95A246" w14:textId="77777777" w:rsidR="00754A54" w:rsidRPr="00DD0770" w:rsidRDefault="00754A54" w:rsidP="00AF726E">
      <w:pPr>
        <w:pStyle w:val="lab-p1"/>
        <w:rPr>
          <w:lang w:val="es-ES_tradnl"/>
        </w:rPr>
      </w:pPr>
    </w:p>
    <w:p w14:paraId="667F4EA3" w14:textId="77777777" w:rsidR="00B30B0C" w:rsidRPr="00DD0770" w:rsidRDefault="00B30B0C" w:rsidP="00AF726E">
      <w:pPr>
        <w:pStyle w:val="lab-p1"/>
        <w:rPr>
          <w:lang w:val="es-ES_tradnl"/>
        </w:rPr>
      </w:pPr>
      <w:r w:rsidRPr="00DD0770">
        <w:rPr>
          <w:lang w:val="es-ES_tradnl"/>
        </w:rPr>
        <w:t>EXP</w:t>
      </w:r>
    </w:p>
    <w:p w14:paraId="3CF8C31E" w14:textId="77777777" w:rsidR="00754A54" w:rsidRPr="00DD0770" w:rsidRDefault="00754A54" w:rsidP="00AF726E">
      <w:pPr>
        <w:rPr>
          <w:lang w:val="es-ES_tradnl"/>
        </w:rPr>
      </w:pPr>
    </w:p>
    <w:p w14:paraId="2E623210" w14:textId="77777777" w:rsidR="00754A54" w:rsidRPr="00DD0770" w:rsidRDefault="00754A54" w:rsidP="00AF726E">
      <w:pPr>
        <w:rPr>
          <w:lang w:val="es-ES_tradnl"/>
        </w:rPr>
      </w:pPr>
    </w:p>
    <w:p w14:paraId="08275354" w14:textId="77777777" w:rsidR="00B30B0C" w:rsidRPr="00DD0770" w:rsidRDefault="00B30B0C" w:rsidP="00BC6052">
      <w:pPr>
        <w:pStyle w:val="lab-h1"/>
        <w:tabs>
          <w:tab w:val="left" w:pos="567"/>
        </w:tabs>
        <w:spacing w:before="0" w:after="0"/>
        <w:rPr>
          <w:lang w:val="es-ES_tradnl"/>
        </w:rPr>
      </w:pPr>
      <w:r w:rsidRPr="00DD0770">
        <w:rPr>
          <w:lang w:val="es-ES_tradnl"/>
        </w:rPr>
        <w:t>4.</w:t>
      </w:r>
      <w:r w:rsidRPr="00DD0770">
        <w:rPr>
          <w:lang w:val="es-ES_tradnl"/>
        </w:rPr>
        <w:tab/>
        <w:t>NÚMERO DE LOTE</w:t>
      </w:r>
    </w:p>
    <w:p w14:paraId="67B463E0" w14:textId="77777777" w:rsidR="00754A54" w:rsidRPr="00DD0770" w:rsidRDefault="00754A54" w:rsidP="00AF726E">
      <w:pPr>
        <w:pStyle w:val="lab-p1"/>
        <w:rPr>
          <w:lang w:val="es-ES_tradnl"/>
        </w:rPr>
      </w:pPr>
    </w:p>
    <w:p w14:paraId="0E688895" w14:textId="77777777" w:rsidR="00B30B0C" w:rsidRPr="00DD0770" w:rsidRDefault="00B30B0C" w:rsidP="00AF726E">
      <w:pPr>
        <w:pStyle w:val="lab-p1"/>
        <w:rPr>
          <w:lang w:val="es-ES_tradnl"/>
        </w:rPr>
      </w:pPr>
      <w:r w:rsidRPr="00DD0770">
        <w:rPr>
          <w:lang w:val="es-ES_tradnl"/>
        </w:rPr>
        <w:t>Lot</w:t>
      </w:r>
    </w:p>
    <w:p w14:paraId="5B4C6770" w14:textId="77777777" w:rsidR="00754A54" w:rsidRPr="00DD0770" w:rsidRDefault="00754A54" w:rsidP="00AF726E">
      <w:pPr>
        <w:rPr>
          <w:lang w:val="es-ES_tradnl"/>
        </w:rPr>
      </w:pPr>
    </w:p>
    <w:p w14:paraId="1D290D14" w14:textId="77777777" w:rsidR="00754A54" w:rsidRPr="00DD0770" w:rsidRDefault="00754A54" w:rsidP="00AF726E">
      <w:pPr>
        <w:rPr>
          <w:lang w:val="es-ES_tradnl"/>
        </w:rPr>
      </w:pPr>
    </w:p>
    <w:p w14:paraId="4AE7867E" w14:textId="77777777" w:rsidR="00B30B0C" w:rsidRPr="00DD0770" w:rsidRDefault="00B30B0C" w:rsidP="00BC6052">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2F1F5B87" w14:textId="77777777" w:rsidR="00B30B0C" w:rsidRPr="00DD0770" w:rsidRDefault="00B30B0C" w:rsidP="00AF726E">
      <w:pPr>
        <w:pStyle w:val="lab-p1"/>
        <w:rPr>
          <w:lang w:val="es-ES_tradnl"/>
        </w:rPr>
      </w:pPr>
    </w:p>
    <w:p w14:paraId="61071605" w14:textId="77777777" w:rsidR="00754A54" w:rsidRPr="00DD0770" w:rsidRDefault="00754A54" w:rsidP="00AF726E">
      <w:pPr>
        <w:rPr>
          <w:lang w:val="es-ES_tradnl"/>
        </w:rPr>
      </w:pPr>
    </w:p>
    <w:p w14:paraId="67E49EB2" w14:textId="77777777" w:rsidR="00B30B0C" w:rsidRPr="00DD0770" w:rsidRDefault="00B30B0C" w:rsidP="00BC6052">
      <w:pPr>
        <w:pStyle w:val="lab-h1"/>
        <w:tabs>
          <w:tab w:val="left" w:pos="567"/>
        </w:tabs>
        <w:spacing w:before="0" w:after="0"/>
        <w:rPr>
          <w:lang w:val="es-ES_tradnl"/>
        </w:rPr>
      </w:pPr>
      <w:r w:rsidRPr="00DD0770">
        <w:rPr>
          <w:lang w:val="es-ES_tradnl"/>
        </w:rPr>
        <w:t>6.</w:t>
      </w:r>
      <w:r w:rsidRPr="00DD0770">
        <w:rPr>
          <w:lang w:val="es-ES_tradnl"/>
        </w:rPr>
        <w:tab/>
        <w:t>OTros</w:t>
      </w:r>
    </w:p>
    <w:p w14:paraId="48A90D8C" w14:textId="77777777" w:rsidR="00B30B0C" w:rsidRPr="00DD0770" w:rsidRDefault="00B30B0C" w:rsidP="00AF726E">
      <w:pPr>
        <w:pStyle w:val="lab-p1"/>
        <w:rPr>
          <w:lang w:val="es-ES_tradnl"/>
        </w:rPr>
      </w:pPr>
    </w:p>
    <w:p w14:paraId="18798981" w14:textId="77777777" w:rsidR="00754A54" w:rsidRPr="00DD0770" w:rsidRDefault="00754A54" w:rsidP="00AF726E">
      <w:pPr>
        <w:rPr>
          <w:lang w:val="es-ES_tradnl"/>
        </w:rPr>
      </w:pPr>
    </w:p>
    <w:p w14:paraId="099CE4F2" w14:textId="77777777" w:rsidR="00294B10" w:rsidRPr="00DD0770" w:rsidRDefault="00294B10"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6307CB8A" w14:textId="77777777" w:rsidR="00294B10" w:rsidRPr="00DD0770" w:rsidRDefault="00294B10" w:rsidP="00AF726E">
      <w:pPr>
        <w:pBdr>
          <w:top w:val="single" w:sz="4" w:space="1" w:color="auto"/>
          <w:left w:val="single" w:sz="4" w:space="4" w:color="auto"/>
          <w:bottom w:val="single" w:sz="4" w:space="1" w:color="auto"/>
          <w:right w:val="single" w:sz="4" w:space="4" w:color="auto"/>
        </w:pBdr>
        <w:rPr>
          <w:b/>
          <w:lang w:val="es-ES_tradnl"/>
        </w:rPr>
      </w:pPr>
    </w:p>
    <w:p w14:paraId="3D184CBE"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6844E62B" w14:textId="77777777" w:rsidR="00B30B0C" w:rsidRPr="00DD0770" w:rsidRDefault="00B30B0C" w:rsidP="00AF726E">
      <w:pPr>
        <w:pStyle w:val="lab-p1"/>
        <w:rPr>
          <w:lang w:val="es-ES_tradnl"/>
        </w:rPr>
      </w:pPr>
    </w:p>
    <w:p w14:paraId="363EF4F6" w14:textId="77777777" w:rsidR="00376424" w:rsidRPr="00DD0770" w:rsidRDefault="00376424" w:rsidP="00AF726E">
      <w:pPr>
        <w:rPr>
          <w:lang w:val="es-ES_tradnl"/>
        </w:rPr>
      </w:pPr>
    </w:p>
    <w:p w14:paraId="28484614" w14:textId="77777777" w:rsidR="00B30B0C" w:rsidRPr="00DD0770" w:rsidRDefault="00B30B0C" w:rsidP="00EC5455">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77B53664" w14:textId="77777777" w:rsidR="00376424" w:rsidRPr="00DD0770" w:rsidRDefault="00376424" w:rsidP="00AF726E">
      <w:pPr>
        <w:pStyle w:val="lab-p1"/>
        <w:rPr>
          <w:lang w:val="es-ES_tradnl"/>
        </w:rPr>
      </w:pPr>
    </w:p>
    <w:p w14:paraId="7DF4A551"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5000 UI/0,5 ml solución inyectable en jeringa precargada</w:t>
      </w:r>
    </w:p>
    <w:p w14:paraId="2D771288"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5</w:t>
      </w:r>
      <w:r w:rsidR="00E92E5A" w:rsidRPr="00DD0770">
        <w:rPr>
          <w:highlight w:val="lightGray"/>
          <w:lang w:val="es-ES_tradnl"/>
        </w:rPr>
        <w:t> </w:t>
      </w:r>
      <w:r w:rsidR="00B30B0C" w:rsidRPr="00DD0770">
        <w:rPr>
          <w:highlight w:val="lightGray"/>
          <w:lang w:val="es-ES_tradnl"/>
        </w:rPr>
        <w:t>000 UI/0,5 ml solución inyectable en jeringa precargada</w:t>
      </w:r>
    </w:p>
    <w:p w14:paraId="4C0EB9DB" w14:textId="77777777" w:rsidR="00376424" w:rsidRPr="00DD0770" w:rsidRDefault="00376424" w:rsidP="00AF726E">
      <w:pPr>
        <w:rPr>
          <w:lang w:val="es-ES_tradnl"/>
        </w:rPr>
      </w:pPr>
    </w:p>
    <w:p w14:paraId="6BFCE737" w14:textId="77777777" w:rsidR="00B30B0C" w:rsidRPr="00875DD2" w:rsidRDefault="009B4882" w:rsidP="00AF726E">
      <w:pPr>
        <w:pStyle w:val="lab-p2"/>
        <w:spacing w:before="0"/>
        <w:rPr>
          <w:lang w:val="pt-PT"/>
        </w:rPr>
      </w:pPr>
      <w:r w:rsidRPr="00875DD2">
        <w:rPr>
          <w:lang w:val="pt-PT"/>
        </w:rPr>
        <w:t>e</w:t>
      </w:r>
      <w:r w:rsidR="00B30B0C" w:rsidRPr="00875DD2">
        <w:rPr>
          <w:lang w:val="pt-PT"/>
        </w:rPr>
        <w:t>poetina alfa</w:t>
      </w:r>
    </w:p>
    <w:p w14:paraId="603F0EF5" w14:textId="77777777" w:rsidR="00376424" w:rsidRPr="00875DD2" w:rsidRDefault="00376424" w:rsidP="00AF726E">
      <w:pPr>
        <w:rPr>
          <w:lang w:val="pt-PT"/>
        </w:rPr>
      </w:pPr>
    </w:p>
    <w:p w14:paraId="6E2DAF15" w14:textId="77777777" w:rsidR="00376424" w:rsidRPr="00875DD2" w:rsidRDefault="00376424" w:rsidP="00AF726E">
      <w:pPr>
        <w:rPr>
          <w:lang w:val="pt-PT"/>
        </w:rPr>
      </w:pPr>
    </w:p>
    <w:p w14:paraId="69A2AFEA" w14:textId="77777777" w:rsidR="00B30B0C" w:rsidRPr="00875DD2" w:rsidRDefault="00B30B0C" w:rsidP="00EC5455">
      <w:pPr>
        <w:pStyle w:val="lab-h1"/>
        <w:tabs>
          <w:tab w:val="left" w:pos="567"/>
        </w:tabs>
        <w:spacing w:before="0" w:after="0"/>
        <w:rPr>
          <w:lang w:val="pt-PT"/>
        </w:rPr>
      </w:pPr>
      <w:r w:rsidRPr="00875DD2">
        <w:rPr>
          <w:lang w:val="pt-PT"/>
        </w:rPr>
        <w:t>2.</w:t>
      </w:r>
      <w:r w:rsidRPr="00875DD2">
        <w:rPr>
          <w:lang w:val="pt-PT"/>
        </w:rPr>
        <w:tab/>
        <w:t>PRINCIPIO(S) ACTIVO(S)</w:t>
      </w:r>
    </w:p>
    <w:p w14:paraId="21438471" w14:textId="77777777" w:rsidR="00376424" w:rsidRPr="00875DD2" w:rsidRDefault="00376424" w:rsidP="00AF726E">
      <w:pPr>
        <w:pStyle w:val="lab-p1"/>
        <w:rPr>
          <w:lang w:val="pt-PT"/>
        </w:rPr>
      </w:pPr>
    </w:p>
    <w:p w14:paraId="363CB420" w14:textId="77777777" w:rsidR="009C61A7" w:rsidRPr="00875DD2" w:rsidRDefault="009C61A7" w:rsidP="009C61A7">
      <w:pPr>
        <w:pStyle w:val="lab-p1"/>
        <w:rPr>
          <w:lang w:val="pt-PT"/>
        </w:rPr>
      </w:pPr>
      <w:r w:rsidRPr="00875DD2">
        <w:rPr>
          <w:lang w:val="pt-PT"/>
        </w:rPr>
        <w:t>1 jeringa precargada de 0,5 ml contiene 5000 unidades internacionales (UI) y corresponde a 42,0 microgramos de epoetina alfa.</w:t>
      </w:r>
    </w:p>
    <w:p w14:paraId="51D6F7A1" w14:textId="77777777" w:rsidR="00B30B0C" w:rsidRPr="00875DD2" w:rsidRDefault="00B30B0C" w:rsidP="00AF726E">
      <w:pPr>
        <w:pStyle w:val="lab-p1"/>
        <w:rPr>
          <w:lang w:val="pt-PT"/>
        </w:rPr>
      </w:pPr>
      <w:r w:rsidRPr="00875DD2">
        <w:rPr>
          <w:highlight w:val="lightGray"/>
          <w:lang w:val="pt-PT"/>
        </w:rPr>
        <w:t>1 jeringa precargada de 0,5 ml contiene 5</w:t>
      </w:r>
      <w:r w:rsidR="00E92E5A" w:rsidRPr="00875DD2">
        <w:rPr>
          <w:highlight w:val="lightGray"/>
          <w:lang w:val="pt-PT"/>
        </w:rPr>
        <w:t> </w:t>
      </w:r>
      <w:r w:rsidRPr="00875DD2">
        <w:rPr>
          <w:highlight w:val="lightGray"/>
          <w:lang w:val="pt-PT"/>
        </w:rPr>
        <w:t>000 unidades internacionales (UI) y corresponde a 42,0 microgramos de epoetina alfa.</w:t>
      </w:r>
    </w:p>
    <w:p w14:paraId="3EE6CAAF" w14:textId="77777777" w:rsidR="00376424" w:rsidRPr="00875DD2" w:rsidRDefault="00376424" w:rsidP="00AF726E">
      <w:pPr>
        <w:rPr>
          <w:lang w:val="pt-PT"/>
        </w:rPr>
      </w:pPr>
    </w:p>
    <w:p w14:paraId="36FA6455" w14:textId="77777777" w:rsidR="00376424" w:rsidRPr="00875DD2" w:rsidRDefault="00376424" w:rsidP="00AF726E">
      <w:pPr>
        <w:rPr>
          <w:lang w:val="pt-PT"/>
        </w:rPr>
      </w:pPr>
    </w:p>
    <w:p w14:paraId="3EE7D2AB" w14:textId="77777777" w:rsidR="00B30B0C" w:rsidRPr="00875DD2" w:rsidRDefault="00B30B0C" w:rsidP="00EC5455">
      <w:pPr>
        <w:pStyle w:val="lab-h1"/>
        <w:tabs>
          <w:tab w:val="left" w:pos="567"/>
        </w:tabs>
        <w:spacing w:before="0" w:after="0"/>
        <w:rPr>
          <w:lang w:val="pt-PT"/>
        </w:rPr>
      </w:pPr>
      <w:r w:rsidRPr="00875DD2">
        <w:rPr>
          <w:lang w:val="pt-PT"/>
        </w:rPr>
        <w:t>3.</w:t>
      </w:r>
      <w:r w:rsidRPr="00875DD2">
        <w:rPr>
          <w:lang w:val="pt-PT"/>
        </w:rPr>
        <w:tab/>
        <w:t>LISTA DE EXCIPIENTES</w:t>
      </w:r>
    </w:p>
    <w:p w14:paraId="5E89B007" w14:textId="77777777" w:rsidR="00376424" w:rsidRPr="00875DD2" w:rsidRDefault="00376424" w:rsidP="00AF726E">
      <w:pPr>
        <w:pStyle w:val="lab-p1"/>
        <w:rPr>
          <w:lang w:val="pt-PT"/>
        </w:rPr>
      </w:pPr>
    </w:p>
    <w:p w14:paraId="6332E870"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330C001B"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6E6CE977" w14:textId="77777777" w:rsidR="00376424" w:rsidRPr="00DD0770" w:rsidRDefault="00376424" w:rsidP="00AF726E">
      <w:pPr>
        <w:rPr>
          <w:lang w:val="es-ES_tradnl"/>
        </w:rPr>
      </w:pPr>
    </w:p>
    <w:p w14:paraId="63457C61" w14:textId="77777777" w:rsidR="00376424" w:rsidRPr="00DD0770" w:rsidRDefault="00376424" w:rsidP="00AF726E">
      <w:pPr>
        <w:rPr>
          <w:lang w:val="es-ES_tradnl"/>
        </w:rPr>
      </w:pPr>
    </w:p>
    <w:p w14:paraId="7BC182B5" w14:textId="77777777" w:rsidR="00B30B0C" w:rsidRPr="00DD0770" w:rsidRDefault="00B30B0C" w:rsidP="00EC5455">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49C0420E" w14:textId="77777777" w:rsidR="00376424" w:rsidRPr="00DD0770" w:rsidRDefault="00376424" w:rsidP="00AF726E">
      <w:pPr>
        <w:pStyle w:val="lab-p1"/>
        <w:rPr>
          <w:lang w:val="es-ES_tradnl"/>
        </w:rPr>
      </w:pPr>
    </w:p>
    <w:p w14:paraId="6FB2E6EE" w14:textId="77777777" w:rsidR="00B30B0C" w:rsidRPr="00DD0770" w:rsidRDefault="00B30B0C" w:rsidP="00AF726E">
      <w:pPr>
        <w:pStyle w:val="lab-p1"/>
        <w:rPr>
          <w:lang w:val="es-ES_tradnl"/>
        </w:rPr>
      </w:pPr>
      <w:r w:rsidRPr="00DD0770">
        <w:rPr>
          <w:lang w:val="es-ES_tradnl"/>
        </w:rPr>
        <w:t>Solución inyectable</w:t>
      </w:r>
    </w:p>
    <w:p w14:paraId="3D521C1E" w14:textId="77777777" w:rsidR="00B30B0C" w:rsidRPr="00DD0770" w:rsidRDefault="00B30B0C" w:rsidP="00AF726E">
      <w:pPr>
        <w:pStyle w:val="lab-p1"/>
        <w:rPr>
          <w:lang w:val="es-ES_tradnl"/>
        </w:rPr>
      </w:pPr>
      <w:r w:rsidRPr="00DD0770">
        <w:rPr>
          <w:lang w:val="es-ES_tradnl"/>
        </w:rPr>
        <w:t>1 jeringa precargada de 0,5 ml</w:t>
      </w:r>
    </w:p>
    <w:p w14:paraId="120D74DB" w14:textId="77777777" w:rsidR="00B30B0C" w:rsidRPr="00DD0770" w:rsidRDefault="00B30B0C" w:rsidP="00AF726E">
      <w:pPr>
        <w:pStyle w:val="lab-p1"/>
        <w:rPr>
          <w:highlight w:val="lightGray"/>
          <w:lang w:val="es-ES_tradnl"/>
        </w:rPr>
      </w:pPr>
      <w:r w:rsidRPr="00DD0770">
        <w:rPr>
          <w:highlight w:val="lightGray"/>
          <w:lang w:val="es-ES_tradnl"/>
        </w:rPr>
        <w:t>6 jeringas precargadas de 0,5 ml</w:t>
      </w:r>
    </w:p>
    <w:p w14:paraId="2948B3C0" w14:textId="77777777" w:rsidR="00B30B0C" w:rsidRPr="00DD0770" w:rsidRDefault="00B30B0C" w:rsidP="00AF726E">
      <w:pPr>
        <w:pStyle w:val="lab-p1"/>
        <w:rPr>
          <w:highlight w:val="lightGray"/>
          <w:lang w:val="es-ES_tradnl"/>
        </w:rPr>
      </w:pPr>
      <w:r w:rsidRPr="00DD0770">
        <w:rPr>
          <w:highlight w:val="lightGray"/>
          <w:lang w:val="es-ES_tradnl"/>
        </w:rPr>
        <w:t>1 jeringa precargada de 0,5 ml con protector de seguridad para la aguja</w:t>
      </w:r>
    </w:p>
    <w:p w14:paraId="65249D72" w14:textId="77777777" w:rsidR="00B30B0C" w:rsidRPr="00DD0770" w:rsidRDefault="00B30B0C" w:rsidP="00AF726E">
      <w:pPr>
        <w:pStyle w:val="lab-p1"/>
        <w:rPr>
          <w:lang w:val="es-ES_tradnl"/>
        </w:rPr>
      </w:pPr>
      <w:r w:rsidRPr="00DD0770">
        <w:rPr>
          <w:highlight w:val="lightGray"/>
          <w:lang w:val="es-ES_tradnl"/>
        </w:rPr>
        <w:t>6 jeringas precargadas de 0,5 ml con protector de seguridad para la aguja</w:t>
      </w:r>
    </w:p>
    <w:p w14:paraId="48B9104E" w14:textId="77777777" w:rsidR="00376424" w:rsidRPr="00DD0770" w:rsidRDefault="00376424" w:rsidP="00AF726E">
      <w:pPr>
        <w:rPr>
          <w:lang w:val="es-ES_tradnl"/>
        </w:rPr>
      </w:pPr>
    </w:p>
    <w:p w14:paraId="7EB35DC5" w14:textId="77777777" w:rsidR="00376424" w:rsidRPr="00DD0770" w:rsidRDefault="00376424" w:rsidP="00AF726E">
      <w:pPr>
        <w:rPr>
          <w:lang w:val="es-ES_tradnl"/>
        </w:rPr>
      </w:pPr>
    </w:p>
    <w:p w14:paraId="42213BD0" w14:textId="77777777" w:rsidR="00B30B0C" w:rsidRPr="00DD0770" w:rsidRDefault="00B30B0C" w:rsidP="00EC5455">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10006E1C" w14:textId="77777777" w:rsidR="00376424" w:rsidRPr="00DD0770" w:rsidRDefault="00376424" w:rsidP="00AF726E">
      <w:pPr>
        <w:pStyle w:val="lab-p1"/>
        <w:rPr>
          <w:lang w:val="es-ES_tradnl"/>
        </w:rPr>
      </w:pPr>
    </w:p>
    <w:p w14:paraId="7B8CEFF3" w14:textId="77777777" w:rsidR="00B30B0C" w:rsidRPr="00DD0770" w:rsidRDefault="00B30B0C" w:rsidP="00AF726E">
      <w:pPr>
        <w:pStyle w:val="lab-p1"/>
        <w:rPr>
          <w:lang w:val="es-ES_tradnl"/>
        </w:rPr>
      </w:pPr>
      <w:r w:rsidRPr="00DD0770">
        <w:rPr>
          <w:lang w:val="es-ES_tradnl"/>
        </w:rPr>
        <w:t>Vía subcutánea e intravenosa.</w:t>
      </w:r>
    </w:p>
    <w:p w14:paraId="68DE3DED" w14:textId="77777777" w:rsidR="00B30B0C" w:rsidRPr="00DD0770" w:rsidRDefault="00B30B0C" w:rsidP="00AF726E">
      <w:pPr>
        <w:pStyle w:val="lab-p1"/>
        <w:rPr>
          <w:lang w:val="es-ES_tradnl"/>
        </w:rPr>
      </w:pPr>
      <w:r w:rsidRPr="00DD0770">
        <w:rPr>
          <w:lang w:val="es-ES_tradnl"/>
        </w:rPr>
        <w:t>Leer el prospecto antes de utilizar este medicamento.</w:t>
      </w:r>
    </w:p>
    <w:p w14:paraId="30FAA8A8" w14:textId="77777777" w:rsidR="00B30B0C" w:rsidRPr="00DD0770" w:rsidRDefault="00B30B0C" w:rsidP="00AF726E">
      <w:pPr>
        <w:pStyle w:val="lab-p1"/>
        <w:rPr>
          <w:lang w:val="es-ES_tradnl"/>
        </w:rPr>
      </w:pPr>
      <w:r w:rsidRPr="00DD0770">
        <w:rPr>
          <w:lang w:val="es-ES_tradnl"/>
        </w:rPr>
        <w:t>No agitar.</w:t>
      </w:r>
    </w:p>
    <w:p w14:paraId="1B24FCAA" w14:textId="77777777" w:rsidR="00376424" w:rsidRPr="00DD0770" w:rsidRDefault="00376424" w:rsidP="00AF726E">
      <w:pPr>
        <w:rPr>
          <w:lang w:val="es-ES_tradnl"/>
        </w:rPr>
      </w:pPr>
    </w:p>
    <w:p w14:paraId="74FDD21B" w14:textId="77777777" w:rsidR="00376424" w:rsidRPr="00DD0770" w:rsidRDefault="00376424" w:rsidP="00AF726E">
      <w:pPr>
        <w:rPr>
          <w:lang w:val="es-ES_tradnl"/>
        </w:rPr>
      </w:pPr>
    </w:p>
    <w:p w14:paraId="48725988" w14:textId="77777777" w:rsidR="00B30B0C" w:rsidRPr="00DD0770" w:rsidRDefault="00B30B0C" w:rsidP="00EC5455">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65E19CD5" w14:textId="77777777" w:rsidR="00376424" w:rsidRPr="00DD0770" w:rsidRDefault="00376424" w:rsidP="00AF726E">
      <w:pPr>
        <w:pStyle w:val="lab-p1"/>
        <w:rPr>
          <w:lang w:val="es-ES_tradnl"/>
        </w:rPr>
      </w:pPr>
    </w:p>
    <w:p w14:paraId="1B4A7CD6" w14:textId="77777777" w:rsidR="00B30B0C" w:rsidRPr="00DD0770" w:rsidRDefault="00B30B0C" w:rsidP="00AF726E">
      <w:pPr>
        <w:pStyle w:val="lab-p1"/>
        <w:rPr>
          <w:lang w:val="es-ES_tradnl"/>
        </w:rPr>
      </w:pPr>
      <w:r w:rsidRPr="00DD0770">
        <w:rPr>
          <w:lang w:val="es-ES_tradnl"/>
        </w:rPr>
        <w:t>Mantener fuera de la vista y del alcance de los niños.</w:t>
      </w:r>
    </w:p>
    <w:p w14:paraId="13A3CEF9" w14:textId="77777777" w:rsidR="00376424" w:rsidRPr="00DD0770" w:rsidRDefault="00376424" w:rsidP="00AF726E">
      <w:pPr>
        <w:rPr>
          <w:lang w:val="es-ES_tradnl"/>
        </w:rPr>
      </w:pPr>
    </w:p>
    <w:p w14:paraId="0E47E6E6" w14:textId="77777777" w:rsidR="00376424" w:rsidRPr="00DD0770" w:rsidRDefault="00376424" w:rsidP="00AF726E">
      <w:pPr>
        <w:rPr>
          <w:lang w:val="es-ES_tradnl"/>
        </w:rPr>
      </w:pPr>
    </w:p>
    <w:p w14:paraId="7771C11F" w14:textId="77777777" w:rsidR="00B30B0C" w:rsidRPr="00DD0770" w:rsidRDefault="00B30B0C" w:rsidP="00EC5455">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620AAB9C" w14:textId="77777777" w:rsidR="00B30B0C" w:rsidRPr="00DD0770" w:rsidRDefault="00B30B0C" w:rsidP="00AF726E">
      <w:pPr>
        <w:pStyle w:val="lab-p1"/>
        <w:rPr>
          <w:lang w:val="es-ES_tradnl"/>
        </w:rPr>
      </w:pPr>
    </w:p>
    <w:p w14:paraId="4E66687F" w14:textId="77777777" w:rsidR="00376424" w:rsidRPr="00DD0770" w:rsidRDefault="00376424" w:rsidP="00AF726E">
      <w:pPr>
        <w:rPr>
          <w:lang w:val="es-ES_tradnl"/>
        </w:rPr>
      </w:pPr>
    </w:p>
    <w:p w14:paraId="49C3AE65" w14:textId="77777777" w:rsidR="00B30B0C" w:rsidRPr="00DD0770" w:rsidRDefault="00B30B0C" w:rsidP="00EC5455">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730645DC" w14:textId="77777777" w:rsidR="00376424" w:rsidRPr="00DD0770" w:rsidRDefault="00376424" w:rsidP="00AF726E">
      <w:pPr>
        <w:pStyle w:val="lab-p1"/>
        <w:rPr>
          <w:lang w:val="es-ES_tradnl"/>
        </w:rPr>
      </w:pPr>
    </w:p>
    <w:p w14:paraId="52B2FBB6" w14:textId="77777777" w:rsidR="00B30B0C" w:rsidRPr="00DD0770" w:rsidRDefault="00B30B0C" w:rsidP="00AF726E">
      <w:pPr>
        <w:pStyle w:val="lab-p1"/>
        <w:rPr>
          <w:lang w:val="es-ES_tradnl"/>
        </w:rPr>
      </w:pPr>
      <w:r w:rsidRPr="00DD0770">
        <w:rPr>
          <w:lang w:val="es-ES_tradnl"/>
        </w:rPr>
        <w:t>CAD</w:t>
      </w:r>
    </w:p>
    <w:p w14:paraId="376F5972" w14:textId="77777777" w:rsidR="00376424" w:rsidRPr="00DD0770" w:rsidRDefault="00376424" w:rsidP="00AF726E">
      <w:pPr>
        <w:rPr>
          <w:lang w:val="es-ES_tradnl"/>
        </w:rPr>
      </w:pPr>
    </w:p>
    <w:p w14:paraId="45C74C92" w14:textId="77777777" w:rsidR="00376424" w:rsidRPr="00DD0770" w:rsidRDefault="00376424" w:rsidP="00AF726E">
      <w:pPr>
        <w:rPr>
          <w:lang w:val="es-ES_tradnl"/>
        </w:rPr>
      </w:pPr>
    </w:p>
    <w:p w14:paraId="09D154EF" w14:textId="77777777" w:rsidR="00B30B0C" w:rsidRPr="00DD0770" w:rsidRDefault="00B30B0C" w:rsidP="006A0D26">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3EB40AC6" w14:textId="77777777" w:rsidR="00294B10" w:rsidRPr="00DD0770" w:rsidRDefault="00294B10" w:rsidP="00AF726E">
      <w:pPr>
        <w:pStyle w:val="lab-p1"/>
        <w:rPr>
          <w:lang w:val="es-ES_tradnl"/>
        </w:rPr>
      </w:pPr>
    </w:p>
    <w:p w14:paraId="1C0E1F61" w14:textId="77777777" w:rsidR="00B30B0C" w:rsidRPr="00DD0770" w:rsidRDefault="00B30B0C" w:rsidP="00AF726E">
      <w:pPr>
        <w:pStyle w:val="lab-p1"/>
        <w:rPr>
          <w:lang w:val="es-ES_tradnl"/>
        </w:rPr>
      </w:pPr>
      <w:r w:rsidRPr="00DD0770">
        <w:rPr>
          <w:lang w:val="es-ES_tradnl"/>
        </w:rPr>
        <w:t>Conservar y transportar refrigerado.</w:t>
      </w:r>
    </w:p>
    <w:p w14:paraId="64D690B9" w14:textId="77777777" w:rsidR="00B30B0C" w:rsidRPr="00DD0770" w:rsidRDefault="00B30B0C" w:rsidP="00AF726E">
      <w:pPr>
        <w:pStyle w:val="lab-p1"/>
        <w:rPr>
          <w:lang w:val="es-ES_tradnl"/>
        </w:rPr>
      </w:pPr>
      <w:r w:rsidRPr="00DD0770">
        <w:rPr>
          <w:lang w:val="es-ES_tradnl"/>
        </w:rPr>
        <w:t>No congelar.</w:t>
      </w:r>
    </w:p>
    <w:p w14:paraId="167AE3CC" w14:textId="77777777" w:rsidR="00294B10" w:rsidRPr="00DD0770" w:rsidRDefault="00294B10" w:rsidP="00AF726E">
      <w:pPr>
        <w:rPr>
          <w:lang w:val="es-ES_tradnl"/>
        </w:rPr>
      </w:pPr>
    </w:p>
    <w:p w14:paraId="0381D3BE"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26A4D034" w14:textId="77777777" w:rsidR="003F2D24" w:rsidRPr="00DD0770" w:rsidRDefault="0088747E" w:rsidP="00560F3B">
      <w:pPr>
        <w:rPr>
          <w:lang w:val="es-ES_tradnl"/>
        </w:rPr>
      </w:pPr>
      <w:r w:rsidRPr="00DD0770">
        <w:rPr>
          <w:highlight w:val="lightGray"/>
          <w:lang w:val="es-ES_tradnl"/>
        </w:rPr>
        <w:t>Conservar</w:t>
      </w:r>
      <w:r w:rsidR="003F2D24" w:rsidRPr="00DD0770">
        <w:rPr>
          <w:highlight w:val="lightGray"/>
          <w:lang w:val="es-ES_tradnl"/>
        </w:rPr>
        <w:t xml:space="preserve"> las jeringas precargadas en el embalaje exterior para protegerlas de la luz.</w:t>
      </w:r>
    </w:p>
    <w:p w14:paraId="1BD42CDD" w14:textId="77777777" w:rsidR="00294B10" w:rsidRPr="00DD0770" w:rsidRDefault="00294B10" w:rsidP="00AF726E">
      <w:pPr>
        <w:rPr>
          <w:lang w:val="es-ES_tradnl"/>
        </w:rPr>
      </w:pPr>
    </w:p>
    <w:p w14:paraId="35C9E930" w14:textId="77777777" w:rsidR="00294B10" w:rsidRPr="00DD0770" w:rsidRDefault="00294B10" w:rsidP="00AF726E">
      <w:pPr>
        <w:rPr>
          <w:lang w:val="es-ES_tradnl"/>
        </w:rPr>
      </w:pPr>
    </w:p>
    <w:p w14:paraId="1E03942E" w14:textId="77777777" w:rsidR="00B30B0C" w:rsidRPr="00DD0770" w:rsidRDefault="00B30B0C" w:rsidP="006A0D26">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0A5875F7" w14:textId="77777777" w:rsidR="00B30B0C" w:rsidRPr="00DD0770" w:rsidRDefault="00B30B0C" w:rsidP="00AF726E">
      <w:pPr>
        <w:pStyle w:val="lab-p1"/>
        <w:rPr>
          <w:lang w:val="es-ES_tradnl"/>
        </w:rPr>
      </w:pPr>
    </w:p>
    <w:p w14:paraId="7EB2429E" w14:textId="77777777" w:rsidR="00294B10" w:rsidRPr="00DD0770" w:rsidRDefault="00294B10" w:rsidP="00AF726E">
      <w:pPr>
        <w:rPr>
          <w:lang w:val="es-ES_tradnl"/>
        </w:rPr>
      </w:pPr>
    </w:p>
    <w:p w14:paraId="17B2A8F4" w14:textId="77777777" w:rsidR="00B30B0C" w:rsidRPr="00DD0770" w:rsidRDefault="00B30B0C" w:rsidP="006A0D26">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3C084E5D" w14:textId="77777777" w:rsidR="00294B10" w:rsidRPr="00DD0770" w:rsidRDefault="00294B10" w:rsidP="00AF726E">
      <w:pPr>
        <w:pStyle w:val="lab-p1"/>
        <w:rPr>
          <w:lang w:val="es-ES_tradnl"/>
        </w:rPr>
      </w:pPr>
    </w:p>
    <w:p w14:paraId="25B328B1"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652CDF25" w14:textId="77777777" w:rsidR="00294B10" w:rsidRPr="00DD0770" w:rsidRDefault="00294B10" w:rsidP="00AF726E">
      <w:pPr>
        <w:rPr>
          <w:lang w:val="es-ES_tradnl"/>
        </w:rPr>
      </w:pPr>
    </w:p>
    <w:p w14:paraId="05798E46" w14:textId="77777777" w:rsidR="00294B10" w:rsidRPr="00DD0770" w:rsidRDefault="00294B10" w:rsidP="00AF726E">
      <w:pPr>
        <w:rPr>
          <w:lang w:val="es-ES_tradnl"/>
        </w:rPr>
      </w:pPr>
    </w:p>
    <w:p w14:paraId="2353C243" w14:textId="77777777" w:rsidR="00B30B0C" w:rsidRPr="00DD0770" w:rsidRDefault="00B30B0C" w:rsidP="006A0D26">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5F504BF8" w14:textId="77777777" w:rsidR="00294B10" w:rsidRPr="00DD0770" w:rsidRDefault="00294B10" w:rsidP="00AF726E">
      <w:pPr>
        <w:pStyle w:val="lab-p1"/>
        <w:rPr>
          <w:lang w:val="es-ES_tradnl"/>
        </w:rPr>
      </w:pPr>
    </w:p>
    <w:p w14:paraId="267F5BD0"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/009</w:t>
      </w:r>
    </w:p>
    <w:p w14:paraId="7EF1F18E"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/010</w:t>
      </w:r>
    </w:p>
    <w:p w14:paraId="22CCE13A"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/035</w:t>
      </w:r>
    </w:p>
    <w:p w14:paraId="28E945AA"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/036</w:t>
      </w:r>
    </w:p>
    <w:p w14:paraId="18224B33" w14:textId="77777777" w:rsidR="00294B10" w:rsidRPr="00875DD2" w:rsidRDefault="00294B10" w:rsidP="00AF726E">
      <w:pPr>
        <w:rPr>
          <w:lang w:val="pt-PT"/>
        </w:rPr>
      </w:pPr>
    </w:p>
    <w:p w14:paraId="76AB9F18" w14:textId="77777777" w:rsidR="00294B10" w:rsidRPr="00875DD2" w:rsidRDefault="00294B10" w:rsidP="00AF726E">
      <w:pPr>
        <w:rPr>
          <w:lang w:val="pt-PT"/>
        </w:rPr>
      </w:pPr>
    </w:p>
    <w:p w14:paraId="31034512" w14:textId="77777777" w:rsidR="00B30B0C" w:rsidRPr="00875DD2" w:rsidRDefault="00B30B0C" w:rsidP="006A0D26">
      <w:pPr>
        <w:pStyle w:val="lab-h1"/>
        <w:tabs>
          <w:tab w:val="left" w:pos="567"/>
        </w:tabs>
        <w:spacing w:before="0" w:after="0"/>
        <w:rPr>
          <w:lang w:val="pt-PT"/>
        </w:rPr>
      </w:pPr>
      <w:r w:rsidRPr="00875DD2">
        <w:rPr>
          <w:lang w:val="pt-PT"/>
        </w:rPr>
        <w:t>13.</w:t>
      </w:r>
      <w:r w:rsidRPr="00875DD2">
        <w:rPr>
          <w:lang w:val="pt-PT"/>
        </w:rPr>
        <w:tab/>
        <w:t>NÚMERO DE LOTE</w:t>
      </w:r>
    </w:p>
    <w:p w14:paraId="657D8600" w14:textId="77777777" w:rsidR="00294B10" w:rsidRPr="00875DD2" w:rsidRDefault="00294B10" w:rsidP="00AF726E">
      <w:pPr>
        <w:pStyle w:val="lab-p1"/>
        <w:rPr>
          <w:lang w:val="pt-PT"/>
        </w:rPr>
      </w:pPr>
    </w:p>
    <w:p w14:paraId="1B8A8C43" w14:textId="77777777" w:rsidR="00B30B0C" w:rsidRPr="00DD0770" w:rsidRDefault="00B30B0C" w:rsidP="00AF726E">
      <w:pPr>
        <w:pStyle w:val="lab-p1"/>
        <w:rPr>
          <w:lang w:val="es-ES_tradnl"/>
        </w:rPr>
      </w:pPr>
      <w:r w:rsidRPr="00DD0770">
        <w:rPr>
          <w:lang w:val="es-ES_tradnl"/>
        </w:rPr>
        <w:t>Lote</w:t>
      </w:r>
    </w:p>
    <w:p w14:paraId="2D33AD26" w14:textId="77777777" w:rsidR="00294B10" w:rsidRPr="00DD0770" w:rsidRDefault="00294B10" w:rsidP="00AF726E">
      <w:pPr>
        <w:rPr>
          <w:lang w:val="es-ES_tradnl"/>
        </w:rPr>
      </w:pPr>
    </w:p>
    <w:p w14:paraId="3286573C" w14:textId="77777777" w:rsidR="00294B10" w:rsidRPr="00DD0770" w:rsidRDefault="00294B10" w:rsidP="00AF726E">
      <w:pPr>
        <w:rPr>
          <w:lang w:val="es-ES_tradnl"/>
        </w:rPr>
      </w:pPr>
    </w:p>
    <w:p w14:paraId="66CD56C3" w14:textId="77777777" w:rsidR="00B30B0C" w:rsidRPr="00DD0770" w:rsidRDefault="00B30B0C" w:rsidP="006A0D26">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6E8658FE" w14:textId="77777777" w:rsidR="00B30B0C" w:rsidRPr="00DD0770" w:rsidRDefault="00B30B0C" w:rsidP="00AF726E">
      <w:pPr>
        <w:pStyle w:val="lab-p1"/>
        <w:rPr>
          <w:lang w:val="es-ES_tradnl"/>
        </w:rPr>
      </w:pPr>
    </w:p>
    <w:p w14:paraId="33110687" w14:textId="77777777" w:rsidR="00294B10" w:rsidRPr="00DD0770" w:rsidRDefault="00294B10" w:rsidP="00AF726E">
      <w:pPr>
        <w:rPr>
          <w:lang w:val="es-ES_tradnl"/>
        </w:rPr>
      </w:pPr>
    </w:p>
    <w:p w14:paraId="2F34456E" w14:textId="77777777" w:rsidR="00B30B0C" w:rsidRPr="00DD0770" w:rsidRDefault="00B30B0C" w:rsidP="006A0D26">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03586561" w14:textId="77777777" w:rsidR="00B30B0C" w:rsidRPr="00DD0770" w:rsidRDefault="00B30B0C" w:rsidP="00AF726E">
      <w:pPr>
        <w:pStyle w:val="lab-p1"/>
        <w:rPr>
          <w:lang w:val="es-ES_tradnl"/>
        </w:rPr>
      </w:pPr>
    </w:p>
    <w:p w14:paraId="7135FA99" w14:textId="77777777" w:rsidR="00294B10" w:rsidRPr="00DD0770" w:rsidRDefault="00294B10" w:rsidP="00AF726E">
      <w:pPr>
        <w:rPr>
          <w:lang w:val="es-ES_tradnl"/>
        </w:rPr>
      </w:pPr>
    </w:p>
    <w:p w14:paraId="3EDBC0E9" w14:textId="77777777" w:rsidR="00B30B0C" w:rsidRPr="00DD0770" w:rsidRDefault="00B30B0C" w:rsidP="006A0D26">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0F8471E8" w14:textId="77777777" w:rsidR="00294B10" w:rsidRPr="00DD0770" w:rsidRDefault="00294B10" w:rsidP="00AF726E">
      <w:pPr>
        <w:pStyle w:val="lab-p1"/>
        <w:rPr>
          <w:lang w:val="es-ES_tradnl"/>
        </w:rPr>
      </w:pPr>
    </w:p>
    <w:p w14:paraId="67127ACA"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5000 UI/0,5 ml</w:t>
      </w:r>
    </w:p>
    <w:p w14:paraId="4AFD8959"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5</w:t>
      </w:r>
      <w:r w:rsidR="00E92E5A" w:rsidRPr="00875DD2">
        <w:rPr>
          <w:highlight w:val="lightGray"/>
          <w:lang w:val="pt-PT"/>
        </w:rPr>
        <w:t> </w:t>
      </w:r>
      <w:r w:rsidR="00B30B0C" w:rsidRPr="00875DD2">
        <w:rPr>
          <w:highlight w:val="lightGray"/>
          <w:lang w:val="pt-PT"/>
        </w:rPr>
        <w:t>000 UI/0,5 ml</w:t>
      </w:r>
    </w:p>
    <w:p w14:paraId="7B8AFFBC" w14:textId="77777777" w:rsidR="00294B10" w:rsidRPr="00875DD2" w:rsidRDefault="00294B10" w:rsidP="00AF726E">
      <w:pPr>
        <w:rPr>
          <w:lang w:val="pt-PT"/>
        </w:rPr>
      </w:pPr>
    </w:p>
    <w:p w14:paraId="1E81B86C" w14:textId="77777777" w:rsidR="000F7BFC" w:rsidRPr="00875DD2" w:rsidRDefault="000F7BFC" w:rsidP="00AF726E">
      <w:pPr>
        <w:rPr>
          <w:lang w:val="pt-PT"/>
        </w:rPr>
      </w:pPr>
    </w:p>
    <w:p w14:paraId="718CDB14" w14:textId="77777777" w:rsidR="00B30B0C" w:rsidRPr="00875DD2" w:rsidRDefault="00B30B0C" w:rsidP="006A0D26">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43BD71EC" w14:textId="77777777" w:rsidR="00294B10" w:rsidRPr="00875DD2" w:rsidRDefault="00294B10" w:rsidP="00AF726E">
      <w:pPr>
        <w:pStyle w:val="lab-p1"/>
        <w:rPr>
          <w:highlight w:val="lightGray"/>
          <w:lang w:val="pt-PT"/>
        </w:rPr>
      </w:pPr>
    </w:p>
    <w:p w14:paraId="55C834B0"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7C9A287D" w14:textId="77777777" w:rsidR="00294B10" w:rsidRPr="00DD0770" w:rsidRDefault="00294B10" w:rsidP="00AF726E">
      <w:pPr>
        <w:rPr>
          <w:highlight w:val="lightGray"/>
          <w:lang w:val="es-ES_tradnl"/>
        </w:rPr>
      </w:pPr>
    </w:p>
    <w:p w14:paraId="41103A79" w14:textId="77777777" w:rsidR="00294B10" w:rsidRPr="00DD0770" w:rsidRDefault="00294B10" w:rsidP="00AF726E">
      <w:pPr>
        <w:rPr>
          <w:highlight w:val="lightGray"/>
          <w:lang w:val="es-ES_tradnl"/>
        </w:rPr>
      </w:pPr>
    </w:p>
    <w:p w14:paraId="269FFF90" w14:textId="77777777" w:rsidR="00B30B0C" w:rsidRPr="00DD0770" w:rsidRDefault="00B30B0C" w:rsidP="006A0D26">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631BF55A" w14:textId="77777777" w:rsidR="00294B10" w:rsidRPr="00DD0770" w:rsidRDefault="00294B10" w:rsidP="00AF726E">
      <w:pPr>
        <w:pStyle w:val="lab-p1"/>
        <w:rPr>
          <w:lang w:val="es-ES_tradnl"/>
        </w:rPr>
      </w:pPr>
    </w:p>
    <w:p w14:paraId="42A066D2" w14:textId="77777777" w:rsidR="00B30B0C" w:rsidRPr="00DD0770" w:rsidRDefault="00B30B0C" w:rsidP="00AF726E">
      <w:pPr>
        <w:pStyle w:val="lab-p1"/>
        <w:rPr>
          <w:shd w:val="pct15" w:color="auto" w:fill="FFFFFF"/>
          <w:lang w:val="es-ES_tradnl"/>
        </w:rPr>
      </w:pPr>
      <w:r w:rsidRPr="00DD0770">
        <w:rPr>
          <w:lang w:val="es-ES_tradnl"/>
        </w:rPr>
        <w:t>PC</w:t>
      </w:r>
    </w:p>
    <w:p w14:paraId="1E955A10" w14:textId="77777777" w:rsidR="00B30B0C" w:rsidRPr="00DD0770" w:rsidRDefault="00B30B0C" w:rsidP="00AF726E">
      <w:pPr>
        <w:pStyle w:val="lab-p1"/>
        <w:rPr>
          <w:lang w:val="es-ES_tradnl"/>
        </w:rPr>
      </w:pPr>
      <w:r w:rsidRPr="00DD0770">
        <w:rPr>
          <w:lang w:val="es-ES_tradnl"/>
        </w:rPr>
        <w:t>SN</w:t>
      </w:r>
    </w:p>
    <w:p w14:paraId="62ACCE22" w14:textId="77777777" w:rsidR="00B30B0C" w:rsidRPr="00DD0770" w:rsidRDefault="00B30B0C" w:rsidP="00AF726E">
      <w:pPr>
        <w:pStyle w:val="lab-p1"/>
        <w:rPr>
          <w:lang w:val="es-ES_tradnl"/>
        </w:rPr>
      </w:pPr>
      <w:r w:rsidRPr="00DD0770">
        <w:rPr>
          <w:lang w:val="es-ES_tradnl"/>
        </w:rPr>
        <w:t>NN</w:t>
      </w:r>
    </w:p>
    <w:p w14:paraId="1A6CE2A5" w14:textId="77777777" w:rsidR="00294B10" w:rsidRPr="00DD0770" w:rsidRDefault="00294B10" w:rsidP="00AF726E">
      <w:pPr>
        <w:rPr>
          <w:lang w:val="es-ES_tradnl"/>
        </w:rPr>
      </w:pPr>
    </w:p>
    <w:p w14:paraId="5E3F83D2"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45B0EBC0"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p>
    <w:p w14:paraId="2F510423"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52186EF5" w14:textId="77777777" w:rsidR="00B30B0C" w:rsidRPr="00DD0770" w:rsidRDefault="00B30B0C" w:rsidP="00AF726E">
      <w:pPr>
        <w:pStyle w:val="lab-p1"/>
        <w:rPr>
          <w:lang w:val="es-ES_tradnl"/>
        </w:rPr>
      </w:pPr>
    </w:p>
    <w:p w14:paraId="0E658858" w14:textId="77777777" w:rsidR="00AA1A85" w:rsidRPr="00DD0770" w:rsidRDefault="00AA1A85" w:rsidP="00AF726E">
      <w:pPr>
        <w:rPr>
          <w:lang w:val="es-ES_tradnl"/>
        </w:rPr>
      </w:pPr>
    </w:p>
    <w:p w14:paraId="682C5B8D" w14:textId="77777777" w:rsidR="00B30B0C" w:rsidRPr="00DD0770" w:rsidRDefault="00B30B0C" w:rsidP="00647A80">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08C12A49" w14:textId="77777777" w:rsidR="00AA1A85" w:rsidRPr="00DD0770" w:rsidRDefault="00AA1A85" w:rsidP="00AF726E">
      <w:pPr>
        <w:pStyle w:val="lab-p1"/>
        <w:rPr>
          <w:lang w:val="es-ES_tradnl"/>
        </w:rPr>
      </w:pPr>
    </w:p>
    <w:p w14:paraId="757FE1DF"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5000 UI/0,5 ml inyectable</w:t>
      </w:r>
    </w:p>
    <w:p w14:paraId="4609206C"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5</w:t>
      </w:r>
      <w:r w:rsidR="00E92E5A" w:rsidRPr="00DD0770">
        <w:rPr>
          <w:highlight w:val="lightGray"/>
          <w:lang w:val="es-ES_tradnl"/>
        </w:rPr>
        <w:t> </w:t>
      </w:r>
      <w:r w:rsidR="00B30B0C" w:rsidRPr="00DD0770">
        <w:rPr>
          <w:highlight w:val="lightGray"/>
          <w:lang w:val="es-ES_tradnl"/>
        </w:rPr>
        <w:t>000 UI/0,5 ml inyectable</w:t>
      </w:r>
    </w:p>
    <w:p w14:paraId="672DA52D" w14:textId="77777777" w:rsidR="00AA1A85" w:rsidRPr="00DD0770" w:rsidRDefault="00AA1A85" w:rsidP="00AF726E">
      <w:pPr>
        <w:rPr>
          <w:lang w:val="es-ES_tradnl"/>
        </w:rPr>
      </w:pPr>
    </w:p>
    <w:p w14:paraId="5D26964C" w14:textId="77777777" w:rsidR="00B30B0C" w:rsidRPr="00DD0770" w:rsidRDefault="003F2D24" w:rsidP="00AF726E">
      <w:pPr>
        <w:pStyle w:val="lab-p2"/>
        <w:spacing w:before="0"/>
        <w:rPr>
          <w:lang w:val="es-ES_tradnl"/>
        </w:rPr>
      </w:pPr>
      <w:r w:rsidRPr="00DD0770">
        <w:rPr>
          <w:lang w:val="es-ES_tradnl"/>
        </w:rPr>
        <w:t>e</w:t>
      </w:r>
      <w:r w:rsidR="00B30B0C" w:rsidRPr="00DD0770">
        <w:rPr>
          <w:lang w:val="es-ES_tradnl"/>
        </w:rPr>
        <w:t>poetina alfa</w:t>
      </w:r>
    </w:p>
    <w:p w14:paraId="2C60D17B" w14:textId="77777777" w:rsidR="00B30B0C" w:rsidRPr="00DD0770" w:rsidRDefault="00B30B0C" w:rsidP="00AF726E">
      <w:pPr>
        <w:pStyle w:val="lab-p1"/>
        <w:rPr>
          <w:lang w:val="es-ES_tradnl"/>
        </w:rPr>
      </w:pPr>
      <w:r w:rsidRPr="00DD0770">
        <w:rPr>
          <w:lang w:val="es-ES_tradnl"/>
        </w:rPr>
        <w:t>IV/SC</w:t>
      </w:r>
    </w:p>
    <w:p w14:paraId="1951166E" w14:textId="77777777" w:rsidR="00AA1A85" w:rsidRPr="00DD0770" w:rsidRDefault="00AA1A85" w:rsidP="00AF726E">
      <w:pPr>
        <w:rPr>
          <w:lang w:val="es-ES_tradnl"/>
        </w:rPr>
      </w:pPr>
    </w:p>
    <w:p w14:paraId="56D63D05" w14:textId="77777777" w:rsidR="00AA1A85" w:rsidRPr="00DD0770" w:rsidRDefault="00AA1A85" w:rsidP="00AF726E">
      <w:pPr>
        <w:rPr>
          <w:lang w:val="es-ES_tradnl"/>
        </w:rPr>
      </w:pPr>
    </w:p>
    <w:p w14:paraId="73EFD875" w14:textId="77777777" w:rsidR="00B30B0C" w:rsidRPr="00DD0770" w:rsidRDefault="00B30B0C" w:rsidP="00647A80">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534FF312" w14:textId="77777777" w:rsidR="00B30B0C" w:rsidRPr="00DD0770" w:rsidRDefault="00B30B0C" w:rsidP="00AF726E">
      <w:pPr>
        <w:pStyle w:val="lab-p1"/>
        <w:rPr>
          <w:lang w:val="es-ES_tradnl"/>
        </w:rPr>
      </w:pPr>
    </w:p>
    <w:p w14:paraId="3D2CC90A" w14:textId="77777777" w:rsidR="00AA1A85" w:rsidRPr="00DD0770" w:rsidRDefault="00AA1A85" w:rsidP="00AF726E">
      <w:pPr>
        <w:rPr>
          <w:lang w:val="es-ES_tradnl"/>
        </w:rPr>
      </w:pPr>
    </w:p>
    <w:p w14:paraId="7A2953C1" w14:textId="77777777" w:rsidR="00B30B0C" w:rsidRPr="00DD0770" w:rsidRDefault="00B30B0C" w:rsidP="00647A80">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1E7F0C20" w14:textId="77777777" w:rsidR="00AA1A85" w:rsidRPr="00DD0770" w:rsidRDefault="00AA1A85" w:rsidP="00AF726E">
      <w:pPr>
        <w:pStyle w:val="lab-p1"/>
        <w:rPr>
          <w:lang w:val="es-ES_tradnl"/>
        </w:rPr>
      </w:pPr>
    </w:p>
    <w:p w14:paraId="0B00E897" w14:textId="77777777" w:rsidR="00B30B0C" w:rsidRPr="00DD0770" w:rsidRDefault="00B30B0C" w:rsidP="00AF726E">
      <w:pPr>
        <w:pStyle w:val="lab-p1"/>
        <w:rPr>
          <w:lang w:val="es-ES_tradnl"/>
        </w:rPr>
      </w:pPr>
      <w:r w:rsidRPr="00DD0770">
        <w:rPr>
          <w:lang w:val="es-ES_tradnl"/>
        </w:rPr>
        <w:t>EXP</w:t>
      </w:r>
    </w:p>
    <w:p w14:paraId="3CE7AED7" w14:textId="77777777" w:rsidR="00AA1A85" w:rsidRPr="00DD0770" w:rsidRDefault="00AA1A85" w:rsidP="00AF726E">
      <w:pPr>
        <w:rPr>
          <w:lang w:val="es-ES_tradnl"/>
        </w:rPr>
      </w:pPr>
    </w:p>
    <w:p w14:paraId="1F2B3A9C" w14:textId="77777777" w:rsidR="00AA1A85" w:rsidRPr="00DD0770" w:rsidRDefault="00AA1A85" w:rsidP="00AF726E">
      <w:pPr>
        <w:rPr>
          <w:lang w:val="es-ES_tradnl"/>
        </w:rPr>
      </w:pPr>
    </w:p>
    <w:p w14:paraId="5874379B" w14:textId="77777777" w:rsidR="00B30B0C" w:rsidRPr="00DD0770" w:rsidRDefault="00B30B0C" w:rsidP="00647A80">
      <w:pPr>
        <w:pStyle w:val="lab-h1"/>
        <w:tabs>
          <w:tab w:val="left" w:pos="567"/>
        </w:tabs>
        <w:spacing w:before="0" w:after="0"/>
        <w:rPr>
          <w:lang w:val="es-ES_tradnl"/>
        </w:rPr>
      </w:pPr>
      <w:r w:rsidRPr="00DD0770">
        <w:rPr>
          <w:lang w:val="es-ES_tradnl"/>
        </w:rPr>
        <w:t>4.</w:t>
      </w:r>
      <w:r w:rsidRPr="00DD0770">
        <w:rPr>
          <w:lang w:val="es-ES_tradnl"/>
        </w:rPr>
        <w:tab/>
        <w:t>NÚMERO DE LOTE</w:t>
      </w:r>
    </w:p>
    <w:p w14:paraId="7D861357" w14:textId="77777777" w:rsidR="00AA1A85" w:rsidRPr="00DD0770" w:rsidRDefault="00AA1A85" w:rsidP="00AF726E">
      <w:pPr>
        <w:pStyle w:val="lab-p1"/>
        <w:rPr>
          <w:lang w:val="es-ES_tradnl"/>
        </w:rPr>
      </w:pPr>
    </w:p>
    <w:p w14:paraId="1BA0EF3D" w14:textId="77777777" w:rsidR="00B30B0C" w:rsidRPr="00DD0770" w:rsidRDefault="00B30B0C" w:rsidP="00AF726E">
      <w:pPr>
        <w:pStyle w:val="lab-p1"/>
        <w:rPr>
          <w:lang w:val="es-ES_tradnl"/>
        </w:rPr>
      </w:pPr>
      <w:r w:rsidRPr="00DD0770">
        <w:rPr>
          <w:lang w:val="es-ES_tradnl"/>
        </w:rPr>
        <w:t>Lot</w:t>
      </w:r>
    </w:p>
    <w:p w14:paraId="0806A9BE" w14:textId="77777777" w:rsidR="00AA1A85" w:rsidRPr="00DD0770" w:rsidRDefault="00AA1A85" w:rsidP="00AF726E">
      <w:pPr>
        <w:rPr>
          <w:lang w:val="es-ES_tradnl"/>
        </w:rPr>
      </w:pPr>
    </w:p>
    <w:p w14:paraId="02AA8271" w14:textId="77777777" w:rsidR="00AA1A85" w:rsidRPr="00DD0770" w:rsidRDefault="00AA1A85" w:rsidP="00AF726E">
      <w:pPr>
        <w:rPr>
          <w:lang w:val="es-ES_tradnl"/>
        </w:rPr>
      </w:pPr>
    </w:p>
    <w:p w14:paraId="625AE72A" w14:textId="77777777" w:rsidR="00B30B0C" w:rsidRPr="00DD0770" w:rsidRDefault="00B30B0C" w:rsidP="00647A80">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5463265A" w14:textId="77777777" w:rsidR="00B30B0C" w:rsidRPr="00DD0770" w:rsidRDefault="00B30B0C" w:rsidP="00AF726E">
      <w:pPr>
        <w:pStyle w:val="lab-p1"/>
        <w:rPr>
          <w:lang w:val="es-ES_tradnl"/>
        </w:rPr>
      </w:pPr>
    </w:p>
    <w:p w14:paraId="7AC33158" w14:textId="77777777" w:rsidR="00AA1A85" w:rsidRPr="00DD0770" w:rsidRDefault="00AA1A85" w:rsidP="00AF726E">
      <w:pPr>
        <w:rPr>
          <w:lang w:val="es-ES_tradnl"/>
        </w:rPr>
      </w:pPr>
    </w:p>
    <w:p w14:paraId="2D48F754" w14:textId="77777777" w:rsidR="00B30B0C" w:rsidRPr="00DD0770" w:rsidRDefault="00B30B0C" w:rsidP="00647A80">
      <w:pPr>
        <w:pStyle w:val="lab-h1"/>
        <w:tabs>
          <w:tab w:val="left" w:pos="567"/>
        </w:tabs>
        <w:spacing w:before="0" w:after="0"/>
        <w:rPr>
          <w:lang w:val="es-ES_tradnl"/>
        </w:rPr>
      </w:pPr>
      <w:r w:rsidRPr="00DD0770">
        <w:rPr>
          <w:lang w:val="es-ES_tradnl"/>
        </w:rPr>
        <w:t>6.</w:t>
      </w:r>
      <w:r w:rsidRPr="00DD0770">
        <w:rPr>
          <w:lang w:val="es-ES_tradnl"/>
        </w:rPr>
        <w:tab/>
        <w:t>OTros</w:t>
      </w:r>
    </w:p>
    <w:p w14:paraId="63451CD1" w14:textId="77777777" w:rsidR="00B30B0C" w:rsidRPr="00DD0770" w:rsidRDefault="00B30B0C" w:rsidP="00AF726E">
      <w:pPr>
        <w:pStyle w:val="lab-p1"/>
        <w:rPr>
          <w:lang w:val="es-ES_tradnl"/>
        </w:rPr>
      </w:pPr>
    </w:p>
    <w:p w14:paraId="6D6F6CD1" w14:textId="77777777" w:rsidR="00547209" w:rsidRPr="00DD0770" w:rsidRDefault="00AA1A8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w:t>
      </w:r>
      <w:r w:rsidR="00547209" w:rsidRPr="00DD0770">
        <w:rPr>
          <w:b/>
          <w:lang w:val="es-ES_tradnl"/>
        </w:rPr>
        <w:t>IGURAR EN EL EMBALAJE EXTERIOR</w:t>
      </w:r>
    </w:p>
    <w:p w14:paraId="66AE8788" w14:textId="77777777" w:rsidR="00547209" w:rsidRPr="00DD0770" w:rsidRDefault="00547209" w:rsidP="00547209">
      <w:pPr>
        <w:pBdr>
          <w:top w:val="single" w:sz="4" w:space="1" w:color="auto"/>
          <w:left w:val="single" w:sz="4" w:space="4" w:color="auto"/>
          <w:bottom w:val="single" w:sz="4" w:space="1" w:color="auto"/>
          <w:right w:val="single" w:sz="4" w:space="4" w:color="auto"/>
        </w:pBdr>
        <w:rPr>
          <w:b/>
          <w:lang w:val="es-ES_tradnl"/>
        </w:rPr>
      </w:pPr>
    </w:p>
    <w:p w14:paraId="5092651D"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1B3DFB47" w14:textId="77777777" w:rsidR="00B30B0C" w:rsidRPr="00DD0770" w:rsidRDefault="00B30B0C" w:rsidP="00AF726E">
      <w:pPr>
        <w:pStyle w:val="lab-p1"/>
        <w:rPr>
          <w:lang w:val="es-ES_tradnl"/>
        </w:rPr>
      </w:pPr>
    </w:p>
    <w:p w14:paraId="33DDA24B" w14:textId="77777777" w:rsidR="00AA1A85" w:rsidRPr="00DD0770" w:rsidRDefault="00AA1A85" w:rsidP="00AF726E">
      <w:pPr>
        <w:rPr>
          <w:lang w:val="es-ES_tradnl"/>
        </w:rPr>
      </w:pPr>
    </w:p>
    <w:p w14:paraId="58A7E65F" w14:textId="77777777" w:rsidR="00B30B0C" w:rsidRPr="00DD0770" w:rsidRDefault="00B30B0C" w:rsidP="00390954">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3C3D9D28" w14:textId="77777777" w:rsidR="00AA1A85" w:rsidRPr="00DD0770" w:rsidRDefault="00AA1A85" w:rsidP="00AF726E">
      <w:pPr>
        <w:pStyle w:val="lab-p1"/>
        <w:rPr>
          <w:lang w:val="es-ES_tradnl"/>
        </w:rPr>
      </w:pPr>
    </w:p>
    <w:p w14:paraId="22C2EEC9"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6000 UI/0,6 ml solución inyectable en jeringa precargada</w:t>
      </w:r>
    </w:p>
    <w:p w14:paraId="2B4F5409"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6</w:t>
      </w:r>
      <w:r w:rsidR="00E92E5A" w:rsidRPr="00DD0770">
        <w:rPr>
          <w:highlight w:val="lightGray"/>
          <w:lang w:val="es-ES_tradnl"/>
        </w:rPr>
        <w:t> </w:t>
      </w:r>
      <w:r w:rsidR="00B30B0C" w:rsidRPr="00DD0770">
        <w:rPr>
          <w:highlight w:val="lightGray"/>
          <w:lang w:val="es-ES_tradnl"/>
        </w:rPr>
        <w:t>000 UI/0,6 ml solución inyectable en jeringa precargada</w:t>
      </w:r>
    </w:p>
    <w:p w14:paraId="1D57ADE5" w14:textId="77777777" w:rsidR="00AA1A85" w:rsidRPr="00DD0770" w:rsidRDefault="00AA1A85" w:rsidP="00AF726E">
      <w:pPr>
        <w:rPr>
          <w:lang w:val="es-ES_tradnl"/>
        </w:rPr>
      </w:pPr>
    </w:p>
    <w:p w14:paraId="47B6EEC0" w14:textId="77777777" w:rsidR="00B30B0C" w:rsidRPr="00875DD2" w:rsidRDefault="003F2D24" w:rsidP="00AF726E">
      <w:pPr>
        <w:pStyle w:val="lab-p2"/>
        <w:spacing w:before="0"/>
        <w:rPr>
          <w:lang w:val="pt-PT"/>
        </w:rPr>
      </w:pPr>
      <w:r w:rsidRPr="00875DD2">
        <w:rPr>
          <w:lang w:val="pt-PT"/>
        </w:rPr>
        <w:t>e</w:t>
      </w:r>
      <w:r w:rsidR="00B30B0C" w:rsidRPr="00875DD2">
        <w:rPr>
          <w:lang w:val="pt-PT"/>
        </w:rPr>
        <w:t>poetina alfa</w:t>
      </w:r>
    </w:p>
    <w:p w14:paraId="4FF21D4E" w14:textId="77777777" w:rsidR="00AA1A85" w:rsidRPr="00875DD2" w:rsidRDefault="00AA1A85" w:rsidP="00AF726E">
      <w:pPr>
        <w:rPr>
          <w:lang w:val="pt-PT"/>
        </w:rPr>
      </w:pPr>
    </w:p>
    <w:p w14:paraId="165B2636" w14:textId="77777777" w:rsidR="00AA1A85" w:rsidRPr="00875DD2" w:rsidRDefault="00AA1A85" w:rsidP="00AF726E">
      <w:pPr>
        <w:rPr>
          <w:lang w:val="pt-PT"/>
        </w:rPr>
      </w:pPr>
    </w:p>
    <w:p w14:paraId="41D5962C" w14:textId="77777777" w:rsidR="00B30B0C" w:rsidRPr="00875DD2" w:rsidRDefault="00B30B0C" w:rsidP="00390954">
      <w:pPr>
        <w:pStyle w:val="lab-h1"/>
        <w:tabs>
          <w:tab w:val="left" w:pos="567"/>
        </w:tabs>
        <w:spacing w:before="0" w:after="0"/>
        <w:rPr>
          <w:lang w:val="pt-PT"/>
        </w:rPr>
      </w:pPr>
      <w:r w:rsidRPr="00875DD2">
        <w:rPr>
          <w:lang w:val="pt-PT"/>
        </w:rPr>
        <w:t>2.</w:t>
      </w:r>
      <w:r w:rsidRPr="00875DD2">
        <w:rPr>
          <w:lang w:val="pt-PT"/>
        </w:rPr>
        <w:tab/>
        <w:t>PRINCIPIO(S) ACTIVO(S)</w:t>
      </w:r>
    </w:p>
    <w:p w14:paraId="39EEE46F" w14:textId="77777777" w:rsidR="00AA1A85" w:rsidRPr="00875DD2" w:rsidRDefault="00AA1A85" w:rsidP="00AF726E">
      <w:pPr>
        <w:pStyle w:val="lab-p1"/>
        <w:rPr>
          <w:lang w:val="pt-PT"/>
        </w:rPr>
      </w:pPr>
    </w:p>
    <w:p w14:paraId="1CBE56FC" w14:textId="77777777" w:rsidR="009C61A7" w:rsidRPr="00875DD2" w:rsidRDefault="009C61A7" w:rsidP="009C61A7">
      <w:pPr>
        <w:pStyle w:val="lab-p1"/>
        <w:rPr>
          <w:lang w:val="pt-PT"/>
        </w:rPr>
      </w:pPr>
      <w:r w:rsidRPr="00875DD2">
        <w:rPr>
          <w:lang w:val="pt-PT"/>
        </w:rPr>
        <w:t>1 jeringa precargada de 0,6 ml contiene 6000 unidades internacionales (UI) y corresponde a 50,4 microgramos de epoetina alfa.</w:t>
      </w:r>
    </w:p>
    <w:p w14:paraId="4D1BC129" w14:textId="77777777" w:rsidR="00B30B0C" w:rsidRPr="00875DD2" w:rsidRDefault="00B30B0C" w:rsidP="00AF726E">
      <w:pPr>
        <w:pStyle w:val="lab-p1"/>
        <w:rPr>
          <w:lang w:val="pt-PT"/>
        </w:rPr>
      </w:pPr>
      <w:r w:rsidRPr="00875DD2">
        <w:rPr>
          <w:highlight w:val="lightGray"/>
          <w:lang w:val="pt-PT"/>
        </w:rPr>
        <w:t>1 jeringa precargada de 0,6 ml contiene 6</w:t>
      </w:r>
      <w:r w:rsidR="00E92E5A" w:rsidRPr="00875DD2">
        <w:rPr>
          <w:highlight w:val="lightGray"/>
          <w:lang w:val="pt-PT"/>
        </w:rPr>
        <w:t> </w:t>
      </w:r>
      <w:r w:rsidRPr="00875DD2">
        <w:rPr>
          <w:highlight w:val="lightGray"/>
          <w:lang w:val="pt-PT"/>
        </w:rPr>
        <w:t>000 unidades internacionales (UI) y corresponde a 50,4 microgramos de epoetina alfa.</w:t>
      </w:r>
    </w:p>
    <w:p w14:paraId="3CCE23E7" w14:textId="77777777" w:rsidR="00AA1A85" w:rsidRPr="00875DD2" w:rsidRDefault="00AA1A85" w:rsidP="00AF726E">
      <w:pPr>
        <w:rPr>
          <w:lang w:val="pt-PT"/>
        </w:rPr>
      </w:pPr>
    </w:p>
    <w:p w14:paraId="4B441EDF" w14:textId="77777777" w:rsidR="00AA1A85" w:rsidRPr="00875DD2" w:rsidRDefault="00AA1A85" w:rsidP="00AF726E">
      <w:pPr>
        <w:rPr>
          <w:lang w:val="pt-PT"/>
        </w:rPr>
      </w:pPr>
    </w:p>
    <w:p w14:paraId="0F613592" w14:textId="77777777" w:rsidR="00B30B0C" w:rsidRPr="00875DD2" w:rsidRDefault="00B30B0C" w:rsidP="00390954">
      <w:pPr>
        <w:pStyle w:val="lab-h1"/>
        <w:tabs>
          <w:tab w:val="left" w:pos="567"/>
        </w:tabs>
        <w:spacing w:before="0" w:after="0"/>
        <w:rPr>
          <w:lang w:val="pt-PT"/>
        </w:rPr>
      </w:pPr>
      <w:r w:rsidRPr="00875DD2">
        <w:rPr>
          <w:lang w:val="pt-PT"/>
        </w:rPr>
        <w:t>3.</w:t>
      </w:r>
      <w:r w:rsidRPr="00875DD2">
        <w:rPr>
          <w:lang w:val="pt-PT"/>
        </w:rPr>
        <w:tab/>
        <w:t>LISTA DE EXCIPIENTES</w:t>
      </w:r>
    </w:p>
    <w:p w14:paraId="1F50CC60" w14:textId="77777777" w:rsidR="00AA1A85" w:rsidRPr="00875DD2" w:rsidRDefault="00AA1A85" w:rsidP="00AF726E">
      <w:pPr>
        <w:pStyle w:val="lab-p1"/>
        <w:rPr>
          <w:lang w:val="pt-PT"/>
        </w:rPr>
      </w:pPr>
    </w:p>
    <w:p w14:paraId="79BD4A66"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6DDC2EDA"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32FE4E84" w14:textId="77777777" w:rsidR="00AA1A85" w:rsidRPr="00DD0770" w:rsidRDefault="00AA1A85" w:rsidP="00AF726E">
      <w:pPr>
        <w:rPr>
          <w:lang w:val="es-ES_tradnl"/>
        </w:rPr>
      </w:pPr>
    </w:p>
    <w:p w14:paraId="6116F864" w14:textId="77777777" w:rsidR="00AA1A85" w:rsidRPr="00DD0770" w:rsidRDefault="00AA1A85" w:rsidP="00AF726E">
      <w:pPr>
        <w:rPr>
          <w:lang w:val="es-ES_tradnl"/>
        </w:rPr>
      </w:pPr>
    </w:p>
    <w:p w14:paraId="4943F762" w14:textId="77777777" w:rsidR="00B30B0C" w:rsidRPr="00DD0770" w:rsidRDefault="00B30B0C" w:rsidP="00390954">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4F764963" w14:textId="77777777" w:rsidR="00AA1A85" w:rsidRPr="00DD0770" w:rsidRDefault="00AA1A85" w:rsidP="00AF726E">
      <w:pPr>
        <w:pStyle w:val="lab-p1"/>
        <w:rPr>
          <w:lang w:val="es-ES_tradnl"/>
        </w:rPr>
      </w:pPr>
    </w:p>
    <w:p w14:paraId="07EA2C31" w14:textId="77777777" w:rsidR="00B30B0C" w:rsidRPr="00DD0770" w:rsidRDefault="00B30B0C" w:rsidP="00AF726E">
      <w:pPr>
        <w:pStyle w:val="lab-p1"/>
        <w:rPr>
          <w:lang w:val="es-ES_tradnl"/>
        </w:rPr>
      </w:pPr>
      <w:r w:rsidRPr="00DD0770">
        <w:rPr>
          <w:lang w:val="es-ES_tradnl"/>
        </w:rPr>
        <w:t>Solución inyectable.</w:t>
      </w:r>
    </w:p>
    <w:p w14:paraId="3DAE0361" w14:textId="77777777" w:rsidR="00B30B0C" w:rsidRPr="00DD0770" w:rsidRDefault="00B30B0C" w:rsidP="00AF726E">
      <w:pPr>
        <w:pStyle w:val="lab-p1"/>
        <w:rPr>
          <w:lang w:val="es-ES_tradnl"/>
        </w:rPr>
      </w:pPr>
      <w:r w:rsidRPr="00DD0770">
        <w:rPr>
          <w:lang w:val="es-ES_tradnl"/>
        </w:rPr>
        <w:t>1 jeringa precargada de 0,6 ml</w:t>
      </w:r>
    </w:p>
    <w:p w14:paraId="57C48730" w14:textId="77777777" w:rsidR="00B30B0C" w:rsidRPr="00DD0770" w:rsidRDefault="00B30B0C" w:rsidP="00AF726E">
      <w:pPr>
        <w:pStyle w:val="lab-p1"/>
        <w:rPr>
          <w:highlight w:val="lightGray"/>
          <w:lang w:val="es-ES_tradnl"/>
        </w:rPr>
      </w:pPr>
      <w:r w:rsidRPr="00DD0770">
        <w:rPr>
          <w:highlight w:val="lightGray"/>
          <w:lang w:val="es-ES_tradnl"/>
        </w:rPr>
        <w:t>6 jeringas precargadas de 0,6 ml</w:t>
      </w:r>
    </w:p>
    <w:p w14:paraId="29832C4F" w14:textId="77777777" w:rsidR="00B30B0C" w:rsidRPr="00DD0770" w:rsidRDefault="00B30B0C" w:rsidP="00AF726E">
      <w:pPr>
        <w:pStyle w:val="lab-p1"/>
        <w:rPr>
          <w:highlight w:val="lightGray"/>
          <w:lang w:val="es-ES_tradnl"/>
        </w:rPr>
      </w:pPr>
      <w:r w:rsidRPr="00DD0770">
        <w:rPr>
          <w:highlight w:val="lightGray"/>
          <w:lang w:val="es-ES_tradnl"/>
        </w:rPr>
        <w:t>1 jeringa precargada de 0,6 ml con protector de seguridad para la aguja</w:t>
      </w:r>
    </w:p>
    <w:p w14:paraId="28478D72" w14:textId="77777777" w:rsidR="00B30B0C" w:rsidRPr="00DD0770" w:rsidRDefault="00B30B0C" w:rsidP="00AF726E">
      <w:pPr>
        <w:pStyle w:val="lab-p1"/>
        <w:rPr>
          <w:lang w:val="es-ES_tradnl"/>
        </w:rPr>
      </w:pPr>
      <w:r w:rsidRPr="00DD0770">
        <w:rPr>
          <w:highlight w:val="lightGray"/>
          <w:lang w:val="es-ES_tradnl"/>
        </w:rPr>
        <w:t>6 jeringas precargadas de 0,6 ml con protector de seguridad para la aguja</w:t>
      </w:r>
    </w:p>
    <w:p w14:paraId="5C0A1179" w14:textId="77777777" w:rsidR="00AA1A85" w:rsidRPr="00DD0770" w:rsidRDefault="00AA1A85" w:rsidP="00AF726E">
      <w:pPr>
        <w:rPr>
          <w:lang w:val="es-ES_tradnl"/>
        </w:rPr>
      </w:pPr>
    </w:p>
    <w:p w14:paraId="094D3E9B" w14:textId="77777777" w:rsidR="00AA1A85" w:rsidRPr="00DD0770" w:rsidRDefault="00AA1A85" w:rsidP="00AF726E">
      <w:pPr>
        <w:rPr>
          <w:lang w:val="es-ES_tradnl"/>
        </w:rPr>
      </w:pPr>
    </w:p>
    <w:p w14:paraId="73676625" w14:textId="77777777" w:rsidR="00B30B0C" w:rsidRPr="00DD0770" w:rsidRDefault="00B30B0C" w:rsidP="00390954">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60C68F3A" w14:textId="77777777" w:rsidR="00AA1A85" w:rsidRPr="00DD0770" w:rsidRDefault="00AA1A85" w:rsidP="00AF726E">
      <w:pPr>
        <w:pStyle w:val="lab-p1"/>
        <w:rPr>
          <w:lang w:val="es-ES_tradnl"/>
        </w:rPr>
      </w:pPr>
    </w:p>
    <w:p w14:paraId="3C719297" w14:textId="77777777" w:rsidR="00B30B0C" w:rsidRPr="00DD0770" w:rsidRDefault="00B30B0C" w:rsidP="00AF726E">
      <w:pPr>
        <w:pStyle w:val="lab-p1"/>
        <w:rPr>
          <w:lang w:val="es-ES_tradnl"/>
        </w:rPr>
      </w:pPr>
      <w:r w:rsidRPr="00DD0770">
        <w:rPr>
          <w:lang w:val="es-ES_tradnl"/>
        </w:rPr>
        <w:t>Vía subcutánea e intravenosa.</w:t>
      </w:r>
    </w:p>
    <w:p w14:paraId="6C11819F" w14:textId="77777777" w:rsidR="00B30B0C" w:rsidRPr="00DD0770" w:rsidRDefault="00B30B0C" w:rsidP="00AF726E">
      <w:pPr>
        <w:pStyle w:val="lab-p1"/>
        <w:rPr>
          <w:lang w:val="es-ES_tradnl"/>
        </w:rPr>
      </w:pPr>
      <w:r w:rsidRPr="00DD0770">
        <w:rPr>
          <w:lang w:val="es-ES_tradnl"/>
        </w:rPr>
        <w:t>Leer el prospecto antes de utilizar este medicamento.</w:t>
      </w:r>
    </w:p>
    <w:p w14:paraId="76A697A3" w14:textId="77777777" w:rsidR="00B30B0C" w:rsidRPr="00DD0770" w:rsidRDefault="00B30B0C" w:rsidP="00AF726E">
      <w:pPr>
        <w:pStyle w:val="lab-p1"/>
        <w:rPr>
          <w:lang w:val="es-ES_tradnl"/>
        </w:rPr>
      </w:pPr>
      <w:r w:rsidRPr="00DD0770">
        <w:rPr>
          <w:lang w:val="es-ES_tradnl"/>
        </w:rPr>
        <w:t>No agitar.</w:t>
      </w:r>
    </w:p>
    <w:p w14:paraId="70143130" w14:textId="77777777" w:rsidR="00AA1A85" w:rsidRPr="00DD0770" w:rsidRDefault="00AA1A85" w:rsidP="00AF726E">
      <w:pPr>
        <w:rPr>
          <w:lang w:val="es-ES_tradnl"/>
        </w:rPr>
      </w:pPr>
    </w:p>
    <w:p w14:paraId="51AFEAB5" w14:textId="77777777" w:rsidR="00AA1A85" w:rsidRPr="00DD0770" w:rsidRDefault="00AA1A85" w:rsidP="00AF726E">
      <w:pPr>
        <w:rPr>
          <w:lang w:val="es-ES_tradnl"/>
        </w:rPr>
      </w:pPr>
    </w:p>
    <w:p w14:paraId="64CC0DB9" w14:textId="77777777" w:rsidR="00B30B0C" w:rsidRPr="00DD0770" w:rsidRDefault="00B30B0C" w:rsidP="00390954">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03376899" w14:textId="77777777" w:rsidR="00AA1A85" w:rsidRPr="00DD0770" w:rsidRDefault="00AA1A85" w:rsidP="00AF726E">
      <w:pPr>
        <w:pStyle w:val="lab-p1"/>
        <w:rPr>
          <w:lang w:val="es-ES_tradnl"/>
        </w:rPr>
      </w:pPr>
    </w:p>
    <w:p w14:paraId="7FB468C1" w14:textId="77777777" w:rsidR="00B30B0C" w:rsidRPr="00DD0770" w:rsidRDefault="00B30B0C" w:rsidP="00AF726E">
      <w:pPr>
        <w:pStyle w:val="lab-p1"/>
        <w:rPr>
          <w:lang w:val="es-ES_tradnl"/>
        </w:rPr>
      </w:pPr>
      <w:r w:rsidRPr="00DD0770">
        <w:rPr>
          <w:lang w:val="es-ES_tradnl"/>
        </w:rPr>
        <w:t>Mantener fuera de la vista y del alcance de los niños.</w:t>
      </w:r>
    </w:p>
    <w:p w14:paraId="4723B6A4" w14:textId="77777777" w:rsidR="00AA1A85" w:rsidRPr="00DD0770" w:rsidRDefault="00AA1A85" w:rsidP="00AF726E">
      <w:pPr>
        <w:rPr>
          <w:lang w:val="es-ES_tradnl"/>
        </w:rPr>
      </w:pPr>
    </w:p>
    <w:p w14:paraId="40228C2B" w14:textId="77777777" w:rsidR="00AA1A85" w:rsidRPr="00DD0770" w:rsidRDefault="00AA1A85" w:rsidP="00AF726E">
      <w:pPr>
        <w:rPr>
          <w:lang w:val="es-ES_tradnl"/>
        </w:rPr>
      </w:pPr>
    </w:p>
    <w:p w14:paraId="08681841" w14:textId="77777777" w:rsidR="00B30B0C" w:rsidRPr="00DD0770" w:rsidRDefault="00B30B0C" w:rsidP="00390954">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1C7725CB" w14:textId="77777777" w:rsidR="00B30B0C" w:rsidRPr="00DD0770" w:rsidRDefault="00B30B0C" w:rsidP="00AF726E">
      <w:pPr>
        <w:pStyle w:val="lab-p1"/>
        <w:rPr>
          <w:lang w:val="es-ES_tradnl"/>
        </w:rPr>
      </w:pPr>
    </w:p>
    <w:p w14:paraId="21F1AEB8" w14:textId="77777777" w:rsidR="00AA1A85" w:rsidRPr="00DD0770" w:rsidRDefault="00AA1A85" w:rsidP="00AF726E">
      <w:pPr>
        <w:rPr>
          <w:lang w:val="es-ES_tradnl"/>
        </w:rPr>
      </w:pPr>
    </w:p>
    <w:p w14:paraId="4FC897BE" w14:textId="77777777" w:rsidR="00B30B0C" w:rsidRPr="00DD0770" w:rsidRDefault="00B30B0C" w:rsidP="00390954">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5D723820" w14:textId="77777777" w:rsidR="00AA1A85" w:rsidRPr="00DD0770" w:rsidRDefault="00AA1A85" w:rsidP="00AF726E">
      <w:pPr>
        <w:pStyle w:val="lab-p1"/>
        <w:rPr>
          <w:lang w:val="es-ES_tradnl"/>
        </w:rPr>
      </w:pPr>
    </w:p>
    <w:p w14:paraId="01E0173E" w14:textId="77777777" w:rsidR="00B30B0C" w:rsidRPr="00DD0770" w:rsidRDefault="00B30B0C" w:rsidP="00AF726E">
      <w:pPr>
        <w:pStyle w:val="lab-p1"/>
        <w:rPr>
          <w:lang w:val="es-ES_tradnl"/>
        </w:rPr>
      </w:pPr>
      <w:r w:rsidRPr="00DD0770">
        <w:rPr>
          <w:lang w:val="es-ES_tradnl"/>
        </w:rPr>
        <w:t>CAD</w:t>
      </w:r>
    </w:p>
    <w:p w14:paraId="0CE8636B" w14:textId="77777777" w:rsidR="00AA1A85" w:rsidRPr="00DD0770" w:rsidRDefault="00AA1A85" w:rsidP="00AF726E">
      <w:pPr>
        <w:rPr>
          <w:lang w:val="es-ES_tradnl"/>
        </w:rPr>
      </w:pPr>
    </w:p>
    <w:p w14:paraId="4A3AB4B3" w14:textId="77777777" w:rsidR="000F7BFC" w:rsidRPr="00DD0770" w:rsidRDefault="000F7BFC" w:rsidP="00AF726E">
      <w:pPr>
        <w:rPr>
          <w:lang w:val="es-ES_tradnl"/>
        </w:rPr>
      </w:pPr>
    </w:p>
    <w:p w14:paraId="493303AB" w14:textId="77777777" w:rsidR="00B30B0C" w:rsidRPr="00DD0770" w:rsidRDefault="00B30B0C" w:rsidP="00390954">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4520A112" w14:textId="77777777" w:rsidR="00AA1A85" w:rsidRPr="00DD0770" w:rsidRDefault="00AA1A85" w:rsidP="00AF726E">
      <w:pPr>
        <w:pStyle w:val="lab-p1"/>
        <w:rPr>
          <w:lang w:val="es-ES_tradnl"/>
        </w:rPr>
      </w:pPr>
    </w:p>
    <w:p w14:paraId="0FD0033D" w14:textId="77777777" w:rsidR="00B30B0C" w:rsidRPr="00DD0770" w:rsidRDefault="00B30B0C" w:rsidP="00AF726E">
      <w:pPr>
        <w:pStyle w:val="lab-p1"/>
        <w:rPr>
          <w:lang w:val="es-ES_tradnl"/>
        </w:rPr>
      </w:pPr>
      <w:r w:rsidRPr="00DD0770">
        <w:rPr>
          <w:lang w:val="es-ES_tradnl"/>
        </w:rPr>
        <w:t>Conservar y transportar refrigerado.</w:t>
      </w:r>
    </w:p>
    <w:p w14:paraId="3A18EA84" w14:textId="77777777" w:rsidR="00B30B0C" w:rsidRPr="00DD0770" w:rsidRDefault="00B30B0C" w:rsidP="00AF726E">
      <w:pPr>
        <w:pStyle w:val="lab-p1"/>
        <w:rPr>
          <w:lang w:val="es-ES_tradnl"/>
        </w:rPr>
      </w:pPr>
      <w:r w:rsidRPr="00DD0770">
        <w:rPr>
          <w:lang w:val="es-ES_tradnl"/>
        </w:rPr>
        <w:t>No congelar.</w:t>
      </w:r>
    </w:p>
    <w:p w14:paraId="68E99BFF" w14:textId="77777777" w:rsidR="00AA1A85" w:rsidRPr="00DD0770" w:rsidRDefault="00AA1A85" w:rsidP="00AF726E">
      <w:pPr>
        <w:rPr>
          <w:lang w:val="es-ES_tradnl"/>
        </w:rPr>
      </w:pPr>
    </w:p>
    <w:p w14:paraId="651281DE"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120D01A2" w14:textId="77777777" w:rsidR="003F2D24" w:rsidRPr="00DD0770" w:rsidRDefault="0088747E" w:rsidP="00560F3B">
      <w:pPr>
        <w:rPr>
          <w:lang w:val="es-ES_tradnl"/>
        </w:rPr>
      </w:pPr>
      <w:r w:rsidRPr="00DD0770">
        <w:rPr>
          <w:highlight w:val="lightGray"/>
          <w:lang w:val="es-ES_tradnl"/>
        </w:rPr>
        <w:t>Conservar</w:t>
      </w:r>
      <w:r w:rsidR="003F2D24" w:rsidRPr="00DD0770">
        <w:rPr>
          <w:highlight w:val="lightGray"/>
          <w:lang w:val="es-ES_tradnl"/>
        </w:rPr>
        <w:t xml:space="preserve"> las jeringas precargadas en el embalaje exterior para protegerlas de la luz.</w:t>
      </w:r>
    </w:p>
    <w:p w14:paraId="1804717B" w14:textId="77777777" w:rsidR="00AA1A85" w:rsidRPr="00DD0770" w:rsidRDefault="00AA1A85" w:rsidP="00AF726E">
      <w:pPr>
        <w:rPr>
          <w:lang w:val="es-ES_tradnl"/>
        </w:rPr>
      </w:pPr>
    </w:p>
    <w:p w14:paraId="7D82360D" w14:textId="77777777" w:rsidR="00AA1A85" w:rsidRPr="00DD0770" w:rsidRDefault="00AA1A85" w:rsidP="00AF726E">
      <w:pPr>
        <w:rPr>
          <w:lang w:val="es-ES_tradnl"/>
        </w:rPr>
      </w:pPr>
    </w:p>
    <w:p w14:paraId="07607DAC" w14:textId="77777777" w:rsidR="00B30B0C" w:rsidRPr="00DD0770" w:rsidRDefault="00B30B0C" w:rsidP="00390954">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1BC1E729" w14:textId="77777777" w:rsidR="00B30B0C" w:rsidRPr="00DD0770" w:rsidRDefault="00B30B0C" w:rsidP="00AF726E">
      <w:pPr>
        <w:pStyle w:val="lab-p1"/>
        <w:rPr>
          <w:lang w:val="es-ES_tradnl"/>
        </w:rPr>
      </w:pPr>
    </w:p>
    <w:p w14:paraId="78CDC1CB" w14:textId="77777777" w:rsidR="00AA1A85" w:rsidRPr="00DD0770" w:rsidRDefault="00AA1A85" w:rsidP="00AF726E">
      <w:pPr>
        <w:rPr>
          <w:lang w:val="es-ES_tradnl"/>
        </w:rPr>
      </w:pPr>
    </w:p>
    <w:p w14:paraId="089087E7" w14:textId="77777777" w:rsidR="00B30B0C" w:rsidRPr="00DD0770" w:rsidRDefault="00B30B0C" w:rsidP="00390954">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2BBA65D6" w14:textId="77777777" w:rsidR="00AA1A85" w:rsidRPr="00DD0770" w:rsidRDefault="00AA1A85" w:rsidP="00AF726E">
      <w:pPr>
        <w:pStyle w:val="lab-p1"/>
        <w:rPr>
          <w:lang w:val="es-ES_tradnl"/>
        </w:rPr>
      </w:pPr>
    </w:p>
    <w:p w14:paraId="28E19012"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7060C765" w14:textId="77777777" w:rsidR="00AA1A85" w:rsidRPr="00DD0770" w:rsidRDefault="00AA1A85" w:rsidP="00AF726E">
      <w:pPr>
        <w:rPr>
          <w:lang w:val="es-ES_tradnl"/>
        </w:rPr>
      </w:pPr>
    </w:p>
    <w:p w14:paraId="4BCE6B1F" w14:textId="77777777" w:rsidR="00AA1A85" w:rsidRPr="00DD0770" w:rsidRDefault="00AA1A85" w:rsidP="00AF726E">
      <w:pPr>
        <w:rPr>
          <w:lang w:val="es-ES_tradnl"/>
        </w:rPr>
      </w:pPr>
    </w:p>
    <w:p w14:paraId="48F060CC" w14:textId="77777777" w:rsidR="00B30B0C" w:rsidRPr="00DD0770" w:rsidRDefault="00B30B0C" w:rsidP="00390954">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48BE5876" w14:textId="77777777" w:rsidR="00AA1A85" w:rsidRPr="00DD0770" w:rsidRDefault="00AA1A85" w:rsidP="00AF726E">
      <w:pPr>
        <w:pStyle w:val="lab-p1"/>
        <w:rPr>
          <w:lang w:val="es-ES_tradnl"/>
        </w:rPr>
      </w:pPr>
    </w:p>
    <w:p w14:paraId="4954855A"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/011</w:t>
      </w:r>
    </w:p>
    <w:p w14:paraId="4A8CA968"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/012</w:t>
      </w:r>
    </w:p>
    <w:p w14:paraId="114BE136"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/037</w:t>
      </w:r>
    </w:p>
    <w:p w14:paraId="270B93B5"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/038</w:t>
      </w:r>
    </w:p>
    <w:p w14:paraId="022E5E59" w14:textId="77777777" w:rsidR="00AA1A85" w:rsidRPr="00875DD2" w:rsidRDefault="00AA1A85" w:rsidP="00AF726E">
      <w:pPr>
        <w:rPr>
          <w:lang w:val="pt-PT"/>
        </w:rPr>
      </w:pPr>
    </w:p>
    <w:p w14:paraId="47E63CC5" w14:textId="77777777" w:rsidR="00AA1A85" w:rsidRPr="00875DD2" w:rsidRDefault="00AA1A85" w:rsidP="00AF726E">
      <w:pPr>
        <w:rPr>
          <w:lang w:val="pt-PT"/>
        </w:rPr>
      </w:pPr>
    </w:p>
    <w:p w14:paraId="66B6337F" w14:textId="77777777" w:rsidR="00B30B0C" w:rsidRPr="00875DD2" w:rsidRDefault="00B30B0C" w:rsidP="00390954">
      <w:pPr>
        <w:pStyle w:val="lab-h1"/>
        <w:tabs>
          <w:tab w:val="left" w:pos="567"/>
        </w:tabs>
        <w:spacing w:before="0" w:after="0"/>
        <w:rPr>
          <w:lang w:val="pt-PT"/>
        </w:rPr>
      </w:pPr>
      <w:r w:rsidRPr="00875DD2">
        <w:rPr>
          <w:lang w:val="pt-PT"/>
        </w:rPr>
        <w:t>13.</w:t>
      </w:r>
      <w:r w:rsidRPr="00875DD2">
        <w:rPr>
          <w:lang w:val="pt-PT"/>
        </w:rPr>
        <w:tab/>
        <w:t>NÚMERO DE LOTE</w:t>
      </w:r>
    </w:p>
    <w:p w14:paraId="76E28F7C" w14:textId="77777777" w:rsidR="00AA1A85" w:rsidRPr="00875DD2" w:rsidRDefault="00AA1A85" w:rsidP="00AF726E">
      <w:pPr>
        <w:pStyle w:val="lab-p1"/>
        <w:rPr>
          <w:lang w:val="pt-PT"/>
        </w:rPr>
      </w:pPr>
    </w:p>
    <w:p w14:paraId="6CA78E04" w14:textId="77777777" w:rsidR="00B30B0C" w:rsidRPr="00DD0770" w:rsidRDefault="00B30B0C" w:rsidP="00AF726E">
      <w:pPr>
        <w:pStyle w:val="lab-p1"/>
        <w:rPr>
          <w:lang w:val="es-ES_tradnl"/>
        </w:rPr>
      </w:pPr>
      <w:r w:rsidRPr="00DD0770">
        <w:rPr>
          <w:lang w:val="es-ES_tradnl"/>
        </w:rPr>
        <w:t>Lote</w:t>
      </w:r>
    </w:p>
    <w:p w14:paraId="730026F6" w14:textId="77777777" w:rsidR="00AA1A85" w:rsidRPr="00DD0770" w:rsidRDefault="00AA1A85" w:rsidP="00AF726E">
      <w:pPr>
        <w:rPr>
          <w:lang w:val="es-ES_tradnl"/>
        </w:rPr>
      </w:pPr>
    </w:p>
    <w:p w14:paraId="67E3A0C7" w14:textId="77777777" w:rsidR="00AA1A85" w:rsidRPr="00DD0770" w:rsidRDefault="00AA1A85" w:rsidP="00AF726E">
      <w:pPr>
        <w:rPr>
          <w:lang w:val="es-ES_tradnl"/>
        </w:rPr>
      </w:pPr>
    </w:p>
    <w:p w14:paraId="229BE469" w14:textId="77777777" w:rsidR="00B30B0C" w:rsidRPr="00DD0770" w:rsidRDefault="00B30B0C" w:rsidP="00390954">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51965C1F" w14:textId="77777777" w:rsidR="00B30B0C" w:rsidRPr="00DD0770" w:rsidRDefault="00B30B0C" w:rsidP="00AF726E">
      <w:pPr>
        <w:pStyle w:val="lab-p1"/>
        <w:rPr>
          <w:lang w:val="es-ES_tradnl"/>
        </w:rPr>
      </w:pPr>
    </w:p>
    <w:p w14:paraId="1058F226" w14:textId="77777777" w:rsidR="00AA1A85" w:rsidRPr="00DD0770" w:rsidRDefault="00AA1A85" w:rsidP="00AF726E">
      <w:pPr>
        <w:rPr>
          <w:lang w:val="es-ES_tradnl"/>
        </w:rPr>
      </w:pPr>
    </w:p>
    <w:p w14:paraId="3F4E49F6" w14:textId="77777777" w:rsidR="00B30B0C" w:rsidRPr="00DD0770" w:rsidRDefault="00B30B0C" w:rsidP="00390954">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39783803" w14:textId="77777777" w:rsidR="00B30B0C" w:rsidRPr="00DD0770" w:rsidRDefault="00B30B0C" w:rsidP="00AF726E">
      <w:pPr>
        <w:pStyle w:val="lab-p1"/>
        <w:rPr>
          <w:lang w:val="es-ES_tradnl"/>
        </w:rPr>
      </w:pPr>
    </w:p>
    <w:p w14:paraId="5409962B" w14:textId="77777777" w:rsidR="00AA1A85" w:rsidRPr="00DD0770" w:rsidRDefault="00AA1A85" w:rsidP="00AF726E">
      <w:pPr>
        <w:rPr>
          <w:lang w:val="es-ES_tradnl"/>
        </w:rPr>
      </w:pPr>
    </w:p>
    <w:p w14:paraId="0ED2C99D" w14:textId="77777777" w:rsidR="00B30B0C" w:rsidRPr="00DD0770" w:rsidRDefault="00B30B0C" w:rsidP="00390954">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478D4548" w14:textId="77777777" w:rsidR="00AA1A85" w:rsidRPr="00DD0770" w:rsidRDefault="00AA1A85" w:rsidP="00AF726E">
      <w:pPr>
        <w:pStyle w:val="lab-p1"/>
        <w:rPr>
          <w:lang w:val="es-ES_tradnl"/>
        </w:rPr>
      </w:pPr>
    </w:p>
    <w:p w14:paraId="11A7AC4F"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6000 UI/0,6 ml</w:t>
      </w:r>
    </w:p>
    <w:p w14:paraId="6889FB4F"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6</w:t>
      </w:r>
      <w:r w:rsidR="00E92E5A" w:rsidRPr="00875DD2">
        <w:rPr>
          <w:highlight w:val="lightGray"/>
          <w:lang w:val="pt-PT"/>
        </w:rPr>
        <w:t> </w:t>
      </w:r>
      <w:r w:rsidR="00B30B0C" w:rsidRPr="00875DD2">
        <w:rPr>
          <w:highlight w:val="lightGray"/>
          <w:lang w:val="pt-PT"/>
        </w:rPr>
        <w:t>000 UI/0,6 ml</w:t>
      </w:r>
    </w:p>
    <w:p w14:paraId="107AF0C6" w14:textId="77777777" w:rsidR="00AA1A85" w:rsidRPr="00875DD2" w:rsidRDefault="00AA1A85" w:rsidP="00AF726E">
      <w:pPr>
        <w:rPr>
          <w:lang w:val="pt-PT"/>
        </w:rPr>
      </w:pPr>
    </w:p>
    <w:p w14:paraId="5773A50F" w14:textId="77777777" w:rsidR="00AA1A85" w:rsidRPr="00875DD2" w:rsidRDefault="00AA1A85" w:rsidP="00AF726E">
      <w:pPr>
        <w:rPr>
          <w:lang w:val="pt-PT"/>
        </w:rPr>
      </w:pPr>
    </w:p>
    <w:p w14:paraId="0A901515" w14:textId="77777777" w:rsidR="00B30B0C" w:rsidRPr="00875DD2" w:rsidRDefault="00B30B0C" w:rsidP="00390954">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548577EE" w14:textId="77777777" w:rsidR="00AA1A85" w:rsidRPr="00875DD2" w:rsidRDefault="00AA1A85" w:rsidP="00AF726E">
      <w:pPr>
        <w:pStyle w:val="lab-p1"/>
        <w:rPr>
          <w:highlight w:val="lightGray"/>
          <w:lang w:val="pt-PT"/>
        </w:rPr>
      </w:pPr>
    </w:p>
    <w:p w14:paraId="1F56D33C"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60F25C3E" w14:textId="77777777" w:rsidR="00AA1A85" w:rsidRPr="00DD0770" w:rsidRDefault="00AA1A85" w:rsidP="00AF726E">
      <w:pPr>
        <w:rPr>
          <w:highlight w:val="lightGray"/>
          <w:lang w:val="es-ES_tradnl"/>
        </w:rPr>
      </w:pPr>
    </w:p>
    <w:p w14:paraId="4CC9A03F" w14:textId="77777777" w:rsidR="00AA1A85" w:rsidRPr="00DD0770" w:rsidRDefault="00AA1A85" w:rsidP="00AF726E">
      <w:pPr>
        <w:rPr>
          <w:highlight w:val="lightGray"/>
          <w:lang w:val="es-ES_tradnl"/>
        </w:rPr>
      </w:pPr>
    </w:p>
    <w:p w14:paraId="6E15760A" w14:textId="77777777" w:rsidR="00B30B0C" w:rsidRPr="00DD0770" w:rsidRDefault="00B30B0C" w:rsidP="00390954">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485E3FB7" w14:textId="77777777" w:rsidR="00AA1A85" w:rsidRPr="00DD0770" w:rsidRDefault="00AA1A85" w:rsidP="00AF726E">
      <w:pPr>
        <w:pStyle w:val="lab-p1"/>
        <w:rPr>
          <w:lang w:val="es-ES_tradnl"/>
        </w:rPr>
      </w:pPr>
    </w:p>
    <w:p w14:paraId="62BF207A" w14:textId="77777777" w:rsidR="00B30B0C" w:rsidRPr="00DD0770" w:rsidRDefault="00B30B0C" w:rsidP="00AF726E">
      <w:pPr>
        <w:pStyle w:val="lab-p1"/>
        <w:rPr>
          <w:shd w:val="pct15" w:color="auto" w:fill="FFFFFF"/>
          <w:lang w:val="es-ES_tradnl"/>
        </w:rPr>
      </w:pPr>
      <w:r w:rsidRPr="00DD0770">
        <w:rPr>
          <w:lang w:val="es-ES_tradnl"/>
        </w:rPr>
        <w:t>PC</w:t>
      </w:r>
    </w:p>
    <w:p w14:paraId="594DCFB8" w14:textId="77777777" w:rsidR="00B30B0C" w:rsidRPr="00DD0770" w:rsidRDefault="00B30B0C" w:rsidP="00AF726E">
      <w:pPr>
        <w:pStyle w:val="lab-p1"/>
        <w:rPr>
          <w:lang w:val="es-ES_tradnl"/>
        </w:rPr>
      </w:pPr>
      <w:r w:rsidRPr="00DD0770">
        <w:rPr>
          <w:lang w:val="es-ES_tradnl"/>
        </w:rPr>
        <w:t>SN</w:t>
      </w:r>
    </w:p>
    <w:p w14:paraId="1926B929" w14:textId="77777777" w:rsidR="00B30B0C" w:rsidRPr="00DD0770" w:rsidRDefault="00B30B0C" w:rsidP="00AF726E">
      <w:pPr>
        <w:pStyle w:val="lab-p1"/>
        <w:rPr>
          <w:lang w:val="es-ES_tradnl"/>
        </w:rPr>
      </w:pPr>
      <w:r w:rsidRPr="00DD0770">
        <w:rPr>
          <w:lang w:val="es-ES_tradnl"/>
        </w:rPr>
        <w:t>NN</w:t>
      </w:r>
    </w:p>
    <w:p w14:paraId="7D9A2246" w14:textId="77777777" w:rsidR="00AA1A85" w:rsidRPr="00DD0770" w:rsidRDefault="00AA1A85" w:rsidP="00AF726E">
      <w:pPr>
        <w:rPr>
          <w:lang w:val="es-ES_tradnl"/>
        </w:rPr>
      </w:pPr>
    </w:p>
    <w:p w14:paraId="1D21C31B"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33469709"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p>
    <w:p w14:paraId="361CFEE6"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116B941A" w14:textId="77777777" w:rsidR="00B30B0C" w:rsidRPr="00DD0770" w:rsidRDefault="00B30B0C" w:rsidP="00AF726E">
      <w:pPr>
        <w:pStyle w:val="lab-p1"/>
        <w:rPr>
          <w:lang w:val="es-ES_tradnl"/>
        </w:rPr>
      </w:pPr>
    </w:p>
    <w:p w14:paraId="671D550D" w14:textId="77777777" w:rsidR="00AA1A85" w:rsidRPr="00DD0770" w:rsidRDefault="00AA1A85" w:rsidP="00AF726E">
      <w:pPr>
        <w:rPr>
          <w:lang w:val="es-ES_tradnl"/>
        </w:rPr>
      </w:pPr>
    </w:p>
    <w:p w14:paraId="6B54C8FC" w14:textId="77777777" w:rsidR="00B30B0C" w:rsidRPr="00DD0770" w:rsidRDefault="00B30B0C" w:rsidP="00AF726E">
      <w:pPr>
        <w:pStyle w:val="lab-h1"/>
        <w:spacing w:before="0" w:after="0"/>
        <w:rPr>
          <w:lang w:val="es-ES_tradnl"/>
        </w:rPr>
      </w:pPr>
      <w:r w:rsidRPr="00DD0770">
        <w:rPr>
          <w:lang w:val="es-ES_tradnl"/>
        </w:rPr>
        <w:t>1.</w:t>
      </w:r>
      <w:r w:rsidRPr="00DD0770">
        <w:rPr>
          <w:lang w:val="es-ES_tradnl"/>
        </w:rPr>
        <w:tab/>
        <w:t>NOMBRE DEL MEDICAMENTO Y VÍA(S) DE ADMINISTRACIÓN</w:t>
      </w:r>
    </w:p>
    <w:p w14:paraId="2EAF4FA7" w14:textId="77777777" w:rsidR="00AA1A85" w:rsidRPr="00DD0770" w:rsidRDefault="00AA1A85" w:rsidP="00AF726E">
      <w:pPr>
        <w:pStyle w:val="lab-p1"/>
        <w:rPr>
          <w:lang w:val="es-ES_tradnl"/>
        </w:rPr>
      </w:pPr>
    </w:p>
    <w:p w14:paraId="168F86EC"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6000 UI/0,6 ml inyectable</w:t>
      </w:r>
    </w:p>
    <w:p w14:paraId="1B37C9A1"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6</w:t>
      </w:r>
      <w:r w:rsidR="00560F3B" w:rsidRPr="00DD0770">
        <w:rPr>
          <w:highlight w:val="lightGray"/>
          <w:lang w:val="es-ES_tradnl"/>
        </w:rPr>
        <w:t> </w:t>
      </w:r>
      <w:r w:rsidR="00B30B0C" w:rsidRPr="00DD0770">
        <w:rPr>
          <w:highlight w:val="lightGray"/>
          <w:lang w:val="es-ES_tradnl"/>
        </w:rPr>
        <w:t>000 UI/0,6 ml inyectable</w:t>
      </w:r>
    </w:p>
    <w:p w14:paraId="463EDA50" w14:textId="77777777" w:rsidR="00AA1A85" w:rsidRPr="00DD0770" w:rsidRDefault="00AA1A85" w:rsidP="00AF726E">
      <w:pPr>
        <w:rPr>
          <w:lang w:val="es-ES_tradnl"/>
        </w:rPr>
      </w:pPr>
    </w:p>
    <w:p w14:paraId="744A0B12" w14:textId="77777777" w:rsidR="00B30B0C" w:rsidRPr="00DD0770" w:rsidRDefault="003F2D24" w:rsidP="00AF726E">
      <w:pPr>
        <w:pStyle w:val="lab-p2"/>
        <w:spacing w:before="0"/>
        <w:rPr>
          <w:lang w:val="es-ES_tradnl"/>
        </w:rPr>
      </w:pPr>
      <w:r w:rsidRPr="00DD0770">
        <w:rPr>
          <w:lang w:val="es-ES_tradnl"/>
        </w:rPr>
        <w:t>e</w:t>
      </w:r>
      <w:r w:rsidR="00B30B0C" w:rsidRPr="00DD0770">
        <w:rPr>
          <w:lang w:val="es-ES_tradnl"/>
        </w:rPr>
        <w:t>poetina alfa</w:t>
      </w:r>
    </w:p>
    <w:p w14:paraId="5797B3D7" w14:textId="77777777" w:rsidR="00B30B0C" w:rsidRPr="00DD0770" w:rsidRDefault="00B30B0C" w:rsidP="00AF726E">
      <w:pPr>
        <w:pStyle w:val="lab-p1"/>
        <w:rPr>
          <w:lang w:val="es-ES_tradnl"/>
        </w:rPr>
      </w:pPr>
      <w:r w:rsidRPr="00DD0770">
        <w:rPr>
          <w:lang w:val="es-ES_tradnl"/>
        </w:rPr>
        <w:t>IV/SC</w:t>
      </w:r>
    </w:p>
    <w:p w14:paraId="71DB1425" w14:textId="77777777" w:rsidR="00AA1A85" w:rsidRPr="00DD0770" w:rsidRDefault="00AA1A85" w:rsidP="00AF726E">
      <w:pPr>
        <w:rPr>
          <w:lang w:val="es-ES_tradnl"/>
        </w:rPr>
      </w:pPr>
    </w:p>
    <w:p w14:paraId="7CA0D5DC" w14:textId="77777777" w:rsidR="00AA1A85" w:rsidRPr="00DD0770" w:rsidRDefault="00AA1A85" w:rsidP="00AF726E">
      <w:pPr>
        <w:rPr>
          <w:lang w:val="es-ES_tradnl"/>
        </w:rPr>
      </w:pPr>
    </w:p>
    <w:p w14:paraId="41395408" w14:textId="77777777" w:rsidR="00B30B0C" w:rsidRPr="00DD0770" w:rsidRDefault="00B30B0C" w:rsidP="00AF726E">
      <w:pPr>
        <w:pStyle w:val="lab-h1"/>
        <w:spacing w:before="0" w:after="0"/>
        <w:rPr>
          <w:lang w:val="es-ES_tradnl"/>
        </w:rPr>
      </w:pPr>
      <w:r w:rsidRPr="00DD0770">
        <w:rPr>
          <w:lang w:val="es-ES_tradnl"/>
        </w:rPr>
        <w:t>2.</w:t>
      </w:r>
      <w:r w:rsidRPr="00DD0770">
        <w:rPr>
          <w:lang w:val="es-ES_tradnl"/>
        </w:rPr>
        <w:tab/>
        <w:t>FORMA DE ADMINISTRACIÓN</w:t>
      </w:r>
    </w:p>
    <w:p w14:paraId="4F597B2A" w14:textId="77777777" w:rsidR="00B30B0C" w:rsidRPr="00DD0770" w:rsidRDefault="00B30B0C" w:rsidP="00AF726E">
      <w:pPr>
        <w:pStyle w:val="lab-p1"/>
        <w:rPr>
          <w:lang w:val="es-ES_tradnl"/>
        </w:rPr>
      </w:pPr>
    </w:p>
    <w:p w14:paraId="36D6E64E" w14:textId="77777777" w:rsidR="00AA1A85" w:rsidRPr="00DD0770" w:rsidRDefault="00AA1A85" w:rsidP="00AF726E">
      <w:pPr>
        <w:rPr>
          <w:lang w:val="es-ES_tradnl"/>
        </w:rPr>
      </w:pPr>
    </w:p>
    <w:p w14:paraId="6D4E1553" w14:textId="77777777" w:rsidR="00B30B0C" w:rsidRPr="00DD0770" w:rsidRDefault="00B30B0C" w:rsidP="00AF726E">
      <w:pPr>
        <w:pStyle w:val="lab-h1"/>
        <w:spacing w:before="0" w:after="0"/>
        <w:rPr>
          <w:lang w:val="es-ES_tradnl"/>
        </w:rPr>
      </w:pPr>
      <w:r w:rsidRPr="00DD0770">
        <w:rPr>
          <w:lang w:val="es-ES_tradnl"/>
        </w:rPr>
        <w:t>3.</w:t>
      </w:r>
      <w:r w:rsidRPr="00DD0770">
        <w:rPr>
          <w:lang w:val="es-ES_tradnl"/>
        </w:rPr>
        <w:tab/>
        <w:t>FECHA DE CADUCIDAD</w:t>
      </w:r>
    </w:p>
    <w:p w14:paraId="67950CEF" w14:textId="77777777" w:rsidR="00AA1A85" w:rsidRPr="00DD0770" w:rsidRDefault="00AA1A85" w:rsidP="00AF726E">
      <w:pPr>
        <w:pStyle w:val="lab-p1"/>
        <w:rPr>
          <w:lang w:val="es-ES_tradnl"/>
        </w:rPr>
      </w:pPr>
    </w:p>
    <w:p w14:paraId="5C1E095C" w14:textId="77777777" w:rsidR="00B30B0C" w:rsidRPr="00DD0770" w:rsidRDefault="00B30B0C" w:rsidP="00AF726E">
      <w:pPr>
        <w:pStyle w:val="lab-p1"/>
        <w:rPr>
          <w:lang w:val="es-ES_tradnl"/>
        </w:rPr>
      </w:pPr>
      <w:r w:rsidRPr="00DD0770">
        <w:rPr>
          <w:lang w:val="es-ES_tradnl"/>
        </w:rPr>
        <w:t>EXP</w:t>
      </w:r>
    </w:p>
    <w:p w14:paraId="0759F4C7" w14:textId="77777777" w:rsidR="00AA1A85" w:rsidRPr="00DD0770" w:rsidRDefault="00AA1A85" w:rsidP="00AF726E">
      <w:pPr>
        <w:rPr>
          <w:lang w:val="es-ES_tradnl"/>
        </w:rPr>
      </w:pPr>
    </w:p>
    <w:p w14:paraId="21102E6B" w14:textId="77777777" w:rsidR="00AA1A85" w:rsidRPr="00DD0770" w:rsidRDefault="00AA1A85" w:rsidP="00AF726E">
      <w:pPr>
        <w:rPr>
          <w:lang w:val="es-ES_tradnl"/>
        </w:rPr>
      </w:pPr>
    </w:p>
    <w:p w14:paraId="04D17439" w14:textId="77777777" w:rsidR="00B30B0C" w:rsidRPr="00DD0770" w:rsidRDefault="00B30B0C" w:rsidP="00AF726E">
      <w:pPr>
        <w:pStyle w:val="lab-h1"/>
        <w:spacing w:before="0" w:after="0"/>
        <w:rPr>
          <w:lang w:val="es-ES_tradnl"/>
        </w:rPr>
      </w:pPr>
      <w:r w:rsidRPr="00DD0770">
        <w:rPr>
          <w:lang w:val="es-ES_tradnl"/>
        </w:rPr>
        <w:t>4.</w:t>
      </w:r>
      <w:r w:rsidRPr="00DD0770">
        <w:rPr>
          <w:lang w:val="es-ES_tradnl"/>
        </w:rPr>
        <w:tab/>
        <w:t>NÚMERO DE LOTE</w:t>
      </w:r>
    </w:p>
    <w:p w14:paraId="72646EC5" w14:textId="77777777" w:rsidR="00AA1A85" w:rsidRPr="00DD0770" w:rsidRDefault="00AA1A85" w:rsidP="00AF726E">
      <w:pPr>
        <w:pStyle w:val="lab-p1"/>
        <w:rPr>
          <w:lang w:val="es-ES_tradnl"/>
        </w:rPr>
      </w:pPr>
    </w:p>
    <w:p w14:paraId="11FA6106" w14:textId="77777777" w:rsidR="00B30B0C" w:rsidRPr="00DD0770" w:rsidRDefault="00B30B0C" w:rsidP="00AF726E">
      <w:pPr>
        <w:pStyle w:val="lab-p1"/>
        <w:rPr>
          <w:lang w:val="es-ES_tradnl"/>
        </w:rPr>
      </w:pPr>
      <w:r w:rsidRPr="00DD0770">
        <w:rPr>
          <w:lang w:val="es-ES_tradnl"/>
        </w:rPr>
        <w:t>Lot</w:t>
      </w:r>
    </w:p>
    <w:p w14:paraId="4D68D48F" w14:textId="77777777" w:rsidR="00AA1A85" w:rsidRPr="00DD0770" w:rsidRDefault="00AA1A85" w:rsidP="00AF726E">
      <w:pPr>
        <w:rPr>
          <w:lang w:val="es-ES_tradnl"/>
        </w:rPr>
      </w:pPr>
    </w:p>
    <w:p w14:paraId="49AF4053" w14:textId="77777777" w:rsidR="00AA1A85" w:rsidRPr="00DD0770" w:rsidRDefault="00AA1A85" w:rsidP="00AF726E">
      <w:pPr>
        <w:rPr>
          <w:lang w:val="es-ES_tradnl"/>
        </w:rPr>
      </w:pPr>
    </w:p>
    <w:p w14:paraId="634389D7" w14:textId="77777777" w:rsidR="00B30B0C" w:rsidRPr="00DD0770" w:rsidRDefault="00B30B0C" w:rsidP="00AF726E">
      <w:pPr>
        <w:pStyle w:val="lab-h1"/>
        <w:spacing w:before="0" w:after="0"/>
        <w:rPr>
          <w:lang w:val="es-ES_tradnl"/>
        </w:rPr>
      </w:pPr>
      <w:r w:rsidRPr="00DD0770">
        <w:rPr>
          <w:lang w:val="es-ES_tradnl"/>
        </w:rPr>
        <w:t>5.</w:t>
      </w:r>
      <w:r w:rsidRPr="00DD0770">
        <w:rPr>
          <w:lang w:val="es-ES_tradnl"/>
        </w:rPr>
        <w:tab/>
        <w:t>CONTENIDO EN PESO, EN VOLUMEN O en UNIDADES</w:t>
      </w:r>
    </w:p>
    <w:p w14:paraId="310BE735" w14:textId="77777777" w:rsidR="00B30B0C" w:rsidRPr="00DD0770" w:rsidRDefault="00B30B0C" w:rsidP="00AF726E">
      <w:pPr>
        <w:pStyle w:val="lab-p1"/>
        <w:rPr>
          <w:lang w:val="es-ES_tradnl"/>
        </w:rPr>
      </w:pPr>
    </w:p>
    <w:p w14:paraId="30B19786" w14:textId="77777777" w:rsidR="00AA1A85" w:rsidRPr="00DD0770" w:rsidRDefault="00AA1A85" w:rsidP="00AF726E">
      <w:pPr>
        <w:rPr>
          <w:lang w:val="es-ES_tradnl"/>
        </w:rPr>
      </w:pPr>
    </w:p>
    <w:p w14:paraId="280EBD28" w14:textId="77777777" w:rsidR="00B30B0C" w:rsidRPr="00DD0770" w:rsidRDefault="00B30B0C" w:rsidP="00AF726E">
      <w:pPr>
        <w:pStyle w:val="lab-h1"/>
        <w:spacing w:before="0" w:after="0"/>
        <w:rPr>
          <w:lang w:val="es-ES_tradnl"/>
        </w:rPr>
      </w:pPr>
      <w:r w:rsidRPr="00DD0770">
        <w:rPr>
          <w:lang w:val="es-ES_tradnl"/>
        </w:rPr>
        <w:t>6.</w:t>
      </w:r>
      <w:r w:rsidRPr="00DD0770">
        <w:rPr>
          <w:lang w:val="es-ES_tradnl"/>
        </w:rPr>
        <w:tab/>
        <w:t>OTros</w:t>
      </w:r>
    </w:p>
    <w:p w14:paraId="587B7A53" w14:textId="77777777" w:rsidR="00B30B0C" w:rsidRPr="00DD0770" w:rsidRDefault="00B30B0C" w:rsidP="00AF726E">
      <w:pPr>
        <w:pStyle w:val="lab-p1"/>
        <w:rPr>
          <w:lang w:val="es-ES_tradnl"/>
        </w:rPr>
      </w:pPr>
    </w:p>
    <w:p w14:paraId="1410B758" w14:textId="77777777" w:rsidR="00AA1A85" w:rsidRPr="00DD0770" w:rsidRDefault="00AA1A85" w:rsidP="00AF726E">
      <w:pPr>
        <w:rPr>
          <w:lang w:val="es-ES_tradnl"/>
        </w:rPr>
      </w:pPr>
    </w:p>
    <w:p w14:paraId="605661BD"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6CF08765"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p>
    <w:p w14:paraId="62871192"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72B9ECD2" w14:textId="77777777" w:rsidR="00B30B0C" w:rsidRPr="00DD0770" w:rsidRDefault="00B30B0C" w:rsidP="00AF726E">
      <w:pPr>
        <w:pStyle w:val="lab-p1"/>
        <w:rPr>
          <w:lang w:val="es-ES_tradnl"/>
        </w:rPr>
      </w:pPr>
    </w:p>
    <w:p w14:paraId="61BF2BDF" w14:textId="77777777" w:rsidR="00AA1A85" w:rsidRPr="00DD0770" w:rsidRDefault="00AA1A85" w:rsidP="00AF726E">
      <w:pPr>
        <w:rPr>
          <w:lang w:val="es-ES_tradnl"/>
        </w:rPr>
      </w:pPr>
    </w:p>
    <w:p w14:paraId="7E030650" w14:textId="77777777" w:rsidR="00B30B0C" w:rsidRPr="00DD0770" w:rsidRDefault="00B30B0C" w:rsidP="00AF726E">
      <w:pPr>
        <w:pStyle w:val="lab-h1"/>
        <w:spacing w:before="0" w:after="0"/>
        <w:rPr>
          <w:lang w:val="es-ES_tradnl"/>
        </w:rPr>
      </w:pPr>
      <w:r w:rsidRPr="00DD0770">
        <w:rPr>
          <w:lang w:val="es-ES_tradnl"/>
        </w:rPr>
        <w:t>1.</w:t>
      </w:r>
      <w:r w:rsidRPr="00DD0770">
        <w:rPr>
          <w:lang w:val="es-ES_tradnl"/>
        </w:rPr>
        <w:tab/>
        <w:t>NOMBRE DEL MEDICAMENTO</w:t>
      </w:r>
    </w:p>
    <w:p w14:paraId="55163860" w14:textId="77777777" w:rsidR="00AA1A85" w:rsidRPr="00DD0770" w:rsidRDefault="00AA1A85" w:rsidP="00AF726E">
      <w:pPr>
        <w:pStyle w:val="lab-p1"/>
        <w:rPr>
          <w:lang w:val="es-ES_tradnl"/>
        </w:rPr>
      </w:pPr>
    </w:p>
    <w:p w14:paraId="507DAAE4"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7000 UI/0,7 ml solución inyectable en jeringa precargada</w:t>
      </w:r>
    </w:p>
    <w:p w14:paraId="0011DBE0"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7</w:t>
      </w:r>
      <w:r w:rsidR="00E92E5A" w:rsidRPr="00DD0770">
        <w:rPr>
          <w:highlight w:val="lightGray"/>
          <w:lang w:val="es-ES_tradnl"/>
        </w:rPr>
        <w:t> </w:t>
      </w:r>
      <w:r w:rsidR="00B30B0C" w:rsidRPr="00DD0770">
        <w:rPr>
          <w:highlight w:val="lightGray"/>
          <w:lang w:val="es-ES_tradnl"/>
        </w:rPr>
        <w:t>000 UI/0,7 ml solución inyectable en jeringa precargada</w:t>
      </w:r>
    </w:p>
    <w:p w14:paraId="482CDB32" w14:textId="77777777" w:rsidR="00AA1A85" w:rsidRPr="00DD0770" w:rsidRDefault="00AA1A85" w:rsidP="00AF726E">
      <w:pPr>
        <w:rPr>
          <w:lang w:val="es-ES_tradnl"/>
        </w:rPr>
      </w:pPr>
    </w:p>
    <w:p w14:paraId="7BE1D731" w14:textId="77777777" w:rsidR="00B30B0C" w:rsidRPr="00875DD2" w:rsidRDefault="003F2D24" w:rsidP="00AF726E">
      <w:pPr>
        <w:pStyle w:val="lab-p2"/>
        <w:spacing w:before="0"/>
        <w:rPr>
          <w:lang w:val="pt-PT"/>
        </w:rPr>
      </w:pPr>
      <w:r w:rsidRPr="00875DD2">
        <w:rPr>
          <w:lang w:val="pt-PT"/>
        </w:rPr>
        <w:t>e</w:t>
      </w:r>
      <w:r w:rsidR="00B30B0C" w:rsidRPr="00875DD2">
        <w:rPr>
          <w:lang w:val="pt-PT"/>
        </w:rPr>
        <w:t>poetina alfa</w:t>
      </w:r>
    </w:p>
    <w:p w14:paraId="22096BF6" w14:textId="77777777" w:rsidR="00AA1A85" w:rsidRPr="00875DD2" w:rsidRDefault="00AA1A85" w:rsidP="00AF726E">
      <w:pPr>
        <w:rPr>
          <w:lang w:val="pt-PT"/>
        </w:rPr>
      </w:pPr>
    </w:p>
    <w:p w14:paraId="5E7F8B44" w14:textId="77777777" w:rsidR="00AA1A85" w:rsidRPr="00875DD2" w:rsidRDefault="00AA1A85" w:rsidP="00AF726E">
      <w:pPr>
        <w:rPr>
          <w:lang w:val="pt-PT"/>
        </w:rPr>
      </w:pPr>
    </w:p>
    <w:p w14:paraId="5E0E93CE" w14:textId="77777777" w:rsidR="00B30B0C" w:rsidRPr="00875DD2" w:rsidRDefault="00B30B0C" w:rsidP="00AF726E">
      <w:pPr>
        <w:pStyle w:val="lab-h1"/>
        <w:spacing w:before="0" w:after="0"/>
        <w:rPr>
          <w:lang w:val="pt-PT"/>
        </w:rPr>
      </w:pPr>
      <w:r w:rsidRPr="00875DD2">
        <w:rPr>
          <w:lang w:val="pt-PT"/>
        </w:rPr>
        <w:t>2.</w:t>
      </w:r>
      <w:r w:rsidRPr="00875DD2">
        <w:rPr>
          <w:lang w:val="pt-PT"/>
        </w:rPr>
        <w:tab/>
        <w:t>PRINCIPIO(S) ACTIVO(S)</w:t>
      </w:r>
    </w:p>
    <w:p w14:paraId="70493973" w14:textId="77777777" w:rsidR="00AA1A85" w:rsidRPr="00875DD2" w:rsidRDefault="00AA1A85" w:rsidP="00AF726E">
      <w:pPr>
        <w:pStyle w:val="lab-p1"/>
        <w:rPr>
          <w:lang w:val="pt-PT"/>
        </w:rPr>
      </w:pPr>
    </w:p>
    <w:p w14:paraId="442DD508" w14:textId="77777777" w:rsidR="009C61A7" w:rsidRPr="00875DD2" w:rsidRDefault="009C61A7" w:rsidP="009C61A7">
      <w:pPr>
        <w:pStyle w:val="lab-p1"/>
        <w:rPr>
          <w:lang w:val="pt-PT"/>
        </w:rPr>
      </w:pPr>
      <w:r w:rsidRPr="00875DD2">
        <w:rPr>
          <w:lang w:val="pt-PT"/>
        </w:rPr>
        <w:t>1 jeringa precargada de 0,7 ml contiene 7000 unidades internacionales (UI) y corresponde a 58,8 microgramos de epoetina alfa.</w:t>
      </w:r>
    </w:p>
    <w:p w14:paraId="2D526F3F" w14:textId="77777777" w:rsidR="00B30B0C" w:rsidRPr="00875DD2" w:rsidRDefault="00B30B0C" w:rsidP="00AF726E">
      <w:pPr>
        <w:pStyle w:val="lab-p1"/>
        <w:rPr>
          <w:lang w:val="pt-PT"/>
        </w:rPr>
      </w:pPr>
      <w:r w:rsidRPr="00875DD2">
        <w:rPr>
          <w:highlight w:val="lightGray"/>
          <w:lang w:val="pt-PT"/>
        </w:rPr>
        <w:t>1 jeringa precargada de 0,7 ml contiene 7</w:t>
      </w:r>
      <w:r w:rsidR="00E92E5A" w:rsidRPr="00875DD2">
        <w:rPr>
          <w:highlight w:val="lightGray"/>
          <w:lang w:val="pt-PT"/>
        </w:rPr>
        <w:t> </w:t>
      </w:r>
      <w:r w:rsidRPr="00875DD2">
        <w:rPr>
          <w:highlight w:val="lightGray"/>
          <w:lang w:val="pt-PT"/>
        </w:rPr>
        <w:t>000 unidades internacionales (UI) y corresponde a 58,8 microgramos de epoetina alfa.</w:t>
      </w:r>
    </w:p>
    <w:p w14:paraId="4E828779" w14:textId="77777777" w:rsidR="00AA1A85" w:rsidRPr="00875DD2" w:rsidRDefault="00AA1A85" w:rsidP="00AF726E">
      <w:pPr>
        <w:rPr>
          <w:lang w:val="pt-PT"/>
        </w:rPr>
      </w:pPr>
    </w:p>
    <w:p w14:paraId="009400A8" w14:textId="77777777" w:rsidR="00AA1A85" w:rsidRPr="00875DD2" w:rsidRDefault="00AA1A85" w:rsidP="00AF726E">
      <w:pPr>
        <w:rPr>
          <w:lang w:val="pt-PT"/>
        </w:rPr>
      </w:pPr>
    </w:p>
    <w:p w14:paraId="48E9DC63" w14:textId="77777777" w:rsidR="00B30B0C" w:rsidRPr="00875DD2" w:rsidRDefault="00B30B0C" w:rsidP="00AF726E">
      <w:pPr>
        <w:pStyle w:val="lab-h1"/>
        <w:spacing w:before="0" w:after="0"/>
        <w:rPr>
          <w:lang w:val="pt-PT"/>
        </w:rPr>
      </w:pPr>
      <w:r w:rsidRPr="00875DD2">
        <w:rPr>
          <w:lang w:val="pt-PT"/>
        </w:rPr>
        <w:t>3.</w:t>
      </w:r>
      <w:r w:rsidRPr="00875DD2">
        <w:rPr>
          <w:lang w:val="pt-PT"/>
        </w:rPr>
        <w:tab/>
        <w:t>LISTA DE EXCIPIENTES</w:t>
      </w:r>
    </w:p>
    <w:p w14:paraId="4EB89403" w14:textId="77777777" w:rsidR="00AA1A85" w:rsidRPr="00875DD2" w:rsidRDefault="00AA1A85" w:rsidP="00AF726E">
      <w:pPr>
        <w:pStyle w:val="lab-p1"/>
        <w:rPr>
          <w:lang w:val="pt-PT"/>
        </w:rPr>
      </w:pPr>
    </w:p>
    <w:p w14:paraId="1A13186D"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699CBF33"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3D5FEACF" w14:textId="77777777" w:rsidR="00AA1A85" w:rsidRPr="00DD0770" w:rsidRDefault="00AA1A85" w:rsidP="00AF726E">
      <w:pPr>
        <w:rPr>
          <w:lang w:val="es-ES_tradnl"/>
        </w:rPr>
      </w:pPr>
    </w:p>
    <w:p w14:paraId="23BFD487" w14:textId="77777777" w:rsidR="00AA1A85" w:rsidRPr="00DD0770" w:rsidRDefault="00AA1A85" w:rsidP="00AF726E">
      <w:pPr>
        <w:rPr>
          <w:lang w:val="es-ES_tradnl"/>
        </w:rPr>
      </w:pPr>
    </w:p>
    <w:p w14:paraId="114903E8" w14:textId="77777777" w:rsidR="00B30B0C" w:rsidRPr="00DD0770" w:rsidRDefault="00B30B0C" w:rsidP="00AF726E">
      <w:pPr>
        <w:pStyle w:val="lab-h1"/>
        <w:spacing w:before="0" w:after="0"/>
        <w:rPr>
          <w:lang w:val="es-ES_tradnl"/>
        </w:rPr>
      </w:pPr>
      <w:r w:rsidRPr="00DD0770">
        <w:rPr>
          <w:lang w:val="es-ES_tradnl"/>
        </w:rPr>
        <w:t>4.</w:t>
      </w:r>
      <w:r w:rsidRPr="00DD0770">
        <w:rPr>
          <w:lang w:val="es-ES_tradnl"/>
        </w:rPr>
        <w:tab/>
        <w:t>FORMA FARMACÉUTICA Y CONTENIDO DEL ENVASE</w:t>
      </w:r>
    </w:p>
    <w:p w14:paraId="39278BFC" w14:textId="77777777" w:rsidR="00AA1A85" w:rsidRPr="00DD0770" w:rsidRDefault="00AA1A85" w:rsidP="00AF726E">
      <w:pPr>
        <w:pStyle w:val="lab-p1"/>
        <w:rPr>
          <w:lang w:val="es-ES_tradnl"/>
        </w:rPr>
      </w:pPr>
    </w:p>
    <w:p w14:paraId="3D321EEF" w14:textId="77777777" w:rsidR="00B30B0C" w:rsidRPr="00DD0770" w:rsidRDefault="00B30B0C" w:rsidP="00AF726E">
      <w:pPr>
        <w:pStyle w:val="lab-p1"/>
        <w:rPr>
          <w:lang w:val="es-ES_tradnl"/>
        </w:rPr>
      </w:pPr>
      <w:r w:rsidRPr="00DD0770">
        <w:rPr>
          <w:lang w:val="es-ES_tradnl"/>
        </w:rPr>
        <w:t>Solución inyectable</w:t>
      </w:r>
    </w:p>
    <w:p w14:paraId="46D98F3D" w14:textId="77777777" w:rsidR="00B30B0C" w:rsidRPr="00DD0770" w:rsidRDefault="00B30B0C" w:rsidP="00AF726E">
      <w:pPr>
        <w:pStyle w:val="lab-p1"/>
        <w:rPr>
          <w:lang w:val="es-ES_tradnl"/>
        </w:rPr>
      </w:pPr>
      <w:r w:rsidRPr="00DD0770">
        <w:rPr>
          <w:lang w:val="es-ES_tradnl"/>
        </w:rPr>
        <w:t>1 jeringa precargada de 0,7 ml</w:t>
      </w:r>
    </w:p>
    <w:p w14:paraId="2358FDE4" w14:textId="77777777" w:rsidR="00B30B0C" w:rsidRPr="00DD0770" w:rsidRDefault="00B30B0C" w:rsidP="00AF726E">
      <w:pPr>
        <w:pStyle w:val="lab-p1"/>
        <w:rPr>
          <w:highlight w:val="lightGray"/>
          <w:lang w:val="es-ES_tradnl"/>
        </w:rPr>
      </w:pPr>
      <w:r w:rsidRPr="00DD0770">
        <w:rPr>
          <w:highlight w:val="lightGray"/>
          <w:lang w:val="es-ES_tradnl"/>
        </w:rPr>
        <w:t>6 jeringas precargadas de 0,7 ml</w:t>
      </w:r>
    </w:p>
    <w:p w14:paraId="2810C86E" w14:textId="77777777" w:rsidR="00B30B0C" w:rsidRPr="00DD0770" w:rsidRDefault="00B30B0C" w:rsidP="00AF726E">
      <w:pPr>
        <w:pStyle w:val="lab-p1"/>
        <w:rPr>
          <w:highlight w:val="lightGray"/>
          <w:lang w:val="es-ES_tradnl"/>
        </w:rPr>
      </w:pPr>
      <w:r w:rsidRPr="00DD0770">
        <w:rPr>
          <w:highlight w:val="lightGray"/>
          <w:lang w:val="es-ES_tradnl"/>
        </w:rPr>
        <w:t>1 jeringa precargada de 0,7 ml con protector de seguridad para la aguja</w:t>
      </w:r>
    </w:p>
    <w:p w14:paraId="26E5EB12" w14:textId="77777777" w:rsidR="00B30B0C" w:rsidRPr="00DD0770" w:rsidRDefault="00B30B0C" w:rsidP="00AF726E">
      <w:pPr>
        <w:pStyle w:val="lab-p1"/>
        <w:rPr>
          <w:lang w:val="es-ES_tradnl"/>
        </w:rPr>
      </w:pPr>
      <w:r w:rsidRPr="00DD0770">
        <w:rPr>
          <w:highlight w:val="lightGray"/>
          <w:lang w:val="es-ES_tradnl"/>
        </w:rPr>
        <w:t>6 jeringas precargadas de 0,7 ml con protector de seguridad para la aguja</w:t>
      </w:r>
    </w:p>
    <w:p w14:paraId="5D77D379" w14:textId="77777777" w:rsidR="00AA1A85" w:rsidRPr="00DD0770" w:rsidRDefault="00AA1A85" w:rsidP="00AF726E">
      <w:pPr>
        <w:rPr>
          <w:lang w:val="es-ES_tradnl"/>
        </w:rPr>
      </w:pPr>
    </w:p>
    <w:p w14:paraId="58F8C32A" w14:textId="77777777" w:rsidR="00AA1A85" w:rsidRPr="00DD0770" w:rsidRDefault="00AA1A85" w:rsidP="00AF726E">
      <w:pPr>
        <w:rPr>
          <w:lang w:val="es-ES_tradnl"/>
        </w:rPr>
      </w:pPr>
    </w:p>
    <w:p w14:paraId="5A6405E9" w14:textId="77777777" w:rsidR="00B30B0C" w:rsidRPr="00DD0770" w:rsidRDefault="00B30B0C" w:rsidP="00AF726E">
      <w:pPr>
        <w:pStyle w:val="lab-h1"/>
        <w:spacing w:before="0" w:after="0"/>
        <w:rPr>
          <w:lang w:val="es-ES_tradnl"/>
        </w:rPr>
      </w:pPr>
      <w:r w:rsidRPr="00DD0770">
        <w:rPr>
          <w:lang w:val="es-ES_tradnl"/>
        </w:rPr>
        <w:t>5.</w:t>
      </w:r>
      <w:r w:rsidRPr="00DD0770">
        <w:rPr>
          <w:lang w:val="es-ES_tradnl"/>
        </w:rPr>
        <w:tab/>
        <w:t>FORMA Y VÍA(S) DE ADMINISTRACIÓN</w:t>
      </w:r>
    </w:p>
    <w:p w14:paraId="4A43ABD0" w14:textId="77777777" w:rsidR="00AA1A85" w:rsidRPr="00DD0770" w:rsidRDefault="00AA1A85" w:rsidP="00AF726E">
      <w:pPr>
        <w:pStyle w:val="lab-p1"/>
        <w:rPr>
          <w:lang w:val="es-ES_tradnl"/>
        </w:rPr>
      </w:pPr>
    </w:p>
    <w:p w14:paraId="2123212F" w14:textId="77777777" w:rsidR="00B30B0C" w:rsidRPr="00DD0770" w:rsidRDefault="00B30B0C" w:rsidP="00AF726E">
      <w:pPr>
        <w:pStyle w:val="lab-p1"/>
        <w:rPr>
          <w:lang w:val="es-ES_tradnl"/>
        </w:rPr>
      </w:pPr>
      <w:r w:rsidRPr="00DD0770">
        <w:rPr>
          <w:lang w:val="es-ES_tradnl"/>
        </w:rPr>
        <w:t>Vía subcutánea e intravenosa.</w:t>
      </w:r>
    </w:p>
    <w:p w14:paraId="5BBCBAA6" w14:textId="77777777" w:rsidR="00B30B0C" w:rsidRPr="00DD0770" w:rsidRDefault="00B30B0C" w:rsidP="00AF726E">
      <w:pPr>
        <w:pStyle w:val="lab-p1"/>
        <w:rPr>
          <w:lang w:val="es-ES_tradnl"/>
        </w:rPr>
      </w:pPr>
      <w:r w:rsidRPr="00DD0770">
        <w:rPr>
          <w:lang w:val="es-ES_tradnl"/>
        </w:rPr>
        <w:t>Leer el prospecto antes de utilizar este medicamento.</w:t>
      </w:r>
    </w:p>
    <w:p w14:paraId="72516372" w14:textId="77777777" w:rsidR="00B30B0C" w:rsidRPr="00DD0770" w:rsidRDefault="00B30B0C" w:rsidP="00AF726E">
      <w:pPr>
        <w:pStyle w:val="lab-p1"/>
        <w:rPr>
          <w:lang w:val="es-ES_tradnl"/>
        </w:rPr>
      </w:pPr>
      <w:r w:rsidRPr="00DD0770">
        <w:rPr>
          <w:lang w:val="es-ES_tradnl"/>
        </w:rPr>
        <w:t>No agitar.</w:t>
      </w:r>
    </w:p>
    <w:p w14:paraId="3760F0E5" w14:textId="77777777" w:rsidR="00AA1A85" w:rsidRPr="00DD0770" w:rsidRDefault="00AA1A85" w:rsidP="00AF726E">
      <w:pPr>
        <w:rPr>
          <w:lang w:val="es-ES_tradnl"/>
        </w:rPr>
      </w:pPr>
    </w:p>
    <w:p w14:paraId="1D064B00" w14:textId="77777777" w:rsidR="00AA1A85" w:rsidRPr="00DD0770" w:rsidRDefault="00AA1A85" w:rsidP="00AF726E">
      <w:pPr>
        <w:rPr>
          <w:lang w:val="es-ES_tradnl"/>
        </w:rPr>
      </w:pPr>
    </w:p>
    <w:p w14:paraId="1577EF42" w14:textId="77777777" w:rsidR="00B30B0C" w:rsidRPr="00DD0770" w:rsidRDefault="00B30B0C" w:rsidP="00AF726E">
      <w:pPr>
        <w:pStyle w:val="lab-h1"/>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3522698E" w14:textId="77777777" w:rsidR="00AA1A85" w:rsidRPr="00DD0770" w:rsidRDefault="00AA1A85" w:rsidP="00AF726E">
      <w:pPr>
        <w:pStyle w:val="lab-p1"/>
        <w:rPr>
          <w:lang w:val="es-ES_tradnl"/>
        </w:rPr>
      </w:pPr>
    </w:p>
    <w:p w14:paraId="0438375E" w14:textId="77777777" w:rsidR="00B30B0C" w:rsidRPr="00DD0770" w:rsidRDefault="00B30B0C" w:rsidP="00AF726E">
      <w:pPr>
        <w:pStyle w:val="lab-p1"/>
        <w:rPr>
          <w:lang w:val="es-ES_tradnl"/>
        </w:rPr>
      </w:pPr>
      <w:r w:rsidRPr="00DD0770">
        <w:rPr>
          <w:lang w:val="es-ES_tradnl"/>
        </w:rPr>
        <w:t>Mantener fuera de la vista y del alcance de los niños.</w:t>
      </w:r>
    </w:p>
    <w:p w14:paraId="7BB0CF43" w14:textId="77777777" w:rsidR="00AA1A85" w:rsidRPr="00DD0770" w:rsidRDefault="00AA1A85" w:rsidP="00AF726E">
      <w:pPr>
        <w:rPr>
          <w:lang w:val="es-ES_tradnl"/>
        </w:rPr>
      </w:pPr>
    </w:p>
    <w:p w14:paraId="490C2D6F" w14:textId="77777777" w:rsidR="00AA1A85" w:rsidRPr="00DD0770" w:rsidRDefault="00AA1A85" w:rsidP="00AF726E">
      <w:pPr>
        <w:rPr>
          <w:lang w:val="es-ES_tradnl"/>
        </w:rPr>
      </w:pPr>
    </w:p>
    <w:p w14:paraId="7337CAF8" w14:textId="77777777" w:rsidR="00B30B0C" w:rsidRPr="00DD0770" w:rsidRDefault="00B30B0C" w:rsidP="00AF726E">
      <w:pPr>
        <w:pStyle w:val="lab-h1"/>
        <w:spacing w:before="0" w:after="0"/>
        <w:rPr>
          <w:lang w:val="es-ES_tradnl"/>
        </w:rPr>
      </w:pPr>
      <w:r w:rsidRPr="00DD0770">
        <w:rPr>
          <w:lang w:val="es-ES_tradnl"/>
        </w:rPr>
        <w:t>7.</w:t>
      </w:r>
      <w:r w:rsidRPr="00DD0770">
        <w:rPr>
          <w:lang w:val="es-ES_tradnl"/>
        </w:rPr>
        <w:tab/>
        <w:t>OTRA(S) ADVERTENCIA(S) ESPECIAL(ES), SI ES NECESARIO</w:t>
      </w:r>
    </w:p>
    <w:p w14:paraId="3E728F85" w14:textId="77777777" w:rsidR="00B30B0C" w:rsidRPr="00DD0770" w:rsidRDefault="00B30B0C" w:rsidP="00AF726E">
      <w:pPr>
        <w:pStyle w:val="lab-p1"/>
        <w:rPr>
          <w:lang w:val="es-ES_tradnl"/>
        </w:rPr>
      </w:pPr>
    </w:p>
    <w:p w14:paraId="4BF8ABDF" w14:textId="77777777" w:rsidR="00AA1A85" w:rsidRPr="00DD0770" w:rsidRDefault="00AA1A85" w:rsidP="00AF726E">
      <w:pPr>
        <w:rPr>
          <w:lang w:val="es-ES_tradnl"/>
        </w:rPr>
      </w:pPr>
    </w:p>
    <w:p w14:paraId="1DE65997" w14:textId="77777777" w:rsidR="00B30B0C" w:rsidRPr="00DD0770" w:rsidRDefault="00B30B0C" w:rsidP="00AF726E">
      <w:pPr>
        <w:pStyle w:val="lab-h1"/>
        <w:spacing w:before="0" w:after="0"/>
        <w:rPr>
          <w:lang w:val="es-ES_tradnl"/>
        </w:rPr>
      </w:pPr>
      <w:r w:rsidRPr="00DD0770">
        <w:rPr>
          <w:lang w:val="es-ES_tradnl"/>
        </w:rPr>
        <w:t>8.</w:t>
      </w:r>
      <w:r w:rsidRPr="00DD0770">
        <w:rPr>
          <w:lang w:val="es-ES_tradnl"/>
        </w:rPr>
        <w:tab/>
        <w:t>FECHA DE CADUCIDAD</w:t>
      </w:r>
    </w:p>
    <w:p w14:paraId="2907A596" w14:textId="77777777" w:rsidR="00AA1A85" w:rsidRPr="00DD0770" w:rsidRDefault="00AA1A85" w:rsidP="00AF726E">
      <w:pPr>
        <w:pStyle w:val="lab-p1"/>
        <w:rPr>
          <w:lang w:val="es-ES_tradnl"/>
        </w:rPr>
      </w:pPr>
    </w:p>
    <w:p w14:paraId="25683A05" w14:textId="77777777" w:rsidR="00B30B0C" w:rsidRPr="00DD0770" w:rsidRDefault="00B30B0C" w:rsidP="00AF726E">
      <w:pPr>
        <w:pStyle w:val="lab-p1"/>
        <w:rPr>
          <w:lang w:val="es-ES_tradnl"/>
        </w:rPr>
      </w:pPr>
      <w:r w:rsidRPr="00DD0770">
        <w:rPr>
          <w:lang w:val="es-ES_tradnl"/>
        </w:rPr>
        <w:t>CAD</w:t>
      </w:r>
    </w:p>
    <w:p w14:paraId="2A869315" w14:textId="77777777" w:rsidR="00AA1A85" w:rsidRPr="00DD0770" w:rsidRDefault="00AA1A85" w:rsidP="00AF726E">
      <w:pPr>
        <w:rPr>
          <w:lang w:val="es-ES_tradnl"/>
        </w:rPr>
      </w:pPr>
    </w:p>
    <w:p w14:paraId="07C54820" w14:textId="77777777" w:rsidR="00AA1A85" w:rsidRPr="00DD0770" w:rsidRDefault="00AA1A85" w:rsidP="00AF726E">
      <w:pPr>
        <w:rPr>
          <w:lang w:val="es-ES_tradnl"/>
        </w:rPr>
      </w:pPr>
    </w:p>
    <w:p w14:paraId="366CAFA5" w14:textId="77777777" w:rsidR="00B30B0C" w:rsidRPr="00DD0770" w:rsidRDefault="00B30B0C" w:rsidP="00AF726E">
      <w:pPr>
        <w:pStyle w:val="lab-h1"/>
        <w:spacing w:before="0" w:after="0"/>
        <w:rPr>
          <w:lang w:val="es-ES_tradnl"/>
        </w:rPr>
      </w:pPr>
      <w:r w:rsidRPr="00DD0770">
        <w:rPr>
          <w:lang w:val="es-ES_tradnl"/>
        </w:rPr>
        <w:t>9.</w:t>
      </w:r>
      <w:r w:rsidRPr="00DD0770">
        <w:rPr>
          <w:lang w:val="es-ES_tradnl"/>
        </w:rPr>
        <w:tab/>
        <w:t>CONDICIONES ESPECIALES DE CONSERVACIÓN</w:t>
      </w:r>
    </w:p>
    <w:p w14:paraId="029B1361" w14:textId="77777777" w:rsidR="00AA1A85" w:rsidRPr="00DD0770" w:rsidRDefault="00AA1A85" w:rsidP="00AF726E">
      <w:pPr>
        <w:pStyle w:val="lab-p1"/>
        <w:rPr>
          <w:lang w:val="es-ES_tradnl"/>
        </w:rPr>
      </w:pPr>
    </w:p>
    <w:p w14:paraId="124319D4" w14:textId="77777777" w:rsidR="00B30B0C" w:rsidRPr="00DD0770" w:rsidRDefault="00B30B0C" w:rsidP="00AF726E">
      <w:pPr>
        <w:pStyle w:val="lab-p1"/>
        <w:rPr>
          <w:lang w:val="es-ES_tradnl"/>
        </w:rPr>
      </w:pPr>
      <w:r w:rsidRPr="00DD0770">
        <w:rPr>
          <w:lang w:val="es-ES_tradnl"/>
        </w:rPr>
        <w:t>Conservar y transportar refrigerado.</w:t>
      </w:r>
    </w:p>
    <w:p w14:paraId="3342863A" w14:textId="77777777" w:rsidR="00B30B0C" w:rsidRPr="00DD0770" w:rsidRDefault="00B30B0C" w:rsidP="00AF726E">
      <w:pPr>
        <w:pStyle w:val="lab-p1"/>
        <w:rPr>
          <w:lang w:val="es-ES_tradnl"/>
        </w:rPr>
      </w:pPr>
      <w:r w:rsidRPr="00DD0770">
        <w:rPr>
          <w:lang w:val="es-ES_tradnl"/>
        </w:rPr>
        <w:t>No congelar.</w:t>
      </w:r>
    </w:p>
    <w:p w14:paraId="1A242FFF" w14:textId="77777777" w:rsidR="00AA1A85" w:rsidRPr="00DD0770" w:rsidRDefault="00AA1A85" w:rsidP="00AF726E">
      <w:pPr>
        <w:rPr>
          <w:lang w:val="es-ES_tradnl"/>
        </w:rPr>
      </w:pPr>
    </w:p>
    <w:p w14:paraId="795203B4"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5A6507D3" w14:textId="77777777" w:rsidR="003F2D24" w:rsidRPr="00DD0770" w:rsidRDefault="0088747E" w:rsidP="00E06DB9">
      <w:pPr>
        <w:rPr>
          <w:lang w:val="es-ES_tradnl"/>
        </w:rPr>
      </w:pPr>
      <w:r w:rsidRPr="00DD0770">
        <w:rPr>
          <w:highlight w:val="lightGray"/>
          <w:lang w:val="es-ES_tradnl"/>
        </w:rPr>
        <w:t>Conservar</w:t>
      </w:r>
      <w:r w:rsidR="003F2D24" w:rsidRPr="00DD0770">
        <w:rPr>
          <w:highlight w:val="lightGray"/>
          <w:lang w:val="es-ES_tradnl"/>
        </w:rPr>
        <w:t xml:space="preserve"> las jeringas precargadas en el embalaje exterior para protegerlas de la luz.</w:t>
      </w:r>
    </w:p>
    <w:p w14:paraId="70EA182B" w14:textId="77777777" w:rsidR="00AA1A85" w:rsidRPr="00DD0770" w:rsidRDefault="00AA1A85" w:rsidP="00AF726E">
      <w:pPr>
        <w:rPr>
          <w:lang w:val="es-ES_tradnl"/>
        </w:rPr>
      </w:pPr>
    </w:p>
    <w:p w14:paraId="5FAE26C0" w14:textId="77777777" w:rsidR="00AA1A85" w:rsidRPr="00DD0770" w:rsidRDefault="00AA1A85" w:rsidP="00AF726E">
      <w:pPr>
        <w:rPr>
          <w:lang w:val="es-ES_tradnl"/>
        </w:rPr>
      </w:pPr>
    </w:p>
    <w:p w14:paraId="37117AC7" w14:textId="77777777" w:rsidR="00B30B0C" w:rsidRPr="00DD0770" w:rsidRDefault="00B30B0C" w:rsidP="00AF726E">
      <w:pPr>
        <w:pStyle w:val="lab-h1"/>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349FF4C4" w14:textId="77777777" w:rsidR="00B30B0C" w:rsidRPr="00DD0770" w:rsidRDefault="00B30B0C" w:rsidP="00AF726E">
      <w:pPr>
        <w:pStyle w:val="lab-p1"/>
        <w:rPr>
          <w:lang w:val="es-ES_tradnl"/>
        </w:rPr>
      </w:pPr>
    </w:p>
    <w:p w14:paraId="777DE030" w14:textId="77777777" w:rsidR="00AA1A85" w:rsidRPr="00DD0770" w:rsidRDefault="00AA1A85" w:rsidP="00AF726E">
      <w:pPr>
        <w:rPr>
          <w:lang w:val="es-ES_tradnl"/>
        </w:rPr>
      </w:pPr>
    </w:p>
    <w:p w14:paraId="330E7B3D" w14:textId="77777777" w:rsidR="00B30B0C" w:rsidRPr="00DD0770" w:rsidRDefault="00B30B0C" w:rsidP="00AF726E">
      <w:pPr>
        <w:pStyle w:val="lab-h1"/>
        <w:spacing w:before="0" w:after="0"/>
        <w:rPr>
          <w:lang w:val="es-ES_tradnl"/>
        </w:rPr>
      </w:pPr>
      <w:r w:rsidRPr="00DD0770">
        <w:rPr>
          <w:lang w:val="es-ES_tradnl"/>
        </w:rPr>
        <w:t>11.</w:t>
      </w:r>
      <w:r w:rsidRPr="00DD0770">
        <w:rPr>
          <w:lang w:val="es-ES_tradnl"/>
        </w:rPr>
        <w:tab/>
        <w:t>NOMBRE Y DIRECCIÓN DEL TITULAR DE LA AUTORIZACIÓN DE COMERCIALIZACIÓN</w:t>
      </w:r>
    </w:p>
    <w:p w14:paraId="4D9A98EB" w14:textId="77777777" w:rsidR="00AA1A85" w:rsidRPr="00DD0770" w:rsidRDefault="00AA1A85" w:rsidP="00AF726E">
      <w:pPr>
        <w:pStyle w:val="lab-p1"/>
        <w:rPr>
          <w:lang w:val="es-ES_tradnl"/>
        </w:rPr>
      </w:pPr>
    </w:p>
    <w:p w14:paraId="3EE94D55"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1748872E" w14:textId="77777777" w:rsidR="00AA1A85" w:rsidRPr="00DD0770" w:rsidRDefault="00AA1A85" w:rsidP="00AF726E">
      <w:pPr>
        <w:rPr>
          <w:lang w:val="es-ES_tradnl"/>
        </w:rPr>
      </w:pPr>
    </w:p>
    <w:p w14:paraId="5476A642" w14:textId="77777777" w:rsidR="00AA1A85" w:rsidRPr="00DD0770" w:rsidRDefault="00AA1A85" w:rsidP="00AF726E">
      <w:pPr>
        <w:rPr>
          <w:lang w:val="es-ES_tradnl"/>
        </w:rPr>
      </w:pPr>
    </w:p>
    <w:p w14:paraId="66D514CE" w14:textId="77777777" w:rsidR="00B30B0C" w:rsidRPr="00DD0770" w:rsidRDefault="00B30B0C" w:rsidP="00AF726E">
      <w:pPr>
        <w:pStyle w:val="lab-h1"/>
        <w:spacing w:before="0" w:after="0"/>
        <w:rPr>
          <w:lang w:val="es-ES_tradnl"/>
        </w:rPr>
      </w:pPr>
      <w:r w:rsidRPr="00DD0770">
        <w:rPr>
          <w:lang w:val="es-ES_tradnl"/>
        </w:rPr>
        <w:t>12.</w:t>
      </w:r>
      <w:r w:rsidRPr="00DD0770">
        <w:rPr>
          <w:lang w:val="es-ES_tradnl"/>
        </w:rPr>
        <w:tab/>
        <w:t xml:space="preserve">NÚMERO(S) DE AUTORIZACIÓN DE COMERCIALIZACIÓN </w:t>
      </w:r>
    </w:p>
    <w:p w14:paraId="178C1315" w14:textId="77777777" w:rsidR="00AA1A85" w:rsidRPr="00DD0770" w:rsidRDefault="00AA1A85" w:rsidP="00AF726E">
      <w:pPr>
        <w:pStyle w:val="lab-p1"/>
        <w:rPr>
          <w:lang w:val="es-ES_tradnl"/>
        </w:rPr>
      </w:pPr>
    </w:p>
    <w:p w14:paraId="73C4C3D9"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/017</w:t>
      </w:r>
    </w:p>
    <w:p w14:paraId="5E9A5703"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/018</w:t>
      </w:r>
    </w:p>
    <w:p w14:paraId="6208FF9B"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/039</w:t>
      </w:r>
    </w:p>
    <w:p w14:paraId="0E42BE45"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/040</w:t>
      </w:r>
    </w:p>
    <w:p w14:paraId="318A1231" w14:textId="77777777" w:rsidR="00AA1A85" w:rsidRPr="00875DD2" w:rsidRDefault="00AA1A85" w:rsidP="00AF726E">
      <w:pPr>
        <w:rPr>
          <w:lang w:val="pt-PT"/>
        </w:rPr>
      </w:pPr>
    </w:p>
    <w:p w14:paraId="18E8B353" w14:textId="77777777" w:rsidR="00AA1A85" w:rsidRPr="00875DD2" w:rsidRDefault="00AA1A85" w:rsidP="00AF726E">
      <w:pPr>
        <w:rPr>
          <w:lang w:val="pt-PT"/>
        </w:rPr>
      </w:pPr>
    </w:p>
    <w:p w14:paraId="3234429B" w14:textId="77777777" w:rsidR="00B30B0C" w:rsidRPr="00875DD2" w:rsidRDefault="00B30B0C" w:rsidP="00AF726E">
      <w:pPr>
        <w:pStyle w:val="lab-h1"/>
        <w:spacing w:before="0" w:after="0"/>
        <w:rPr>
          <w:lang w:val="pt-PT"/>
        </w:rPr>
      </w:pPr>
      <w:r w:rsidRPr="00875DD2">
        <w:rPr>
          <w:lang w:val="pt-PT"/>
        </w:rPr>
        <w:t>13.</w:t>
      </w:r>
      <w:r w:rsidRPr="00875DD2">
        <w:rPr>
          <w:lang w:val="pt-PT"/>
        </w:rPr>
        <w:tab/>
        <w:t>NÚMERO DE LOTE</w:t>
      </w:r>
    </w:p>
    <w:p w14:paraId="19EC0AC7" w14:textId="77777777" w:rsidR="00AA1A85" w:rsidRPr="00875DD2" w:rsidRDefault="00AA1A85" w:rsidP="00AF726E">
      <w:pPr>
        <w:pStyle w:val="lab-p1"/>
        <w:rPr>
          <w:lang w:val="pt-PT"/>
        </w:rPr>
      </w:pPr>
    </w:p>
    <w:p w14:paraId="0F663F4D" w14:textId="77777777" w:rsidR="00B30B0C" w:rsidRPr="00DD0770" w:rsidRDefault="00B30B0C" w:rsidP="00AF726E">
      <w:pPr>
        <w:pStyle w:val="lab-p1"/>
        <w:rPr>
          <w:lang w:val="es-ES_tradnl"/>
        </w:rPr>
      </w:pPr>
      <w:r w:rsidRPr="00DD0770">
        <w:rPr>
          <w:lang w:val="es-ES_tradnl"/>
        </w:rPr>
        <w:t>Lote</w:t>
      </w:r>
    </w:p>
    <w:p w14:paraId="609719A1" w14:textId="77777777" w:rsidR="00AA1A85" w:rsidRPr="00DD0770" w:rsidRDefault="00AA1A85" w:rsidP="00AF726E">
      <w:pPr>
        <w:rPr>
          <w:lang w:val="es-ES_tradnl"/>
        </w:rPr>
      </w:pPr>
    </w:p>
    <w:p w14:paraId="1FBF1938" w14:textId="77777777" w:rsidR="00AA1A85" w:rsidRPr="00DD0770" w:rsidRDefault="00AA1A85" w:rsidP="00AF726E">
      <w:pPr>
        <w:rPr>
          <w:lang w:val="es-ES_tradnl"/>
        </w:rPr>
      </w:pPr>
    </w:p>
    <w:p w14:paraId="01374A1F" w14:textId="77777777" w:rsidR="00B30B0C" w:rsidRPr="00DD0770" w:rsidRDefault="00B30B0C" w:rsidP="00AF726E">
      <w:pPr>
        <w:pStyle w:val="lab-h1"/>
        <w:spacing w:before="0" w:after="0"/>
        <w:rPr>
          <w:lang w:val="es-ES_tradnl"/>
        </w:rPr>
      </w:pPr>
      <w:r w:rsidRPr="00DD0770">
        <w:rPr>
          <w:lang w:val="es-ES_tradnl"/>
        </w:rPr>
        <w:t>14.</w:t>
      </w:r>
      <w:r w:rsidRPr="00DD0770">
        <w:rPr>
          <w:lang w:val="es-ES_tradnl"/>
        </w:rPr>
        <w:tab/>
        <w:t>CONDICIONES GENERALES DE DISPENSACIÓN</w:t>
      </w:r>
    </w:p>
    <w:p w14:paraId="41233365" w14:textId="77777777" w:rsidR="00B30B0C" w:rsidRPr="00DD0770" w:rsidRDefault="00B30B0C" w:rsidP="00AF726E">
      <w:pPr>
        <w:pStyle w:val="lab-p1"/>
        <w:rPr>
          <w:lang w:val="es-ES_tradnl"/>
        </w:rPr>
      </w:pPr>
    </w:p>
    <w:p w14:paraId="7E778301" w14:textId="77777777" w:rsidR="00AA1A85" w:rsidRPr="00DD0770" w:rsidRDefault="00AA1A85" w:rsidP="00AF726E">
      <w:pPr>
        <w:rPr>
          <w:lang w:val="es-ES_tradnl"/>
        </w:rPr>
      </w:pPr>
    </w:p>
    <w:p w14:paraId="49E9B672" w14:textId="77777777" w:rsidR="00B30B0C" w:rsidRPr="00DD0770" w:rsidRDefault="00B30B0C" w:rsidP="00AF726E">
      <w:pPr>
        <w:pStyle w:val="lab-h1"/>
        <w:spacing w:before="0" w:after="0"/>
        <w:rPr>
          <w:lang w:val="es-ES_tradnl"/>
        </w:rPr>
      </w:pPr>
      <w:r w:rsidRPr="00DD0770">
        <w:rPr>
          <w:lang w:val="es-ES_tradnl"/>
        </w:rPr>
        <w:t>15.</w:t>
      </w:r>
      <w:r w:rsidRPr="00DD0770">
        <w:rPr>
          <w:lang w:val="es-ES_tradnl"/>
        </w:rPr>
        <w:tab/>
        <w:t>INSTRUCCIONES DE USO</w:t>
      </w:r>
    </w:p>
    <w:p w14:paraId="260921A3" w14:textId="77777777" w:rsidR="00B30B0C" w:rsidRPr="00DD0770" w:rsidRDefault="00B30B0C" w:rsidP="00AF726E">
      <w:pPr>
        <w:pStyle w:val="lab-p1"/>
        <w:rPr>
          <w:lang w:val="es-ES_tradnl"/>
        </w:rPr>
      </w:pPr>
    </w:p>
    <w:p w14:paraId="475C251C" w14:textId="77777777" w:rsidR="00AA1A85" w:rsidRPr="00DD0770" w:rsidRDefault="00AA1A85" w:rsidP="00AF726E">
      <w:pPr>
        <w:rPr>
          <w:lang w:val="es-ES_tradnl"/>
        </w:rPr>
      </w:pPr>
    </w:p>
    <w:p w14:paraId="3508742C" w14:textId="77777777" w:rsidR="00B30B0C" w:rsidRPr="00DD0770" w:rsidRDefault="00B30B0C" w:rsidP="00AF726E">
      <w:pPr>
        <w:pStyle w:val="lab-h1"/>
        <w:spacing w:before="0" w:after="0"/>
        <w:rPr>
          <w:lang w:val="es-ES_tradnl"/>
        </w:rPr>
      </w:pPr>
      <w:r w:rsidRPr="00DD0770">
        <w:rPr>
          <w:lang w:val="es-ES_tradnl"/>
        </w:rPr>
        <w:t>16.</w:t>
      </w:r>
      <w:r w:rsidRPr="00DD0770">
        <w:rPr>
          <w:lang w:val="es-ES_tradnl"/>
        </w:rPr>
        <w:tab/>
        <w:t>INFORMACIÓN EN BRAILLE</w:t>
      </w:r>
    </w:p>
    <w:p w14:paraId="205D7D06" w14:textId="77777777" w:rsidR="00AA1A85" w:rsidRPr="00DD0770" w:rsidRDefault="00AA1A85" w:rsidP="00AF726E">
      <w:pPr>
        <w:pStyle w:val="lab-p1"/>
        <w:rPr>
          <w:lang w:val="es-ES_tradnl"/>
        </w:rPr>
      </w:pPr>
    </w:p>
    <w:p w14:paraId="3D921C22"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7000 UI/0,7 ml</w:t>
      </w:r>
    </w:p>
    <w:p w14:paraId="294E0CBC"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7</w:t>
      </w:r>
      <w:r w:rsidR="00E92E5A" w:rsidRPr="00875DD2">
        <w:rPr>
          <w:highlight w:val="lightGray"/>
          <w:lang w:val="pt-PT"/>
        </w:rPr>
        <w:t> </w:t>
      </w:r>
      <w:r w:rsidR="00B30B0C" w:rsidRPr="00875DD2">
        <w:rPr>
          <w:highlight w:val="lightGray"/>
          <w:lang w:val="pt-PT"/>
        </w:rPr>
        <w:t>000 UI/0,7 ml</w:t>
      </w:r>
    </w:p>
    <w:p w14:paraId="324B4D9B" w14:textId="77777777" w:rsidR="00AA1A85" w:rsidRPr="00875DD2" w:rsidRDefault="00AA1A85" w:rsidP="00AF726E">
      <w:pPr>
        <w:rPr>
          <w:lang w:val="pt-PT"/>
        </w:rPr>
      </w:pPr>
    </w:p>
    <w:p w14:paraId="0DED0DD3" w14:textId="77777777" w:rsidR="00AA1A85" w:rsidRPr="00875DD2" w:rsidRDefault="00AA1A85" w:rsidP="00AF726E">
      <w:pPr>
        <w:rPr>
          <w:lang w:val="pt-PT"/>
        </w:rPr>
      </w:pPr>
    </w:p>
    <w:p w14:paraId="5A381B50" w14:textId="77777777" w:rsidR="00B30B0C" w:rsidRPr="00875DD2" w:rsidRDefault="00B30B0C" w:rsidP="00AF726E">
      <w:pPr>
        <w:pStyle w:val="lab-h1"/>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357CA6BA" w14:textId="77777777" w:rsidR="00AA1A85" w:rsidRPr="00875DD2" w:rsidRDefault="00AA1A85" w:rsidP="00AF726E">
      <w:pPr>
        <w:pStyle w:val="lab-p1"/>
        <w:rPr>
          <w:highlight w:val="lightGray"/>
          <w:lang w:val="pt-PT"/>
        </w:rPr>
      </w:pPr>
    </w:p>
    <w:p w14:paraId="0A14FF2C"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628DE70A" w14:textId="77777777" w:rsidR="00AA1A85" w:rsidRPr="00DD0770" w:rsidRDefault="00AA1A85" w:rsidP="00AF726E">
      <w:pPr>
        <w:rPr>
          <w:highlight w:val="lightGray"/>
          <w:lang w:val="es-ES_tradnl"/>
        </w:rPr>
      </w:pPr>
    </w:p>
    <w:p w14:paraId="78E56357" w14:textId="77777777" w:rsidR="00AA1A85" w:rsidRPr="00DD0770" w:rsidRDefault="00AA1A85" w:rsidP="00AF726E">
      <w:pPr>
        <w:rPr>
          <w:highlight w:val="lightGray"/>
          <w:lang w:val="es-ES_tradnl"/>
        </w:rPr>
      </w:pPr>
    </w:p>
    <w:p w14:paraId="1320F25A" w14:textId="77777777" w:rsidR="00B30B0C" w:rsidRPr="00DD0770" w:rsidRDefault="00B30B0C" w:rsidP="00AF726E">
      <w:pPr>
        <w:pStyle w:val="lab-h1"/>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71FE0FFA" w14:textId="77777777" w:rsidR="00AA1A85" w:rsidRPr="00DD0770" w:rsidRDefault="00AA1A85" w:rsidP="00AF726E">
      <w:pPr>
        <w:pStyle w:val="lab-p1"/>
        <w:rPr>
          <w:lang w:val="es-ES_tradnl"/>
        </w:rPr>
      </w:pPr>
    </w:p>
    <w:p w14:paraId="3AB7ED3F" w14:textId="77777777" w:rsidR="00B30B0C" w:rsidRPr="00DD0770" w:rsidRDefault="00B30B0C" w:rsidP="00AF726E">
      <w:pPr>
        <w:pStyle w:val="lab-p1"/>
        <w:rPr>
          <w:shd w:val="pct15" w:color="auto" w:fill="FFFFFF"/>
          <w:lang w:val="es-ES_tradnl"/>
        </w:rPr>
      </w:pPr>
      <w:r w:rsidRPr="00DD0770">
        <w:rPr>
          <w:lang w:val="es-ES_tradnl"/>
        </w:rPr>
        <w:t>PC</w:t>
      </w:r>
    </w:p>
    <w:p w14:paraId="3D155471" w14:textId="77777777" w:rsidR="00B30B0C" w:rsidRPr="00DD0770" w:rsidRDefault="00B30B0C" w:rsidP="00AF726E">
      <w:pPr>
        <w:pStyle w:val="lab-p1"/>
        <w:rPr>
          <w:lang w:val="es-ES_tradnl"/>
        </w:rPr>
      </w:pPr>
      <w:r w:rsidRPr="00DD0770">
        <w:rPr>
          <w:lang w:val="es-ES_tradnl"/>
        </w:rPr>
        <w:t>SN</w:t>
      </w:r>
    </w:p>
    <w:p w14:paraId="7655429F" w14:textId="77777777" w:rsidR="00B30B0C" w:rsidRPr="00DD0770" w:rsidRDefault="00B30B0C" w:rsidP="00AF726E">
      <w:pPr>
        <w:pStyle w:val="lab-p1"/>
        <w:rPr>
          <w:lang w:val="es-ES_tradnl"/>
        </w:rPr>
      </w:pPr>
      <w:r w:rsidRPr="00DD0770">
        <w:rPr>
          <w:lang w:val="es-ES_tradnl"/>
        </w:rPr>
        <w:t>NN</w:t>
      </w:r>
    </w:p>
    <w:p w14:paraId="3FE9CA38" w14:textId="77777777" w:rsidR="00AA1A85" w:rsidRPr="00DD0770" w:rsidRDefault="00AA1A85" w:rsidP="00AF726E">
      <w:pPr>
        <w:rPr>
          <w:lang w:val="es-ES_tradnl"/>
        </w:rPr>
      </w:pPr>
    </w:p>
    <w:p w14:paraId="06FF94F3"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1601D026" w14:textId="77777777" w:rsidR="00AA1A85" w:rsidRPr="00DD0770" w:rsidRDefault="00AA1A85" w:rsidP="00AF726E">
      <w:pPr>
        <w:pBdr>
          <w:top w:val="single" w:sz="4" w:space="1" w:color="auto"/>
          <w:left w:val="single" w:sz="4" w:space="4" w:color="auto"/>
          <w:bottom w:val="single" w:sz="4" w:space="1" w:color="auto"/>
          <w:right w:val="single" w:sz="4" w:space="4" w:color="auto"/>
        </w:pBdr>
        <w:rPr>
          <w:b/>
          <w:lang w:val="es-ES_tradnl"/>
        </w:rPr>
      </w:pPr>
    </w:p>
    <w:p w14:paraId="5E9AF92D"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7A56161A" w14:textId="77777777" w:rsidR="00B30B0C" w:rsidRPr="00DD0770" w:rsidRDefault="00B30B0C" w:rsidP="00AF726E">
      <w:pPr>
        <w:pStyle w:val="lab-p1"/>
        <w:rPr>
          <w:lang w:val="es-ES_tradnl"/>
        </w:rPr>
      </w:pPr>
    </w:p>
    <w:p w14:paraId="539ACCB8" w14:textId="77777777" w:rsidR="00AA1A85" w:rsidRPr="00DD0770" w:rsidRDefault="00AA1A85" w:rsidP="00AF726E">
      <w:pPr>
        <w:rPr>
          <w:lang w:val="es-ES_tradnl"/>
        </w:rPr>
      </w:pPr>
    </w:p>
    <w:p w14:paraId="74AC909F" w14:textId="77777777" w:rsidR="00B30B0C" w:rsidRPr="00DD0770" w:rsidRDefault="00B30B0C" w:rsidP="00AF726E">
      <w:pPr>
        <w:pStyle w:val="lab-h1"/>
        <w:spacing w:before="0" w:after="0"/>
        <w:rPr>
          <w:lang w:val="es-ES_tradnl"/>
        </w:rPr>
      </w:pPr>
      <w:r w:rsidRPr="00DD0770">
        <w:rPr>
          <w:lang w:val="es-ES_tradnl"/>
        </w:rPr>
        <w:t>1.</w:t>
      </w:r>
      <w:r w:rsidRPr="00DD0770">
        <w:rPr>
          <w:lang w:val="es-ES_tradnl"/>
        </w:rPr>
        <w:tab/>
        <w:t>NOMBRE DEL MEDICAMENTO Y VÍA(S) DE ADMINISTRACIÓN</w:t>
      </w:r>
    </w:p>
    <w:p w14:paraId="1B35258A" w14:textId="77777777" w:rsidR="00AA1A85" w:rsidRPr="00DD0770" w:rsidRDefault="00AA1A85" w:rsidP="00AF726E">
      <w:pPr>
        <w:pStyle w:val="lab-p1"/>
        <w:rPr>
          <w:lang w:val="es-ES_tradnl"/>
        </w:rPr>
      </w:pPr>
    </w:p>
    <w:p w14:paraId="60EDE9AF"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7000 UI/0,7 ml inyectable</w:t>
      </w:r>
    </w:p>
    <w:p w14:paraId="222AD483"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7</w:t>
      </w:r>
      <w:r w:rsidR="00E92E5A" w:rsidRPr="00DD0770">
        <w:rPr>
          <w:highlight w:val="lightGray"/>
          <w:lang w:val="es-ES_tradnl"/>
        </w:rPr>
        <w:t> </w:t>
      </w:r>
      <w:r w:rsidR="00B30B0C" w:rsidRPr="00DD0770">
        <w:rPr>
          <w:highlight w:val="lightGray"/>
          <w:lang w:val="es-ES_tradnl"/>
        </w:rPr>
        <w:t>000 UI/0,7 ml inyectable</w:t>
      </w:r>
    </w:p>
    <w:p w14:paraId="60277BAE" w14:textId="77777777" w:rsidR="00AA1A85" w:rsidRPr="00DD0770" w:rsidRDefault="00AA1A85" w:rsidP="00AF726E">
      <w:pPr>
        <w:rPr>
          <w:lang w:val="es-ES_tradnl"/>
        </w:rPr>
      </w:pPr>
    </w:p>
    <w:p w14:paraId="65C0B719" w14:textId="77777777" w:rsidR="00B30B0C" w:rsidRPr="00DD0770" w:rsidRDefault="00564326" w:rsidP="00AF726E">
      <w:pPr>
        <w:pStyle w:val="lab-p2"/>
        <w:spacing w:before="0"/>
        <w:rPr>
          <w:lang w:val="es-ES_tradnl"/>
        </w:rPr>
      </w:pPr>
      <w:r w:rsidRPr="00DD0770">
        <w:rPr>
          <w:lang w:val="es-ES_tradnl"/>
        </w:rPr>
        <w:t>e</w:t>
      </w:r>
      <w:r w:rsidR="00B30B0C" w:rsidRPr="00DD0770">
        <w:rPr>
          <w:lang w:val="es-ES_tradnl"/>
        </w:rPr>
        <w:t>poetina alfa</w:t>
      </w:r>
    </w:p>
    <w:p w14:paraId="2D3D21B6" w14:textId="77777777" w:rsidR="00B30B0C" w:rsidRPr="00DD0770" w:rsidRDefault="00B30B0C" w:rsidP="00AF726E">
      <w:pPr>
        <w:pStyle w:val="lab-p1"/>
        <w:rPr>
          <w:lang w:val="es-ES_tradnl"/>
        </w:rPr>
      </w:pPr>
      <w:r w:rsidRPr="00DD0770">
        <w:rPr>
          <w:lang w:val="es-ES_tradnl"/>
        </w:rPr>
        <w:t>IV/SC</w:t>
      </w:r>
    </w:p>
    <w:p w14:paraId="1D42FE9D" w14:textId="77777777" w:rsidR="00AA1A85" w:rsidRPr="00DD0770" w:rsidRDefault="00AA1A85" w:rsidP="00AF726E">
      <w:pPr>
        <w:rPr>
          <w:lang w:val="es-ES_tradnl"/>
        </w:rPr>
      </w:pPr>
    </w:p>
    <w:p w14:paraId="2E2E890E" w14:textId="77777777" w:rsidR="00AA1A85" w:rsidRPr="00DD0770" w:rsidRDefault="00AA1A85" w:rsidP="00AF726E">
      <w:pPr>
        <w:rPr>
          <w:lang w:val="es-ES_tradnl"/>
        </w:rPr>
      </w:pPr>
    </w:p>
    <w:p w14:paraId="4A4CA485" w14:textId="77777777" w:rsidR="00B30B0C" w:rsidRPr="00DD0770" w:rsidRDefault="00B30B0C" w:rsidP="00AF726E">
      <w:pPr>
        <w:pStyle w:val="lab-h1"/>
        <w:spacing w:before="0" w:after="0"/>
        <w:rPr>
          <w:lang w:val="es-ES_tradnl"/>
        </w:rPr>
      </w:pPr>
      <w:r w:rsidRPr="00DD0770">
        <w:rPr>
          <w:lang w:val="es-ES_tradnl"/>
        </w:rPr>
        <w:t>2.</w:t>
      </w:r>
      <w:r w:rsidRPr="00DD0770">
        <w:rPr>
          <w:lang w:val="es-ES_tradnl"/>
        </w:rPr>
        <w:tab/>
        <w:t>FORMA DE ADMINISTRACIÓN</w:t>
      </w:r>
    </w:p>
    <w:p w14:paraId="79505243" w14:textId="77777777" w:rsidR="00B30B0C" w:rsidRPr="00DD0770" w:rsidRDefault="00B30B0C" w:rsidP="00AF726E">
      <w:pPr>
        <w:pStyle w:val="lab-p1"/>
        <w:rPr>
          <w:lang w:val="es-ES_tradnl"/>
        </w:rPr>
      </w:pPr>
    </w:p>
    <w:p w14:paraId="1970CD47" w14:textId="77777777" w:rsidR="00AA1A85" w:rsidRPr="00DD0770" w:rsidRDefault="00AA1A85" w:rsidP="00AF726E">
      <w:pPr>
        <w:rPr>
          <w:lang w:val="es-ES_tradnl"/>
        </w:rPr>
      </w:pPr>
    </w:p>
    <w:p w14:paraId="177FD6DD" w14:textId="77777777" w:rsidR="00B30B0C" w:rsidRPr="00DD0770" w:rsidRDefault="00B30B0C" w:rsidP="00AF726E">
      <w:pPr>
        <w:pStyle w:val="lab-h1"/>
        <w:spacing w:before="0" w:after="0"/>
        <w:rPr>
          <w:lang w:val="es-ES_tradnl"/>
        </w:rPr>
      </w:pPr>
      <w:r w:rsidRPr="00DD0770">
        <w:rPr>
          <w:lang w:val="es-ES_tradnl"/>
        </w:rPr>
        <w:t>3.</w:t>
      </w:r>
      <w:r w:rsidRPr="00DD0770">
        <w:rPr>
          <w:lang w:val="es-ES_tradnl"/>
        </w:rPr>
        <w:tab/>
        <w:t>FECHA DE CADUCIDAD</w:t>
      </w:r>
    </w:p>
    <w:p w14:paraId="1E62AD5C" w14:textId="77777777" w:rsidR="00AA1A85" w:rsidRPr="00DD0770" w:rsidRDefault="00AA1A85" w:rsidP="00AF726E">
      <w:pPr>
        <w:pStyle w:val="lab-p1"/>
        <w:rPr>
          <w:lang w:val="es-ES_tradnl"/>
        </w:rPr>
      </w:pPr>
    </w:p>
    <w:p w14:paraId="4AA16A6D" w14:textId="77777777" w:rsidR="00B30B0C" w:rsidRPr="00DD0770" w:rsidRDefault="00B30B0C" w:rsidP="00AF726E">
      <w:pPr>
        <w:pStyle w:val="lab-p1"/>
        <w:rPr>
          <w:lang w:val="es-ES_tradnl"/>
        </w:rPr>
      </w:pPr>
      <w:r w:rsidRPr="00DD0770">
        <w:rPr>
          <w:lang w:val="es-ES_tradnl"/>
        </w:rPr>
        <w:t>EXP</w:t>
      </w:r>
    </w:p>
    <w:p w14:paraId="2D7CC6CB" w14:textId="77777777" w:rsidR="00AA1A85" w:rsidRPr="00DD0770" w:rsidRDefault="00AA1A85" w:rsidP="00AF726E">
      <w:pPr>
        <w:rPr>
          <w:lang w:val="es-ES_tradnl"/>
        </w:rPr>
      </w:pPr>
    </w:p>
    <w:p w14:paraId="26E32281" w14:textId="77777777" w:rsidR="00AA1A85" w:rsidRPr="00DD0770" w:rsidRDefault="00AA1A85" w:rsidP="00AF726E">
      <w:pPr>
        <w:rPr>
          <w:lang w:val="es-ES_tradnl"/>
        </w:rPr>
      </w:pPr>
    </w:p>
    <w:p w14:paraId="72AF70A6" w14:textId="77777777" w:rsidR="00B30B0C" w:rsidRPr="00DD0770" w:rsidRDefault="00B30B0C" w:rsidP="00AF726E">
      <w:pPr>
        <w:pStyle w:val="lab-h1"/>
        <w:spacing w:before="0" w:after="0"/>
        <w:rPr>
          <w:lang w:val="es-ES_tradnl"/>
        </w:rPr>
      </w:pPr>
      <w:r w:rsidRPr="00DD0770">
        <w:rPr>
          <w:lang w:val="es-ES_tradnl"/>
        </w:rPr>
        <w:t>4.</w:t>
      </w:r>
      <w:r w:rsidRPr="00DD0770">
        <w:rPr>
          <w:lang w:val="es-ES_tradnl"/>
        </w:rPr>
        <w:tab/>
        <w:t>NÚMERO DE LOTE</w:t>
      </w:r>
    </w:p>
    <w:p w14:paraId="4F817C93" w14:textId="77777777" w:rsidR="00AA1A85" w:rsidRPr="00DD0770" w:rsidRDefault="00AA1A85" w:rsidP="00AF726E">
      <w:pPr>
        <w:pStyle w:val="lab-p1"/>
        <w:rPr>
          <w:lang w:val="es-ES_tradnl"/>
        </w:rPr>
      </w:pPr>
    </w:p>
    <w:p w14:paraId="3594FF60" w14:textId="77777777" w:rsidR="00B30B0C" w:rsidRPr="00DD0770" w:rsidRDefault="00B30B0C" w:rsidP="00AF726E">
      <w:pPr>
        <w:pStyle w:val="lab-p1"/>
        <w:rPr>
          <w:lang w:val="es-ES_tradnl"/>
        </w:rPr>
      </w:pPr>
      <w:r w:rsidRPr="00DD0770">
        <w:rPr>
          <w:lang w:val="es-ES_tradnl"/>
        </w:rPr>
        <w:t>Lot</w:t>
      </w:r>
    </w:p>
    <w:p w14:paraId="3015D5E6" w14:textId="77777777" w:rsidR="00AA1A85" w:rsidRPr="00DD0770" w:rsidRDefault="00AA1A85" w:rsidP="00AF726E">
      <w:pPr>
        <w:rPr>
          <w:lang w:val="es-ES_tradnl"/>
        </w:rPr>
      </w:pPr>
    </w:p>
    <w:p w14:paraId="50BBB218" w14:textId="77777777" w:rsidR="00AA1A85" w:rsidRPr="00DD0770" w:rsidRDefault="00AA1A85" w:rsidP="00AF726E">
      <w:pPr>
        <w:rPr>
          <w:lang w:val="es-ES_tradnl"/>
        </w:rPr>
      </w:pPr>
    </w:p>
    <w:p w14:paraId="4BAC1EE1" w14:textId="77777777" w:rsidR="00B30B0C" w:rsidRPr="00DD0770" w:rsidRDefault="00B30B0C" w:rsidP="00AF726E">
      <w:pPr>
        <w:pStyle w:val="lab-h1"/>
        <w:spacing w:before="0" w:after="0"/>
        <w:rPr>
          <w:lang w:val="es-ES_tradnl"/>
        </w:rPr>
      </w:pPr>
      <w:r w:rsidRPr="00DD0770">
        <w:rPr>
          <w:lang w:val="es-ES_tradnl"/>
        </w:rPr>
        <w:t>5.</w:t>
      </w:r>
      <w:r w:rsidRPr="00DD0770">
        <w:rPr>
          <w:lang w:val="es-ES_tradnl"/>
        </w:rPr>
        <w:tab/>
        <w:t>CONTENIDO EN PESO, EN VOLUMEN O en UNIDADES</w:t>
      </w:r>
    </w:p>
    <w:p w14:paraId="2529879D" w14:textId="77777777" w:rsidR="00B30B0C" w:rsidRPr="00DD0770" w:rsidRDefault="00B30B0C" w:rsidP="00AF726E">
      <w:pPr>
        <w:pStyle w:val="lab-p1"/>
        <w:rPr>
          <w:lang w:val="es-ES_tradnl"/>
        </w:rPr>
      </w:pPr>
    </w:p>
    <w:p w14:paraId="45445EC3" w14:textId="77777777" w:rsidR="00AA1A85" w:rsidRPr="00DD0770" w:rsidRDefault="00AA1A85" w:rsidP="00AF726E">
      <w:pPr>
        <w:rPr>
          <w:lang w:val="es-ES_tradnl"/>
        </w:rPr>
      </w:pPr>
    </w:p>
    <w:p w14:paraId="6AF438AD" w14:textId="77777777" w:rsidR="00B30B0C" w:rsidRPr="00DD0770" w:rsidRDefault="00B30B0C" w:rsidP="00AF726E">
      <w:pPr>
        <w:pStyle w:val="lab-h1"/>
        <w:spacing w:before="0" w:after="0"/>
        <w:rPr>
          <w:lang w:val="es-ES_tradnl"/>
        </w:rPr>
      </w:pPr>
      <w:r w:rsidRPr="00DD0770">
        <w:rPr>
          <w:lang w:val="es-ES_tradnl"/>
        </w:rPr>
        <w:t>6.</w:t>
      </w:r>
      <w:r w:rsidRPr="00DD0770">
        <w:rPr>
          <w:lang w:val="es-ES_tradnl"/>
        </w:rPr>
        <w:tab/>
        <w:t>OTros</w:t>
      </w:r>
    </w:p>
    <w:p w14:paraId="362F3CE2" w14:textId="77777777" w:rsidR="00B30B0C" w:rsidRPr="00DD0770" w:rsidRDefault="00B30B0C" w:rsidP="00AF726E">
      <w:pPr>
        <w:pStyle w:val="lab-p1"/>
        <w:rPr>
          <w:lang w:val="es-ES_tradnl"/>
        </w:rPr>
      </w:pPr>
    </w:p>
    <w:p w14:paraId="4D3F83A4" w14:textId="77777777" w:rsidR="00AA1A85" w:rsidRPr="00DD0770" w:rsidRDefault="00AA1A85" w:rsidP="00AF726E">
      <w:pPr>
        <w:rPr>
          <w:lang w:val="es-ES_tradnl"/>
        </w:rPr>
      </w:pPr>
    </w:p>
    <w:p w14:paraId="18AA06BE" w14:textId="77777777" w:rsidR="00DE4A81" w:rsidRPr="00DD0770" w:rsidRDefault="00DE4A81"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4DD16A89" w14:textId="77777777" w:rsidR="00DE4A81" w:rsidRPr="00DD0770" w:rsidRDefault="00DE4A81" w:rsidP="00AF726E">
      <w:pPr>
        <w:pBdr>
          <w:top w:val="single" w:sz="4" w:space="1" w:color="auto"/>
          <w:left w:val="single" w:sz="4" w:space="4" w:color="auto"/>
          <w:bottom w:val="single" w:sz="4" w:space="1" w:color="auto"/>
          <w:right w:val="single" w:sz="4" w:space="4" w:color="auto"/>
        </w:pBdr>
        <w:rPr>
          <w:b/>
          <w:lang w:val="es-ES_tradnl"/>
        </w:rPr>
      </w:pPr>
    </w:p>
    <w:p w14:paraId="75F0D67E"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33619FFA" w14:textId="77777777" w:rsidR="00B30B0C" w:rsidRPr="00DD0770" w:rsidRDefault="00B30B0C" w:rsidP="00AF726E">
      <w:pPr>
        <w:pStyle w:val="lab-p1"/>
        <w:rPr>
          <w:lang w:val="es-ES_tradnl"/>
        </w:rPr>
      </w:pPr>
    </w:p>
    <w:p w14:paraId="43430B91" w14:textId="77777777" w:rsidR="00DE4A81" w:rsidRPr="00DD0770" w:rsidRDefault="00DE4A81" w:rsidP="00AF726E">
      <w:pPr>
        <w:rPr>
          <w:lang w:val="es-ES_tradnl"/>
        </w:rPr>
      </w:pPr>
    </w:p>
    <w:p w14:paraId="7E1F9A08" w14:textId="77777777" w:rsidR="00B30B0C" w:rsidRPr="00DD0770" w:rsidRDefault="00B30B0C" w:rsidP="00C2631F">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1D651560" w14:textId="77777777" w:rsidR="00DE4A81" w:rsidRPr="00DD0770" w:rsidRDefault="00DE4A81" w:rsidP="00AF726E">
      <w:pPr>
        <w:pStyle w:val="lab-p1"/>
        <w:rPr>
          <w:lang w:val="es-ES_tradnl"/>
        </w:rPr>
      </w:pPr>
    </w:p>
    <w:p w14:paraId="49F1D014"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8000 UI/0,8 ml solución inyectable en jeringa precargada</w:t>
      </w:r>
    </w:p>
    <w:p w14:paraId="5CC85EB0"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8</w:t>
      </w:r>
      <w:r w:rsidR="00E92E5A" w:rsidRPr="00DD0770">
        <w:rPr>
          <w:highlight w:val="lightGray"/>
          <w:lang w:val="es-ES_tradnl"/>
        </w:rPr>
        <w:t> </w:t>
      </w:r>
      <w:r w:rsidR="00B30B0C" w:rsidRPr="00DD0770">
        <w:rPr>
          <w:highlight w:val="lightGray"/>
          <w:lang w:val="es-ES_tradnl"/>
        </w:rPr>
        <w:t>000 UI/0,8 ml solución inyectable en jeringa precargada</w:t>
      </w:r>
    </w:p>
    <w:p w14:paraId="0DE57476" w14:textId="77777777" w:rsidR="00DE4A81" w:rsidRPr="00DD0770" w:rsidRDefault="00DE4A81" w:rsidP="00AF726E">
      <w:pPr>
        <w:rPr>
          <w:lang w:val="es-ES_tradnl"/>
        </w:rPr>
      </w:pPr>
    </w:p>
    <w:p w14:paraId="36B18346" w14:textId="77777777" w:rsidR="00B30B0C" w:rsidRPr="00875DD2" w:rsidRDefault="00564326" w:rsidP="00AF726E">
      <w:pPr>
        <w:pStyle w:val="lab-p2"/>
        <w:spacing w:before="0"/>
        <w:rPr>
          <w:lang w:val="pt-PT"/>
        </w:rPr>
      </w:pPr>
      <w:r w:rsidRPr="00875DD2">
        <w:rPr>
          <w:lang w:val="pt-PT"/>
        </w:rPr>
        <w:t>e</w:t>
      </w:r>
      <w:r w:rsidR="00B30B0C" w:rsidRPr="00875DD2">
        <w:rPr>
          <w:lang w:val="pt-PT"/>
        </w:rPr>
        <w:t>poetina alfa</w:t>
      </w:r>
    </w:p>
    <w:p w14:paraId="5305D4F1" w14:textId="77777777" w:rsidR="00DE4A81" w:rsidRPr="00875DD2" w:rsidRDefault="00DE4A81" w:rsidP="00AF726E">
      <w:pPr>
        <w:rPr>
          <w:lang w:val="pt-PT"/>
        </w:rPr>
      </w:pPr>
    </w:p>
    <w:p w14:paraId="21C70A74" w14:textId="77777777" w:rsidR="000F7BFC" w:rsidRPr="00875DD2" w:rsidRDefault="000F7BFC" w:rsidP="00AF726E">
      <w:pPr>
        <w:rPr>
          <w:lang w:val="pt-PT"/>
        </w:rPr>
      </w:pPr>
    </w:p>
    <w:p w14:paraId="6BE8C301" w14:textId="77777777" w:rsidR="00B30B0C" w:rsidRPr="00875DD2" w:rsidRDefault="00B30B0C" w:rsidP="00C2631F">
      <w:pPr>
        <w:pStyle w:val="lab-h1"/>
        <w:tabs>
          <w:tab w:val="left" w:pos="567"/>
        </w:tabs>
        <w:spacing w:before="0" w:after="0"/>
        <w:rPr>
          <w:lang w:val="pt-PT"/>
        </w:rPr>
      </w:pPr>
      <w:r w:rsidRPr="00875DD2">
        <w:rPr>
          <w:lang w:val="pt-PT"/>
        </w:rPr>
        <w:t>2.</w:t>
      </w:r>
      <w:r w:rsidRPr="00875DD2">
        <w:rPr>
          <w:lang w:val="pt-PT"/>
        </w:rPr>
        <w:tab/>
        <w:t>PRINCIPIO(S) ACTIVO(S)</w:t>
      </w:r>
    </w:p>
    <w:p w14:paraId="5B8DE669" w14:textId="77777777" w:rsidR="00DE4A81" w:rsidRPr="00875DD2" w:rsidRDefault="00DE4A81" w:rsidP="00AF726E">
      <w:pPr>
        <w:pStyle w:val="lab-p1"/>
        <w:rPr>
          <w:lang w:val="pt-PT"/>
        </w:rPr>
      </w:pPr>
    </w:p>
    <w:p w14:paraId="6DCD3D75" w14:textId="77777777" w:rsidR="009C61A7" w:rsidRPr="00875DD2" w:rsidRDefault="009C61A7" w:rsidP="009C61A7">
      <w:pPr>
        <w:pStyle w:val="lab-p1"/>
        <w:rPr>
          <w:lang w:val="pt-PT"/>
        </w:rPr>
      </w:pPr>
      <w:r w:rsidRPr="00875DD2">
        <w:rPr>
          <w:lang w:val="pt-PT"/>
        </w:rPr>
        <w:t>1 jeringa precargada de 0,8 ml contiene 8000 unidades internacionales (UI) y corresponde a 67,2 microgramos de epoetina alfa.</w:t>
      </w:r>
    </w:p>
    <w:p w14:paraId="75BBA03F" w14:textId="77777777" w:rsidR="00B30B0C" w:rsidRPr="00875DD2" w:rsidRDefault="00B30B0C" w:rsidP="00AF726E">
      <w:pPr>
        <w:pStyle w:val="lab-p1"/>
        <w:rPr>
          <w:lang w:val="pt-PT"/>
        </w:rPr>
      </w:pPr>
      <w:r w:rsidRPr="00875DD2">
        <w:rPr>
          <w:highlight w:val="lightGray"/>
          <w:lang w:val="pt-PT"/>
        </w:rPr>
        <w:t>1 jeringa precargada de 0,8 ml contiene 8</w:t>
      </w:r>
      <w:r w:rsidR="00E92E5A" w:rsidRPr="00875DD2">
        <w:rPr>
          <w:highlight w:val="lightGray"/>
          <w:lang w:val="pt-PT"/>
        </w:rPr>
        <w:t> </w:t>
      </w:r>
      <w:r w:rsidRPr="00875DD2">
        <w:rPr>
          <w:highlight w:val="lightGray"/>
          <w:lang w:val="pt-PT"/>
        </w:rPr>
        <w:t>000 unidades internacionales (UI) y corresponde a 67,2 microgramos de epoetina alfa.</w:t>
      </w:r>
    </w:p>
    <w:p w14:paraId="39FF7CB6" w14:textId="77777777" w:rsidR="00DE4A81" w:rsidRPr="00875DD2" w:rsidRDefault="00DE4A81" w:rsidP="00AF726E">
      <w:pPr>
        <w:rPr>
          <w:lang w:val="pt-PT"/>
        </w:rPr>
      </w:pPr>
    </w:p>
    <w:p w14:paraId="19601448" w14:textId="77777777" w:rsidR="000F7BFC" w:rsidRPr="00875DD2" w:rsidRDefault="000F7BFC" w:rsidP="00AF726E">
      <w:pPr>
        <w:rPr>
          <w:lang w:val="pt-PT"/>
        </w:rPr>
      </w:pPr>
    </w:p>
    <w:p w14:paraId="15F6D08C" w14:textId="77777777" w:rsidR="00B30B0C" w:rsidRPr="00875DD2" w:rsidRDefault="00B30B0C" w:rsidP="00C2631F">
      <w:pPr>
        <w:pStyle w:val="lab-h1"/>
        <w:tabs>
          <w:tab w:val="left" w:pos="567"/>
        </w:tabs>
        <w:spacing w:before="0" w:after="0"/>
        <w:rPr>
          <w:lang w:val="pt-PT"/>
        </w:rPr>
      </w:pPr>
      <w:r w:rsidRPr="00875DD2">
        <w:rPr>
          <w:lang w:val="pt-PT"/>
        </w:rPr>
        <w:t>3.</w:t>
      </w:r>
      <w:r w:rsidRPr="00875DD2">
        <w:rPr>
          <w:lang w:val="pt-PT"/>
        </w:rPr>
        <w:tab/>
        <w:t>LISTA DE EXCIPIENTES</w:t>
      </w:r>
    </w:p>
    <w:p w14:paraId="38AB3BCA" w14:textId="77777777" w:rsidR="00DE4A81" w:rsidRPr="00875DD2" w:rsidRDefault="00DE4A81" w:rsidP="00AF726E">
      <w:pPr>
        <w:pStyle w:val="lab-p1"/>
        <w:rPr>
          <w:lang w:val="pt-PT"/>
        </w:rPr>
      </w:pPr>
    </w:p>
    <w:p w14:paraId="1C217F50"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4C1DEC1D"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32F7FC63" w14:textId="77777777" w:rsidR="00DE4A81" w:rsidRPr="00DD0770" w:rsidRDefault="00DE4A81" w:rsidP="00AF726E">
      <w:pPr>
        <w:rPr>
          <w:lang w:val="es-ES_tradnl"/>
        </w:rPr>
      </w:pPr>
    </w:p>
    <w:p w14:paraId="6E9A325C" w14:textId="77777777" w:rsidR="00DE4A81" w:rsidRPr="00DD0770" w:rsidRDefault="00DE4A81" w:rsidP="00AF726E">
      <w:pPr>
        <w:rPr>
          <w:lang w:val="es-ES_tradnl"/>
        </w:rPr>
      </w:pPr>
    </w:p>
    <w:p w14:paraId="2C8AEFCE" w14:textId="77777777" w:rsidR="00B30B0C" w:rsidRPr="00DD0770" w:rsidRDefault="00B30B0C" w:rsidP="00C2631F">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691E7964" w14:textId="77777777" w:rsidR="00DE4A81" w:rsidRPr="00DD0770" w:rsidRDefault="00DE4A81" w:rsidP="00AF726E">
      <w:pPr>
        <w:pStyle w:val="lab-p1"/>
        <w:rPr>
          <w:lang w:val="es-ES_tradnl"/>
        </w:rPr>
      </w:pPr>
    </w:p>
    <w:p w14:paraId="5123DD13" w14:textId="77777777" w:rsidR="00B30B0C" w:rsidRPr="00DD0770" w:rsidRDefault="00B30B0C" w:rsidP="00AF726E">
      <w:pPr>
        <w:pStyle w:val="lab-p1"/>
        <w:rPr>
          <w:lang w:val="es-ES_tradnl"/>
        </w:rPr>
      </w:pPr>
      <w:r w:rsidRPr="00DD0770">
        <w:rPr>
          <w:lang w:val="es-ES_tradnl"/>
        </w:rPr>
        <w:t>Solución inyectable</w:t>
      </w:r>
    </w:p>
    <w:p w14:paraId="67E50362" w14:textId="77777777" w:rsidR="00B30B0C" w:rsidRPr="00DD0770" w:rsidRDefault="00B30B0C" w:rsidP="00AF726E">
      <w:pPr>
        <w:pStyle w:val="lab-p1"/>
        <w:rPr>
          <w:lang w:val="es-ES_tradnl"/>
        </w:rPr>
      </w:pPr>
      <w:r w:rsidRPr="00DD0770">
        <w:rPr>
          <w:lang w:val="es-ES_tradnl"/>
        </w:rPr>
        <w:t>1 jeringa precargada de 0,8 ml</w:t>
      </w:r>
    </w:p>
    <w:p w14:paraId="57BFAC81" w14:textId="77777777" w:rsidR="00B30B0C" w:rsidRPr="00DD0770" w:rsidRDefault="00B30B0C" w:rsidP="00AF726E">
      <w:pPr>
        <w:pStyle w:val="lab-p1"/>
        <w:rPr>
          <w:highlight w:val="lightGray"/>
          <w:lang w:val="es-ES_tradnl"/>
        </w:rPr>
      </w:pPr>
      <w:r w:rsidRPr="00DD0770">
        <w:rPr>
          <w:highlight w:val="lightGray"/>
          <w:lang w:val="es-ES_tradnl"/>
        </w:rPr>
        <w:t>6 jeringas precargadas de 0,8 ml</w:t>
      </w:r>
    </w:p>
    <w:p w14:paraId="6F49ABE6" w14:textId="77777777" w:rsidR="00B30B0C" w:rsidRPr="00DD0770" w:rsidRDefault="00B30B0C" w:rsidP="00AF726E">
      <w:pPr>
        <w:pStyle w:val="lab-p1"/>
        <w:rPr>
          <w:highlight w:val="lightGray"/>
          <w:lang w:val="es-ES_tradnl"/>
        </w:rPr>
      </w:pPr>
      <w:r w:rsidRPr="00DD0770">
        <w:rPr>
          <w:highlight w:val="lightGray"/>
          <w:lang w:val="es-ES_tradnl"/>
        </w:rPr>
        <w:t>1 jeringa precargada de 0,8 ml con protector de seguridad para la aguja</w:t>
      </w:r>
    </w:p>
    <w:p w14:paraId="78548AFD" w14:textId="77777777" w:rsidR="00B30B0C" w:rsidRPr="00DD0770" w:rsidRDefault="00B30B0C" w:rsidP="00AF726E">
      <w:pPr>
        <w:pStyle w:val="lab-p1"/>
        <w:rPr>
          <w:lang w:val="es-ES_tradnl"/>
        </w:rPr>
      </w:pPr>
      <w:r w:rsidRPr="00DD0770">
        <w:rPr>
          <w:highlight w:val="lightGray"/>
          <w:lang w:val="es-ES_tradnl"/>
        </w:rPr>
        <w:t>6 jeringas precargadas de 0,8 ml con protector de seguridad para la aguja</w:t>
      </w:r>
    </w:p>
    <w:p w14:paraId="5E65169A" w14:textId="77777777" w:rsidR="00DE4A81" w:rsidRPr="00DD0770" w:rsidRDefault="00DE4A81" w:rsidP="00AF726E">
      <w:pPr>
        <w:rPr>
          <w:lang w:val="es-ES_tradnl"/>
        </w:rPr>
      </w:pPr>
    </w:p>
    <w:p w14:paraId="6720F42D" w14:textId="77777777" w:rsidR="00DE4A81" w:rsidRPr="00DD0770" w:rsidRDefault="00DE4A81" w:rsidP="00AF726E">
      <w:pPr>
        <w:rPr>
          <w:lang w:val="es-ES_tradnl"/>
        </w:rPr>
      </w:pPr>
    </w:p>
    <w:p w14:paraId="76444134" w14:textId="77777777" w:rsidR="00B30B0C" w:rsidRPr="00DD0770" w:rsidRDefault="00B30B0C" w:rsidP="00C2631F">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33866672" w14:textId="77777777" w:rsidR="00DE4A81" w:rsidRPr="00DD0770" w:rsidRDefault="00DE4A81" w:rsidP="00AF726E">
      <w:pPr>
        <w:pStyle w:val="lab-p1"/>
        <w:rPr>
          <w:lang w:val="es-ES_tradnl"/>
        </w:rPr>
      </w:pPr>
    </w:p>
    <w:p w14:paraId="4614F550" w14:textId="77777777" w:rsidR="00B30B0C" w:rsidRPr="00DD0770" w:rsidRDefault="00B30B0C" w:rsidP="00AF726E">
      <w:pPr>
        <w:pStyle w:val="lab-p1"/>
        <w:rPr>
          <w:lang w:val="es-ES_tradnl"/>
        </w:rPr>
      </w:pPr>
      <w:r w:rsidRPr="00DD0770">
        <w:rPr>
          <w:lang w:val="es-ES_tradnl"/>
        </w:rPr>
        <w:t>Vía subcutánea e intravenosa.</w:t>
      </w:r>
    </w:p>
    <w:p w14:paraId="2D13C5FF" w14:textId="77777777" w:rsidR="00B30B0C" w:rsidRPr="00DD0770" w:rsidRDefault="00B30B0C" w:rsidP="00AF726E">
      <w:pPr>
        <w:pStyle w:val="lab-p1"/>
        <w:rPr>
          <w:lang w:val="es-ES_tradnl"/>
        </w:rPr>
      </w:pPr>
      <w:r w:rsidRPr="00DD0770">
        <w:rPr>
          <w:lang w:val="es-ES_tradnl"/>
        </w:rPr>
        <w:t>Leer el prospecto antes de utilizar este medicamento.</w:t>
      </w:r>
    </w:p>
    <w:p w14:paraId="6A9F897F" w14:textId="77777777" w:rsidR="00B30B0C" w:rsidRPr="00DD0770" w:rsidRDefault="00B30B0C" w:rsidP="00AF726E">
      <w:pPr>
        <w:pStyle w:val="lab-p1"/>
        <w:rPr>
          <w:lang w:val="es-ES_tradnl"/>
        </w:rPr>
      </w:pPr>
      <w:r w:rsidRPr="00DD0770">
        <w:rPr>
          <w:lang w:val="es-ES_tradnl"/>
        </w:rPr>
        <w:t>No agitar.</w:t>
      </w:r>
    </w:p>
    <w:p w14:paraId="056AC061" w14:textId="77777777" w:rsidR="00DE4A81" w:rsidRPr="00DD0770" w:rsidRDefault="00DE4A81" w:rsidP="00AF726E">
      <w:pPr>
        <w:rPr>
          <w:lang w:val="es-ES_tradnl"/>
        </w:rPr>
      </w:pPr>
    </w:p>
    <w:p w14:paraId="6B630AA6" w14:textId="77777777" w:rsidR="00DE4A81" w:rsidRPr="00DD0770" w:rsidRDefault="00DE4A81" w:rsidP="00AF726E">
      <w:pPr>
        <w:rPr>
          <w:lang w:val="es-ES_tradnl"/>
        </w:rPr>
      </w:pPr>
    </w:p>
    <w:p w14:paraId="519C7219" w14:textId="77777777" w:rsidR="00B30B0C" w:rsidRPr="00DD0770" w:rsidRDefault="00B30B0C" w:rsidP="00C2631F">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79D20338" w14:textId="77777777" w:rsidR="00DE4A81" w:rsidRPr="00DD0770" w:rsidRDefault="00DE4A81" w:rsidP="00AF726E">
      <w:pPr>
        <w:pStyle w:val="lab-p1"/>
        <w:rPr>
          <w:lang w:val="es-ES_tradnl"/>
        </w:rPr>
      </w:pPr>
    </w:p>
    <w:p w14:paraId="08D268E5" w14:textId="77777777" w:rsidR="00B30B0C" w:rsidRPr="00DD0770" w:rsidRDefault="00B30B0C" w:rsidP="00AF726E">
      <w:pPr>
        <w:pStyle w:val="lab-p1"/>
        <w:rPr>
          <w:lang w:val="es-ES_tradnl"/>
        </w:rPr>
      </w:pPr>
      <w:r w:rsidRPr="00DD0770">
        <w:rPr>
          <w:lang w:val="es-ES_tradnl"/>
        </w:rPr>
        <w:t>Mantener fuera de la vista y del alcance de los niños.</w:t>
      </w:r>
    </w:p>
    <w:p w14:paraId="0B0EBBE3" w14:textId="77777777" w:rsidR="00DE4A81" w:rsidRPr="00DD0770" w:rsidRDefault="00DE4A81" w:rsidP="00AF726E">
      <w:pPr>
        <w:rPr>
          <w:lang w:val="es-ES_tradnl"/>
        </w:rPr>
      </w:pPr>
    </w:p>
    <w:p w14:paraId="4F4AAAC3" w14:textId="77777777" w:rsidR="00DE4A81" w:rsidRPr="00DD0770" w:rsidRDefault="00DE4A81" w:rsidP="00AF726E">
      <w:pPr>
        <w:rPr>
          <w:lang w:val="es-ES_tradnl"/>
        </w:rPr>
      </w:pPr>
    </w:p>
    <w:p w14:paraId="7E85D6A0" w14:textId="77777777" w:rsidR="00B30B0C" w:rsidRPr="00DD0770" w:rsidRDefault="00B30B0C" w:rsidP="00C2631F">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6F87A585" w14:textId="77777777" w:rsidR="00B30B0C" w:rsidRPr="00DD0770" w:rsidRDefault="00B30B0C" w:rsidP="00AF726E">
      <w:pPr>
        <w:pStyle w:val="lab-p1"/>
        <w:rPr>
          <w:lang w:val="es-ES_tradnl"/>
        </w:rPr>
      </w:pPr>
    </w:p>
    <w:p w14:paraId="41E5C0A6" w14:textId="77777777" w:rsidR="00DE4A81" w:rsidRPr="00DD0770" w:rsidRDefault="00DE4A81" w:rsidP="00AF726E">
      <w:pPr>
        <w:rPr>
          <w:lang w:val="es-ES_tradnl"/>
        </w:rPr>
      </w:pPr>
    </w:p>
    <w:p w14:paraId="261C7859" w14:textId="77777777" w:rsidR="00B30B0C" w:rsidRPr="00DD0770" w:rsidRDefault="00B30B0C" w:rsidP="00C2631F">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2D41B238" w14:textId="77777777" w:rsidR="00DE4A81" w:rsidRPr="00DD0770" w:rsidRDefault="00DE4A81" w:rsidP="00AF726E">
      <w:pPr>
        <w:pStyle w:val="lab-p1"/>
        <w:rPr>
          <w:lang w:val="es-ES_tradnl"/>
        </w:rPr>
      </w:pPr>
    </w:p>
    <w:p w14:paraId="4C5ED78C" w14:textId="77777777" w:rsidR="00B30B0C" w:rsidRPr="00DD0770" w:rsidRDefault="00B30B0C" w:rsidP="00AF726E">
      <w:pPr>
        <w:pStyle w:val="lab-p1"/>
        <w:rPr>
          <w:lang w:val="es-ES_tradnl"/>
        </w:rPr>
      </w:pPr>
      <w:r w:rsidRPr="00DD0770">
        <w:rPr>
          <w:lang w:val="es-ES_tradnl"/>
        </w:rPr>
        <w:t>CAD</w:t>
      </w:r>
    </w:p>
    <w:p w14:paraId="6D800174" w14:textId="77777777" w:rsidR="00DE4A81" w:rsidRPr="00DD0770" w:rsidRDefault="00DE4A81" w:rsidP="00AF726E">
      <w:pPr>
        <w:rPr>
          <w:lang w:val="es-ES_tradnl"/>
        </w:rPr>
      </w:pPr>
    </w:p>
    <w:p w14:paraId="62C4B90C" w14:textId="77777777" w:rsidR="00DE4A81" w:rsidRPr="00DD0770" w:rsidRDefault="00DE4A81" w:rsidP="00AF726E">
      <w:pPr>
        <w:rPr>
          <w:lang w:val="es-ES_tradnl"/>
        </w:rPr>
      </w:pPr>
    </w:p>
    <w:p w14:paraId="2FFBEF95" w14:textId="77777777" w:rsidR="00B30B0C" w:rsidRPr="00DD0770" w:rsidRDefault="00B30B0C" w:rsidP="00581F57">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6F22E205" w14:textId="77777777" w:rsidR="00AA1A85" w:rsidRPr="00DD0770" w:rsidRDefault="00AA1A85" w:rsidP="00AF726E">
      <w:pPr>
        <w:pStyle w:val="lab-p1"/>
        <w:rPr>
          <w:lang w:val="es-ES_tradnl"/>
        </w:rPr>
      </w:pPr>
    </w:p>
    <w:p w14:paraId="2845D12E" w14:textId="77777777" w:rsidR="00B30B0C" w:rsidRPr="00DD0770" w:rsidRDefault="00B30B0C" w:rsidP="00AF726E">
      <w:pPr>
        <w:pStyle w:val="lab-p1"/>
        <w:rPr>
          <w:lang w:val="es-ES_tradnl"/>
        </w:rPr>
      </w:pPr>
      <w:r w:rsidRPr="00DD0770">
        <w:rPr>
          <w:lang w:val="es-ES_tradnl"/>
        </w:rPr>
        <w:t>Conservar y transportar refrigerado.</w:t>
      </w:r>
    </w:p>
    <w:p w14:paraId="197692D4" w14:textId="77777777" w:rsidR="00B30B0C" w:rsidRPr="00DD0770" w:rsidRDefault="00B30B0C" w:rsidP="00AF726E">
      <w:pPr>
        <w:pStyle w:val="lab-p1"/>
        <w:rPr>
          <w:lang w:val="es-ES_tradnl"/>
        </w:rPr>
      </w:pPr>
      <w:r w:rsidRPr="00DD0770">
        <w:rPr>
          <w:lang w:val="es-ES_tradnl"/>
        </w:rPr>
        <w:t>No congelar.</w:t>
      </w:r>
    </w:p>
    <w:p w14:paraId="74EB7C92" w14:textId="77777777" w:rsidR="00AA1A85" w:rsidRPr="00DD0770" w:rsidRDefault="00AA1A85" w:rsidP="00AF726E">
      <w:pPr>
        <w:rPr>
          <w:lang w:val="es-ES_tradnl"/>
        </w:rPr>
      </w:pPr>
    </w:p>
    <w:p w14:paraId="0916D7AA"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4C5C5A84" w14:textId="77777777" w:rsidR="00564326" w:rsidRPr="00DD0770" w:rsidRDefault="0088747E" w:rsidP="00FE1B74">
      <w:pPr>
        <w:rPr>
          <w:lang w:val="es-ES_tradnl"/>
        </w:rPr>
      </w:pPr>
      <w:r w:rsidRPr="00DD0770">
        <w:rPr>
          <w:highlight w:val="lightGray"/>
          <w:lang w:val="es-ES_tradnl"/>
        </w:rPr>
        <w:t>Conservar</w:t>
      </w:r>
      <w:r w:rsidR="00564326" w:rsidRPr="00DD0770">
        <w:rPr>
          <w:highlight w:val="lightGray"/>
          <w:lang w:val="es-ES_tradnl"/>
        </w:rPr>
        <w:t xml:space="preserve"> las jeringas precargadas en el embalaje exterior para protegerlas de la luz.</w:t>
      </w:r>
    </w:p>
    <w:p w14:paraId="0E0957EB" w14:textId="77777777" w:rsidR="00AA1A85" w:rsidRPr="00DD0770" w:rsidRDefault="00AA1A85" w:rsidP="00AF726E">
      <w:pPr>
        <w:rPr>
          <w:lang w:val="es-ES_tradnl"/>
        </w:rPr>
      </w:pPr>
    </w:p>
    <w:p w14:paraId="177E7D4F" w14:textId="77777777" w:rsidR="00AA1A85" w:rsidRPr="00DD0770" w:rsidRDefault="00AA1A85" w:rsidP="00AF726E">
      <w:pPr>
        <w:rPr>
          <w:lang w:val="es-ES_tradnl"/>
        </w:rPr>
      </w:pPr>
    </w:p>
    <w:p w14:paraId="6A99F63F" w14:textId="77777777" w:rsidR="00B30B0C" w:rsidRPr="00DD0770" w:rsidRDefault="00B30B0C" w:rsidP="00581F57">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2F88B1B8" w14:textId="77777777" w:rsidR="00B30B0C" w:rsidRPr="00DD0770" w:rsidRDefault="00B30B0C" w:rsidP="00AF726E">
      <w:pPr>
        <w:pStyle w:val="lab-p1"/>
        <w:rPr>
          <w:lang w:val="es-ES_tradnl"/>
        </w:rPr>
      </w:pPr>
    </w:p>
    <w:p w14:paraId="2A16A9BA" w14:textId="77777777" w:rsidR="00AA1A85" w:rsidRPr="00DD0770" w:rsidRDefault="00AA1A85" w:rsidP="00AF726E">
      <w:pPr>
        <w:rPr>
          <w:lang w:val="es-ES_tradnl"/>
        </w:rPr>
      </w:pPr>
    </w:p>
    <w:p w14:paraId="4279FBCB" w14:textId="77777777" w:rsidR="00B30B0C" w:rsidRPr="00DD0770" w:rsidRDefault="00B30B0C" w:rsidP="00581F57">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5CBD6F90" w14:textId="77777777" w:rsidR="00AA1A85" w:rsidRPr="00DD0770" w:rsidRDefault="00AA1A85" w:rsidP="00AF726E">
      <w:pPr>
        <w:pStyle w:val="lab-p1"/>
        <w:rPr>
          <w:lang w:val="es-ES_tradnl"/>
        </w:rPr>
      </w:pPr>
    </w:p>
    <w:p w14:paraId="6A6DD8D4"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13241DFA" w14:textId="77777777" w:rsidR="00AA1A85" w:rsidRPr="00DD0770" w:rsidRDefault="00AA1A85" w:rsidP="00AF726E">
      <w:pPr>
        <w:rPr>
          <w:lang w:val="es-ES_tradnl"/>
        </w:rPr>
      </w:pPr>
    </w:p>
    <w:p w14:paraId="6B9EB4F1" w14:textId="77777777" w:rsidR="00AA1A85" w:rsidRPr="00DD0770" w:rsidRDefault="00AA1A85" w:rsidP="00AF726E">
      <w:pPr>
        <w:rPr>
          <w:lang w:val="es-ES_tradnl"/>
        </w:rPr>
      </w:pPr>
    </w:p>
    <w:p w14:paraId="42907970" w14:textId="77777777" w:rsidR="00B30B0C" w:rsidRPr="00DD0770" w:rsidRDefault="00B30B0C" w:rsidP="00581F57">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3B8F8924" w14:textId="77777777" w:rsidR="00AA1A85" w:rsidRPr="00DD0770" w:rsidRDefault="00AA1A85" w:rsidP="00AF726E">
      <w:pPr>
        <w:pStyle w:val="lab-p1"/>
        <w:rPr>
          <w:lang w:val="es-ES_tradnl"/>
        </w:rPr>
      </w:pPr>
    </w:p>
    <w:p w14:paraId="0C8D008D"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/013</w:t>
      </w:r>
    </w:p>
    <w:p w14:paraId="185AC5DE"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/014</w:t>
      </w:r>
    </w:p>
    <w:p w14:paraId="6D65824E"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/041</w:t>
      </w:r>
    </w:p>
    <w:p w14:paraId="6A44CE10"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/042</w:t>
      </w:r>
    </w:p>
    <w:p w14:paraId="6CA23305" w14:textId="77777777" w:rsidR="00AA1A85" w:rsidRPr="00875DD2" w:rsidRDefault="00AA1A85" w:rsidP="00AF726E">
      <w:pPr>
        <w:rPr>
          <w:lang w:val="pt-PT"/>
        </w:rPr>
      </w:pPr>
    </w:p>
    <w:p w14:paraId="258C46A5" w14:textId="77777777" w:rsidR="00AA1A85" w:rsidRPr="00875DD2" w:rsidRDefault="00AA1A85" w:rsidP="00AF726E">
      <w:pPr>
        <w:rPr>
          <w:lang w:val="pt-PT"/>
        </w:rPr>
      </w:pPr>
    </w:p>
    <w:p w14:paraId="117EFD4A" w14:textId="77777777" w:rsidR="00B30B0C" w:rsidRPr="00875DD2" w:rsidRDefault="00B30B0C" w:rsidP="00581F57">
      <w:pPr>
        <w:pStyle w:val="lab-h1"/>
        <w:tabs>
          <w:tab w:val="left" w:pos="567"/>
        </w:tabs>
        <w:spacing w:before="0" w:after="0"/>
        <w:rPr>
          <w:lang w:val="pt-PT"/>
        </w:rPr>
      </w:pPr>
      <w:r w:rsidRPr="00875DD2">
        <w:rPr>
          <w:lang w:val="pt-PT"/>
        </w:rPr>
        <w:t>13.</w:t>
      </w:r>
      <w:r w:rsidRPr="00875DD2">
        <w:rPr>
          <w:lang w:val="pt-PT"/>
        </w:rPr>
        <w:tab/>
        <w:t>NÚMERO DE LOTE</w:t>
      </w:r>
    </w:p>
    <w:p w14:paraId="4FC7AF16" w14:textId="77777777" w:rsidR="00AA1A85" w:rsidRPr="00875DD2" w:rsidRDefault="00AA1A85" w:rsidP="00AF726E">
      <w:pPr>
        <w:pStyle w:val="lab-p1"/>
        <w:rPr>
          <w:lang w:val="pt-PT"/>
        </w:rPr>
      </w:pPr>
    </w:p>
    <w:p w14:paraId="3A94C977" w14:textId="77777777" w:rsidR="00B30B0C" w:rsidRPr="00DD0770" w:rsidRDefault="00B30B0C" w:rsidP="00AF726E">
      <w:pPr>
        <w:pStyle w:val="lab-p1"/>
        <w:rPr>
          <w:lang w:val="es-ES_tradnl"/>
        </w:rPr>
      </w:pPr>
      <w:r w:rsidRPr="00DD0770">
        <w:rPr>
          <w:lang w:val="es-ES_tradnl"/>
        </w:rPr>
        <w:t>Lote</w:t>
      </w:r>
    </w:p>
    <w:p w14:paraId="7901B856" w14:textId="77777777" w:rsidR="00AA1A85" w:rsidRPr="00DD0770" w:rsidRDefault="00AA1A85" w:rsidP="00AF726E">
      <w:pPr>
        <w:rPr>
          <w:lang w:val="es-ES_tradnl"/>
        </w:rPr>
      </w:pPr>
    </w:p>
    <w:p w14:paraId="5209C0D7" w14:textId="77777777" w:rsidR="00AA1A85" w:rsidRPr="00DD0770" w:rsidRDefault="00AA1A85" w:rsidP="00AF726E">
      <w:pPr>
        <w:rPr>
          <w:lang w:val="es-ES_tradnl"/>
        </w:rPr>
      </w:pPr>
    </w:p>
    <w:p w14:paraId="5B37CCD9" w14:textId="77777777" w:rsidR="00B30B0C" w:rsidRPr="00DD0770" w:rsidRDefault="00B30B0C" w:rsidP="00581F57">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06BA8B62" w14:textId="77777777" w:rsidR="00B30B0C" w:rsidRPr="00DD0770" w:rsidRDefault="00B30B0C" w:rsidP="00AF726E">
      <w:pPr>
        <w:pStyle w:val="lab-p1"/>
        <w:rPr>
          <w:lang w:val="es-ES_tradnl"/>
        </w:rPr>
      </w:pPr>
    </w:p>
    <w:p w14:paraId="3D81ED51" w14:textId="77777777" w:rsidR="00A85F5B" w:rsidRPr="00DD0770" w:rsidRDefault="00A85F5B" w:rsidP="00AF726E">
      <w:pPr>
        <w:rPr>
          <w:lang w:val="es-ES_tradnl"/>
        </w:rPr>
      </w:pPr>
    </w:p>
    <w:p w14:paraId="3C7A178A" w14:textId="77777777" w:rsidR="00B30B0C" w:rsidRPr="00DD0770" w:rsidRDefault="00B30B0C" w:rsidP="00581F57">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32E5DE2D" w14:textId="77777777" w:rsidR="00B30B0C" w:rsidRPr="00DD0770" w:rsidRDefault="00B30B0C" w:rsidP="00AF726E">
      <w:pPr>
        <w:pStyle w:val="lab-p1"/>
        <w:rPr>
          <w:lang w:val="es-ES_tradnl"/>
        </w:rPr>
      </w:pPr>
    </w:p>
    <w:p w14:paraId="37894468" w14:textId="77777777" w:rsidR="00AA1A85" w:rsidRPr="00DD0770" w:rsidRDefault="00AA1A85" w:rsidP="00AF726E">
      <w:pPr>
        <w:rPr>
          <w:lang w:val="es-ES_tradnl"/>
        </w:rPr>
      </w:pPr>
    </w:p>
    <w:p w14:paraId="28121E61" w14:textId="77777777" w:rsidR="00B30B0C" w:rsidRPr="00DD0770" w:rsidRDefault="00B30B0C" w:rsidP="00581F57">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5A24257C" w14:textId="77777777" w:rsidR="00AA1A85" w:rsidRPr="00DD0770" w:rsidRDefault="00AA1A85" w:rsidP="00AF726E">
      <w:pPr>
        <w:pStyle w:val="lab-p1"/>
        <w:rPr>
          <w:lang w:val="es-ES_tradnl"/>
        </w:rPr>
      </w:pPr>
    </w:p>
    <w:p w14:paraId="37BEF35E"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8000 UI/0,8 ml</w:t>
      </w:r>
    </w:p>
    <w:p w14:paraId="338B3783"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8</w:t>
      </w:r>
      <w:r w:rsidR="00E92E5A" w:rsidRPr="00875DD2">
        <w:rPr>
          <w:highlight w:val="lightGray"/>
          <w:lang w:val="pt-PT"/>
        </w:rPr>
        <w:t> </w:t>
      </w:r>
      <w:r w:rsidR="00B30B0C" w:rsidRPr="00875DD2">
        <w:rPr>
          <w:highlight w:val="lightGray"/>
          <w:lang w:val="pt-PT"/>
        </w:rPr>
        <w:t>000 UI/0,8 ml</w:t>
      </w:r>
    </w:p>
    <w:p w14:paraId="7EDD78AC" w14:textId="77777777" w:rsidR="00AA1A85" w:rsidRPr="00875DD2" w:rsidRDefault="00AA1A85" w:rsidP="00AF726E">
      <w:pPr>
        <w:rPr>
          <w:lang w:val="pt-PT"/>
        </w:rPr>
      </w:pPr>
    </w:p>
    <w:p w14:paraId="116B67C2" w14:textId="77777777" w:rsidR="00AA1A85" w:rsidRPr="00875DD2" w:rsidRDefault="00AA1A85" w:rsidP="00AF726E">
      <w:pPr>
        <w:rPr>
          <w:lang w:val="pt-PT"/>
        </w:rPr>
      </w:pPr>
    </w:p>
    <w:p w14:paraId="607827F6" w14:textId="77777777" w:rsidR="00B30B0C" w:rsidRPr="00875DD2" w:rsidRDefault="00B30B0C" w:rsidP="00581F57">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7CA1E1D4" w14:textId="77777777" w:rsidR="00AA1A85" w:rsidRPr="00875DD2" w:rsidRDefault="00AA1A85" w:rsidP="00AF726E">
      <w:pPr>
        <w:pStyle w:val="lab-p1"/>
        <w:rPr>
          <w:highlight w:val="lightGray"/>
          <w:lang w:val="pt-PT"/>
        </w:rPr>
      </w:pPr>
    </w:p>
    <w:p w14:paraId="69617D92"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5C1B381B" w14:textId="77777777" w:rsidR="00AA1A85" w:rsidRPr="00DD0770" w:rsidRDefault="00AA1A85" w:rsidP="00AF726E">
      <w:pPr>
        <w:rPr>
          <w:highlight w:val="lightGray"/>
          <w:lang w:val="es-ES_tradnl"/>
        </w:rPr>
      </w:pPr>
    </w:p>
    <w:p w14:paraId="1B445D7F" w14:textId="77777777" w:rsidR="00AA1A85" w:rsidRPr="00DD0770" w:rsidRDefault="00AA1A85" w:rsidP="00AF726E">
      <w:pPr>
        <w:rPr>
          <w:highlight w:val="lightGray"/>
          <w:lang w:val="es-ES_tradnl"/>
        </w:rPr>
      </w:pPr>
    </w:p>
    <w:p w14:paraId="28C38404" w14:textId="77777777" w:rsidR="00B30B0C" w:rsidRPr="00DD0770" w:rsidRDefault="00B30B0C" w:rsidP="00581F57">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6FAC4DBD" w14:textId="77777777" w:rsidR="00AA1A85" w:rsidRPr="00DD0770" w:rsidRDefault="00AA1A85" w:rsidP="00AF726E">
      <w:pPr>
        <w:pStyle w:val="lab-p1"/>
        <w:rPr>
          <w:lang w:val="es-ES_tradnl"/>
        </w:rPr>
      </w:pPr>
    </w:p>
    <w:p w14:paraId="402F4605" w14:textId="77777777" w:rsidR="00B30B0C" w:rsidRPr="00DD0770" w:rsidRDefault="00B30B0C" w:rsidP="00AF726E">
      <w:pPr>
        <w:pStyle w:val="lab-p1"/>
        <w:rPr>
          <w:shd w:val="pct15" w:color="auto" w:fill="FFFFFF"/>
          <w:lang w:val="es-ES_tradnl"/>
        </w:rPr>
      </w:pPr>
      <w:r w:rsidRPr="00DD0770">
        <w:rPr>
          <w:lang w:val="es-ES_tradnl"/>
        </w:rPr>
        <w:t>PC</w:t>
      </w:r>
    </w:p>
    <w:p w14:paraId="709DF91E" w14:textId="77777777" w:rsidR="00B30B0C" w:rsidRPr="00DD0770" w:rsidRDefault="00B30B0C" w:rsidP="00AF726E">
      <w:pPr>
        <w:pStyle w:val="lab-p1"/>
        <w:rPr>
          <w:lang w:val="es-ES_tradnl"/>
        </w:rPr>
      </w:pPr>
      <w:r w:rsidRPr="00DD0770">
        <w:rPr>
          <w:lang w:val="es-ES_tradnl"/>
        </w:rPr>
        <w:t>SN</w:t>
      </w:r>
    </w:p>
    <w:p w14:paraId="776AE2CA" w14:textId="77777777" w:rsidR="00B30B0C" w:rsidRPr="00DD0770" w:rsidRDefault="00B30B0C" w:rsidP="00AF726E">
      <w:pPr>
        <w:pStyle w:val="lab-p1"/>
        <w:rPr>
          <w:lang w:val="es-ES_tradnl"/>
        </w:rPr>
      </w:pPr>
      <w:r w:rsidRPr="00DD0770">
        <w:rPr>
          <w:lang w:val="es-ES_tradnl"/>
        </w:rPr>
        <w:t>NN</w:t>
      </w:r>
    </w:p>
    <w:p w14:paraId="5A8B58FD" w14:textId="77777777" w:rsidR="00AA1A85" w:rsidRPr="00DD0770" w:rsidRDefault="00AA1A85" w:rsidP="00AF726E">
      <w:pPr>
        <w:rPr>
          <w:lang w:val="es-ES_tradnl"/>
        </w:rPr>
      </w:pPr>
    </w:p>
    <w:p w14:paraId="2EE1DA9F" w14:textId="77777777" w:rsidR="00A85F5B" w:rsidRPr="00DD0770" w:rsidRDefault="00DE4A81" w:rsidP="00704C55">
      <w:pPr>
        <w:pStyle w:val="lab-title2-secondpage"/>
        <w:spacing w:before="0"/>
        <w:rPr>
          <w:lang w:val="es-ES_tradnl"/>
        </w:rPr>
      </w:pPr>
      <w:r w:rsidRPr="00DD0770">
        <w:rPr>
          <w:lang w:val="es-ES_tradnl"/>
        </w:rPr>
        <w:br w:type="page"/>
      </w:r>
      <w:r w:rsidR="00B30B0C" w:rsidRPr="00DD0770">
        <w:rPr>
          <w:lang w:val="es-ES_tradnl"/>
        </w:rPr>
        <w:t xml:space="preserve">INFORMACIÓN MÍNIMA QUE DEBE INCLUIRSE EN PEQUEÑOS ACONDICIONAMIENTOS PRIMARIOS </w:t>
      </w:r>
    </w:p>
    <w:p w14:paraId="298CD124" w14:textId="77777777" w:rsidR="00A85F5B" w:rsidRPr="00DD0770" w:rsidRDefault="00A85F5B" w:rsidP="00704C55">
      <w:pPr>
        <w:pStyle w:val="lab-title2-secondpage"/>
        <w:spacing w:before="0"/>
        <w:rPr>
          <w:lang w:val="es-ES_tradnl"/>
        </w:rPr>
      </w:pPr>
    </w:p>
    <w:p w14:paraId="1A402194" w14:textId="77777777" w:rsidR="00B30B0C" w:rsidRPr="00DD0770" w:rsidRDefault="00B30B0C" w:rsidP="00704C55">
      <w:pPr>
        <w:pStyle w:val="lab-title2-secondpage"/>
        <w:spacing w:before="0"/>
        <w:rPr>
          <w:lang w:val="es-ES_tradnl"/>
        </w:rPr>
      </w:pPr>
      <w:r w:rsidRPr="00DD0770">
        <w:rPr>
          <w:lang w:val="es-ES_tradnl"/>
        </w:rPr>
        <w:t>ETIQUETA/JERINGA</w:t>
      </w:r>
    </w:p>
    <w:p w14:paraId="2954F9E4" w14:textId="77777777" w:rsidR="00B30B0C" w:rsidRPr="00DD0770" w:rsidRDefault="00B30B0C" w:rsidP="00AF726E">
      <w:pPr>
        <w:pStyle w:val="lab-p1"/>
        <w:rPr>
          <w:lang w:val="es-ES_tradnl"/>
        </w:rPr>
      </w:pPr>
    </w:p>
    <w:p w14:paraId="3C037279" w14:textId="77777777" w:rsidR="00DE4A81" w:rsidRPr="00DD0770" w:rsidRDefault="00DE4A81" w:rsidP="00AF726E">
      <w:pPr>
        <w:rPr>
          <w:lang w:val="es-ES_tradnl"/>
        </w:rPr>
      </w:pPr>
    </w:p>
    <w:p w14:paraId="6B4B7335" w14:textId="77777777" w:rsidR="00B30B0C" w:rsidRPr="00DD0770" w:rsidRDefault="00B30B0C" w:rsidP="00EA195C">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488F9DA2" w14:textId="77777777" w:rsidR="00DE4A81" w:rsidRPr="00DD0770" w:rsidRDefault="00DE4A81" w:rsidP="00AF726E">
      <w:pPr>
        <w:pStyle w:val="lab-p1"/>
        <w:rPr>
          <w:lang w:val="es-ES_tradnl"/>
        </w:rPr>
      </w:pPr>
    </w:p>
    <w:p w14:paraId="489F208D"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8000 UI/0,8 ml inyectable</w:t>
      </w:r>
    </w:p>
    <w:p w14:paraId="1BB08CC1"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8</w:t>
      </w:r>
      <w:r w:rsidR="00E92E5A" w:rsidRPr="00DD0770">
        <w:rPr>
          <w:highlight w:val="lightGray"/>
          <w:lang w:val="es-ES_tradnl"/>
        </w:rPr>
        <w:t> </w:t>
      </w:r>
      <w:r w:rsidR="00B30B0C" w:rsidRPr="00DD0770">
        <w:rPr>
          <w:highlight w:val="lightGray"/>
          <w:lang w:val="es-ES_tradnl"/>
        </w:rPr>
        <w:t>000 UI/0,8 ml inyectable</w:t>
      </w:r>
    </w:p>
    <w:p w14:paraId="5F147F2F" w14:textId="77777777" w:rsidR="00DE4A81" w:rsidRPr="00DD0770" w:rsidRDefault="00DE4A81" w:rsidP="00AF726E">
      <w:pPr>
        <w:rPr>
          <w:lang w:val="es-ES_tradnl"/>
        </w:rPr>
      </w:pPr>
    </w:p>
    <w:p w14:paraId="30601B52" w14:textId="77777777" w:rsidR="00B30B0C" w:rsidRPr="00DD0770" w:rsidRDefault="00564326" w:rsidP="00AF726E">
      <w:pPr>
        <w:pStyle w:val="lab-p2"/>
        <w:spacing w:before="0"/>
        <w:rPr>
          <w:lang w:val="es-ES_tradnl"/>
        </w:rPr>
      </w:pPr>
      <w:r w:rsidRPr="00DD0770">
        <w:rPr>
          <w:lang w:val="es-ES_tradnl"/>
        </w:rPr>
        <w:t>e</w:t>
      </w:r>
      <w:r w:rsidR="00B30B0C" w:rsidRPr="00DD0770">
        <w:rPr>
          <w:lang w:val="es-ES_tradnl"/>
        </w:rPr>
        <w:t>poetina alfa</w:t>
      </w:r>
    </w:p>
    <w:p w14:paraId="7204EC2E" w14:textId="77777777" w:rsidR="00B30B0C" w:rsidRPr="00DD0770" w:rsidRDefault="00B30B0C" w:rsidP="00AF726E">
      <w:pPr>
        <w:pStyle w:val="lab-p1"/>
        <w:rPr>
          <w:lang w:val="es-ES_tradnl"/>
        </w:rPr>
      </w:pPr>
      <w:r w:rsidRPr="00DD0770">
        <w:rPr>
          <w:lang w:val="es-ES_tradnl"/>
        </w:rPr>
        <w:t>IV/SC</w:t>
      </w:r>
    </w:p>
    <w:p w14:paraId="41E5A748" w14:textId="77777777" w:rsidR="00DE4A81" w:rsidRPr="00DD0770" w:rsidRDefault="00DE4A81" w:rsidP="00AF726E">
      <w:pPr>
        <w:rPr>
          <w:lang w:val="es-ES_tradnl"/>
        </w:rPr>
      </w:pPr>
    </w:p>
    <w:p w14:paraId="224F57B0" w14:textId="77777777" w:rsidR="00DE4A81" w:rsidRPr="00DD0770" w:rsidRDefault="00DE4A81" w:rsidP="00AF726E">
      <w:pPr>
        <w:rPr>
          <w:lang w:val="es-ES_tradnl"/>
        </w:rPr>
      </w:pPr>
    </w:p>
    <w:p w14:paraId="58E3CF4E" w14:textId="77777777" w:rsidR="00B30B0C" w:rsidRPr="00DD0770" w:rsidRDefault="00B30B0C" w:rsidP="00EA195C">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3694D168" w14:textId="77777777" w:rsidR="00B30B0C" w:rsidRPr="00DD0770" w:rsidRDefault="00B30B0C" w:rsidP="00AF726E">
      <w:pPr>
        <w:pStyle w:val="lab-p1"/>
        <w:rPr>
          <w:lang w:val="es-ES_tradnl"/>
        </w:rPr>
      </w:pPr>
    </w:p>
    <w:p w14:paraId="0632561B" w14:textId="77777777" w:rsidR="00DE4A81" w:rsidRPr="00DD0770" w:rsidRDefault="00DE4A81" w:rsidP="00AF726E">
      <w:pPr>
        <w:rPr>
          <w:lang w:val="es-ES_tradnl"/>
        </w:rPr>
      </w:pPr>
    </w:p>
    <w:p w14:paraId="541DFCAF" w14:textId="77777777" w:rsidR="00B30B0C" w:rsidRPr="00DD0770" w:rsidRDefault="00B30B0C" w:rsidP="00EA195C">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1D73AC3A" w14:textId="77777777" w:rsidR="00DE4A81" w:rsidRPr="00DD0770" w:rsidRDefault="00DE4A81" w:rsidP="00AF726E">
      <w:pPr>
        <w:pStyle w:val="lab-p1"/>
        <w:rPr>
          <w:lang w:val="es-ES_tradnl"/>
        </w:rPr>
      </w:pPr>
    </w:p>
    <w:p w14:paraId="79A30110" w14:textId="77777777" w:rsidR="00B30B0C" w:rsidRPr="00DD0770" w:rsidRDefault="00B30B0C" w:rsidP="00AF726E">
      <w:pPr>
        <w:pStyle w:val="lab-p1"/>
        <w:rPr>
          <w:lang w:val="es-ES_tradnl"/>
        </w:rPr>
      </w:pPr>
      <w:r w:rsidRPr="00DD0770">
        <w:rPr>
          <w:lang w:val="es-ES_tradnl"/>
        </w:rPr>
        <w:t>EXP</w:t>
      </w:r>
    </w:p>
    <w:p w14:paraId="7D6CB466" w14:textId="77777777" w:rsidR="00DE4A81" w:rsidRPr="00DD0770" w:rsidRDefault="00DE4A81" w:rsidP="00AF726E">
      <w:pPr>
        <w:rPr>
          <w:lang w:val="es-ES_tradnl"/>
        </w:rPr>
      </w:pPr>
    </w:p>
    <w:p w14:paraId="4E51BB58" w14:textId="77777777" w:rsidR="00DE4A81" w:rsidRPr="00DD0770" w:rsidRDefault="00DE4A81" w:rsidP="00AF726E">
      <w:pPr>
        <w:rPr>
          <w:lang w:val="es-ES_tradnl"/>
        </w:rPr>
      </w:pPr>
    </w:p>
    <w:p w14:paraId="308CF669" w14:textId="77777777" w:rsidR="00B30B0C" w:rsidRPr="00DD0770" w:rsidRDefault="00B30B0C" w:rsidP="00EA195C">
      <w:pPr>
        <w:pStyle w:val="lab-h1"/>
        <w:tabs>
          <w:tab w:val="left" w:pos="567"/>
        </w:tabs>
        <w:spacing w:before="0" w:after="0"/>
        <w:rPr>
          <w:lang w:val="es-ES_tradnl"/>
        </w:rPr>
      </w:pPr>
      <w:r w:rsidRPr="00DD0770">
        <w:rPr>
          <w:lang w:val="es-ES_tradnl"/>
        </w:rPr>
        <w:t>4.</w:t>
      </w:r>
      <w:r w:rsidRPr="00DD0770">
        <w:rPr>
          <w:lang w:val="es-ES_tradnl"/>
        </w:rPr>
        <w:tab/>
        <w:t>NÚMERO DE LOTE</w:t>
      </w:r>
    </w:p>
    <w:p w14:paraId="2AD5F303" w14:textId="77777777" w:rsidR="00DE4A81" w:rsidRPr="00DD0770" w:rsidRDefault="00DE4A81" w:rsidP="00AF726E">
      <w:pPr>
        <w:pStyle w:val="lab-p1"/>
        <w:rPr>
          <w:lang w:val="es-ES_tradnl"/>
        </w:rPr>
      </w:pPr>
    </w:p>
    <w:p w14:paraId="6CD87DE6" w14:textId="77777777" w:rsidR="00B30B0C" w:rsidRPr="00DD0770" w:rsidRDefault="00B30B0C" w:rsidP="00AF726E">
      <w:pPr>
        <w:pStyle w:val="lab-p1"/>
        <w:rPr>
          <w:lang w:val="es-ES_tradnl"/>
        </w:rPr>
      </w:pPr>
      <w:r w:rsidRPr="00DD0770">
        <w:rPr>
          <w:lang w:val="es-ES_tradnl"/>
        </w:rPr>
        <w:t>Lot</w:t>
      </w:r>
    </w:p>
    <w:p w14:paraId="4862C928" w14:textId="77777777" w:rsidR="00DE4A81" w:rsidRPr="00DD0770" w:rsidRDefault="00DE4A81" w:rsidP="00AF726E">
      <w:pPr>
        <w:rPr>
          <w:lang w:val="es-ES_tradnl"/>
        </w:rPr>
      </w:pPr>
    </w:p>
    <w:p w14:paraId="10CBCCE4" w14:textId="77777777" w:rsidR="00DE4A81" w:rsidRPr="00DD0770" w:rsidRDefault="00DE4A81" w:rsidP="00AF726E">
      <w:pPr>
        <w:rPr>
          <w:lang w:val="es-ES_tradnl"/>
        </w:rPr>
      </w:pPr>
    </w:p>
    <w:p w14:paraId="757FF3A2" w14:textId="77777777" w:rsidR="00B30B0C" w:rsidRPr="00DD0770" w:rsidRDefault="00B30B0C" w:rsidP="00EA195C">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48B27F85" w14:textId="77777777" w:rsidR="00B30B0C" w:rsidRPr="00DD0770" w:rsidRDefault="00B30B0C" w:rsidP="00AF726E">
      <w:pPr>
        <w:pStyle w:val="lab-p1"/>
        <w:rPr>
          <w:lang w:val="es-ES_tradnl"/>
        </w:rPr>
      </w:pPr>
    </w:p>
    <w:p w14:paraId="02D2D9ED" w14:textId="77777777" w:rsidR="00DE4A81" w:rsidRPr="00DD0770" w:rsidRDefault="00DE4A81" w:rsidP="00AF726E">
      <w:pPr>
        <w:rPr>
          <w:lang w:val="es-ES_tradnl"/>
        </w:rPr>
      </w:pPr>
    </w:p>
    <w:p w14:paraId="6DFF0CF2" w14:textId="77777777" w:rsidR="00B30B0C" w:rsidRPr="00DD0770" w:rsidRDefault="00B30B0C" w:rsidP="00EA195C">
      <w:pPr>
        <w:pStyle w:val="lab-h1"/>
        <w:tabs>
          <w:tab w:val="left" w:pos="567"/>
        </w:tabs>
        <w:spacing w:before="0" w:after="0"/>
        <w:rPr>
          <w:lang w:val="es-ES_tradnl"/>
        </w:rPr>
      </w:pPr>
      <w:r w:rsidRPr="00DD0770">
        <w:rPr>
          <w:lang w:val="es-ES_tradnl"/>
        </w:rPr>
        <w:t>6.</w:t>
      </w:r>
      <w:r w:rsidRPr="00DD0770">
        <w:rPr>
          <w:lang w:val="es-ES_tradnl"/>
        </w:rPr>
        <w:tab/>
        <w:t>OTros</w:t>
      </w:r>
    </w:p>
    <w:p w14:paraId="6CA0946D" w14:textId="77777777" w:rsidR="00B30B0C" w:rsidRPr="00DD0770" w:rsidRDefault="00B30B0C" w:rsidP="00AF726E">
      <w:pPr>
        <w:pStyle w:val="lab-p1"/>
        <w:rPr>
          <w:lang w:val="es-ES_tradnl"/>
        </w:rPr>
      </w:pPr>
    </w:p>
    <w:p w14:paraId="676B1BBF" w14:textId="77777777" w:rsidR="00DE4A81" w:rsidRPr="00DD0770" w:rsidRDefault="00DE4A81" w:rsidP="00AF726E">
      <w:pPr>
        <w:rPr>
          <w:lang w:val="es-ES_tradnl"/>
        </w:rPr>
      </w:pPr>
    </w:p>
    <w:p w14:paraId="13145BDC" w14:textId="77777777" w:rsidR="00A85F5B" w:rsidRPr="00DD0770" w:rsidRDefault="00A85F5B"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0F14C8DD" w14:textId="77777777" w:rsidR="00A85F5B" w:rsidRPr="00DD0770" w:rsidRDefault="00A85F5B" w:rsidP="00AF726E">
      <w:pPr>
        <w:pBdr>
          <w:top w:val="single" w:sz="4" w:space="1" w:color="auto"/>
          <w:left w:val="single" w:sz="4" w:space="4" w:color="auto"/>
          <w:bottom w:val="single" w:sz="4" w:space="1" w:color="auto"/>
          <w:right w:val="single" w:sz="4" w:space="4" w:color="auto"/>
        </w:pBdr>
        <w:rPr>
          <w:b/>
          <w:lang w:val="es-ES_tradnl"/>
        </w:rPr>
      </w:pPr>
    </w:p>
    <w:p w14:paraId="2B6A73C5"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2DE809DC" w14:textId="77777777" w:rsidR="00B30B0C" w:rsidRPr="00DD0770" w:rsidRDefault="00B30B0C" w:rsidP="00AF726E">
      <w:pPr>
        <w:pStyle w:val="lab-p1"/>
        <w:rPr>
          <w:lang w:val="es-ES_tradnl"/>
        </w:rPr>
      </w:pPr>
    </w:p>
    <w:p w14:paraId="39CF06BA" w14:textId="77777777" w:rsidR="00A85F5B" w:rsidRPr="00DD0770" w:rsidRDefault="00A85F5B" w:rsidP="00AF726E">
      <w:pPr>
        <w:rPr>
          <w:lang w:val="es-ES_tradnl"/>
        </w:rPr>
      </w:pPr>
    </w:p>
    <w:p w14:paraId="5641E430" w14:textId="77777777" w:rsidR="00B30B0C" w:rsidRPr="00DD0770" w:rsidRDefault="00B30B0C" w:rsidP="00260D5F">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38DBDE61" w14:textId="77777777" w:rsidR="00A85F5B" w:rsidRPr="00DD0770" w:rsidRDefault="00A85F5B" w:rsidP="00AF726E">
      <w:pPr>
        <w:pStyle w:val="lab-p1"/>
        <w:rPr>
          <w:lang w:val="es-ES_tradnl"/>
        </w:rPr>
      </w:pPr>
    </w:p>
    <w:p w14:paraId="65EEFA04" w14:textId="77777777" w:rsidR="00587BFF" w:rsidRPr="00DD0770" w:rsidRDefault="0040511F" w:rsidP="00587BFF">
      <w:pPr>
        <w:pStyle w:val="lab-p1"/>
        <w:rPr>
          <w:lang w:val="es-ES_tradnl"/>
        </w:rPr>
      </w:pPr>
      <w:r w:rsidRPr="00DD0770">
        <w:rPr>
          <w:lang w:val="es-ES_tradnl"/>
        </w:rPr>
        <w:t>Abseamed</w:t>
      </w:r>
      <w:r w:rsidR="00587BFF" w:rsidRPr="00DD0770">
        <w:rPr>
          <w:lang w:val="es-ES_tradnl"/>
        </w:rPr>
        <w:t xml:space="preserve"> 9000 UI/0,9 ml solución inyectable en jeringa precargada</w:t>
      </w:r>
    </w:p>
    <w:p w14:paraId="1BFA4FEF"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9</w:t>
      </w:r>
      <w:r w:rsidR="00E92E5A" w:rsidRPr="00DD0770">
        <w:rPr>
          <w:highlight w:val="lightGray"/>
          <w:lang w:val="es-ES_tradnl"/>
        </w:rPr>
        <w:t> </w:t>
      </w:r>
      <w:r w:rsidR="00B30B0C" w:rsidRPr="00DD0770">
        <w:rPr>
          <w:highlight w:val="lightGray"/>
          <w:lang w:val="es-ES_tradnl"/>
        </w:rPr>
        <w:t>000 UI/0,9 ml solución inyectable en jeringa precargada</w:t>
      </w:r>
    </w:p>
    <w:p w14:paraId="6CD94D8D" w14:textId="77777777" w:rsidR="00A85F5B" w:rsidRPr="00DD0770" w:rsidRDefault="00A85F5B" w:rsidP="00AF726E">
      <w:pPr>
        <w:rPr>
          <w:lang w:val="es-ES_tradnl"/>
        </w:rPr>
      </w:pPr>
    </w:p>
    <w:p w14:paraId="6781103C" w14:textId="77777777" w:rsidR="00B30B0C" w:rsidRPr="00875DD2" w:rsidRDefault="00564326" w:rsidP="00AF726E">
      <w:pPr>
        <w:pStyle w:val="lab-p2"/>
        <w:spacing w:before="0"/>
        <w:rPr>
          <w:lang w:val="pt-PT"/>
        </w:rPr>
      </w:pPr>
      <w:r w:rsidRPr="00875DD2">
        <w:rPr>
          <w:lang w:val="pt-PT"/>
        </w:rPr>
        <w:t>e</w:t>
      </w:r>
      <w:r w:rsidR="00B30B0C" w:rsidRPr="00875DD2">
        <w:rPr>
          <w:lang w:val="pt-PT"/>
        </w:rPr>
        <w:t>poetina alfa</w:t>
      </w:r>
    </w:p>
    <w:p w14:paraId="5D58AAEE" w14:textId="77777777" w:rsidR="00A85F5B" w:rsidRPr="00875DD2" w:rsidRDefault="00A85F5B" w:rsidP="00AF726E">
      <w:pPr>
        <w:rPr>
          <w:lang w:val="pt-PT"/>
        </w:rPr>
      </w:pPr>
    </w:p>
    <w:p w14:paraId="2DA26433" w14:textId="77777777" w:rsidR="00A85F5B" w:rsidRPr="00875DD2" w:rsidRDefault="00A85F5B" w:rsidP="00AF726E">
      <w:pPr>
        <w:rPr>
          <w:lang w:val="pt-PT"/>
        </w:rPr>
      </w:pPr>
    </w:p>
    <w:p w14:paraId="49EAB60B" w14:textId="77777777" w:rsidR="00B30B0C" w:rsidRPr="00875DD2" w:rsidRDefault="00B30B0C" w:rsidP="00260D5F">
      <w:pPr>
        <w:pStyle w:val="lab-h1"/>
        <w:tabs>
          <w:tab w:val="left" w:pos="567"/>
        </w:tabs>
        <w:spacing w:before="0" w:after="0"/>
        <w:rPr>
          <w:lang w:val="pt-PT"/>
        </w:rPr>
      </w:pPr>
      <w:r w:rsidRPr="00875DD2">
        <w:rPr>
          <w:lang w:val="pt-PT"/>
        </w:rPr>
        <w:t>2.</w:t>
      </w:r>
      <w:r w:rsidRPr="00875DD2">
        <w:rPr>
          <w:lang w:val="pt-PT"/>
        </w:rPr>
        <w:tab/>
        <w:t>PRINCIPIO(S) ACTIVO(S)</w:t>
      </w:r>
    </w:p>
    <w:p w14:paraId="4C56A2B4" w14:textId="77777777" w:rsidR="00A85F5B" w:rsidRPr="00875DD2" w:rsidRDefault="00A85F5B" w:rsidP="00AF726E">
      <w:pPr>
        <w:pStyle w:val="lab-p1"/>
        <w:rPr>
          <w:lang w:val="pt-PT"/>
        </w:rPr>
      </w:pPr>
    </w:p>
    <w:p w14:paraId="32ACC402" w14:textId="77777777" w:rsidR="009C61A7" w:rsidRPr="00875DD2" w:rsidRDefault="009C61A7" w:rsidP="009C61A7">
      <w:pPr>
        <w:pStyle w:val="lab-p1"/>
        <w:rPr>
          <w:lang w:val="pt-PT"/>
        </w:rPr>
      </w:pPr>
      <w:r w:rsidRPr="00875DD2">
        <w:rPr>
          <w:lang w:val="pt-PT"/>
        </w:rPr>
        <w:t>1 jeringa precargada de 0,9 ml contiene 9000 unidades internacionales (UI) y corresponde a 75,6 microgramos de epoetina alfa.</w:t>
      </w:r>
    </w:p>
    <w:p w14:paraId="28E85ACB" w14:textId="77777777" w:rsidR="00B30B0C" w:rsidRPr="00875DD2" w:rsidRDefault="00B30B0C" w:rsidP="00AF726E">
      <w:pPr>
        <w:pStyle w:val="lab-p1"/>
        <w:rPr>
          <w:lang w:val="pt-PT"/>
        </w:rPr>
      </w:pPr>
      <w:r w:rsidRPr="00875DD2">
        <w:rPr>
          <w:highlight w:val="lightGray"/>
          <w:lang w:val="pt-PT"/>
        </w:rPr>
        <w:t>1 jeringa precargada de 0,9 ml contiene 9</w:t>
      </w:r>
      <w:r w:rsidR="00E92E5A" w:rsidRPr="00875DD2">
        <w:rPr>
          <w:highlight w:val="lightGray"/>
          <w:lang w:val="pt-PT"/>
        </w:rPr>
        <w:t> </w:t>
      </w:r>
      <w:r w:rsidRPr="00875DD2">
        <w:rPr>
          <w:highlight w:val="lightGray"/>
          <w:lang w:val="pt-PT"/>
        </w:rPr>
        <w:t>000 unidades internacionales (UI) y corresponde a 75,6 microgramos de epoetina alfa.</w:t>
      </w:r>
    </w:p>
    <w:p w14:paraId="74EFDDF5" w14:textId="77777777" w:rsidR="00A85F5B" w:rsidRPr="00875DD2" w:rsidRDefault="00A85F5B" w:rsidP="00AF726E">
      <w:pPr>
        <w:rPr>
          <w:lang w:val="pt-PT"/>
        </w:rPr>
      </w:pPr>
    </w:p>
    <w:p w14:paraId="3122F365" w14:textId="77777777" w:rsidR="00A85F5B" w:rsidRPr="00875DD2" w:rsidRDefault="00A85F5B" w:rsidP="00AF726E">
      <w:pPr>
        <w:rPr>
          <w:lang w:val="pt-PT"/>
        </w:rPr>
      </w:pPr>
    </w:p>
    <w:p w14:paraId="24E0390B" w14:textId="77777777" w:rsidR="00B30B0C" w:rsidRPr="00875DD2" w:rsidRDefault="00B30B0C" w:rsidP="00260D5F">
      <w:pPr>
        <w:pStyle w:val="lab-h1"/>
        <w:tabs>
          <w:tab w:val="left" w:pos="567"/>
        </w:tabs>
        <w:spacing w:before="0" w:after="0"/>
        <w:rPr>
          <w:lang w:val="pt-PT"/>
        </w:rPr>
      </w:pPr>
      <w:r w:rsidRPr="00875DD2">
        <w:rPr>
          <w:lang w:val="pt-PT"/>
        </w:rPr>
        <w:t>3.</w:t>
      </w:r>
      <w:r w:rsidRPr="00875DD2">
        <w:rPr>
          <w:lang w:val="pt-PT"/>
        </w:rPr>
        <w:tab/>
        <w:t>LISTA DE EXCIPIENTES</w:t>
      </w:r>
    </w:p>
    <w:p w14:paraId="48F91C2F" w14:textId="77777777" w:rsidR="00A85F5B" w:rsidRPr="00875DD2" w:rsidRDefault="00A85F5B" w:rsidP="00AF726E">
      <w:pPr>
        <w:pStyle w:val="lab-p1"/>
        <w:rPr>
          <w:lang w:val="pt-PT"/>
        </w:rPr>
      </w:pPr>
    </w:p>
    <w:p w14:paraId="17BB11F7"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7EACF0DE"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4BA16112" w14:textId="77777777" w:rsidR="00A85F5B" w:rsidRPr="00DD0770" w:rsidRDefault="00A85F5B" w:rsidP="00AF726E">
      <w:pPr>
        <w:rPr>
          <w:lang w:val="es-ES_tradnl"/>
        </w:rPr>
      </w:pPr>
    </w:p>
    <w:p w14:paraId="0915C316" w14:textId="77777777" w:rsidR="00A85F5B" w:rsidRPr="00DD0770" w:rsidRDefault="00A85F5B" w:rsidP="00AF726E">
      <w:pPr>
        <w:rPr>
          <w:lang w:val="es-ES_tradnl"/>
        </w:rPr>
      </w:pPr>
    </w:p>
    <w:p w14:paraId="22E9EAC7" w14:textId="77777777" w:rsidR="00B30B0C" w:rsidRPr="00DD0770" w:rsidRDefault="00B30B0C" w:rsidP="00260D5F">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02E08839" w14:textId="77777777" w:rsidR="00A85F5B" w:rsidRPr="00DD0770" w:rsidRDefault="00A85F5B" w:rsidP="00AF726E">
      <w:pPr>
        <w:pStyle w:val="lab-p1"/>
        <w:rPr>
          <w:lang w:val="es-ES_tradnl"/>
        </w:rPr>
      </w:pPr>
    </w:p>
    <w:p w14:paraId="7AD6A176" w14:textId="77777777" w:rsidR="00B30B0C" w:rsidRPr="00DD0770" w:rsidRDefault="00B30B0C" w:rsidP="00AF726E">
      <w:pPr>
        <w:pStyle w:val="lab-p1"/>
        <w:rPr>
          <w:lang w:val="es-ES_tradnl"/>
        </w:rPr>
      </w:pPr>
      <w:r w:rsidRPr="00DD0770">
        <w:rPr>
          <w:lang w:val="es-ES_tradnl"/>
        </w:rPr>
        <w:t>Solución inyectable</w:t>
      </w:r>
    </w:p>
    <w:p w14:paraId="16FD12E6" w14:textId="77777777" w:rsidR="00B30B0C" w:rsidRPr="00DD0770" w:rsidRDefault="00B30B0C" w:rsidP="00AF726E">
      <w:pPr>
        <w:pStyle w:val="lab-p1"/>
        <w:rPr>
          <w:lang w:val="es-ES_tradnl"/>
        </w:rPr>
      </w:pPr>
      <w:r w:rsidRPr="00DD0770">
        <w:rPr>
          <w:lang w:val="es-ES_tradnl"/>
        </w:rPr>
        <w:t>1 jeringa precargada de 0,9 ml</w:t>
      </w:r>
    </w:p>
    <w:p w14:paraId="05CAC2AC" w14:textId="77777777" w:rsidR="00B30B0C" w:rsidRPr="00DD0770" w:rsidRDefault="00B30B0C" w:rsidP="00AF726E">
      <w:pPr>
        <w:pStyle w:val="lab-p1"/>
        <w:rPr>
          <w:highlight w:val="lightGray"/>
          <w:lang w:val="es-ES_tradnl"/>
        </w:rPr>
      </w:pPr>
      <w:r w:rsidRPr="00DD0770">
        <w:rPr>
          <w:highlight w:val="lightGray"/>
          <w:lang w:val="es-ES_tradnl"/>
        </w:rPr>
        <w:t>6 jeringas precargadas de 0,9 ml</w:t>
      </w:r>
    </w:p>
    <w:p w14:paraId="4E9AEE0A" w14:textId="77777777" w:rsidR="00B30B0C" w:rsidRPr="00DD0770" w:rsidRDefault="00B30B0C" w:rsidP="00AF726E">
      <w:pPr>
        <w:pStyle w:val="lab-p1"/>
        <w:rPr>
          <w:highlight w:val="lightGray"/>
          <w:lang w:val="es-ES_tradnl"/>
        </w:rPr>
      </w:pPr>
      <w:r w:rsidRPr="00DD0770">
        <w:rPr>
          <w:highlight w:val="lightGray"/>
          <w:lang w:val="es-ES_tradnl"/>
        </w:rPr>
        <w:t>1 jeringa precargada de 0,9 ml con protector de seguridad para la aguja</w:t>
      </w:r>
    </w:p>
    <w:p w14:paraId="28AAE042" w14:textId="77777777" w:rsidR="00B30B0C" w:rsidRPr="00DD0770" w:rsidRDefault="00B30B0C" w:rsidP="00AF726E">
      <w:pPr>
        <w:pStyle w:val="lab-p1"/>
        <w:rPr>
          <w:lang w:val="es-ES_tradnl"/>
        </w:rPr>
      </w:pPr>
      <w:r w:rsidRPr="00DD0770">
        <w:rPr>
          <w:highlight w:val="lightGray"/>
          <w:lang w:val="es-ES_tradnl"/>
        </w:rPr>
        <w:t>6 jeringas precargadas de 0,9 ml con protector de seguridad para la aguja</w:t>
      </w:r>
    </w:p>
    <w:p w14:paraId="3E6A09A9" w14:textId="77777777" w:rsidR="00A85F5B" w:rsidRPr="00DD0770" w:rsidRDefault="00A85F5B" w:rsidP="00AF726E">
      <w:pPr>
        <w:rPr>
          <w:lang w:val="es-ES_tradnl"/>
        </w:rPr>
      </w:pPr>
    </w:p>
    <w:p w14:paraId="05016F64" w14:textId="77777777" w:rsidR="00A85F5B" w:rsidRPr="00DD0770" w:rsidRDefault="00A85F5B" w:rsidP="00AF726E">
      <w:pPr>
        <w:rPr>
          <w:lang w:val="es-ES_tradnl"/>
        </w:rPr>
      </w:pPr>
    </w:p>
    <w:p w14:paraId="231AFE63" w14:textId="77777777" w:rsidR="00B30B0C" w:rsidRPr="00DD0770" w:rsidRDefault="00B30B0C" w:rsidP="00260D5F">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5D9DD223" w14:textId="77777777" w:rsidR="00A85F5B" w:rsidRPr="00DD0770" w:rsidRDefault="00A85F5B" w:rsidP="00AF726E">
      <w:pPr>
        <w:pStyle w:val="lab-p1"/>
        <w:rPr>
          <w:lang w:val="es-ES_tradnl"/>
        </w:rPr>
      </w:pPr>
    </w:p>
    <w:p w14:paraId="0A936F12" w14:textId="77777777" w:rsidR="00B30B0C" w:rsidRPr="00DD0770" w:rsidRDefault="00B30B0C" w:rsidP="00AF726E">
      <w:pPr>
        <w:pStyle w:val="lab-p1"/>
        <w:rPr>
          <w:lang w:val="es-ES_tradnl"/>
        </w:rPr>
      </w:pPr>
      <w:r w:rsidRPr="00DD0770">
        <w:rPr>
          <w:lang w:val="es-ES_tradnl"/>
        </w:rPr>
        <w:t>Vía subcutánea e intravenosa.</w:t>
      </w:r>
    </w:p>
    <w:p w14:paraId="5518BDA9" w14:textId="77777777" w:rsidR="00B30B0C" w:rsidRPr="00DD0770" w:rsidRDefault="00B30B0C" w:rsidP="00AF726E">
      <w:pPr>
        <w:pStyle w:val="lab-p1"/>
        <w:rPr>
          <w:lang w:val="es-ES_tradnl"/>
        </w:rPr>
      </w:pPr>
      <w:r w:rsidRPr="00DD0770">
        <w:rPr>
          <w:lang w:val="es-ES_tradnl"/>
        </w:rPr>
        <w:t>Leer el prospecto antes de utilizar este medicamento.</w:t>
      </w:r>
    </w:p>
    <w:p w14:paraId="3130D81C" w14:textId="77777777" w:rsidR="00B30B0C" w:rsidRPr="00DD0770" w:rsidRDefault="00B30B0C" w:rsidP="00AF726E">
      <w:pPr>
        <w:pStyle w:val="lab-p1"/>
        <w:rPr>
          <w:lang w:val="es-ES_tradnl"/>
        </w:rPr>
      </w:pPr>
      <w:r w:rsidRPr="00DD0770">
        <w:rPr>
          <w:lang w:val="es-ES_tradnl"/>
        </w:rPr>
        <w:t>No agitar.</w:t>
      </w:r>
    </w:p>
    <w:p w14:paraId="39DF6A3C" w14:textId="77777777" w:rsidR="00A85F5B" w:rsidRPr="00DD0770" w:rsidRDefault="00A85F5B" w:rsidP="00AF726E">
      <w:pPr>
        <w:rPr>
          <w:lang w:val="es-ES_tradnl"/>
        </w:rPr>
      </w:pPr>
    </w:p>
    <w:p w14:paraId="4AFB6540" w14:textId="77777777" w:rsidR="00A85F5B" w:rsidRPr="00DD0770" w:rsidRDefault="00A85F5B" w:rsidP="00AF726E">
      <w:pPr>
        <w:rPr>
          <w:lang w:val="es-ES_tradnl"/>
        </w:rPr>
      </w:pPr>
    </w:p>
    <w:p w14:paraId="29681FD8" w14:textId="77777777" w:rsidR="00B30B0C" w:rsidRPr="00DD0770" w:rsidRDefault="00B30B0C" w:rsidP="00260D5F">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1A9A61E9" w14:textId="77777777" w:rsidR="00A85F5B" w:rsidRPr="00DD0770" w:rsidRDefault="00A85F5B" w:rsidP="00AF726E">
      <w:pPr>
        <w:pStyle w:val="lab-p1"/>
        <w:rPr>
          <w:lang w:val="es-ES_tradnl"/>
        </w:rPr>
      </w:pPr>
    </w:p>
    <w:p w14:paraId="2FAAE337" w14:textId="77777777" w:rsidR="00B30B0C" w:rsidRPr="00DD0770" w:rsidRDefault="00B30B0C" w:rsidP="00AF726E">
      <w:pPr>
        <w:pStyle w:val="lab-p1"/>
        <w:rPr>
          <w:lang w:val="es-ES_tradnl"/>
        </w:rPr>
      </w:pPr>
      <w:r w:rsidRPr="00DD0770">
        <w:rPr>
          <w:lang w:val="es-ES_tradnl"/>
        </w:rPr>
        <w:t>Mantener fuera de la vista y del alcance de los niños.</w:t>
      </w:r>
    </w:p>
    <w:p w14:paraId="49DB77F7" w14:textId="77777777" w:rsidR="00A85F5B" w:rsidRPr="00DD0770" w:rsidRDefault="00A85F5B" w:rsidP="00AF726E">
      <w:pPr>
        <w:rPr>
          <w:lang w:val="es-ES_tradnl"/>
        </w:rPr>
      </w:pPr>
    </w:p>
    <w:p w14:paraId="03962769" w14:textId="77777777" w:rsidR="00A85F5B" w:rsidRPr="00DD0770" w:rsidRDefault="00A85F5B" w:rsidP="00AF726E">
      <w:pPr>
        <w:rPr>
          <w:lang w:val="es-ES_tradnl"/>
        </w:rPr>
      </w:pPr>
    </w:p>
    <w:p w14:paraId="3272911B" w14:textId="77777777" w:rsidR="00B30B0C" w:rsidRPr="00DD0770" w:rsidRDefault="00B30B0C" w:rsidP="00260D5F">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703587DB" w14:textId="77777777" w:rsidR="00B30B0C" w:rsidRPr="00DD0770" w:rsidRDefault="00B30B0C" w:rsidP="00AF726E">
      <w:pPr>
        <w:pStyle w:val="lab-p1"/>
        <w:rPr>
          <w:lang w:val="es-ES_tradnl"/>
        </w:rPr>
      </w:pPr>
    </w:p>
    <w:p w14:paraId="50A9CE99" w14:textId="77777777" w:rsidR="00A85F5B" w:rsidRPr="00DD0770" w:rsidRDefault="00A85F5B" w:rsidP="00AF726E">
      <w:pPr>
        <w:rPr>
          <w:lang w:val="es-ES_tradnl"/>
        </w:rPr>
      </w:pPr>
    </w:p>
    <w:p w14:paraId="1D67AF1B" w14:textId="77777777" w:rsidR="00B30B0C" w:rsidRPr="00DD0770" w:rsidRDefault="00B30B0C" w:rsidP="00260D5F">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2DB56B63" w14:textId="77777777" w:rsidR="00A85F5B" w:rsidRPr="00DD0770" w:rsidRDefault="00A85F5B" w:rsidP="00AF726E">
      <w:pPr>
        <w:pStyle w:val="lab-p1"/>
        <w:rPr>
          <w:lang w:val="es-ES_tradnl"/>
        </w:rPr>
      </w:pPr>
    </w:p>
    <w:p w14:paraId="23E580DF" w14:textId="77777777" w:rsidR="00B30B0C" w:rsidRPr="00DD0770" w:rsidRDefault="00B30B0C" w:rsidP="00AF726E">
      <w:pPr>
        <w:pStyle w:val="lab-p1"/>
        <w:rPr>
          <w:lang w:val="es-ES_tradnl"/>
        </w:rPr>
      </w:pPr>
      <w:r w:rsidRPr="00DD0770">
        <w:rPr>
          <w:lang w:val="es-ES_tradnl"/>
        </w:rPr>
        <w:t>CAD</w:t>
      </w:r>
    </w:p>
    <w:p w14:paraId="368D9E90" w14:textId="77777777" w:rsidR="00A85F5B" w:rsidRPr="00DD0770" w:rsidRDefault="00A85F5B" w:rsidP="00AF726E">
      <w:pPr>
        <w:rPr>
          <w:lang w:val="es-ES_tradnl"/>
        </w:rPr>
      </w:pPr>
    </w:p>
    <w:p w14:paraId="7208D2F3" w14:textId="77777777" w:rsidR="000F7BFC" w:rsidRPr="00DD0770" w:rsidRDefault="000F7BFC" w:rsidP="00AF726E">
      <w:pPr>
        <w:rPr>
          <w:lang w:val="es-ES_tradnl"/>
        </w:rPr>
      </w:pPr>
    </w:p>
    <w:p w14:paraId="5791AFE8" w14:textId="77777777" w:rsidR="00B30B0C" w:rsidRPr="00DD0770" w:rsidRDefault="00B30B0C" w:rsidP="00F122AC">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0B164C66" w14:textId="77777777" w:rsidR="00A85F5B" w:rsidRPr="00DD0770" w:rsidRDefault="00A85F5B" w:rsidP="00AF726E">
      <w:pPr>
        <w:pStyle w:val="lab-p1"/>
        <w:rPr>
          <w:lang w:val="es-ES_tradnl"/>
        </w:rPr>
      </w:pPr>
    </w:p>
    <w:p w14:paraId="717D94DB" w14:textId="77777777" w:rsidR="00B30B0C" w:rsidRPr="00DD0770" w:rsidRDefault="00B30B0C" w:rsidP="00AF726E">
      <w:pPr>
        <w:pStyle w:val="lab-p1"/>
        <w:rPr>
          <w:lang w:val="es-ES_tradnl"/>
        </w:rPr>
      </w:pPr>
      <w:r w:rsidRPr="00DD0770">
        <w:rPr>
          <w:lang w:val="es-ES_tradnl"/>
        </w:rPr>
        <w:t>Conservar y transportar refrigerado.</w:t>
      </w:r>
    </w:p>
    <w:p w14:paraId="79C49169" w14:textId="77777777" w:rsidR="00B30B0C" w:rsidRPr="00DD0770" w:rsidRDefault="00B30B0C" w:rsidP="00AF726E">
      <w:pPr>
        <w:pStyle w:val="lab-p1"/>
        <w:rPr>
          <w:lang w:val="es-ES_tradnl"/>
        </w:rPr>
      </w:pPr>
      <w:r w:rsidRPr="00DD0770">
        <w:rPr>
          <w:lang w:val="es-ES_tradnl"/>
        </w:rPr>
        <w:t>No congelar.</w:t>
      </w:r>
    </w:p>
    <w:p w14:paraId="050B7317" w14:textId="77777777" w:rsidR="00A85F5B" w:rsidRPr="00DD0770" w:rsidRDefault="00A85F5B" w:rsidP="00AF726E">
      <w:pPr>
        <w:rPr>
          <w:lang w:val="es-ES_tradnl"/>
        </w:rPr>
      </w:pPr>
    </w:p>
    <w:p w14:paraId="234AFC45"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0EBC9E6A" w14:textId="77777777" w:rsidR="00564326" w:rsidRPr="00DD0770" w:rsidRDefault="0088747E" w:rsidP="00FE1B74">
      <w:pPr>
        <w:rPr>
          <w:lang w:val="es-ES_tradnl"/>
        </w:rPr>
      </w:pPr>
      <w:r w:rsidRPr="00DD0770">
        <w:rPr>
          <w:highlight w:val="lightGray"/>
          <w:lang w:val="es-ES_tradnl"/>
        </w:rPr>
        <w:t>Conservar</w:t>
      </w:r>
      <w:r w:rsidR="00564326" w:rsidRPr="00DD0770">
        <w:rPr>
          <w:highlight w:val="lightGray"/>
          <w:lang w:val="es-ES_tradnl"/>
        </w:rPr>
        <w:t xml:space="preserve"> las jeringas precargadas en el embalaje exterior para protegerlas de la luz.</w:t>
      </w:r>
    </w:p>
    <w:p w14:paraId="7515F696" w14:textId="77777777" w:rsidR="00A85F5B" w:rsidRPr="00DD0770" w:rsidRDefault="00A85F5B" w:rsidP="00AF726E">
      <w:pPr>
        <w:rPr>
          <w:lang w:val="es-ES_tradnl"/>
        </w:rPr>
      </w:pPr>
    </w:p>
    <w:p w14:paraId="66A1CD87" w14:textId="77777777" w:rsidR="00A85F5B" w:rsidRPr="00DD0770" w:rsidRDefault="00A85F5B" w:rsidP="00AF726E">
      <w:pPr>
        <w:rPr>
          <w:lang w:val="es-ES_tradnl"/>
        </w:rPr>
      </w:pPr>
    </w:p>
    <w:p w14:paraId="6856A9C1" w14:textId="77777777" w:rsidR="00B30B0C" w:rsidRPr="00DD0770" w:rsidRDefault="00B30B0C" w:rsidP="00F122AC">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5FBB38AA" w14:textId="77777777" w:rsidR="00B30B0C" w:rsidRPr="00DD0770" w:rsidRDefault="00B30B0C" w:rsidP="00AF726E">
      <w:pPr>
        <w:pStyle w:val="lab-p1"/>
        <w:rPr>
          <w:lang w:val="es-ES_tradnl"/>
        </w:rPr>
      </w:pPr>
    </w:p>
    <w:p w14:paraId="2C79ACA6" w14:textId="77777777" w:rsidR="00A85F5B" w:rsidRPr="00DD0770" w:rsidRDefault="00A85F5B" w:rsidP="00AF726E">
      <w:pPr>
        <w:rPr>
          <w:lang w:val="es-ES_tradnl"/>
        </w:rPr>
      </w:pPr>
    </w:p>
    <w:p w14:paraId="52E11C71" w14:textId="77777777" w:rsidR="00B30B0C" w:rsidRPr="00DD0770" w:rsidRDefault="00B30B0C" w:rsidP="00F122AC">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210D0779" w14:textId="77777777" w:rsidR="00A85F5B" w:rsidRPr="00DD0770" w:rsidRDefault="00A85F5B" w:rsidP="00AF726E">
      <w:pPr>
        <w:pStyle w:val="lab-p1"/>
        <w:rPr>
          <w:lang w:val="es-ES_tradnl"/>
        </w:rPr>
      </w:pPr>
    </w:p>
    <w:p w14:paraId="0BE4806E"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581FBCC6" w14:textId="77777777" w:rsidR="00A85F5B" w:rsidRPr="00DD0770" w:rsidRDefault="00A85F5B" w:rsidP="00AF726E">
      <w:pPr>
        <w:rPr>
          <w:lang w:val="es-ES_tradnl"/>
        </w:rPr>
      </w:pPr>
    </w:p>
    <w:p w14:paraId="5499D657" w14:textId="77777777" w:rsidR="00A85F5B" w:rsidRPr="00DD0770" w:rsidRDefault="00A85F5B" w:rsidP="00AF726E">
      <w:pPr>
        <w:rPr>
          <w:lang w:val="es-ES_tradnl"/>
        </w:rPr>
      </w:pPr>
    </w:p>
    <w:p w14:paraId="2CC09C5A" w14:textId="77777777" w:rsidR="00B30B0C" w:rsidRPr="00DD0770" w:rsidRDefault="00B30B0C" w:rsidP="00F122AC">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743AECE1" w14:textId="77777777" w:rsidR="00A85F5B" w:rsidRPr="00DD0770" w:rsidRDefault="00A85F5B" w:rsidP="00AF726E">
      <w:pPr>
        <w:pStyle w:val="lab-p1"/>
        <w:rPr>
          <w:lang w:val="es-ES_tradnl"/>
        </w:rPr>
      </w:pPr>
    </w:p>
    <w:p w14:paraId="139E58D2"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/019</w:t>
      </w:r>
    </w:p>
    <w:p w14:paraId="3CC2251D"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/020</w:t>
      </w:r>
    </w:p>
    <w:p w14:paraId="7F16A58B"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/043</w:t>
      </w:r>
    </w:p>
    <w:p w14:paraId="22D9C7CC"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/044</w:t>
      </w:r>
    </w:p>
    <w:p w14:paraId="17D2B228" w14:textId="77777777" w:rsidR="00A85F5B" w:rsidRPr="00875DD2" w:rsidRDefault="00A85F5B" w:rsidP="00AF726E">
      <w:pPr>
        <w:rPr>
          <w:lang w:val="pt-PT"/>
        </w:rPr>
      </w:pPr>
    </w:p>
    <w:p w14:paraId="0909623B" w14:textId="77777777" w:rsidR="00A85F5B" w:rsidRPr="00875DD2" w:rsidRDefault="00A85F5B" w:rsidP="00AF726E">
      <w:pPr>
        <w:rPr>
          <w:lang w:val="pt-PT"/>
        </w:rPr>
      </w:pPr>
    </w:p>
    <w:p w14:paraId="480A1FAA" w14:textId="77777777" w:rsidR="00B30B0C" w:rsidRPr="00875DD2" w:rsidRDefault="00B30B0C" w:rsidP="00F122AC">
      <w:pPr>
        <w:pStyle w:val="lab-h1"/>
        <w:tabs>
          <w:tab w:val="left" w:pos="567"/>
        </w:tabs>
        <w:spacing w:before="0" w:after="0"/>
        <w:rPr>
          <w:lang w:val="pt-PT"/>
        </w:rPr>
      </w:pPr>
      <w:r w:rsidRPr="00875DD2">
        <w:rPr>
          <w:lang w:val="pt-PT"/>
        </w:rPr>
        <w:t>13.</w:t>
      </w:r>
      <w:r w:rsidRPr="00875DD2">
        <w:rPr>
          <w:lang w:val="pt-PT"/>
        </w:rPr>
        <w:tab/>
        <w:t>NÚMERO DE LOTE</w:t>
      </w:r>
    </w:p>
    <w:p w14:paraId="476D995E" w14:textId="77777777" w:rsidR="00A85F5B" w:rsidRPr="00875DD2" w:rsidRDefault="00A85F5B" w:rsidP="00AF726E">
      <w:pPr>
        <w:pStyle w:val="lab-p1"/>
        <w:rPr>
          <w:lang w:val="pt-PT"/>
        </w:rPr>
      </w:pPr>
    </w:p>
    <w:p w14:paraId="52A19878" w14:textId="77777777" w:rsidR="00B30B0C" w:rsidRPr="00DD0770" w:rsidRDefault="00B30B0C" w:rsidP="00AF726E">
      <w:pPr>
        <w:pStyle w:val="lab-p1"/>
        <w:rPr>
          <w:lang w:val="es-ES_tradnl"/>
        </w:rPr>
      </w:pPr>
      <w:r w:rsidRPr="00DD0770">
        <w:rPr>
          <w:lang w:val="es-ES_tradnl"/>
        </w:rPr>
        <w:t>Lote</w:t>
      </w:r>
    </w:p>
    <w:p w14:paraId="1C630DF6" w14:textId="77777777" w:rsidR="00A85F5B" w:rsidRPr="00DD0770" w:rsidRDefault="00A85F5B" w:rsidP="00AF726E">
      <w:pPr>
        <w:rPr>
          <w:lang w:val="es-ES_tradnl"/>
        </w:rPr>
      </w:pPr>
    </w:p>
    <w:p w14:paraId="1F1B4C18" w14:textId="77777777" w:rsidR="00A85F5B" w:rsidRPr="00DD0770" w:rsidRDefault="00A85F5B" w:rsidP="00AF726E">
      <w:pPr>
        <w:rPr>
          <w:lang w:val="es-ES_tradnl"/>
        </w:rPr>
      </w:pPr>
    </w:p>
    <w:p w14:paraId="7542F142" w14:textId="77777777" w:rsidR="00B30B0C" w:rsidRPr="00DD0770" w:rsidRDefault="00B30B0C" w:rsidP="00F122AC">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242E6831" w14:textId="77777777" w:rsidR="00B30B0C" w:rsidRPr="00DD0770" w:rsidRDefault="00B30B0C" w:rsidP="00AF726E">
      <w:pPr>
        <w:pStyle w:val="lab-p1"/>
        <w:rPr>
          <w:lang w:val="es-ES_tradnl"/>
        </w:rPr>
      </w:pPr>
    </w:p>
    <w:p w14:paraId="235FD2FB" w14:textId="77777777" w:rsidR="00A85F5B" w:rsidRPr="00DD0770" w:rsidRDefault="00A85F5B" w:rsidP="00AF726E">
      <w:pPr>
        <w:rPr>
          <w:lang w:val="es-ES_tradnl"/>
        </w:rPr>
      </w:pPr>
    </w:p>
    <w:p w14:paraId="2E2D9CFC" w14:textId="77777777" w:rsidR="00B30B0C" w:rsidRPr="00DD0770" w:rsidRDefault="00B30B0C" w:rsidP="00F122AC">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26EC330F" w14:textId="77777777" w:rsidR="00B30B0C" w:rsidRPr="00DD0770" w:rsidRDefault="00B30B0C" w:rsidP="00AF726E">
      <w:pPr>
        <w:pStyle w:val="lab-p1"/>
        <w:rPr>
          <w:lang w:val="es-ES_tradnl"/>
        </w:rPr>
      </w:pPr>
    </w:p>
    <w:p w14:paraId="4E6F932D" w14:textId="77777777" w:rsidR="00A85F5B" w:rsidRPr="00DD0770" w:rsidRDefault="00A85F5B" w:rsidP="00AF726E">
      <w:pPr>
        <w:rPr>
          <w:lang w:val="es-ES_tradnl"/>
        </w:rPr>
      </w:pPr>
    </w:p>
    <w:p w14:paraId="296DFF30" w14:textId="77777777" w:rsidR="00B30B0C" w:rsidRPr="00DD0770" w:rsidRDefault="00B30B0C" w:rsidP="00F122AC">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7BE3A61B" w14:textId="77777777" w:rsidR="00A85F5B" w:rsidRPr="00DD0770" w:rsidRDefault="00A85F5B" w:rsidP="00AF726E">
      <w:pPr>
        <w:pStyle w:val="lab-p1"/>
        <w:rPr>
          <w:lang w:val="es-ES_tradnl"/>
        </w:rPr>
      </w:pPr>
    </w:p>
    <w:p w14:paraId="6768598F"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9000 UI/0,9 ml</w:t>
      </w:r>
    </w:p>
    <w:p w14:paraId="2940B79D" w14:textId="77777777" w:rsidR="00B30B0C" w:rsidRPr="00875DD2" w:rsidRDefault="0040511F" w:rsidP="00AF726E">
      <w:pPr>
        <w:pStyle w:val="lab-p1"/>
        <w:rPr>
          <w:lang w:val="pt-PT"/>
        </w:rPr>
      </w:pPr>
      <w:r w:rsidRPr="00875DD2">
        <w:rPr>
          <w:highlight w:val="lightGray"/>
          <w:lang w:val="pt-PT"/>
        </w:rPr>
        <w:t>Abseamed</w:t>
      </w:r>
      <w:r w:rsidR="00B30B0C" w:rsidRPr="00875DD2">
        <w:rPr>
          <w:highlight w:val="lightGray"/>
          <w:lang w:val="pt-PT"/>
        </w:rPr>
        <w:t xml:space="preserve"> 9</w:t>
      </w:r>
      <w:r w:rsidR="00E92E5A" w:rsidRPr="00875DD2">
        <w:rPr>
          <w:highlight w:val="lightGray"/>
          <w:lang w:val="pt-PT"/>
        </w:rPr>
        <w:t> </w:t>
      </w:r>
      <w:r w:rsidR="00B30B0C" w:rsidRPr="00875DD2">
        <w:rPr>
          <w:highlight w:val="lightGray"/>
          <w:lang w:val="pt-PT"/>
        </w:rPr>
        <w:t>000 UI/0,9 ml</w:t>
      </w:r>
    </w:p>
    <w:p w14:paraId="32D0D4C2" w14:textId="77777777" w:rsidR="00A85F5B" w:rsidRPr="00875DD2" w:rsidRDefault="00A85F5B" w:rsidP="00AF726E">
      <w:pPr>
        <w:rPr>
          <w:lang w:val="pt-PT"/>
        </w:rPr>
      </w:pPr>
    </w:p>
    <w:p w14:paraId="107EDE56" w14:textId="77777777" w:rsidR="00A85F5B" w:rsidRPr="00875DD2" w:rsidRDefault="00A85F5B" w:rsidP="00AF726E">
      <w:pPr>
        <w:rPr>
          <w:lang w:val="pt-PT"/>
        </w:rPr>
      </w:pPr>
    </w:p>
    <w:p w14:paraId="6E244422" w14:textId="77777777" w:rsidR="00B30B0C" w:rsidRPr="00875DD2" w:rsidRDefault="00B30B0C" w:rsidP="00F122AC">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0056C3B7" w14:textId="77777777" w:rsidR="00A85F5B" w:rsidRPr="00875DD2" w:rsidRDefault="00A85F5B" w:rsidP="00AF726E">
      <w:pPr>
        <w:pStyle w:val="lab-p1"/>
        <w:rPr>
          <w:highlight w:val="lightGray"/>
          <w:lang w:val="pt-PT"/>
        </w:rPr>
      </w:pPr>
    </w:p>
    <w:p w14:paraId="1B9F0499"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3E800F24" w14:textId="77777777" w:rsidR="00A85F5B" w:rsidRPr="00DD0770" w:rsidRDefault="00A85F5B" w:rsidP="00AF726E">
      <w:pPr>
        <w:rPr>
          <w:highlight w:val="lightGray"/>
          <w:lang w:val="es-ES_tradnl"/>
        </w:rPr>
      </w:pPr>
    </w:p>
    <w:p w14:paraId="51D1AAB9" w14:textId="77777777" w:rsidR="00A85F5B" w:rsidRPr="00DD0770" w:rsidRDefault="00A85F5B" w:rsidP="00AF726E">
      <w:pPr>
        <w:rPr>
          <w:highlight w:val="lightGray"/>
          <w:lang w:val="es-ES_tradnl"/>
        </w:rPr>
      </w:pPr>
    </w:p>
    <w:p w14:paraId="738F6275" w14:textId="77777777" w:rsidR="00B30B0C" w:rsidRPr="00DD0770" w:rsidRDefault="00B30B0C" w:rsidP="00F122AC">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5EC107E1" w14:textId="77777777" w:rsidR="00A85F5B" w:rsidRPr="00DD0770" w:rsidRDefault="00A85F5B" w:rsidP="00AF726E">
      <w:pPr>
        <w:pStyle w:val="lab-p1"/>
        <w:rPr>
          <w:lang w:val="es-ES_tradnl"/>
        </w:rPr>
      </w:pPr>
    </w:p>
    <w:p w14:paraId="2E5839CD" w14:textId="77777777" w:rsidR="00B30B0C" w:rsidRPr="00DD0770" w:rsidRDefault="00B30B0C" w:rsidP="00AF726E">
      <w:pPr>
        <w:pStyle w:val="lab-p1"/>
        <w:rPr>
          <w:shd w:val="pct15" w:color="auto" w:fill="FFFFFF"/>
          <w:lang w:val="es-ES_tradnl"/>
        </w:rPr>
      </w:pPr>
      <w:r w:rsidRPr="00DD0770">
        <w:rPr>
          <w:lang w:val="es-ES_tradnl"/>
        </w:rPr>
        <w:t>PC</w:t>
      </w:r>
    </w:p>
    <w:p w14:paraId="09AE3901" w14:textId="77777777" w:rsidR="00B30B0C" w:rsidRPr="00DD0770" w:rsidRDefault="00B30B0C" w:rsidP="00AF726E">
      <w:pPr>
        <w:pStyle w:val="lab-p1"/>
        <w:rPr>
          <w:lang w:val="es-ES_tradnl"/>
        </w:rPr>
      </w:pPr>
      <w:r w:rsidRPr="00DD0770">
        <w:rPr>
          <w:lang w:val="es-ES_tradnl"/>
        </w:rPr>
        <w:t>SN</w:t>
      </w:r>
    </w:p>
    <w:p w14:paraId="7BCD926F" w14:textId="77777777" w:rsidR="00B30B0C" w:rsidRPr="00DD0770" w:rsidRDefault="00B30B0C" w:rsidP="00AF726E">
      <w:pPr>
        <w:pStyle w:val="lab-p1"/>
        <w:rPr>
          <w:lang w:val="es-ES_tradnl"/>
        </w:rPr>
      </w:pPr>
      <w:r w:rsidRPr="00DD0770">
        <w:rPr>
          <w:lang w:val="es-ES_tradnl"/>
        </w:rPr>
        <w:t>NN</w:t>
      </w:r>
    </w:p>
    <w:p w14:paraId="18779993" w14:textId="77777777" w:rsidR="00A85F5B" w:rsidRPr="00DD0770" w:rsidRDefault="00A85F5B" w:rsidP="00AF726E">
      <w:pPr>
        <w:rPr>
          <w:lang w:val="es-ES_tradnl"/>
        </w:rPr>
      </w:pPr>
    </w:p>
    <w:p w14:paraId="3F4B4996" w14:textId="77777777" w:rsidR="005278A0" w:rsidRPr="00DD0770" w:rsidRDefault="00127B46"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4652C746" w14:textId="77777777" w:rsidR="005278A0" w:rsidRPr="00DD0770" w:rsidRDefault="005278A0" w:rsidP="00AF726E">
      <w:pPr>
        <w:pBdr>
          <w:top w:val="single" w:sz="4" w:space="1" w:color="auto"/>
          <w:left w:val="single" w:sz="4" w:space="4" w:color="auto"/>
          <w:bottom w:val="single" w:sz="4" w:space="1" w:color="auto"/>
          <w:right w:val="single" w:sz="4" w:space="4" w:color="auto"/>
        </w:pBdr>
        <w:rPr>
          <w:b/>
          <w:lang w:val="es-ES_tradnl"/>
        </w:rPr>
      </w:pPr>
    </w:p>
    <w:p w14:paraId="70B3A2B7"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367641F7" w14:textId="77777777" w:rsidR="00B30B0C" w:rsidRPr="00DD0770" w:rsidRDefault="00B30B0C" w:rsidP="00AF726E">
      <w:pPr>
        <w:pStyle w:val="lab-p1"/>
        <w:rPr>
          <w:lang w:val="es-ES_tradnl"/>
        </w:rPr>
      </w:pPr>
    </w:p>
    <w:p w14:paraId="71CD6164" w14:textId="77777777" w:rsidR="005278A0" w:rsidRPr="00DD0770" w:rsidRDefault="005278A0" w:rsidP="00AF726E">
      <w:pPr>
        <w:rPr>
          <w:lang w:val="es-ES_tradnl"/>
        </w:rPr>
      </w:pPr>
    </w:p>
    <w:p w14:paraId="6F1E3029" w14:textId="77777777" w:rsidR="00B30B0C" w:rsidRPr="00DD0770" w:rsidRDefault="00B30B0C" w:rsidP="00D9540E">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742A9864" w14:textId="77777777" w:rsidR="005278A0" w:rsidRPr="00DD0770" w:rsidRDefault="005278A0" w:rsidP="00AF726E">
      <w:pPr>
        <w:pStyle w:val="lab-p1"/>
        <w:rPr>
          <w:lang w:val="es-ES_tradnl"/>
        </w:rPr>
      </w:pPr>
    </w:p>
    <w:p w14:paraId="21252C24" w14:textId="77777777" w:rsidR="009C61A7" w:rsidRPr="00DD0770" w:rsidRDefault="0040511F" w:rsidP="009C61A7">
      <w:pPr>
        <w:pStyle w:val="lab-p1"/>
        <w:rPr>
          <w:lang w:val="es-ES_tradnl"/>
        </w:rPr>
      </w:pPr>
      <w:r w:rsidRPr="00DD0770">
        <w:rPr>
          <w:lang w:val="es-ES_tradnl"/>
        </w:rPr>
        <w:t>Abseamed</w:t>
      </w:r>
      <w:r w:rsidR="009C61A7" w:rsidRPr="00DD0770">
        <w:rPr>
          <w:lang w:val="es-ES_tradnl"/>
        </w:rPr>
        <w:t xml:space="preserve"> 9000 UI/0,9 ml inyectable</w:t>
      </w:r>
    </w:p>
    <w:p w14:paraId="2A1B25A4" w14:textId="77777777" w:rsidR="00B30B0C" w:rsidRPr="00DD0770" w:rsidRDefault="0040511F" w:rsidP="00AF726E">
      <w:pPr>
        <w:pStyle w:val="lab-p1"/>
        <w:rPr>
          <w:lang w:val="es-ES_tradnl"/>
        </w:rPr>
      </w:pPr>
      <w:r w:rsidRPr="00DD0770">
        <w:rPr>
          <w:highlight w:val="lightGray"/>
          <w:lang w:val="es-ES_tradnl"/>
        </w:rPr>
        <w:t>Abseamed</w:t>
      </w:r>
      <w:r w:rsidR="00B30B0C" w:rsidRPr="00DD0770">
        <w:rPr>
          <w:highlight w:val="lightGray"/>
          <w:lang w:val="es-ES_tradnl"/>
        </w:rPr>
        <w:t xml:space="preserve"> 9</w:t>
      </w:r>
      <w:r w:rsidR="00E92E5A" w:rsidRPr="00DD0770">
        <w:rPr>
          <w:highlight w:val="lightGray"/>
          <w:lang w:val="es-ES_tradnl"/>
        </w:rPr>
        <w:t> </w:t>
      </w:r>
      <w:r w:rsidR="00B30B0C" w:rsidRPr="00DD0770">
        <w:rPr>
          <w:highlight w:val="lightGray"/>
          <w:lang w:val="es-ES_tradnl"/>
        </w:rPr>
        <w:t>000 UI/0,9 ml inyectable</w:t>
      </w:r>
    </w:p>
    <w:p w14:paraId="6E7FBFC5" w14:textId="77777777" w:rsidR="005278A0" w:rsidRPr="00DD0770" w:rsidRDefault="005278A0" w:rsidP="00AF726E">
      <w:pPr>
        <w:rPr>
          <w:lang w:val="es-ES_tradnl"/>
        </w:rPr>
      </w:pPr>
    </w:p>
    <w:p w14:paraId="35ECD570" w14:textId="77777777" w:rsidR="00B30B0C" w:rsidRPr="00DD0770" w:rsidRDefault="00564326" w:rsidP="00AF726E">
      <w:pPr>
        <w:pStyle w:val="lab-p2"/>
        <w:spacing w:before="0"/>
        <w:rPr>
          <w:lang w:val="es-ES_tradnl"/>
        </w:rPr>
      </w:pPr>
      <w:r w:rsidRPr="00DD0770">
        <w:rPr>
          <w:lang w:val="es-ES_tradnl"/>
        </w:rPr>
        <w:t>e</w:t>
      </w:r>
      <w:r w:rsidR="00B30B0C" w:rsidRPr="00DD0770">
        <w:rPr>
          <w:lang w:val="es-ES_tradnl"/>
        </w:rPr>
        <w:t>poetina alfa</w:t>
      </w:r>
    </w:p>
    <w:p w14:paraId="59C500AE" w14:textId="77777777" w:rsidR="00B30B0C" w:rsidRPr="00DD0770" w:rsidRDefault="00B30B0C" w:rsidP="00AF726E">
      <w:pPr>
        <w:pStyle w:val="lab-p1"/>
        <w:rPr>
          <w:lang w:val="es-ES_tradnl"/>
        </w:rPr>
      </w:pPr>
      <w:r w:rsidRPr="00DD0770">
        <w:rPr>
          <w:lang w:val="es-ES_tradnl"/>
        </w:rPr>
        <w:t>IV/SC</w:t>
      </w:r>
    </w:p>
    <w:p w14:paraId="75B7E8A0" w14:textId="77777777" w:rsidR="005278A0" w:rsidRPr="00DD0770" w:rsidRDefault="005278A0" w:rsidP="00AF726E">
      <w:pPr>
        <w:rPr>
          <w:lang w:val="es-ES_tradnl"/>
        </w:rPr>
      </w:pPr>
    </w:p>
    <w:p w14:paraId="2B644507" w14:textId="77777777" w:rsidR="005278A0" w:rsidRPr="00DD0770" w:rsidRDefault="005278A0" w:rsidP="00AF726E">
      <w:pPr>
        <w:rPr>
          <w:lang w:val="es-ES_tradnl"/>
        </w:rPr>
      </w:pPr>
    </w:p>
    <w:p w14:paraId="40B8DD9B" w14:textId="77777777" w:rsidR="00B30B0C" w:rsidRPr="00DD0770" w:rsidRDefault="00B30B0C" w:rsidP="00D9540E">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0F1A68C4" w14:textId="77777777" w:rsidR="00B30B0C" w:rsidRPr="00DD0770" w:rsidRDefault="00B30B0C" w:rsidP="00AF726E">
      <w:pPr>
        <w:pStyle w:val="lab-p1"/>
        <w:rPr>
          <w:lang w:val="es-ES_tradnl"/>
        </w:rPr>
      </w:pPr>
    </w:p>
    <w:p w14:paraId="0331D86F" w14:textId="77777777" w:rsidR="005278A0" w:rsidRPr="00DD0770" w:rsidRDefault="005278A0" w:rsidP="00AF726E">
      <w:pPr>
        <w:rPr>
          <w:lang w:val="es-ES_tradnl"/>
        </w:rPr>
      </w:pPr>
    </w:p>
    <w:p w14:paraId="2A48DAC4" w14:textId="77777777" w:rsidR="00B30B0C" w:rsidRPr="00DD0770" w:rsidRDefault="00B30B0C" w:rsidP="00D9540E">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47FD4CC6" w14:textId="77777777" w:rsidR="005278A0" w:rsidRPr="00DD0770" w:rsidRDefault="005278A0" w:rsidP="00AF726E">
      <w:pPr>
        <w:pStyle w:val="lab-p1"/>
        <w:rPr>
          <w:lang w:val="es-ES_tradnl"/>
        </w:rPr>
      </w:pPr>
    </w:p>
    <w:p w14:paraId="5B7721EB" w14:textId="77777777" w:rsidR="00B30B0C" w:rsidRPr="00DD0770" w:rsidRDefault="00B30B0C" w:rsidP="00AF726E">
      <w:pPr>
        <w:pStyle w:val="lab-p1"/>
        <w:rPr>
          <w:lang w:val="es-ES_tradnl"/>
        </w:rPr>
      </w:pPr>
      <w:r w:rsidRPr="00DD0770">
        <w:rPr>
          <w:lang w:val="es-ES_tradnl"/>
        </w:rPr>
        <w:t>EXP</w:t>
      </w:r>
    </w:p>
    <w:p w14:paraId="045D13FC" w14:textId="77777777" w:rsidR="005278A0" w:rsidRPr="00DD0770" w:rsidRDefault="005278A0" w:rsidP="00AF726E">
      <w:pPr>
        <w:rPr>
          <w:lang w:val="es-ES_tradnl"/>
        </w:rPr>
      </w:pPr>
    </w:p>
    <w:p w14:paraId="01D45556" w14:textId="77777777" w:rsidR="005278A0" w:rsidRPr="00DD0770" w:rsidRDefault="005278A0" w:rsidP="00AF726E">
      <w:pPr>
        <w:rPr>
          <w:lang w:val="es-ES_tradnl"/>
        </w:rPr>
      </w:pPr>
    </w:p>
    <w:p w14:paraId="49DA6CDA" w14:textId="77777777" w:rsidR="00B30B0C" w:rsidRPr="00DD0770" w:rsidRDefault="00B30B0C" w:rsidP="00D9540E">
      <w:pPr>
        <w:pStyle w:val="lab-h1"/>
        <w:tabs>
          <w:tab w:val="left" w:pos="567"/>
        </w:tabs>
        <w:spacing w:before="0" w:after="0"/>
        <w:rPr>
          <w:lang w:val="es-ES_tradnl"/>
        </w:rPr>
      </w:pPr>
      <w:r w:rsidRPr="00DD0770">
        <w:rPr>
          <w:lang w:val="es-ES_tradnl"/>
        </w:rPr>
        <w:t>4.</w:t>
      </w:r>
      <w:r w:rsidRPr="00DD0770">
        <w:rPr>
          <w:lang w:val="es-ES_tradnl"/>
        </w:rPr>
        <w:tab/>
        <w:t>NÚMERO DE LOTE</w:t>
      </w:r>
    </w:p>
    <w:p w14:paraId="5B8ED245" w14:textId="77777777" w:rsidR="005278A0" w:rsidRPr="00DD0770" w:rsidRDefault="005278A0" w:rsidP="00AF726E">
      <w:pPr>
        <w:pStyle w:val="lab-p1"/>
        <w:rPr>
          <w:lang w:val="es-ES_tradnl"/>
        </w:rPr>
      </w:pPr>
    </w:p>
    <w:p w14:paraId="11258134" w14:textId="77777777" w:rsidR="00B30B0C" w:rsidRPr="00DD0770" w:rsidRDefault="00B30B0C" w:rsidP="00AF726E">
      <w:pPr>
        <w:pStyle w:val="lab-p1"/>
        <w:rPr>
          <w:lang w:val="es-ES_tradnl"/>
        </w:rPr>
      </w:pPr>
      <w:r w:rsidRPr="00DD0770">
        <w:rPr>
          <w:lang w:val="es-ES_tradnl"/>
        </w:rPr>
        <w:t>Lot</w:t>
      </w:r>
    </w:p>
    <w:p w14:paraId="66DA5D16" w14:textId="77777777" w:rsidR="005278A0" w:rsidRPr="00DD0770" w:rsidRDefault="005278A0" w:rsidP="00AF726E">
      <w:pPr>
        <w:rPr>
          <w:lang w:val="es-ES_tradnl"/>
        </w:rPr>
      </w:pPr>
    </w:p>
    <w:p w14:paraId="623213D8" w14:textId="77777777" w:rsidR="005278A0" w:rsidRPr="00DD0770" w:rsidRDefault="005278A0" w:rsidP="00AF726E">
      <w:pPr>
        <w:rPr>
          <w:lang w:val="es-ES_tradnl"/>
        </w:rPr>
      </w:pPr>
    </w:p>
    <w:p w14:paraId="3630332A" w14:textId="77777777" w:rsidR="00B30B0C" w:rsidRPr="00DD0770" w:rsidRDefault="00B30B0C" w:rsidP="00D9540E">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7227A919" w14:textId="77777777" w:rsidR="00B30B0C" w:rsidRPr="00DD0770" w:rsidRDefault="00B30B0C" w:rsidP="00AF726E">
      <w:pPr>
        <w:pStyle w:val="lab-p1"/>
        <w:rPr>
          <w:lang w:val="es-ES_tradnl"/>
        </w:rPr>
      </w:pPr>
    </w:p>
    <w:p w14:paraId="768F11ED" w14:textId="77777777" w:rsidR="005278A0" w:rsidRPr="00DD0770" w:rsidRDefault="005278A0" w:rsidP="00AF726E">
      <w:pPr>
        <w:rPr>
          <w:lang w:val="es-ES_tradnl"/>
        </w:rPr>
      </w:pPr>
    </w:p>
    <w:p w14:paraId="69AF9606" w14:textId="77777777" w:rsidR="00B30B0C" w:rsidRPr="00DD0770" w:rsidRDefault="00B30B0C" w:rsidP="00D9540E">
      <w:pPr>
        <w:pStyle w:val="lab-h1"/>
        <w:tabs>
          <w:tab w:val="left" w:pos="567"/>
        </w:tabs>
        <w:spacing w:before="0" w:after="0"/>
        <w:rPr>
          <w:lang w:val="es-ES_tradnl"/>
        </w:rPr>
      </w:pPr>
      <w:r w:rsidRPr="00DD0770">
        <w:rPr>
          <w:lang w:val="es-ES_tradnl"/>
        </w:rPr>
        <w:t>6.</w:t>
      </w:r>
      <w:r w:rsidRPr="00DD0770">
        <w:rPr>
          <w:lang w:val="es-ES_tradnl"/>
        </w:rPr>
        <w:tab/>
        <w:t>OTros</w:t>
      </w:r>
    </w:p>
    <w:p w14:paraId="101B57CC" w14:textId="77777777" w:rsidR="00B30B0C" w:rsidRPr="00DD0770" w:rsidRDefault="00B30B0C" w:rsidP="00AF726E">
      <w:pPr>
        <w:pStyle w:val="lab-p1"/>
        <w:rPr>
          <w:lang w:val="es-ES_tradnl"/>
        </w:rPr>
      </w:pPr>
    </w:p>
    <w:p w14:paraId="0403EB01" w14:textId="77777777" w:rsidR="005278A0" w:rsidRPr="00DD0770" w:rsidRDefault="005278A0" w:rsidP="00AF726E">
      <w:pPr>
        <w:rPr>
          <w:lang w:val="es-ES_tradnl"/>
        </w:rPr>
      </w:pPr>
    </w:p>
    <w:p w14:paraId="255B3A31" w14:textId="77777777" w:rsidR="005278A0" w:rsidRPr="00DD0770" w:rsidRDefault="005278A0"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37D41F73" w14:textId="77777777" w:rsidR="005278A0" w:rsidRPr="00DD0770" w:rsidRDefault="005278A0" w:rsidP="00AF726E">
      <w:pPr>
        <w:pBdr>
          <w:top w:val="single" w:sz="4" w:space="1" w:color="auto"/>
          <w:left w:val="single" w:sz="4" w:space="4" w:color="auto"/>
          <w:bottom w:val="single" w:sz="4" w:space="1" w:color="auto"/>
          <w:right w:val="single" w:sz="4" w:space="4" w:color="auto"/>
        </w:pBdr>
        <w:rPr>
          <w:b/>
          <w:lang w:val="es-ES_tradnl"/>
        </w:rPr>
      </w:pPr>
    </w:p>
    <w:p w14:paraId="5FC75AB6"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7DEFF372" w14:textId="77777777" w:rsidR="00B30B0C" w:rsidRPr="00DD0770" w:rsidRDefault="00B30B0C" w:rsidP="00AF726E">
      <w:pPr>
        <w:pStyle w:val="lab-p1"/>
        <w:rPr>
          <w:lang w:val="es-ES_tradnl"/>
        </w:rPr>
      </w:pPr>
    </w:p>
    <w:p w14:paraId="795B5BDD" w14:textId="77777777" w:rsidR="001C5286" w:rsidRPr="00DD0770" w:rsidRDefault="001C5286" w:rsidP="00AF726E">
      <w:pPr>
        <w:rPr>
          <w:lang w:val="es-ES_tradnl"/>
        </w:rPr>
      </w:pPr>
    </w:p>
    <w:p w14:paraId="40E02C70" w14:textId="77777777" w:rsidR="00B30B0C" w:rsidRPr="00DD0770" w:rsidRDefault="00B30B0C" w:rsidP="00461980">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7315A7F7" w14:textId="77777777" w:rsidR="001C5286" w:rsidRPr="00DD0770" w:rsidRDefault="001C5286" w:rsidP="00AF726E">
      <w:pPr>
        <w:pStyle w:val="lab-p1"/>
        <w:rPr>
          <w:lang w:val="es-ES_tradnl"/>
        </w:rPr>
      </w:pPr>
    </w:p>
    <w:p w14:paraId="20D9A26C"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10</w:t>
      </w:r>
      <w:r w:rsidR="00E92E5A" w:rsidRPr="00DD0770">
        <w:rPr>
          <w:lang w:val="es-ES_tradnl"/>
        </w:rPr>
        <w:t> </w:t>
      </w:r>
      <w:r w:rsidR="00B30B0C" w:rsidRPr="00DD0770">
        <w:rPr>
          <w:lang w:val="es-ES_tradnl"/>
        </w:rPr>
        <w:t>000 UI/1 ml solución inyectable en jeringa precargada</w:t>
      </w:r>
    </w:p>
    <w:p w14:paraId="5838CE18" w14:textId="77777777" w:rsidR="001C5286" w:rsidRPr="00DD0770" w:rsidRDefault="001C5286" w:rsidP="00AF726E">
      <w:pPr>
        <w:rPr>
          <w:lang w:val="es-ES_tradnl"/>
        </w:rPr>
      </w:pPr>
    </w:p>
    <w:p w14:paraId="164745CA" w14:textId="77777777" w:rsidR="00B30B0C" w:rsidRPr="00875DD2" w:rsidRDefault="00564326" w:rsidP="00AF726E">
      <w:pPr>
        <w:pStyle w:val="lab-p2"/>
        <w:spacing w:before="0"/>
        <w:rPr>
          <w:lang w:val="pt-PT"/>
        </w:rPr>
      </w:pPr>
      <w:r w:rsidRPr="00875DD2">
        <w:rPr>
          <w:lang w:val="pt-PT"/>
        </w:rPr>
        <w:t>e</w:t>
      </w:r>
      <w:r w:rsidR="00B30B0C" w:rsidRPr="00875DD2">
        <w:rPr>
          <w:lang w:val="pt-PT"/>
        </w:rPr>
        <w:t>poetina alfa</w:t>
      </w:r>
    </w:p>
    <w:p w14:paraId="474D0C68" w14:textId="77777777" w:rsidR="001C5286" w:rsidRPr="00875DD2" w:rsidRDefault="001C5286" w:rsidP="00AF726E">
      <w:pPr>
        <w:rPr>
          <w:lang w:val="pt-PT"/>
        </w:rPr>
      </w:pPr>
    </w:p>
    <w:p w14:paraId="71E1CA32" w14:textId="77777777" w:rsidR="001C5286" w:rsidRPr="00875DD2" w:rsidRDefault="001C5286" w:rsidP="00AF726E">
      <w:pPr>
        <w:rPr>
          <w:lang w:val="pt-PT"/>
        </w:rPr>
      </w:pPr>
    </w:p>
    <w:p w14:paraId="7E16C6E3" w14:textId="77777777" w:rsidR="00B30B0C" w:rsidRPr="00875DD2" w:rsidRDefault="00B30B0C" w:rsidP="00461980">
      <w:pPr>
        <w:pStyle w:val="lab-h1"/>
        <w:tabs>
          <w:tab w:val="left" w:pos="567"/>
        </w:tabs>
        <w:spacing w:before="0" w:after="0"/>
        <w:rPr>
          <w:lang w:val="pt-PT"/>
        </w:rPr>
      </w:pPr>
      <w:r w:rsidRPr="00875DD2">
        <w:rPr>
          <w:lang w:val="pt-PT"/>
        </w:rPr>
        <w:t>2.</w:t>
      </w:r>
      <w:r w:rsidRPr="00875DD2">
        <w:rPr>
          <w:lang w:val="pt-PT"/>
        </w:rPr>
        <w:tab/>
        <w:t>PRINCIPIO(S) ACTIVO(S)</w:t>
      </w:r>
    </w:p>
    <w:p w14:paraId="4AD8F3DE" w14:textId="77777777" w:rsidR="001C5286" w:rsidRPr="00875DD2" w:rsidRDefault="001C5286" w:rsidP="00AF726E">
      <w:pPr>
        <w:pStyle w:val="lab-p1"/>
        <w:rPr>
          <w:lang w:val="pt-PT"/>
        </w:rPr>
      </w:pPr>
    </w:p>
    <w:p w14:paraId="001059CE" w14:textId="77777777" w:rsidR="00B30B0C" w:rsidRPr="00875DD2" w:rsidRDefault="00B30B0C" w:rsidP="00AF726E">
      <w:pPr>
        <w:pStyle w:val="lab-p1"/>
        <w:rPr>
          <w:lang w:val="pt-PT"/>
        </w:rPr>
      </w:pPr>
      <w:r w:rsidRPr="00875DD2">
        <w:rPr>
          <w:lang w:val="pt-PT"/>
        </w:rPr>
        <w:t>1 jeringa precargada de 1 ml contiene 10</w:t>
      </w:r>
      <w:r w:rsidR="00E92E5A" w:rsidRPr="00875DD2">
        <w:rPr>
          <w:lang w:val="pt-PT"/>
        </w:rPr>
        <w:t> </w:t>
      </w:r>
      <w:r w:rsidRPr="00875DD2">
        <w:rPr>
          <w:lang w:val="pt-PT"/>
        </w:rPr>
        <w:t>000 unidades internacionales (UI) y corresponde a 84,0 microgramos de epoetina alfa.</w:t>
      </w:r>
    </w:p>
    <w:p w14:paraId="0E51D243" w14:textId="77777777" w:rsidR="001C5286" w:rsidRPr="00875DD2" w:rsidRDefault="001C5286" w:rsidP="00AF726E">
      <w:pPr>
        <w:rPr>
          <w:lang w:val="pt-PT"/>
        </w:rPr>
      </w:pPr>
    </w:p>
    <w:p w14:paraId="73FBFE13" w14:textId="77777777" w:rsidR="001C5286" w:rsidRPr="00875DD2" w:rsidRDefault="001C5286" w:rsidP="00AF726E">
      <w:pPr>
        <w:rPr>
          <w:lang w:val="pt-PT"/>
        </w:rPr>
      </w:pPr>
    </w:p>
    <w:p w14:paraId="254F0D11" w14:textId="77777777" w:rsidR="00B30B0C" w:rsidRPr="00875DD2" w:rsidRDefault="00B30B0C" w:rsidP="00461980">
      <w:pPr>
        <w:pStyle w:val="lab-h1"/>
        <w:tabs>
          <w:tab w:val="left" w:pos="567"/>
        </w:tabs>
        <w:spacing w:before="0" w:after="0"/>
        <w:rPr>
          <w:lang w:val="pt-PT"/>
        </w:rPr>
      </w:pPr>
      <w:r w:rsidRPr="00875DD2">
        <w:rPr>
          <w:lang w:val="pt-PT"/>
        </w:rPr>
        <w:t>3.</w:t>
      </w:r>
      <w:r w:rsidRPr="00875DD2">
        <w:rPr>
          <w:lang w:val="pt-PT"/>
        </w:rPr>
        <w:tab/>
        <w:t>LISTA DE EXCIPIENTES</w:t>
      </w:r>
    </w:p>
    <w:p w14:paraId="64B517AB" w14:textId="77777777" w:rsidR="001C5286" w:rsidRPr="00875DD2" w:rsidRDefault="001C5286" w:rsidP="00AF726E">
      <w:pPr>
        <w:pStyle w:val="lab-p1"/>
        <w:rPr>
          <w:lang w:val="pt-PT"/>
        </w:rPr>
      </w:pPr>
    </w:p>
    <w:p w14:paraId="1259FACD"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20F751BB"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4B0742CF" w14:textId="77777777" w:rsidR="001C5286" w:rsidRPr="00DD0770" w:rsidRDefault="001C5286" w:rsidP="00AF726E">
      <w:pPr>
        <w:rPr>
          <w:lang w:val="es-ES_tradnl"/>
        </w:rPr>
      </w:pPr>
    </w:p>
    <w:p w14:paraId="709ACACD" w14:textId="77777777" w:rsidR="001C5286" w:rsidRPr="00DD0770" w:rsidRDefault="001C5286" w:rsidP="00AF726E">
      <w:pPr>
        <w:rPr>
          <w:lang w:val="es-ES_tradnl"/>
        </w:rPr>
      </w:pPr>
    </w:p>
    <w:p w14:paraId="7D62FEE0" w14:textId="77777777" w:rsidR="00B30B0C" w:rsidRPr="00DD0770" w:rsidRDefault="00B30B0C" w:rsidP="00461980">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59D8C080" w14:textId="77777777" w:rsidR="001C5286" w:rsidRPr="00DD0770" w:rsidRDefault="001C5286" w:rsidP="00AF726E">
      <w:pPr>
        <w:pStyle w:val="lab-p1"/>
        <w:rPr>
          <w:lang w:val="es-ES_tradnl"/>
        </w:rPr>
      </w:pPr>
    </w:p>
    <w:p w14:paraId="6B5DC258" w14:textId="77777777" w:rsidR="00B30B0C" w:rsidRPr="00DD0770" w:rsidRDefault="00B30B0C" w:rsidP="00AF726E">
      <w:pPr>
        <w:pStyle w:val="lab-p1"/>
        <w:rPr>
          <w:lang w:val="es-ES_tradnl"/>
        </w:rPr>
      </w:pPr>
      <w:r w:rsidRPr="00DD0770">
        <w:rPr>
          <w:lang w:val="es-ES_tradnl"/>
        </w:rPr>
        <w:t>Solución inyectable</w:t>
      </w:r>
    </w:p>
    <w:p w14:paraId="06F58DA1" w14:textId="77777777" w:rsidR="00B30B0C" w:rsidRPr="00DD0770" w:rsidRDefault="00B30B0C" w:rsidP="00AF726E">
      <w:pPr>
        <w:pStyle w:val="lab-p1"/>
        <w:rPr>
          <w:lang w:val="es-ES_tradnl"/>
        </w:rPr>
      </w:pPr>
      <w:r w:rsidRPr="00DD0770">
        <w:rPr>
          <w:lang w:val="es-ES_tradnl"/>
        </w:rPr>
        <w:t>1 jeringa precargada de 1 ml</w:t>
      </w:r>
    </w:p>
    <w:p w14:paraId="1546FD15" w14:textId="77777777" w:rsidR="00B30B0C" w:rsidRPr="00DD0770" w:rsidRDefault="00B30B0C" w:rsidP="00AF726E">
      <w:pPr>
        <w:pStyle w:val="lab-p1"/>
        <w:rPr>
          <w:highlight w:val="lightGray"/>
          <w:lang w:val="es-ES_tradnl"/>
        </w:rPr>
      </w:pPr>
      <w:r w:rsidRPr="00DD0770">
        <w:rPr>
          <w:highlight w:val="lightGray"/>
          <w:lang w:val="es-ES_tradnl"/>
        </w:rPr>
        <w:t>6 jeringas precargadas de 1 ml</w:t>
      </w:r>
    </w:p>
    <w:p w14:paraId="5F67CCD1" w14:textId="77777777" w:rsidR="00B30B0C" w:rsidRPr="00DD0770" w:rsidRDefault="00B30B0C" w:rsidP="00AF726E">
      <w:pPr>
        <w:pStyle w:val="lab-p1"/>
        <w:rPr>
          <w:highlight w:val="lightGray"/>
          <w:lang w:val="es-ES_tradnl"/>
        </w:rPr>
      </w:pPr>
      <w:r w:rsidRPr="00DD0770">
        <w:rPr>
          <w:highlight w:val="lightGray"/>
          <w:lang w:val="es-ES_tradnl"/>
        </w:rPr>
        <w:t>1 jeringa precargada de 1 ml con protector de seguridad para la aguja</w:t>
      </w:r>
    </w:p>
    <w:p w14:paraId="2C2964FD" w14:textId="77777777" w:rsidR="00B30B0C" w:rsidRPr="00DD0770" w:rsidRDefault="00B30B0C" w:rsidP="00AF726E">
      <w:pPr>
        <w:pStyle w:val="lab-p1"/>
        <w:rPr>
          <w:lang w:val="es-ES_tradnl"/>
        </w:rPr>
      </w:pPr>
      <w:r w:rsidRPr="00DD0770">
        <w:rPr>
          <w:highlight w:val="lightGray"/>
          <w:lang w:val="es-ES_tradnl"/>
        </w:rPr>
        <w:t>6 jeringas precargadas de 1 ml con protector de seguridad para la aguja</w:t>
      </w:r>
    </w:p>
    <w:p w14:paraId="4B140970" w14:textId="77777777" w:rsidR="001C5286" w:rsidRPr="00DD0770" w:rsidRDefault="001C5286" w:rsidP="00AF726E">
      <w:pPr>
        <w:rPr>
          <w:lang w:val="es-ES_tradnl"/>
        </w:rPr>
      </w:pPr>
    </w:p>
    <w:p w14:paraId="5ABAEB1F" w14:textId="77777777" w:rsidR="001C5286" w:rsidRPr="00DD0770" w:rsidRDefault="001C5286" w:rsidP="00AF726E">
      <w:pPr>
        <w:rPr>
          <w:lang w:val="es-ES_tradnl"/>
        </w:rPr>
      </w:pPr>
    </w:p>
    <w:p w14:paraId="4FDAF182" w14:textId="77777777" w:rsidR="00B30B0C" w:rsidRPr="00DD0770" w:rsidRDefault="00B30B0C" w:rsidP="00461980">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1D6FDBA0" w14:textId="77777777" w:rsidR="001C5286" w:rsidRPr="00DD0770" w:rsidRDefault="001C5286" w:rsidP="00AF726E">
      <w:pPr>
        <w:pStyle w:val="lab-p1"/>
        <w:rPr>
          <w:lang w:val="es-ES_tradnl"/>
        </w:rPr>
      </w:pPr>
    </w:p>
    <w:p w14:paraId="674942F8" w14:textId="77777777" w:rsidR="00B30B0C" w:rsidRPr="00DD0770" w:rsidRDefault="00B30B0C" w:rsidP="00AF726E">
      <w:pPr>
        <w:pStyle w:val="lab-p1"/>
        <w:rPr>
          <w:lang w:val="es-ES_tradnl"/>
        </w:rPr>
      </w:pPr>
      <w:r w:rsidRPr="00DD0770">
        <w:rPr>
          <w:lang w:val="es-ES_tradnl"/>
        </w:rPr>
        <w:t>Vía subcutánea e intravenosa.</w:t>
      </w:r>
    </w:p>
    <w:p w14:paraId="009B06A1" w14:textId="77777777" w:rsidR="00B30B0C" w:rsidRPr="00DD0770" w:rsidRDefault="00B30B0C" w:rsidP="00AF726E">
      <w:pPr>
        <w:pStyle w:val="lab-p1"/>
        <w:rPr>
          <w:lang w:val="es-ES_tradnl"/>
        </w:rPr>
      </w:pPr>
      <w:r w:rsidRPr="00DD0770">
        <w:rPr>
          <w:lang w:val="es-ES_tradnl"/>
        </w:rPr>
        <w:t>Leer el prospecto antes de utilizar este medicamento.</w:t>
      </w:r>
    </w:p>
    <w:p w14:paraId="5659FC7E" w14:textId="77777777" w:rsidR="00B30B0C" w:rsidRPr="00DD0770" w:rsidRDefault="00B30B0C" w:rsidP="00AF726E">
      <w:pPr>
        <w:pStyle w:val="lab-p1"/>
        <w:rPr>
          <w:lang w:val="es-ES_tradnl"/>
        </w:rPr>
      </w:pPr>
      <w:r w:rsidRPr="00DD0770">
        <w:rPr>
          <w:lang w:val="es-ES_tradnl"/>
        </w:rPr>
        <w:t>No agitar.</w:t>
      </w:r>
    </w:p>
    <w:p w14:paraId="55385BD8" w14:textId="77777777" w:rsidR="001C5286" w:rsidRPr="00DD0770" w:rsidRDefault="001C5286" w:rsidP="00AF726E">
      <w:pPr>
        <w:rPr>
          <w:lang w:val="es-ES_tradnl"/>
        </w:rPr>
      </w:pPr>
    </w:p>
    <w:p w14:paraId="6E284C40" w14:textId="77777777" w:rsidR="001C5286" w:rsidRPr="00DD0770" w:rsidRDefault="001C5286" w:rsidP="00AF726E">
      <w:pPr>
        <w:rPr>
          <w:lang w:val="es-ES_tradnl"/>
        </w:rPr>
      </w:pPr>
    </w:p>
    <w:p w14:paraId="1B022AD7" w14:textId="77777777" w:rsidR="00B30B0C" w:rsidRPr="00DD0770" w:rsidRDefault="00B30B0C" w:rsidP="00461980">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3D3229AF" w14:textId="77777777" w:rsidR="001C5286" w:rsidRPr="00DD0770" w:rsidRDefault="001C5286" w:rsidP="00AF726E">
      <w:pPr>
        <w:pStyle w:val="lab-p1"/>
        <w:rPr>
          <w:lang w:val="es-ES_tradnl"/>
        </w:rPr>
      </w:pPr>
    </w:p>
    <w:p w14:paraId="48760587" w14:textId="77777777" w:rsidR="00B30B0C" w:rsidRPr="00DD0770" w:rsidRDefault="00B30B0C" w:rsidP="00AF726E">
      <w:pPr>
        <w:pStyle w:val="lab-p1"/>
        <w:rPr>
          <w:lang w:val="es-ES_tradnl"/>
        </w:rPr>
      </w:pPr>
      <w:r w:rsidRPr="00DD0770">
        <w:rPr>
          <w:lang w:val="es-ES_tradnl"/>
        </w:rPr>
        <w:t>Mantener fuera de la vista y del alcance de los niños.</w:t>
      </w:r>
    </w:p>
    <w:p w14:paraId="72BED58B" w14:textId="77777777" w:rsidR="001C5286" w:rsidRPr="00DD0770" w:rsidRDefault="001C5286" w:rsidP="00AF726E">
      <w:pPr>
        <w:rPr>
          <w:lang w:val="es-ES_tradnl"/>
        </w:rPr>
      </w:pPr>
    </w:p>
    <w:p w14:paraId="1E133CF8" w14:textId="77777777" w:rsidR="001C5286" w:rsidRPr="00DD0770" w:rsidRDefault="001C5286" w:rsidP="00AF726E">
      <w:pPr>
        <w:rPr>
          <w:lang w:val="es-ES_tradnl"/>
        </w:rPr>
      </w:pPr>
    </w:p>
    <w:p w14:paraId="6316B927" w14:textId="77777777" w:rsidR="00B30B0C" w:rsidRPr="00DD0770" w:rsidRDefault="00B30B0C" w:rsidP="00461980">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79C9FCCF" w14:textId="77777777" w:rsidR="00B30B0C" w:rsidRPr="00DD0770" w:rsidRDefault="00B30B0C" w:rsidP="00AF726E">
      <w:pPr>
        <w:pStyle w:val="lab-p1"/>
        <w:rPr>
          <w:lang w:val="es-ES_tradnl"/>
        </w:rPr>
      </w:pPr>
    </w:p>
    <w:p w14:paraId="54F483C3" w14:textId="77777777" w:rsidR="001C5286" w:rsidRPr="00DD0770" w:rsidRDefault="001C5286" w:rsidP="00AF726E">
      <w:pPr>
        <w:rPr>
          <w:lang w:val="es-ES_tradnl"/>
        </w:rPr>
      </w:pPr>
    </w:p>
    <w:p w14:paraId="436FC5B4" w14:textId="77777777" w:rsidR="00B30B0C" w:rsidRPr="00DD0770" w:rsidRDefault="00B30B0C" w:rsidP="00461980">
      <w:pPr>
        <w:pStyle w:val="lab-h1"/>
        <w:tabs>
          <w:tab w:val="left" w:pos="567"/>
        </w:tabs>
        <w:spacing w:before="0" w:after="0"/>
        <w:rPr>
          <w:lang w:val="es-ES_tradnl"/>
        </w:rPr>
      </w:pPr>
      <w:r w:rsidRPr="00DD0770">
        <w:rPr>
          <w:lang w:val="es-ES_tradnl"/>
        </w:rPr>
        <w:t>8.</w:t>
      </w:r>
      <w:r w:rsidRPr="00DD0770">
        <w:rPr>
          <w:lang w:val="es-ES_tradnl"/>
        </w:rPr>
        <w:tab/>
        <w:t>FECHA DE CADUCIDAD</w:t>
      </w:r>
    </w:p>
    <w:p w14:paraId="32005984" w14:textId="77777777" w:rsidR="001C5286" w:rsidRPr="00DD0770" w:rsidRDefault="001C5286" w:rsidP="00AF726E">
      <w:pPr>
        <w:pStyle w:val="lab-p1"/>
        <w:rPr>
          <w:lang w:val="es-ES_tradnl"/>
        </w:rPr>
      </w:pPr>
    </w:p>
    <w:p w14:paraId="5276EF99" w14:textId="77777777" w:rsidR="00B30B0C" w:rsidRPr="00DD0770" w:rsidRDefault="00B30B0C" w:rsidP="00AF726E">
      <w:pPr>
        <w:pStyle w:val="lab-p1"/>
        <w:rPr>
          <w:lang w:val="es-ES_tradnl"/>
        </w:rPr>
      </w:pPr>
      <w:r w:rsidRPr="00DD0770">
        <w:rPr>
          <w:lang w:val="es-ES_tradnl"/>
        </w:rPr>
        <w:t>CAD</w:t>
      </w:r>
    </w:p>
    <w:p w14:paraId="37D2A7D6" w14:textId="77777777" w:rsidR="001C5286" w:rsidRPr="00DD0770" w:rsidRDefault="001C5286" w:rsidP="00AF726E">
      <w:pPr>
        <w:rPr>
          <w:lang w:val="es-ES_tradnl"/>
        </w:rPr>
      </w:pPr>
    </w:p>
    <w:p w14:paraId="277D7BC2" w14:textId="77777777" w:rsidR="000F7BFC" w:rsidRPr="00DD0770" w:rsidRDefault="000F7BFC" w:rsidP="00AF726E">
      <w:pPr>
        <w:rPr>
          <w:lang w:val="es-ES_tradnl"/>
        </w:rPr>
      </w:pPr>
    </w:p>
    <w:p w14:paraId="1401921A" w14:textId="77777777" w:rsidR="00B30B0C" w:rsidRPr="00DD0770" w:rsidRDefault="00B30B0C" w:rsidP="0000664C">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1B4EB402" w14:textId="77777777" w:rsidR="009F23F5" w:rsidRPr="00DD0770" w:rsidRDefault="009F23F5" w:rsidP="00AF726E">
      <w:pPr>
        <w:pStyle w:val="lab-p1"/>
        <w:rPr>
          <w:lang w:val="es-ES_tradnl"/>
        </w:rPr>
      </w:pPr>
    </w:p>
    <w:p w14:paraId="355C6BEC" w14:textId="77777777" w:rsidR="00B30B0C" w:rsidRPr="00DD0770" w:rsidRDefault="00B30B0C" w:rsidP="00AF726E">
      <w:pPr>
        <w:pStyle w:val="lab-p1"/>
        <w:rPr>
          <w:lang w:val="es-ES_tradnl"/>
        </w:rPr>
      </w:pPr>
      <w:r w:rsidRPr="00DD0770">
        <w:rPr>
          <w:lang w:val="es-ES_tradnl"/>
        </w:rPr>
        <w:t>Conservar y transportar refrigerado .</w:t>
      </w:r>
    </w:p>
    <w:p w14:paraId="35A5033E" w14:textId="77777777" w:rsidR="00B30B0C" w:rsidRPr="00DD0770" w:rsidRDefault="00B30B0C" w:rsidP="00AF726E">
      <w:pPr>
        <w:pStyle w:val="lab-p1"/>
        <w:rPr>
          <w:lang w:val="es-ES_tradnl"/>
        </w:rPr>
      </w:pPr>
      <w:r w:rsidRPr="00DD0770">
        <w:rPr>
          <w:lang w:val="es-ES_tradnl"/>
        </w:rPr>
        <w:t>No congelar.</w:t>
      </w:r>
    </w:p>
    <w:p w14:paraId="167A3871" w14:textId="77777777" w:rsidR="009F23F5" w:rsidRPr="00DD0770" w:rsidRDefault="009F23F5" w:rsidP="00AF726E">
      <w:pPr>
        <w:rPr>
          <w:lang w:val="es-ES_tradnl"/>
        </w:rPr>
      </w:pPr>
    </w:p>
    <w:p w14:paraId="69D41580"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0849B029" w14:textId="77777777" w:rsidR="00564326" w:rsidRPr="00DD0770" w:rsidRDefault="0088747E" w:rsidP="00AE5354">
      <w:pPr>
        <w:rPr>
          <w:lang w:val="es-ES_tradnl"/>
        </w:rPr>
      </w:pPr>
      <w:r w:rsidRPr="00DD0770">
        <w:rPr>
          <w:highlight w:val="lightGray"/>
          <w:lang w:val="es-ES_tradnl"/>
        </w:rPr>
        <w:t>Conservar</w:t>
      </w:r>
      <w:r w:rsidR="00564326" w:rsidRPr="00DD0770">
        <w:rPr>
          <w:highlight w:val="lightGray"/>
          <w:lang w:val="es-ES_tradnl"/>
        </w:rPr>
        <w:t xml:space="preserve"> las jeringas precargadas en el embalaje exterior para protegerlas de la luz.</w:t>
      </w:r>
    </w:p>
    <w:p w14:paraId="0DF7D483" w14:textId="77777777" w:rsidR="009F23F5" w:rsidRPr="00DD0770" w:rsidRDefault="009F23F5" w:rsidP="00AF726E">
      <w:pPr>
        <w:rPr>
          <w:lang w:val="es-ES_tradnl"/>
        </w:rPr>
      </w:pPr>
    </w:p>
    <w:p w14:paraId="77A0613B" w14:textId="77777777" w:rsidR="009F23F5" w:rsidRPr="00DD0770" w:rsidRDefault="009F23F5" w:rsidP="00AF726E">
      <w:pPr>
        <w:rPr>
          <w:lang w:val="es-ES_tradnl"/>
        </w:rPr>
      </w:pPr>
    </w:p>
    <w:p w14:paraId="5EBF04C0" w14:textId="77777777" w:rsidR="00B30B0C" w:rsidRPr="00DD0770" w:rsidRDefault="00B30B0C" w:rsidP="0000664C">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61261E61" w14:textId="77777777" w:rsidR="00B30B0C" w:rsidRPr="00DD0770" w:rsidRDefault="00B30B0C" w:rsidP="00AF726E">
      <w:pPr>
        <w:pStyle w:val="lab-p1"/>
        <w:rPr>
          <w:lang w:val="es-ES_tradnl"/>
        </w:rPr>
      </w:pPr>
    </w:p>
    <w:p w14:paraId="0E6846E8" w14:textId="77777777" w:rsidR="009F23F5" w:rsidRPr="00DD0770" w:rsidRDefault="009F23F5" w:rsidP="00AF726E">
      <w:pPr>
        <w:rPr>
          <w:lang w:val="es-ES_tradnl"/>
        </w:rPr>
      </w:pPr>
    </w:p>
    <w:p w14:paraId="5174F9B0" w14:textId="77777777" w:rsidR="00B30B0C" w:rsidRPr="00DD0770" w:rsidRDefault="00B30B0C" w:rsidP="0000664C">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0F9BB2C0" w14:textId="77777777" w:rsidR="009F23F5" w:rsidRPr="00DD0770" w:rsidRDefault="009F23F5" w:rsidP="00AF726E">
      <w:pPr>
        <w:pStyle w:val="lab-p1"/>
        <w:rPr>
          <w:lang w:val="es-ES_tradnl"/>
        </w:rPr>
      </w:pPr>
    </w:p>
    <w:p w14:paraId="6325331C"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25269E54" w14:textId="77777777" w:rsidR="009F23F5" w:rsidRPr="00DD0770" w:rsidRDefault="009F23F5" w:rsidP="00AF726E">
      <w:pPr>
        <w:rPr>
          <w:lang w:val="es-ES_tradnl"/>
        </w:rPr>
      </w:pPr>
    </w:p>
    <w:p w14:paraId="5594B83C" w14:textId="77777777" w:rsidR="009F23F5" w:rsidRPr="00DD0770" w:rsidRDefault="009F23F5" w:rsidP="00AF726E">
      <w:pPr>
        <w:rPr>
          <w:lang w:val="es-ES_tradnl"/>
        </w:rPr>
      </w:pPr>
    </w:p>
    <w:p w14:paraId="456CA6B8" w14:textId="77777777" w:rsidR="00B30B0C" w:rsidRPr="00DD0770" w:rsidRDefault="00B30B0C" w:rsidP="0000664C">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7444C146" w14:textId="77777777" w:rsidR="009F23F5" w:rsidRPr="00DD0770" w:rsidRDefault="009F23F5" w:rsidP="00AF726E">
      <w:pPr>
        <w:pStyle w:val="lab-p1"/>
        <w:rPr>
          <w:lang w:val="es-ES_tradnl"/>
        </w:rPr>
      </w:pPr>
    </w:p>
    <w:p w14:paraId="0CB791DE"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/015</w:t>
      </w:r>
    </w:p>
    <w:p w14:paraId="7963B9CD"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/016</w:t>
      </w:r>
    </w:p>
    <w:p w14:paraId="01DBEA9B"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/045</w:t>
      </w:r>
    </w:p>
    <w:p w14:paraId="6CC3FCF8"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/046</w:t>
      </w:r>
    </w:p>
    <w:p w14:paraId="35CCACEF" w14:textId="77777777" w:rsidR="009F23F5" w:rsidRPr="00875DD2" w:rsidRDefault="009F23F5" w:rsidP="00AF726E">
      <w:pPr>
        <w:rPr>
          <w:lang w:val="pt-PT"/>
        </w:rPr>
      </w:pPr>
    </w:p>
    <w:p w14:paraId="08131A87" w14:textId="77777777" w:rsidR="009F23F5" w:rsidRPr="00875DD2" w:rsidRDefault="009F23F5" w:rsidP="00AF726E">
      <w:pPr>
        <w:rPr>
          <w:lang w:val="pt-PT"/>
        </w:rPr>
      </w:pPr>
    </w:p>
    <w:p w14:paraId="5FED6E61" w14:textId="77777777" w:rsidR="00B30B0C" w:rsidRPr="00875DD2" w:rsidRDefault="00B30B0C" w:rsidP="0000664C">
      <w:pPr>
        <w:pStyle w:val="lab-h1"/>
        <w:tabs>
          <w:tab w:val="left" w:pos="567"/>
        </w:tabs>
        <w:spacing w:before="0" w:after="0"/>
        <w:rPr>
          <w:lang w:val="pt-PT"/>
        </w:rPr>
      </w:pPr>
      <w:r w:rsidRPr="00875DD2">
        <w:rPr>
          <w:lang w:val="pt-PT"/>
        </w:rPr>
        <w:t>13.</w:t>
      </w:r>
      <w:r w:rsidRPr="00875DD2">
        <w:rPr>
          <w:lang w:val="pt-PT"/>
        </w:rPr>
        <w:tab/>
        <w:t>NÚMERO DE LOTE</w:t>
      </w:r>
    </w:p>
    <w:p w14:paraId="32B06810" w14:textId="77777777" w:rsidR="009F23F5" w:rsidRPr="00875DD2" w:rsidRDefault="009F23F5" w:rsidP="00AF726E">
      <w:pPr>
        <w:pStyle w:val="lab-p1"/>
        <w:rPr>
          <w:lang w:val="pt-PT"/>
        </w:rPr>
      </w:pPr>
    </w:p>
    <w:p w14:paraId="34950C13" w14:textId="77777777" w:rsidR="00B30B0C" w:rsidRPr="00DD0770" w:rsidRDefault="00B30B0C" w:rsidP="00AF726E">
      <w:pPr>
        <w:pStyle w:val="lab-p1"/>
        <w:rPr>
          <w:lang w:val="es-ES_tradnl"/>
        </w:rPr>
      </w:pPr>
      <w:r w:rsidRPr="00DD0770">
        <w:rPr>
          <w:lang w:val="es-ES_tradnl"/>
        </w:rPr>
        <w:t>Lote</w:t>
      </w:r>
    </w:p>
    <w:p w14:paraId="54FCFBB5" w14:textId="77777777" w:rsidR="009F23F5" w:rsidRPr="00DD0770" w:rsidRDefault="009F23F5" w:rsidP="00AF726E">
      <w:pPr>
        <w:rPr>
          <w:lang w:val="es-ES_tradnl"/>
        </w:rPr>
      </w:pPr>
    </w:p>
    <w:p w14:paraId="0851418C" w14:textId="77777777" w:rsidR="009F23F5" w:rsidRPr="00DD0770" w:rsidRDefault="009F23F5" w:rsidP="00AF726E">
      <w:pPr>
        <w:rPr>
          <w:lang w:val="es-ES_tradnl"/>
        </w:rPr>
      </w:pPr>
    </w:p>
    <w:p w14:paraId="304C55D4" w14:textId="77777777" w:rsidR="00B30B0C" w:rsidRPr="00DD0770" w:rsidRDefault="00B30B0C" w:rsidP="0000664C">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7B8561CE" w14:textId="77777777" w:rsidR="00B30B0C" w:rsidRPr="00DD0770" w:rsidRDefault="00B30B0C" w:rsidP="00AF726E">
      <w:pPr>
        <w:pStyle w:val="lab-p1"/>
        <w:rPr>
          <w:lang w:val="es-ES_tradnl"/>
        </w:rPr>
      </w:pPr>
    </w:p>
    <w:p w14:paraId="47061A17" w14:textId="77777777" w:rsidR="009F23F5" w:rsidRPr="00DD0770" w:rsidRDefault="009F23F5" w:rsidP="00AF726E">
      <w:pPr>
        <w:rPr>
          <w:lang w:val="es-ES_tradnl"/>
        </w:rPr>
      </w:pPr>
    </w:p>
    <w:p w14:paraId="5023C0BE" w14:textId="77777777" w:rsidR="00B30B0C" w:rsidRPr="00DD0770" w:rsidRDefault="00B30B0C" w:rsidP="0000664C">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06A61171" w14:textId="77777777" w:rsidR="00B30B0C" w:rsidRPr="00DD0770" w:rsidRDefault="00B30B0C" w:rsidP="00AF726E">
      <w:pPr>
        <w:pStyle w:val="lab-p1"/>
        <w:rPr>
          <w:lang w:val="es-ES_tradnl"/>
        </w:rPr>
      </w:pPr>
    </w:p>
    <w:p w14:paraId="2BF7DC6A" w14:textId="77777777" w:rsidR="009F23F5" w:rsidRPr="00DD0770" w:rsidRDefault="009F23F5" w:rsidP="00AF726E">
      <w:pPr>
        <w:rPr>
          <w:lang w:val="es-ES_tradnl"/>
        </w:rPr>
      </w:pPr>
    </w:p>
    <w:p w14:paraId="5ECFA978" w14:textId="77777777" w:rsidR="00B30B0C" w:rsidRPr="00DD0770" w:rsidRDefault="00B30B0C" w:rsidP="0000664C">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5FA54E10" w14:textId="77777777" w:rsidR="009F23F5" w:rsidRPr="00DD0770" w:rsidRDefault="009F23F5" w:rsidP="00AF726E">
      <w:pPr>
        <w:pStyle w:val="lab-p1"/>
        <w:rPr>
          <w:lang w:val="es-ES_tradnl"/>
        </w:rPr>
      </w:pPr>
    </w:p>
    <w:p w14:paraId="63B0A41C"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10</w:t>
      </w:r>
      <w:r w:rsidR="00E92E5A" w:rsidRPr="00DD0770">
        <w:rPr>
          <w:lang w:val="es-ES_tradnl"/>
        </w:rPr>
        <w:t> </w:t>
      </w:r>
      <w:r w:rsidR="00B30B0C" w:rsidRPr="00DD0770">
        <w:rPr>
          <w:lang w:val="es-ES_tradnl"/>
        </w:rPr>
        <w:t>000 UI/1 ml</w:t>
      </w:r>
    </w:p>
    <w:p w14:paraId="0A94C062" w14:textId="77777777" w:rsidR="009F23F5" w:rsidRPr="00DD0770" w:rsidRDefault="009F23F5" w:rsidP="00AF726E">
      <w:pPr>
        <w:rPr>
          <w:lang w:val="es-ES_tradnl"/>
        </w:rPr>
      </w:pPr>
    </w:p>
    <w:p w14:paraId="07A52CE6" w14:textId="77777777" w:rsidR="009F23F5" w:rsidRPr="00DD0770" w:rsidRDefault="009F23F5" w:rsidP="00AF726E">
      <w:pPr>
        <w:rPr>
          <w:lang w:val="es-ES_tradnl"/>
        </w:rPr>
      </w:pPr>
    </w:p>
    <w:p w14:paraId="66B816FE" w14:textId="77777777" w:rsidR="00B30B0C" w:rsidRPr="00875DD2" w:rsidRDefault="00B30B0C" w:rsidP="0000664C">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3F570B41" w14:textId="77777777" w:rsidR="009F23F5" w:rsidRPr="00875DD2" w:rsidRDefault="009F23F5" w:rsidP="00AF726E">
      <w:pPr>
        <w:pStyle w:val="lab-p1"/>
        <w:rPr>
          <w:highlight w:val="lightGray"/>
          <w:lang w:val="pt-PT"/>
        </w:rPr>
      </w:pPr>
    </w:p>
    <w:p w14:paraId="0957958F"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0011335E" w14:textId="77777777" w:rsidR="009F23F5" w:rsidRPr="00DD0770" w:rsidRDefault="009F23F5" w:rsidP="00AF726E">
      <w:pPr>
        <w:rPr>
          <w:highlight w:val="lightGray"/>
          <w:lang w:val="es-ES_tradnl"/>
        </w:rPr>
      </w:pPr>
    </w:p>
    <w:p w14:paraId="2EEC5B44" w14:textId="77777777" w:rsidR="009F23F5" w:rsidRPr="00DD0770" w:rsidRDefault="009F23F5" w:rsidP="00AF726E">
      <w:pPr>
        <w:rPr>
          <w:highlight w:val="lightGray"/>
          <w:lang w:val="es-ES_tradnl"/>
        </w:rPr>
      </w:pPr>
    </w:p>
    <w:p w14:paraId="3C76096F" w14:textId="77777777" w:rsidR="00B30B0C" w:rsidRPr="00DD0770" w:rsidRDefault="00B30B0C" w:rsidP="0000664C">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1754C49D" w14:textId="77777777" w:rsidR="009F23F5" w:rsidRPr="00DD0770" w:rsidRDefault="009F23F5" w:rsidP="00AF726E">
      <w:pPr>
        <w:pStyle w:val="lab-p1"/>
        <w:rPr>
          <w:lang w:val="es-ES_tradnl"/>
        </w:rPr>
      </w:pPr>
    </w:p>
    <w:p w14:paraId="2A0773FB" w14:textId="77777777" w:rsidR="00B30B0C" w:rsidRPr="00DD0770" w:rsidRDefault="00B30B0C" w:rsidP="00AF726E">
      <w:pPr>
        <w:pStyle w:val="lab-p1"/>
        <w:rPr>
          <w:shd w:val="pct15" w:color="auto" w:fill="FFFFFF"/>
          <w:lang w:val="es-ES_tradnl"/>
        </w:rPr>
      </w:pPr>
      <w:r w:rsidRPr="00DD0770">
        <w:rPr>
          <w:lang w:val="es-ES_tradnl"/>
        </w:rPr>
        <w:t>PC</w:t>
      </w:r>
    </w:p>
    <w:p w14:paraId="7AF93FD1" w14:textId="77777777" w:rsidR="00B30B0C" w:rsidRPr="00DD0770" w:rsidRDefault="00B30B0C" w:rsidP="00AF726E">
      <w:pPr>
        <w:pStyle w:val="lab-p1"/>
        <w:rPr>
          <w:lang w:val="es-ES_tradnl"/>
        </w:rPr>
      </w:pPr>
      <w:r w:rsidRPr="00DD0770">
        <w:rPr>
          <w:lang w:val="es-ES_tradnl"/>
        </w:rPr>
        <w:t>SN</w:t>
      </w:r>
    </w:p>
    <w:p w14:paraId="47123ABF" w14:textId="77777777" w:rsidR="00B30B0C" w:rsidRPr="00DD0770" w:rsidRDefault="00B30B0C" w:rsidP="00AF726E">
      <w:pPr>
        <w:pStyle w:val="lab-p1"/>
        <w:rPr>
          <w:lang w:val="es-ES_tradnl"/>
        </w:rPr>
      </w:pPr>
      <w:r w:rsidRPr="00DD0770">
        <w:rPr>
          <w:lang w:val="es-ES_tradnl"/>
        </w:rPr>
        <w:t>NN</w:t>
      </w:r>
    </w:p>
    <w:p w14:paraId="21649B1D" w14:textId="77777777" w:rsidR="009F23F5" w:rsidRPr="00DD0770" w:rsidRDefault="009F23F5" w:rsidP="00AF726E">
      <w:pPr>
        <w:rPr>
          <w:lang w:val="es-ES_tradnl"/>
        </w:rPr>
      </w:pPr>
    </w:p>
    <w:p w14:paraId="2B9F6654"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1D25603C"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p>
    <w:p w14:paraId="3DE9AEB8"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48E0A947" w14:textId="77777777" w:rsidR="00B30B0C" w:rsidRPr="00DD0770" w:rsidRDefault="00B30B0C" w:rsidP="00AF726E">
      <w:pPr>
        <w:pStyle w:val="lab-p1"/>
        <w:rPr>
          <w:lang w:val="es-ES_tradnl"/>
        </w:rPr>
      </w:pPr>
    </w:p>
    <w:p w14:paraId="6DCAD9DD" w14:textId="77777777" w:rsidR="001F4B25" w:rsidRPr="00DD0770" w:rsidRDefault="001F4B25" w:rsidP="00AF726E">
      <w:pPr>
        <w:rPr>
          <w:lang w:val="es-ES_tradnl"/>
        </w:rPr>
      </w:pPr>
    </w:p>
    <w:p w14:paraId="1A14E1A8" w14:textId="77777777" w:rsidR="00B30B0C" w:rsidRPr="00DD0770" w:rsidRDefault="00B30B0C" w:rsidP="00182923">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2E21B2F0" w14:textId="77777777" w:rsidR="001F4B25" w:rsidRPr="00DD0770" w:rsidRDefault="001F4B25" w:rsidP="00AF726E">
      <w:pPr>
        <w:pStyle w:val="lab-p1"/>
        <w:rPr>
          <w:lang w:val="es-ES_tradnl"/>
        </w:rPr>
      </w:pPr>
    </w:p>
    <w:p w14:paraId="5DDA70E9"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10</w:t>
      </w:r>
      <w:r w:rsidR="00E92E5A" w:rsidRPr="00DD0770">
        <w:rPr>
          <w:lang w:val="es-ES_tradnl"/>
        </w:rPr>
        <w:t> </w:t>
      </w:r>
      <w:r w:rsidR="00B30B0C" w:rsidRPr="00DD0770">
        <w:rPr>
          <w:lang w:val="es-ES_tradnl"/>
        </w:rPr>
        <w:t>000 UI/1 ml inyectable</w:t>
      </w:r>
    </w:p>
    <w:p w14:paraId="202A7EAD" w14:textId="77777777" w:rsidR="001F4B25" w:rsidRPr="00DD0770" w:rsidRDefault="001F4B25" w:rsidP="00AF726E">
      <w:pPr>
        <w:rPr>
          <w:lang w:val="es-ES_tradnl"/>
        </w:rPr>
      </w:pPr>
    </w:p>
    <w:p w14:paraId="194A7922" w14:textId="77777777" w:rsidR="00B30B0C" w:rsidRPr="00DD0770" w:rsidRDefault="00564326" w:rsidP="00AF726E">
      <w:pPr>
        <w:pStyle w:val="lab-p2"/>
        <w:spacing w:before="0"/>
        <w:rPr>
          <w:lang w:val="es-ES_tradnl"/>
        </w:rPr>
      </w:pPr>
      <w:r w:rsidRPr="00DD0770">
        <w:rPr>
          <w:lang w:val="es-ES_tradnl"/>
        </w:rPr>
        <w:t>e</w:t>
      </w:r>
      <w:r w:rsidR="00B30B0C" w:rsidRPr="00DD0770">
        <w:rPr>
          <w:lang w:val="es-ES_tradnl"/>
        </w:rPr>
        <w:t>poetina alfa</w:t>
      </w:r>
    </w:p>
    <w:p w14:paraId="5915CF5D" w14:textId="77777777" w:rsidR="00B30B0C" w:rsidRPr="00DD0770" w:rsidRDefault="00B30B0C" w:rsidP="00AF726E">
      <w:pPr>
        <w:pStyle w:val="lab-p1"/>
        <w:rPr>
          <w:lang w:val="es-ES_tradnl"/>
        </w:rPr>
      </w:pPr>
      <w:r w:rsidRPr="00DD0770">
        <w:rPr>
          <w:lang w:val="es-ES_tradnl"/>
        </w:rPr>
        <w:t>IV/SC</w:t>
      </w:r>
    </w:p>
    <w:p w14:paraId="34C0FD99" w14:textId="77777777" w:rsidR="001F4B25" w:rsidRPr="00DD0770" w:rsidRDefault="001F4B25" w:rsidP="00AF726E">
      <w:pPr>
        <w:rPr>
          <w:lang w:val="es-ES_tradnl"/>
        </w:rPr>
      </w:pPr>
    </w:p>
    <w:p w14:paraId="6ACDB61D" w14:textId="77777777" w:rsidR="001F4B25" w:rsidRPr="00DD0770" w:rsidRDefault="001F4B25" w:rsidP="00AF726E">
      <w:pPr>
        <w:rPr>
          <w:lang w:val="es-ES_tradnl"/>
        </w:rPr>
      </w:pPr>
    </w:p>
    <w:p w14:paraId="70D06713" w14:textId="77777777" w:rsidR="00B30B0C" w:rsidRPr="00DD0770" w:rsidRDefault="00B30B0C" w:rsidP="00182923">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060F3D84" w14:textId="77777777" w:rsidR="00B30B0C" w:rsidRPr="00DD0770" w:rsidRDefault="00B30B0C" w:rsidP="00AF726E">
      <w:pPr>
        <w:pStyle w:val="lab-p1"/>
        <w:rPr>
          <w:lang w:val="es-ES_tradnl"/>
        </w:rPr>
      </w:pPr>
    </w:p>
    <w:p w14:paraId="11B79CF0" w14:textId="77777777" w:rsidR="001F4B25" w:rsidRPr="00DD0770" w:rsidRDefault="001F4B25" w:rsidP="00AF726E">
      <w:pPr>
        <w:rPr>
          <w:lang w:val="es-ES_tradnl"/>
        </w:rPr>
      </w:pPr>
    </w:p>
    <w:p w14:paraId="4C0C6E91" w14:textId="77777777" w:rsidR="00B30B0C" w:rsidRPr="00DD0770" w:rsidRDefault="00B30B0C" w:rsidP="00182923">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13FA802D" w14:textId="77777777" w:rsidR="001F4B25" w:rsidRPr="00DD0770" w:rsidRDefault="001F4B25" w:rsidP="00AF726E">
      <w:pPr>
        <w:pStyle w:val="lab-p1"/>
        <w:rPr>
          <w:lang w:val="es-ES_tradnl"/>
        </w:rPr>
      </w:pPr>
    </w:p>
    <w:p w14:paraId="0C140D7A" w14:textId="77777777" w:rsidR="00B30B0C" w:rsidRPr="00DD0770" w:rsidRDefault="00B30B0C" w:rsidP="00AF726E">
      <w:pPr>
        <w:pStyle w:val="lab-p1"/>
        <w:rPr>
          <w:lang w:val="es-ES_tradnl"/>
        </w:rPr>
      </w:pPr>
      <w:r w:rsidRPr="00DD0770">
        <w:rPr>
          <w:lang w:val="es-ES_tradnl"/>
        </w:rPr>
        <w:t>EXP</w:t>
      </w:r>
    </w:p>
    <w:p w14:paraId="7855AD9A" w14:textId="77777777" w:rsidR="001F4B25" w:rsidRPr="00DD0770" w:rsidRDefault="001F4B25" w:rsidP="00AF726E">
      <w:pPr>
        <w:rPr>
          <w:lang w:val="es-ES_tradnl"/>
        </w:rPr>
      </w:pPr>
    </w:p>
    <w:p w14:paraId="09F1D433" w14:textId="77777777" w:rsidR="001F4B25" w:rsidRPr="00DD0770" w:rsidRDefault="001F4B25" w:rsidP="00AF726E">
      <w:pPr>
        <w:rPr>
          <w:lang w:val="es-ES_tradnl"/>
        </w:rPr>
      </w:pPr>
    </w:p>
    <w:p w14:paraId="1D6667B2" w14:textId="77777777" w:rsidR="00B30B0C" w:rsidRPr="00DD0770" w:rsidRDefault="00B30B0C" w:rsidP="00182923">
      <w:pPr>
        <w:pStyle w:val="lab-h1"/>
        <w:tabs>
          <w:tab w:val="left" w:pos="567"/>
        </w:tabs>
        <w:spacing w:before="0" w:after="0"/>
        <w:rPr>
          <w:lang w:val="es-ES_tradnl"/>
        </w:rPr>
      </w:pPr>
      <w:r w:rsidRPr="00DD0770">
        <w:rPr>
          <w:lang w:val="es-ES_tradnl"/>
        </w:rPr>
        <w:t>4.</w:t>
      </w:r>
      <w:r w:rsidRPr="00DD0770">
        <w:rPr>
          <w:lang w:val="es-ES_tradnl"/>
        </w:rPr>
        <w:tab/>
        <w:t>NÚMERO DE LOTE</w:t>
      </w:r>
    </w:p>
    <w:p w14:paraId="7CA4CFDB" w14:textId="77777777" w:rsidR="001F4B25" w:rsidRPr="00DD0770" w:rsidRDefault="001F4B25" w:rsidP="00AF726E">
      <w:pPr>
        <w:pStyle w:val="lab-p1"/>
        <w:rPr>
          <w:lang w:val="es-ES_tradnl"/>
        </w:rPr>
      </w:pPr>
    </w:p>
    <w:p w14:paraId="59C70D9A" w14:textId="77777777" w:rsidR="00B30B0C" w:rsidRPr="00DD0770" w:rsidRDefault="00B30B0C" w:rsidP="00AF726E">
      <w:pPr>
        <w:pStyle w:val="lab-p1"/>
        <w:rPr>
          <w:lang w:val="es-ES_tradnl"/>
        </w:rPr>
      </w:pPr>
      <w:r w:rsidRPr="00DD0770">
        <w:rPr>
          <w:lang w:val="es-ES_tradnl"/>
        </w:rPr>
        <w:t>Lot</w:t>
      </w:r>
    </w:p>
    <w:p w14:paraId="4461AF54" w14:textId="77777777" w:rsidR="001F4B25" w:rsidRPr="00DD0770" w:rsidRDefault="001F4B25" w:rsidP="00AF726E">
      <w:pPr>
        <w:rPr>
          <w:lang w:val="es-ES_tradnl"/>
        </w:rPr>
      </w:pPr>
    </w:p>
    <w:p w14:paraId="728FEFF2" w14:textId="77777777" w:rsidR="001F4B25" w:rsidRPr="00DD0770" w:rsidRDefault="001F4B25" w:rsidP="00AF726E">
      <w:pPr>
        <w:rPr>
          <w:lang w:val="es-ES_tradnl"/>
        </w:rPr>
      </w:pPr>
    </w:p>
    <w:p w14:paraId="16F50D3B" w14:textId="77777777" w:rsidR="00B30B0C" w:rsidRPr="00DD0770" w:rsidRDefault="00B30B0C" w:rsidP="00182923">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52093CB7" w14:textId="77777777" w:rsidR="00B30B0C" w:rsidRPr="00DD0770" w:rsidRDefault="00B30B0C" w:rsidP="00AF726E">
      <w:pPr>
        <w:pStyle w:val="lab-p1"/>
        <w:rPr>
          <w:lang w:val="es-ES_tradnl"/>
        </w:rPr>
      </w:pPr>
    </w:p>
    <w:p w14:paraId="476B1FBB" w14:textId="77777777" w:rsidR="001F4B25" w:rsidRPr="00DD0770" w:rsidRDefault="001F4B25" w:rsidP="00AF726E">
      <w:pPr>
        <w:rPr>
          <w:lang w:val="es-ES_tradnl"/>
        </w:rPr>
      </w:pPr>
    </w:p>
    <w:p w14:paraId="73AD2E4F" w14:textId="77777777" w:rsidR="00B30B0C" w:rsidRPr="00DD0770" w:rsidRDefault="00B30B0C" w:rsidP="00182923">
      <w:pPr>
        <w:pStyle w:val="lab-h1"/>
        <w:tabs>
          <w:tab w:val="left" w:pos="567"/>
        </w:tabs>
        <w:spacing w:before="0" w:after="0"/>
        <w:rPr>
          <w:lang w:val="es-ES_tradnl"/>
        </w:rPr>
      </w:pPr>
      <w:r w:rsidRPr="00DD0770">
        <w:rPr>
          <w:lang w:val="es-ES_tradnl"/>
        </w:rPr>
        <w:t>6.</w:t>
      </w:r>
      <w:r w:rsidRPr="00DD0770">
        <w:rPr>
          <w:lang w:val="es-ES_tradnl"/>
        </w:rPr>
        <w:tab/>
        <w:t>OTros</w:t>
      </w:r>
    </w:p>
    <w:p w14:paraId="55D683AF" w14:textId="77777777" w:rsidR="00B30B0C" w:rsidRPr="00DD0770" w:rsidRDefault="00B30B0C" w:rsidP="00AF726E">
      <w:pPr>
        <w:pStyle w:val="lab-p1"/>
        <w:rPr>
          <w:lang w:val="es-ES_tradnl"/>
        </w:rPr>
      </w:pPr>
    </w:p>
    <w:p w14:paraId="2186BB80"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48D3D8B1"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p>
    <w:p w14:paraId="022CEB2D"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1046CDE8" w14:textId="77777777" w:rsidR="00B30B0C" w:rsidRPr="00DD0770" w:rsidRDefault="00B30B0C" w:rsidP="00AF726E">
      <w:pPr>
        <w:pStyle w:val="lab-p1"/>
        <w:rPr>
          <w:lang w:val="es-ES_tradnl"/>
        </w:rPr>
      </w:pPr>
    </w:p>
    <w:p w14:paraId="0755E560" w14:textId="77777777" w:rsidR="001F4B25" w:rsidRPr="00DD0770" w:rsidRDefault="001F4B25" w:rsidP="00AF726E">
      <w:pPr>
        <w:rPr>
          <w:lang w:val="es-ES_tradnl"/>
        </w:rPr>
      </w:pPr>
    </w:p>
    <w:p w14:paraId="054D3ED0" w14:textId="77777777" w:rsidR="00B30B0C" w:rsidRPr="00DD0770" w:rsidRDefault="00B30B0C" w:rsidP="00AC4D55">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7F6F681B" w14:textId="77777777" w:rsidR="001F4B25" w:rsidRPr="00DD0770" w:rsidRDefault="001F4B25" w:rsidP="00AF726E">
      <w:pPr>
        <w:pStyle w:val="lab-p1"/>
        <w:rPr>
          <w:lang w:val="es-ES_tradnl"/>
        </w:rPr>
      </w:pPr>
    </w:p>
    <w:p w14:paraId="6FF9DD00"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20</w:t>
      </w:r>
      <w:r w:rsidR="00E92E5A" w:rsidRPr="00DD0770">
        <w:rPr>
          <w:lang w:val="es-ES_tradnl"/>
        </w:rPr>
        <w:t> </w:t>
      </w:r>
      <w:r w:rsidR="00B30B0C" w:rsidRPr="00DD0770">
        <w:rPr>
          <w:lang w:val="es-ES_tradnl"/>
        </w:rPr>
        <w:t>000 UI/0,5 ml solución inyectable en jeringa precargada</w:t>
      </w:r>
    </w:p>
    <w:p w14:paraId="5FA03951" w14:textId="77777777" w:rsidR="001F4B25" w:rsidRPr="00DD0770" w:rsidRDefault="001F4B25" w:rsidP="00AF726E">
      <w:pPr>
        <w:rPr>
          <w:lang w:val="es-ES_tradnl"/>
        </w:rPr>
      </w:pPr>
    </w:p>
    <w:p w14:paraId="20C3BD0F" w14:textId="77777777" w:rsidR="00B30B0C" w:rsidRPr="00875DD2" w:rsidRDefault="00564326" w:rsidP="00AF726E">
      <w:pPr>
        <w:pStyle w:val="lab-p2"/>
        <w:spacing w:before="0"/>
        <w:rPr>
          <w:lang w:val="pt-PT"/>
        </w:rPr>
      </w:pPr>
      <w:r w:rsidRPr="00875DD2">
        <w:rPr>
          <w:lang w:val="pt-PT"/>
        </w:rPr>
        <w:t>e</w:t>
      </w:r>
      <w:r w:rsidR="00B30B0C" w:rsidRPr="00875DD2">
        <w:rPr>
          <w:lang w:val="pt-PT"/>
        </w:rPr>
        <w:t>poetina alfa</w:t>
      </w:r>
    </w:p>
    <w:p w14:paraId="103899C1" w14:textId="77777777" w:rsidR="001F4B25" w:rsidRPr="00875DD2" w:rsidRDefault="001F4B25" w:rsidP="00AF726E">
      <w:pPr>
        <w:rPr>
          <w:lang w:val="pt-PT"/>
        </w:rPr>
      </w:pPr>
    </w:p>
    <w:p w14:paraId="666F4885" w14:textId="77777777" w:rsidR="001F4B25" w:rsidRPr="00875DD2" w:rsidRDefault="001F4B25" w:rsidP="00AF726E">
      <w:pPr>
        <w:rPr>
          <w:lang w:val="pt-PT"/>
        </w:rPr>
      </w:pPr>
    </w:p>
    <w:p w14:paraId="563DF420" w14:textId="77777777" w:rsidR="00B30B0C" w:rsidRPr="00875DD2" w:rsidRDefault="00B30B0C" w:rsidP="00AC4D55">
      <w:pPr>
        <w:pStyle w:val="lab-h1"/>
        <w:tabs>
          <w:tab w:val="left" w:pos="567"/>
        </w:tabs>
        <w:spacing w:before="0" w:after="0"/>
        <w:rPr>
          <w:lang w:val="pt-PT"/>
        </w:rPr>
      </w:pPr>
      <w:r w:rsidRPr="00875DD2">
        <w:rPr>
          <w:lang w:val="pt-PT"/>
        </w:rPr>
        <w:t>2.</w:t>
      </w:r>
      <w:r w:rsidRPr="00875DD2">
        <w:rPr>
          <w:lang w:val="pt-PT"/>
        </w:rPr>
        <w:tab/>
        <w:t>PRINCIPIO(S) ACTIVO(S)</w:t>
      </w:r>
    </w:p>
    <w:p w14:paraId="21CB595A" w14:textId="77777777" w:rsidR="001F4B25" w:rsidRPr="00875DD2" w:rsidRDefault="001F4B25" w:rsidP="00AF726E">
      <w:pPr>
        <w:pStyle w:val="lab-p1"/>
        <w:rPr>
          <w:lang w:val="pt-PT"/>
        </w:rPr>
      </w:pPr>
    </w:p>
    <w:p w14:paraId="112F907D" w14:textId="77777777" w:rsidR="00B30B0C" w:rsidRPr="00875DD2" w:rsidRDefault="00B30B0C" w:rsidP="00AF726E">
      <w:pPr>
        <w:pStyle w:val="lab-p1"/>
        <w:rPr>
          <w:lang w:val="pt-PT"/>
        </w:rPr>
      </w:pPr>
      <w:r w:rsidRPr="00875DD2">
        <w:rPr>
          <w:lang w:val="pt-PT"/>
        </w:rPr>
        <w:t>1 jeringa precargada de 0,5 ml contiene 20</w:t>
      </w:r>
      <w:r w:rsidR="00E92E5A" w:rsidRPr="00875DD2">
        <w:rPr>
          <w:lang w:val="pt-PT"/>
        </w:rPr>
        <w:t> </w:t>
      </w:r>
      <w:r w:rsidRPr="00875DD2">
        <w:rPr>
          <w:lang w:val="pt-PT"/>
        </w:rPr>
        <w:t>000 unidades internacionales (UI) y corresponde a 168,0 microgramos de epoetina alfa.</w:t>
      </w:r>
    </w:p>
    <w:p w14:paraId="68C6C720" w14:textId="77777777" w:rsidR="001F4B25" w:rsidRPr="00875DD2" w:rsidRDefault="001F4B25" w:rsidP="00AF726E">
      <w:pPr>
        <w:rPr>
          <w:lang w:val="pt-PT"/>
        </w:rPr>
      </w:pPr>
    </w:p>
    <w:p w14:paraId="2CD20DEA" w14:textId="77777777" w:rsidR="001F4B25" w:rsidRPr="00875DD2" w:rsidRDefault="001F4B25" w:rsidP="00AF726E">
      <w:pPr>
        <w:rPr>
          <w:lang w:val="pt-PT"/>
        </w:rPr>
      </w:pPr>
    </w:p>
    <w:p w14:paraId="116C8415" w14:textId="77777777" w:rsidR="00B30B0C" w:rsidRPr="00875DD2" w:rsidRDefault="00B30B0C" w:rsidP="00AC4D55">
      <w:pPr>
        <w:pStyle w:val="lab-h1"/>
        <w:tabs>
          <w:tab w:val="left" w:pos="567"/>
        </w:tabs>
        <w:spacing w:before="0" w:after="0"/>
        <w:rPr>
          <w:lang w:val="pt-PT"/>
        </w:rPr>
      </w:pPr>
      <w:r w:rsidRPr="00875DD2">
        <w:rPr>
          <w:lang w:val="pt-PT"/>
        </w:rPr>
        <w:t>3.</w:t>
      </w:r>
      <w:r w:rsidRPr="00875DD2">
        <w:rPr>
          <w:lang w:val="pt-PT"/>
        </w:rPr>
        <w:tab/>
        <w:t>LISTA DE EXCIPIENTES</w:t>
      </w:r>
    </w:p>
    <w:p w14:paraId="0B13C457" w14:textId="77777777" w:rsidR="001F4B25" w:rsidRPr="00875DD2" w:rsidRDefault="001F4B25" w:rsidP="00AF726E">
      <w:pPr>
        <w:pStyle w:val="lab-p1"/>
        <w:rPr>
          <w:lang w:val="pt-PT"/>
        </w:rPr>
      </w:pPr>
    </w:p>
    <w:p w14:paraId="1060059D"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4EC420DD"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552DAD67" w14:textId="77777777" w:rsidR="001F4B25" w:rsidRPr="00DD0770" w:rsidRDefault="001F4B25" w:rsidP="00AF726E">
      <w:pPr>
        <w:rPr>
          <w:lang w:val="es-ES_tradnl"/>
        </w:rPr>
      </w:pPr>
    </w:p>
    <w:p w14:paraId="54623091" w14:textId="77777777" w:rsidR="001F4B25" w:rsidRPr="00DD0770" w:rsidRDefault="001F4B25" w:rsidP="00AF726E">
      <w:pPr>
        <w:rPr>
          <w:lang w:val="es-ES_tradnl"/>
        </w:rPr>
      </w:pPr>
    </w:p>
    <w:p w14:paraId="55EE16F2" w14:textId="77777777" w:rsidR="00B30B0C" w:rsidRPr="00DD0770" w:rsidRDefault="00B30B0C" w:rsidP="00AC4D55">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29F32DD0" w14:textId="77777777" w:rsidR="001F4B25" w:rsidRPr="00DD0770" w:rsidRDefault="001F4B25" w:rsidP="00AF726E">
      <w:pPr>
        <w:pStyle w:val="lab-p1"/>
        <w:rPr>
          <w:lang w:val="es-ES_tradnl"/>
        </w:rPr>
      </w:pPr>
    </w:p>
    <w:p w14:paraId="71314D9D" w14:textId="77777777" w:rsidR="00B30B0C" w:rsidRPr="00DD0770" w:rsidRDefault="00B30B0C" w:rsidP="00AF726E">
      <w:pPr>
        <w:pStyle w:val="lab-p1"/>
        <w:rPr>
          <w:lang w:val="es-ES_tradnl"/>
        </w:rPr>
      </w:pPr>
      <w:r w:rsidRPr="00DD0770">
        <w:rPr>
          <w:lang w:val="es-ES_tradnl"/>
        </w:rPr>
        <w:t>Solución inyectable</w:t>
      </w:r>
    </w:p>
    <w:p w14:paraId="0B7B8410" w14:textId="77777777" w:rsidR="00B30B0C" w:rsidRPr="00DD0770" w:rsidRDefault="00B30B0C" w:rsidP="00AF726E">
      <w:pPr>
        <w:pStyle w:val="lab-p1"/>
        <w:rPr>
          <w:lang w:val="es-ES_tradnl"/>
        </w:rPr>
      </w:pPr>
      <w:r w:rsidRPr="00DD0770">
        <w:rPr>
          <w:lang w:val="es-ES_tradnl"/>
        </w:rPr>
        <w:t>1 jeringa precargada de 0,5 ml</w:t>
      </w:r>
    </w:p>
    <w:p w14:paraId="1C860F64" w14:textId="77777777" w:rsidR="00B30B0C" w:rsidRPr="00DD0770" w:rsidRDefault="00B30B0C" w:rsidP="00AF726E">
      <w:pPr>
        <w:pStyle w:val="lab-p1"/>
        <w:rPr>
          <w:highlight w:val="lightGray"/>
          <w:lang w:val="es-ES_tradnl"/>
        </w:rPr>
      </w:pPr>
      <w:r w:rsidRPr="00DD0770">
        <w:rPr>
          <w:highlight w:val="lightGray"/>
          <w:lang w:val="es-ES_tradnl"/>
        </w:rPr>
        <w:t>6 jeringas precargadas de 0,5 ml</w:t>
      </w:r>
    </w:p>
    <w:p w14:paraId="5E091DEF" w14:textId="77777777" w:rsidR="00B30B0C" w:rsidRPr="00DD0770" w:rsidRDefault="00B30B0C" w:rsidP="00AF726E">
      <w:pPr>
        <w:pStyle w:val="lab-p1"/>
        <w:rPr>
          <w:highlight w:val="lightGray"/>
          <w:lang w:val="es-ES_tradnl"/>
        </w:rPr>
      </w:pPr>
      <w:r w:rsidRPr="00DD0770">
        <w:rPr>
          <w:highlight w:val="lightGray"/>
          <w:lang w:val="es-ES_tradnl"/>
        </w:rPr>
        <w:t>1 jeringa precargada de 0,5 ml con protector de seguridad para la aguja</w:t>
      </w:r>
    </w:p>
    <w:p w14:paraId="1ECE32EB" w14:textId="77777777" w:rsidR="00B30B0C" w:rsidRPr="00DD0770" w:rsidRDefault="00B30B0C" w:rsidP="00AF726E">
      <w:pPr>
        <w:pStyle w:val="lab-p1"/>
        <w:rPr>
          <w:lang w:val="es-ES_tradnl"/>
        </w:rPr>
      </w:pPr>
      <w:r w:rsidRPr="00DD0770">
        <w:rPr>
          <w:highlight w:val="lightGray"/>
          <w:lang w:val="es-ES_tradnl"/>
        </w:rPr>
        <w:t>4 jeringas precargadas de 0,5 ml con protector de seguridad para la aguja</w:t>
      </w:r>
    </w:p>
    <w:p w14:paraId="678413B9" w14:textId="77777777" w:rsidR="00B30B0C" w:rsidRPr="00DD0770" w:rsidRDefault="00B30B0C" w:rsidP="00AF726E">
      <w:pPr>
        <w:pStyle w:val="lab-p1"/>
        <w:rPr>
          <w:lang w:val="es-ES_tradnl"/>
        </w:rPr>
      </w:pPr>
      <w:r w:rsidRPr="00DD0770">
        <w:rPr>
          <w:highlight w:val="lightGray"/>
          <w:lang w:val="es-ES_tradnl"/>
        </w:rPr>
        <w:t>6 jeringas precargadas de 0,5 ml con protector de seguridad para la aguja</w:t>
      </w:r>
    </w:p>
    <w:p w14:paraId="50F57C71" w14:textId="77777777" w:rsidR="001F4B25" w:rsidRPr="00DD0770" w:rsidRDefault="001F4B25" w:rsidP="00AF726E">
      <w:pPr>
        <w:rPr>
          <w:lang w:val="es-ES_tradnl"/>
        </w:rPr>
      </w:pPr>
    </w:p>
    <w:p w14:paraId="74B3EBE4" w14:textId="77777777" w:rsidR="001F4B25" w:rsidRPr="00DD0770" w:rsidRDefault="001F4B25" w:rsidP="00AF726E">
      <w:pPr>
        <w:rPr>
          <w:lang w:val="es-ES_tradnl"/>
        </w:rPr>
      </w:pPr>
    </w:p>
    <w:p w14:paraId="356D78CC" w14:textId="77777777" w:rsidR="00B30B0C" w:rsidRPr="00DD0770" w:rsidRDefault="00B30B0C" w:rsidP="00AC4D55">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43C00466" w14:textId="77777777" w:rsidR="001F4B25" w:rsidRPr="00DD0770" w:rsidRDefault="001F4B25" w:rsidP="00AF726E">
      <w:pPr>
        <w:pStyle w:val="lab-p1"/>
        <w:rPr>
          <w:lang w:val="es-ES_tradnl"/>
        </w:rPr>
      </w:pPr>
    </w:p>
    <w:p w14:paraId="3875922D" w14:textId="77777777" w:rsidR="00B30B0C" w:rsidRPr="00DD0770" w:rsidRDefault="00B30B0C" w:rsidP="00AF726E">
      <w:pPr>
        <w:pStyle w:val="lab-p1"/>
        <w:rPr>
          <w:lang w:val="es-ES_tradnl"/>
        </w:rPr>
      </w:pPr>
      <w:r w:rsidRPr="00DD0770">
        <w:rPr>
          <w:lang w:val="es-ES_tradnl"/>
        </w:rPr>
        <w:t>Vía subcutánea e intravenosa.</w:t>
      </w:r>
    </w:p>
    <w:p w14:paraId="11758904" w14:textId="77777777" w:rsidR="00B30B0C" w:rsidRPr="00DD0770" w:rsidRDefault="00B30B0C" w:rsidP="00AF726E">
      <w:pPr>
        <w:pStyle w:val="lab-p1"/>
        <w:rPr>
          <w:lang w:val="es-ES_tradnl"/>
        </w:rPr>
      </w:pPr>
      <w:r w:rsidRPr="00DD0770">
        <w:rPr>
          <w:lang w:val="es-ES_tradnl"/>
        </w:rPr>
        <w:t>Leer el prospecto antes de utilizar este medicamento.</w:t>
      </w:r>
    </w:p>
    <w:p w14:paraId="65160890" w14:textId="77777777" w:rsidR="00D1789F" w:rsidRPr="00DD0770" w:rsidRDefault="00D1789F" w:rsidP="00AF726E">
      <w:pPr>
        <w:pStyle w:val="lab-p1"/>
        <w:rPr>
          <w:lang w:val="es-ES_tradnl"/>
        </w:rPr>
      </w:pPr>
    </w:p>
    <w:p w14:paraId="1953594D" w14:textId="77777777" w:rsidR="00B30B0C" w:rsidRPr="00DD0770" w:rsidRDefault="00B30B0C" w:rsidP="00AF726E">
      <w:pPr>
        <w:pStyle w:val="lab-p1"/>
        <w:rPr>
          <w:lang w:val="es-ES_tradnl"/>
        </w:rPr>
      </w:pPr>
      <w:r w:rsidRPr="00DD0770">
        <w:rPr>
          <w:lang w:val="es-ES_tradnl"/>
        </w:rPr>
        <w:t>No agitar.</w:t>
      </w:r>
    </w:p>
    <w:p w14:paraId="2D95A269" w14:textId="77777777" w:rsidR="001F4B25" w:rsidRPr="00DD0770" w:rsidRDefault="001F4B25" w:rsidP="00AF726E">
      <w:pPr>
        <w:rPr>
          <w:lang w:val="es-ES_tradnl"/>
        </w:rPr>
      </w:pPr>
    </w:p>
    <w:p w14:paraId="60845BE7" w14:textId="77777777" w:rsidR="001F4B25" w:rsidRPr="00DD0770" w:rsidRDefault="001F4B25" w:rsidP="00AF726E">
      <w:pPr>
        <w:rPr>
          <w:lang w:val="es-ES_tradnl"/>
        </w:rPr>
      </w:pPr>
    </w:p>
    <w:p w14:paraId="50C68AE1" w14:textId="77777777" w:rsidR="00B30B0C" w:rsidRPr="00DD0770" w:rsidRDefault="00B30B0C" w:rsidP="00AC4D55">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6BCAAB08" w14:textId="77777777" w:rsidR="001F4B25" w:rsidRPr="00DD0770" w:rsidRDefault="001F4B25" w:rsidP="00AF726E">
      <w:pPr>
        <w:pStyle w:val="lab-p1"/>
        <w:rPr>
          <w:lang w:val="es-ES_tradnl"/>
        </w:rPr>
      </w:pPr>
    </w:p>
    <w:p w14:paraId="5910552E" w14:textId="77777777" w:rsidR="00B30B0C" w:rsidRPr="00DD0770" w:rsidRDefault="00B30B0C" w:rsidP="00AF726E">
      <w:pPr>
        <w:pStyle w:val="lab-p1"/>
        <w:rPr>
          <w:lang w:val="es-ES_tradnl"/>
        </w:rPr>
      </w:pPr>
      <w:r w:rsidRPr="00DD0770">
        <w:rPr>
          <w:lang w:val="es-ES_tradnl"/>
        </w:rPr>
        <w:t>Mantener fuera de la vista y del alcance de los niños.</w:t>
      </w:r>
    </w:p>
    <w:p w14:paraId="62A0A88A" w14:textId="77777777" w:rsidR="001F4B25" w:rsidRPr="00DD0770" w:rsidRDefault="001F4B25" w:rsidP="00AF726E">
      <w:pPr>
        <w:rPr>
          <w:lang w:val="es-ES_tradnl"/>
        </w:rPr>
      </w:pPr>
    </w:p>
    <w:p w14:paraId="486EA660" w14:textId="77777777" w:rsidR="001F4B25" w:rsidRPr="00DD0770" w:rsidRDefault="001F4B25" w:rsidP="00AF726E">
      <w:pPr>
        <w:rPr>
          <w:lang w:val="es-ES_tradnl"/>
        </w:rPr>
      </w:pPr>
    </w:p>
    <w:p w14:paraId="57F18E76" w14:textId="77777777" w:rsidR="00B30B0C" w:rsidRPr="00DD0770" w:rsidRDefault="00B30B0C" w:rsidP="00AC4D55">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68F319AF" w14:textId="77777777" w:rsidR="00B30B0C" w:rsidRPr="00DD0770" w:rsidRDefault="00B30B0C" w:rsidP="00AF726E">
      <w:pPr>
        <w:pStyle w:val="lab-p1"/>
        <w:rPr>
          <w:lang w:val="es-ES_tradnl"/>
        </w:rPr>
      </w:pPr>
    </w:p>
    <w:p w14:paraId="512D4017" w14:textId="77777777" w:rsidR="001F4B25" w:rsidRPr="00DD0770" w:rsidRDefault="001F4B25" w:rsidP="00AF726E">
      <w:pPr>
        <w:rPr>
          <w:lang w:val="es-ES_tradnl"/>
        </w:rPr>
      </w:pPr>
    </w:p>
    <w:p w14:paraId="50009350" w14:textId="77777777" w:rsidR="00B30B0C" w:rsidRPr="00DD0770" w:rsidRDefault="00B30B0C" w:rsidP="00CF1475">
      <w:pPr>
        <w:pStyle w:val="lab-h1"/>
        <w:keepNext/>
        <w:keepLines/>
        <w:tabs>
          <w:tab w:val="left" w:pos="567"/>
        </w:tabs>
        <w:spacing w:before="0" w:after="0"/>
        <w:rPr>
          <w:lang w:val="es-ES_tradnl"/>
        </w:rPr>
      </w:pPr>
      <w:r w:rsidRPr="00DD0770">
        <w:rPr>
          <w:lang w:val="es-ES_tradnl"/>
        </w:rPr>
        <w:t>8.</w:t>
      </w:r>
      <w:r w:rsidRPr="00DD0770">
        <w:rPr>
          <w:lang w:val="es-ES_tradnl"/>
        </w:rPr>
        <w:tab/>
        <w:t>FECHA DE CADUCIDAD</w:t>
      </w:r>
    </w:p>
    <w:p w14:paraId="41203F8D" w14:textId="77777777" w:rsidR="001F4B25" w:rsidRPr="00DD0770" w:rsidRDefault="001F4B25" w:rsidP="00CF1475">
      <w:pPr>
        <w:pStyle w:val="lab-p1"/>
        <w:keepNext/>
        <w:keepLines/>
        <w:rPr>
          <w:lang w:val="es-ES_tradnl"/>
        </w:rPr>
      </w:pPr>
    </w:p>
    <w:p w14:paraId="0D32D5C0" w14:textId="77777777" w:rsidR="00B30B0C" w:rsidRPr="00DD0770" w:rsidRDefault="00B30B0C" w:rsidP="00CF1475">
      <w:pPr>
        <w:pStyle w:val="lab-p1"/>
        <w:keepNext/>
        <w:keepLines/>
        <w:rPr>
          <w:lang w:val="es-ES_tradnl"/>
        </w:rPr>
      </w:pPr>
      <w:r w:rsidRPr="00DD0770">
        <w:rPr>
          <w:lang w:val="es-ES_tradnl"/>
        </w:rPr>
        <w:t>CAD</w:t>
      </w:r>
    </w:p>
    <w:p w14:paraId="723ECBD6" w14:textId="77777777" w:rsidR="001F4B25" w:rsidRPr="00DD0770" w:rsidRDefault="001F4B25" w:rsidP="00AF726E">
      <w:pPr>
        <w:rPr>
          <w:lang w:val="es-ES_tradnl"/>
        </w:rPr>
      </w:pPr>
    </w:p>
    <w:p w14:paraId="6E1ECD92" w14:textId="77777777" w:rsidR="001F4B25" w:rsidRPr="00DD0770" w:rsidRDefault="001F4B25" w:rsidP="00AF726E">
      <w:pPr>
        <w:rPr>
          <w:lang w:val="es-ES_tradnl"/>
        </w:rPr>
      </w:pPr>
    </w:p>
    <w:p w14:paraId="2EC14B8F" w14:textId="77777777" w:rsidR="00B30B0C" w:rsidRPr="00DD0770" w:rsidRDefault="00B30B0C" w:rsidP="006E1772">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487C679E" w14:textId="77777777" w:rsidR="001F4B25" w:rsidRPr="00DD0770" w:rsidRDefault="001F4B25" w:rsidP="00AF726E">
      <w:pPr>
        <w:pStyle w:val="lab-p1"/>
        <w:rPr>
          <w:lang w:val="es-ES_tradnl"/>
        </w:rPr>
      </w:pPr>
    </w:p>
    <w:p w14:paraId="679FFADA" w14:textId="77777777" w:rsidR="00B30B0C" w:rsidRPr="00DD0770" w:rsidRDefault="00B30B0C" w:rsidP="00AF726E">
      <w:pPr>
        <w:pStyle w:val="lab-p1"/>
        <w:rPr>
          <w:lang w:val="es-ES_tradnl"/>
        </w:rPr>
      </w:pPr>
      <w:r w:rsidRPr="00DD0770">
        <w:rPr>
          <w:lang w:val="es-ES_tradnl"/>
        </w:rPr>
        <w:t>Conservar y transportar refrigerado.</w:t>
      </w:r>
    </w:p>
    <w:p w14:paraId="7F6770F5" w14:textId="77777777" w:rsidR="00B30B0C" w:rsidRPr="00DD0770" w:rsidRDefault="00B30B0C" w:rsidP="00AF726E">
      <w:pPr>
        <w:pStyle w:val="lab-p1"/>
        <w:rPr>
          <w:lang w:val="es-ES_tradnl"/>
        </w:rPr>
      </w:pPr>
      <w:r w:rsidRPr="00DD0770">
        <w:rPr>
          <w:lang w:val="es-ES_tradnl"/>
        </w:rPr>
        <w:t>No congelar.</w:t>
      </w:r>
    </w:p>
    <w:p w14:paraId="3E655932" w14:textId="77777777" w:rsidR="001F4B25" w:rsidRPr="00DD0770" w:rsidRDefault="001F4B25" w:rsidP="00AF726E">
      <w:pPr>
        <w:rPr>
          <w:lang w:val="es-ES_tradnl"/>
        </w:rPr>
      </w:pPr>
    </w:p>
    <w:p w14:paraId="511BA61C"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2CC05CEF" w14:textId="77777777" w:rsidR="00564326" w:rsidRPr="00DD0770" w:rsidRDefault="0088747E" w:rsidP="00AE5354">
      <w:pPr>
        <w:rPr>
          <w:lang w:val="es-ES_tradnl"/>
        </w:rPr>
      </w:pPr>
      <w:r w:rsidRPr="00DD0770">
        <w:rPr>
          <w:highlight w:val="lightGray"/>
          <w:lang w:val="es-ES_tradnl"/>
        </w:rPr>
        <w:t>Conservar</w:t>
      </w:r>
      <w:r w:rsidR="00564326" w:rsidRPr="00DD0770">
        <w:rPr>
          <w:highlight w:val="lightGray"/>
          <w:lang w:val="es-ES_tradnl"/>
        </w:rPr>
        <w:t xml:space="preserve"> las jeringas precargadas en el embalaje exterior para protegerlas de la luz.</w:t>
      </w:r>
    </w:p>
    <w:p w14:paraId="6ABA11B7" w14:textId="77777777" w:rsidR="001F4B25" w:rsidRPr="00DD0770" w:rsidRDefault="001F4B25" w:rsidP="00AF726E">
      <w:pPr>
        <w:rPr>
          <w:lang w:val="es-ES_tradnl"/>
        </w:rPr>
      </w:pPr>
    </w:p>
    <w:p w14:paraId="7F4691F6" w14:textId="77777777" w:rsidR="001F4B25" w:rsidRPr="00DD0770" w:rsidRDefault="001F4B25" w:rsidP="00AF726E">
      <w:pPr>
        <w:rPr>
          <w:lang w:val="es-ES_tradnl"/>
        </w:rPr>
      </w:pPr>
    </w:p>
    <w:p w14:paraId="515A8D91" w14:textId="77777777" w:rsidR="00B30B0C" w:rsidRPr="00DD0770" w:rsidRDefault="00B30B0C" w:rsidP="006E1772">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19F5CF9E" w14:textId="77777777" w:rsidR="00B30B0C" w:rsidRPr="00DD0770" w:rsidRDefault="00B30B0C" w:rsidP="00AF726E">
      <w:pPr>
        <w:pStyle w:val="lab-p1"/>
        <w:rPr>
          <w:lang w:val="es-ES_tradnl"/>
        </w:rPr>
      </w:pPr>
    </w:p>
    <w:p w14:paraId="062A8F02" w14:textId="77777777" w:rsidR="001F4B25" w:rsidRPr="00DD0770" w:rsidRDefault="001F4B25" w:rsidP="00AF726E">
      <w:pPr>
        <w:rPr>
          <w:lang w:val="es-ES_tradnl"/>
        </w:rPr>
      </w:pPr>
    </w:p>
    <w:p w14:paraId="29BCF274" w14:textId="77777777" w:rsidR="00B30B0C" w:rsidRPr="00DD0770" w:rsidRDefault="00B30B0C" w:rsidP="006E1772">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50AE24DB" w14:textId="77777777" w:rsidR="001F4B25" w:rsidRPr="00DD0770" w:rsidRDefault="001F4B25" w:rsidP="00AF726E">
      <w:pPr>
        <w:pStyle w:val="lab-p1"/>
        <w:rPr>
          <w:lang w:val="es-ES_tradnl"/>
        </w:rPr>
      </w:pPr>
    </w:p>
    <w:p w14:paraId="43C8C1CC"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07BF7998" w14:textId="77777777" w:rsidR="001F4B25" w:rsidRPr="00DD0770" w:rsidRDefault="001F4B25" w:rsidP="00AF726E">
      <w:pPr>
        <w:rPr>
          <w:lang w:val="es-ES_tradnl"/>
        </w:rPr>
      </w:pPr>
    </w:p>
    <w:p w14:paraId="57A85E76" w14:textId="77777777" w:rsidR="001F4B25" w:rsidRPr="00DD0770" w:rsidRDefault="001F4B25" w:rsidP="00AF726E">
      <w:pPr>
        <w:rPr>
          <w:lang w:val="es-ES_tradnl"/>
        </w:rPr>
      </w:pPr>
    </w:p>
    <w:p w14:paraId="713CAF14" w14:textId="77777777" w:rsidR="00B30B0C" w:rsidRPr="00DD0770" w:rsidRDefault="00B30B0C" w:rsidP="006E1772">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401586C8" w14:textId="77777777" w:rsidR="001F4B25" w:rsidRPr="00DD0770" w:rsidRDefault="001F4B25" w:rsidP="00AF726E">
      <w:pPr>
        <w:pStyle w:val="lab-p1"/>
        <w:rPr>
          <w:lang w:val="es-ES_tradnl"/>
        </w:rPr>
      </w:pPr>
    </w:p>
    <w:p w14:paraId="14E06B85"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/021</w:t>
      </w:r>
    </w:p>
    <w:p w14:paraId="00897E06"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/022</w:t>
      </w:r>
    </w:p>
    <w:p w14:paraId="35B46234"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/047</w:t>
      </w:r>
    </w:p>
    <w:p w14:paraId="64283D4E"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/053</w:t>
      </w:r>
    </w:p>
    <w:p w14:paraId="76C4CB86"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/048</w:t>
      </w:r>
    </w:p>
    <w:p w14:paraId="76C0CCFC" w14:textId="77777777" w:rsidR="001F4B25" w:rsidRPr="00875DD2" w:rsidRDefault="001F4B25" w:rsidP="00AF726E">
      <w:pPr>
        <w:rPr>
          <w:lang w:val="pt-PT"/>
        </w:rPr>
      </w:pPr>
    </w:p>
    <w:p w14:paraId="5D84E2BF" w14:textId="77777777" w:rsidR="001F4B25" w:rsidRPr="00875DD2" w:rsidRDefault="001F4B25" w:rsidP="00AF726E">
      <w:pPr>
        <w:rPr>
          <w:lang w:val="pt-PT"/>
        </w:rPr>
      </w:pPr>
    </w:p>
    <w:p w14:paraId="4DFB9553" w14:textId="77777777" w:rsidR="00B30B0C" w:rsidRPr="00DD0770" w:rsidRDefault="00B30B0C" w:rsidP="006E1772">
      <w:pPr>
        <w:pStyle w:val="lab-h1"/>
        <w:tabs>
          <w:tab w:val="left" w:pos="567"/>
        </w:tabs>
        <w:spacing w:before="0" w:after="0"/>
        <w:rPr>
          <w:lang w:val="es-ES_tradnl"/>
        </w:rPr>
      </w:pPr>
      <w:r w:rsidRPr="00DD0770">
        <w:rPr>
          <w:lang w:val="es-ES_tradnl"/>
        </w:rPr>
        <w:t>13.</w:t>
      </w:r>
      <w:r w:rsidRPr="00DD0770">
        <w:rPr>
          <w:lang w:val="es-ES_tradnl"/>
        </w:rPr>
        <w:tab/>
        <w:t>NÚMERO DE LOTE</w:t>
      </w:r>
    </w:p>
    <w:p w14:paraId="479C661F" w14:textId="77777777" w:rsidR="001F4B25" w:rsidRPr="00DD0770" w:rsidRDefault="001F4B25" w:rsidP="00AF726E">
      <w:pPr>
        <w:pStyle w:val="lab-p1"/>
        <w:rPr>
          <w:lang w:val="es-ES_tradnl"/>
        </w:rPr>
      </w:pPr>
    </w:p>
    <w:p w14:paraId="56068C5A" w14:textId="77777777" w:rsidR="00B30B0C" w:rsidRPr="00DD0770" w:rsidRDefault="00B30B0C" w:rsidP="00AF726E">
      <w:pPr>
        <w:pStyle w:val="lab-p1"/>
        <w:rPr>
          <w:lang w:val="es-ES_tradnl"/>
        </w:rPr>
      </w:pPr>
      <w:r w:rsidRPr="00DD0770">
        <w:rPr>
          <w:lang w:val="es-ES_tradnl"/>
        </w:rPr>
        <w:t>Lote</w:t>
      </w:r>
    </w:p>
    <w:p w14:paraId="54433169" w14:textId="77777777" w:rsidR="001F4B25" w:rsidRPr="00DD0770" w:rsidRDefault="001F4B25" w:rsidP="00AF726E">
      <w:pPr>
        <w:rPr>
          <w:lang w:val="es-ES_tradnl"/>
        </w:rPr>
      </w:pPr>
    </w:p>
    <w:p w14:paraId="30CB6562" w14:textId="77777777" w:rsidR="001F4B25" w:rsidRPr="00DD0770" w:rsidRDefault="001F4B25" w:rsidP="00AF726E">
      <w:pPr>
        <w:rPr>
          <w:lang w:val="es-ES_tradnl"/>
        </w:rPr>
      </w:pPr>
    </w:p>
    <w:p w14:paraId="05FD2B16" w14:textId="77777777" w:rsidR="00B30B0C" w:rsidRPr="00DD0770" w:rsidRDefault="00B30B0C" w:rsidP="006E1772">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5C6A8D3C" w14:textId="77777777" w:rsidR="00B30B0C" w:rsidRPr="00DD0770" w:rsidRDefault="00B30B0C" w:rsidP="00AF726E">
      <w:pPr>
        <w:pStyle w:val="lab-p1"/>
        <w:rPr>
          <w:lang w:val="es-ES_tradnl"/>
        </w:rPr>
      </w:pPr>
    </w:p>
    <w:p w14:paraId="7EB91102" w14:textId="77777777" w:rsidR="001F4B25" w:rsidRPr="00DD0770" w:rsidRDefault="001F4B25" w:rsidP="00AF726E">
      <w:pPr>
        <w:rPr>
          <w:lang w:val="es-ES_tradnl"/>
        </w:rPr>
      </w:pPr>
    </w:p>
    <w:p w14:paraId="1CCE6E3E" w14:textId="77777777" w:rsidR="00B30B0C" w:rsidRPr="00DD0770" w:rsidRDefault="00B30B0C" w:rsidP="006E1772">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36680562" w14:textId="77777777" w:rsidR="00B30B0C" w:rsidRPr="00DD0770" w:rsidRDefault="00B30B0C" w:rsidP="00AF726E">
      <w:pPr>
        <w:pStyle w:val="lab-p1"/>
        <w:rPr>
          <w:lang w:val="es-ES_tradnl"/>
        </w:rPr>
      </w:pPr>
    </w:p>
    <w:p w14:paraId="4FA357AB" w14:textId="77777777" w:rsidR="001F4B25" w:rsidRPr="00DD0770" w:rsidRDefault="001F4B25" w:rsidP="00AF726E">
      <w:pPr>
        <w:rPr>
          <w:lang w:val="es-ES_tradnl"/>
        </w:rPr>
      </w:pPr>
    </w:p>
    <w:p w14:paraId="48671782" w14:textId="77777777" w:rsidR="00B30B0C" w:rsidRPr="00DD0770" w:rsidRDefault="00B30B0C" w:rsidP="006E1772">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35FDAEA5" w14:textId="77777777" w:rsidR="001F4B25" w:rsidRPr="00DD0770" w:rsidRDefault="001F4B25" w:rsidP="00AF726E">
      <w:pPr>
        <w:pStyle w:val="lab-p1"/>
        <w:rPr>
          <w:lang w:val="es-ES_tradnl"/>
        </w:rPr>
      </w:pPr>
    </w:p>
    <w:p w14:paraId="6021B04E" w14:textId="77777777" w:rsidR="00B30B0C" w:rsidRPr="00875DD2" w:rsidRDefault="0040511F" w:rsidP="00AF726E">
      <w:pPr>
        <w:pStyle w:val="lab-p1"/>
        <w:rPr>
          <w:lang w:val="pt-PT"/>
        </w:rPr>
      </w:pPr>
      <w:r w:rsidRPr="00875DD2">
        <w:rPr>
          <w:lang w:val="pt-PT"/>
        </w:rPr>
        <w:t>Abseamed</w:t>
      </w:r>
      <w:r w:rsidR="00B30B0C" w:rsidRPr="00875DD2">
        <w:rPr>
          <w:lang w:val="pt-PT"/>
        </w:rPr>
        <w:t xml:space="preserve"> 20</w:t>
      </w:r>
      <w:r w:rsidR="00E92E5A" w:rsidRPr="00875DD2">
        <w:rPr>
          <w:lang w:val="pt-PT"/>
        </w:rPr>
        <w:t> </w:t>
      </w:r>
      <w:r w:rsidR="00B30B0C" w:rsidRPr="00875DD2">
        <w:rPr>
          <w:lang w:val="pt-PT"/>
        </w:rPr>
        <w:t>000 UI/0,5 ml</w:t>
      </w:r>
    </w:p>
    <w:p w14:paraId="07757B4D" w14:textId="77777777" w:rsidR="001F4B25" w:rsidRPr="00875DD2" w:rsidRDefault="001F4B25" w:rsidP="00AF726E">
      <w:pPr>
        <w:rPr>
          <w:lang w:val="pt-PT"/>
        </w:rPr>
      </w:pPr>
    </w:p>
    <w:p w14:paraId="41080014" w14:textId="77777777" w:rsidR="001F4B25" w:rsidRPr="00875DD2" w:rsidRDefault="001F4B25" w:rsidP="00AF726E">
      <w:pPr>
        <w:rPr>
          <w:lang w:val="pt-PT"/>
        </w:rPr>
      </w:pPr>
    </w:p>
    <w:p w14:paraId="6AF7E790" w14:textId="77777777" w:rsidR="00B30B0C" w:rsidRPr="00875DD2" w:rsidRDefault="00B30B0C" w:rsidP="006E1772">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437B7985" w14:textId="77777777" w:rsidR="001F4B25" w:rsidRPr="00875DD2" w:rsidRDefault="001F4B25" w:rsidP="00AF726E">
      <w:pPr>
        <w:pStyle w:val="lab-p1"/>
        <w:rPr>
          <w:highlight w:val="lightGray"/>
          <w:lang w:val="pt-PT"/>
        </w:rPr>
      </w:pPr>
    </w:p>
    <w:p w14:paraId="72F1C70B"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406DE822" w14:textId="77777777" w:rsidR="001F4B25" w:rsidRPr="00DD0770" w:rsidRDefault="001F4B25" w:rsidP="00AF726E">
      <w:pPr>
        <w:rPr>
          <w:highlight w:val="lightGray"/>
          <w:lang w:val="es-ES_tradnl"/>
        </w:rPr>
      </w:pPr>
    </w:p>
    <w:p w14:paraId="536F32FF" w14:textId="77777777" w:rsidR="001F4B25" w:rsidRPr="00DD0770" w:rsidRDefault="001F4B25" w:rsidP="002B02D7">
      <w:pPr>
        <w:rPr>
          <w:highlight w:val="lightGray"/>
          <w:lang w:val="es-ES_tradnl"/>
        </w:rPr>
      </w:pPr>
    </w:p>
    <w:p w14:paraId="6C0447E3" w14:textId="77777777" w:rsidR="00B30B0C" w:rsidRPr="00DD0770" w:rsidRDefault="00B30B0C" w:rsidP="006E1772">
      <w:pPr>
        <w:pStyle w:val="lab-h1"/>
        <w:keepNext/>
        <w:keepLines/>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7B46B4D7" w14:textId="77777777" w:rsidR="001F4B25" w:rsidRPr="00DD0770" w:rsidRDefault="001F4B25" w:rsidP="00AF726E">
      <w:pPr>
        <w:pStyle w:val="lab-p1"/>
        <w:keepNext/>
        <w:keepLines/>
        <w:rPr>
          <w:lang w:val="es-ES_tradnl"/>
        </w:rPr>
      </w:pPr>
    </w:p>
    <w:p w14:paraId="6294932A" w14:textId="77777777" w:rsidR="00B30B0C" w:rsidRPr="00DD0770" w:rsidRDefault="00B30B0C" w:rsidP="00AF726E">
      <w:pPr>
        <w:pStyle w:val="lab-p1"/>
        <w:keepNext/>
        <w:keepLines/>
        <w:rPr>
          <w:shd w:val="pct15" w:color="auto" w:fill="FFFFFF"/>
          <w:lang w:val="es-ES_tradnl"/>
        </w:rPr>
      </w:pPr>
      <w:r w:rsidRPr="00DD0770">
        <w:rPr>
          <w:lang w:val="es-ES_tradnl"/>
        </w:rPr>
        <w:t>PC</w:t>
      </w:r>
    </w:p>
    <w:p w14:paraId="78DEA438" w14:textId="77777777" w:rsidR="00B30B0C" w:rsidRPr="00DD0770" w:rsidRDefault="00B30B0C" w:rsidP="00AF726E">
      <w:pPr>
        <w:pStyle w:val="lab-p1"/>
        <w:keepNext/>
        <w:keepLines/>
        <w:rPr>
          <w:lang w:val="es-ES_tradnl"/>
        </w:rPr>
      </w:pPr>
      <w:r w:rsidRPr="00DD0770">
        <w:rPr>
          <w:lang w:val="es-ES_tradnl"/>
        </w:rPr>
        <w:t>SN</w:t>
      </w:r>
    </w:p>
    <w:p w14:paraId="104F031D" w14:textId="77777777" w:rsidR="00B30B0C" w:rsidRPr="00DD0770" w:rsidRDefault="00B30B0C" w:rsidP="00AF726E">
      <w:pPr>
        <w:pStyle w:val="lab-p1"/>
        <w:keepNext/>
        <w:keepLines/>
        <w:rPr>
          <w:lang w:val="es-ES_tradnl"/>
        </w:rPr>
      </w:pPr>
      <w:r w:rsidRPr="00DD0770">
        <w:rPr>
          <w:lang w:val="es-ES_tradnl"/>
        </w:rPr>
        <w:t>NN</w:t>
      </w:r>
    </w:p>
    <w:p w14:paraId="4237324C" w14:textId="77777777" w:rsidR="001F4B25" w:rsidRPr="00DD0770" w:rsidRDefault="001F4B25" w:rsidP="00AF726E">
      <w:pPr>
        <w:keepNext/>
        <w:keepLines/>
        <w:rPr>
          <w:lang w:val="es-ES_tradnl"/>
        </w:rPr>
      </w:pPr>
    </w:p>
    <w:p w14:paraId="5A916161"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1651A2ED"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p>
    <w:p w14:paraId="54E42C06"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5079B86C" w14:textId="77777777" w:rsidR="00B30B0C" w:rsidRPr="00DD0770" w:rsidRDefault="00B30B0C" w:rsidP="00AF726E">
      <w:pPr>
        <w:pStyle w:val="lab-p1"/>
        <w:rPr>
          <w:lang w:val="es-ES_tradnl"/>
        </w:rPr>
      </w:pPr>
    </w:p>
    <w:p w14:paraId="68A4E3B2" w14:textId="77777777" w:rsidR="001F4B25" w:rsidRPr="00DD0770" w:rsidRDefault="001F4B25" w:rsidP="00AF726E">
      <w:pPr>
        <w:rPr>
          <w:lang w:val="es-ES_tradnl"/>
        </w:rPr>
      </w:pPr>
    </w:p>
    <w:p w14:paraId="18C0030D" w14:textId="77777777" w:rsidR="00B30B0C" w:rsidRPr="00DD0770" w:rsidRDefault="00B30B0C" w:rsidP="009E40D6">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1941C5F8" w14:textId="77777777" w:rsidR="001F4B25" w:rsidRPr="00DD0770" w:rsidRDefault="001F4B25" w:rsidP="00AF726E">
      <w:pPr>
        <w:pStyle w:val="lab-p1"/>
        <w:rPr>
          <w:lang w:val="es-ES_tradnl"/>
        </w:rPr>
      </w:pPr>
    </w:p>
    <w:p w14:paraId="0B547012"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20</w:t>
      </w:r>
      <w:r w:rsidR="00E92E5A" w:rsidRPr="00DD0770">
        <w:rPr>
          <w:lang w:val="es-ES_tradnl"/>
        </w:rPr>
        <w:t> </w:t>
      </w:r>
      <w:r w:rsidR="00B30B0C" w:rsidRPr="00DD0770">
        <w:rPr>
          <w:lang w:val="es-ES_tradnl"/>
        </w:rPr>
        <w:t>000 UI/0,5 ml inyectable</w:t>
      </w:r>
    </w:p>
    <w:p w14:paraId="415C2620" w14:textId="77777777" w:rsidR="001F4B25" w:rsidRPr="00DD0770" w:rsidRDefault="001F4B25" w:rsidP="00AF726E">
      <w:pPr>
        <w:rPr>
          <w:lang w:val="es-ES_tradnl"/>
        </w:rPr>
      </w:pPr>
    </w:p>
    <w:p w14:paraId="072F6D53" w14:textId="77777777" w:rsidR="00B30B0C" w:rsidRPr="00DD0770" w:rsidRDefault="00564326" w:rsidP="00AF726E">
      <w:pPr>
        <w:pStyle w:val="lab-p2"/>
        <w:spacing w:before="0"/>
        <w:rPr>
          <w:lang w:val="es-ES_tradnl"/>
        </w:rPr>
      </w:pPr>
      <w:r w:rsidRPr="00DD0770">
        <w:rPr>
          <w:lang w:val="es-ES_tradnl"/>
        </w:rPr>
        <w:t>e</w:t>
      </w:r>
      <w:r w:rsidR="00B30B0C" w:rsidRPr="00DD0770">
        <w:rPr>
          <w:lang w:val="es-ES_tradnl"/>
        </w:rPr>
        <w:t>poetina alfa</w:t>
      </w:r>
    </w:p>
    <w:p w14:paraId="4181B882" w14:textId="77777777" w:rsidR="00B30B0C" w:rsidRPr="00DD0770" w:rsidRDefault="00B30B0C" w:rsidP="00AF726E">
      <w:pPr>
        <w:pStyle w:val="lab-p1"/>
        <w:rPr>
          <w:lang w:val="es-ES_tradnl"/>
        </w:rPr>
      </w:pPr>
      <w:r w:rsidRPr="00DD0770">
        <w:rPr>
          <w:lang w:val="es-ES_tradnl"/>
        </w:rPr>
        <w:t>IV/SC</w:t>
      </w:r>
    </w:p>
    <w:p w14:paraId="28902546" w14:textId="77777777" w:rsidR="001F4B25" w:rsidRPr="00DD0770" w:rsidRDefault="001F4B25" w:rsidP="00AF726E">
      <w:pPr>
        <w:rPr>
          <w:lang w:val="es-ES_tradnl"/>
        </w:rPr>
      </w:pPr>
    </w:p>
    <w:p w14:paraId="3CF2C44C" w14:textId="77777777" w:rsidR="001F4B25" w:rsidRPr="00DD0770" w:rsidRDefault="001F4B25" w:rsidP="00AF726E">
      <w:pPr>
        <w:rPr>
          <w:lang w:val="es-ES_tradnl"/>
        </w:rPr>
      </w:pPr>
    </w:p>
    <w:p w14:paraId="48617798" w14:textId="77777777" w:rsidR="00B30B0C" w:rsidRPr="00DD0770" w:rsidRDefault="00B30B0C" w:rsidP="009E40D6">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5E35CFD8" w14:textId="77777777" w:rsidR="00B30B0C" w:rsidRPr="00DD0770" w:rsidRDefault="00B30B0C" w:rsidP="00AF726E">
      <w:pPr>
        <w:pStyle w:val="lab-p1"/>
        <w:rPr>
          <w:lang w:val="es-ES_tradnl"/>
        </w:rPr>
      </w:pPr>
    </w:p>
    <w:p w14:paraId="51737233" w14:textId="77777777" w:rsidR="001F4B25" w:rsidRPr="00DD0770" w:rsidRDefault="001F4B25" w:rsidP="00AF726E">
      <w:pPr>
        <w:rPr>
          <w:lang w:val="es-ES_tradnl"/>
        </w:rPr>
      </w:pPr>
    </w:p>
    <w:p w14:paraId="54F0FB79" w14:textId="77777777" w:rsidR="00B30B0C" w:rsidRPr="00DD0770" w:rsidRDefault="00B30B0C" w:rsidP="009E40D6">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3BEC2ED8" w14:textId="77777777" w:rsidR="001F4B25" w:rsidRPr="00DD0770" w:rsidRDefault="001F4B25" w:rsidP="00AF726E">
      <w:pPr>
        <w:pStyle w:val="lab-p1"/>
        <w:rPr>
          <w:lang w:val="es-ES_tradnl"/>
        </w:rPr>
      </w:pPr>
    </w:p>
    <w:p w14:paraId="6ECDDECC" w14:textId="77777777" w:rsidR="00B30B0C" w:rsidRPr="00DD0770" w:rsidRDefault="00B30B0C" w:rsidP="00AF726E">
      <w:pPr>
        <w:pStyle w:val="lab-p1"/>
        <w:rPr>
          <w:lang w:val="es-ES_tradnl"/>
        </w:rPr>
      </w:pPr>
      <w:r w:rsidRPr="00DD0770">
        <w:rPr>
          <w:lang w:val="es-ES_tradnl"/>
        </w:rPr>
        <w:t>EXP</w:t>
      </w:r>
    </w:p>
    <w:p w14:paraId="6AE91924" w14:textId="77777777" w:rsidR="001F4B25" w:rsidRPr="00DD0770" w:rsidRDefault="001F4B25" w:rsidP="00AF726E">
      <w:pPr>
        <w:rPr>
          <w:lang w:val="es-ES_tradnl"/>
        </w:rPr>
      </w:pPr>
    </w:p>
    <w:p w14:paraId="0B765C9D" w14:textId="77777777" w:rsidR="001F4B25" w:rsidRPr="00DD0770" w:rsidRDefault="001F4B25" w:rsidP="00AF726E">
      <w:pPr>
        <w:rPr>
          <w:lang w:val="es-ES_tradnl"/>
        </w:rPr>
      </w:pPr>
    </w:p>
    <w:p w14:paraId="56CBA11D" w14:textId="77777777" w:rsidR="00B30B0C" w:rsidRPr="00DD0770" w:rsidRDefault="00B30B0C" w:rsidP="009E40D6">
      <w:pPr>
        <w:pStyle w:val="lab-h1"/>
        <w:tabs>
          <w:tab w:val="left" w:pos="567"/>
        </w:tabs>
        <w:spacing w:before="0" w:after="0"/>
        <w:rPr>
          <w:lang w:val="es-ES_tradnl"/>
        </w:rPr>
      </w:pPr>
      <w:r w:rsidRPr="00DD0770">
        <w:rPr>
          <w:lang w:val="es-ES_tradnl"/>
        </w:rPr>
        <w:t>4.</w:t>
      </w:r>
      <w:r w:rsidRPr="00DD0770">
        <w:rPr>
          <w:lang w:val="es-ES_tradnl"/>
        </w:rPr>
        <w:tab/>
        <w:t>NÚMERO DE LOTE</w:t>
      </w:r>
    </w:p>
    <w:p w14:paraId="5CF0CA92" w14:textId="77777777" w:rsidR="001F4B25" w:rsidRPr="00DD0770" w:rsidRDefault="001F4B25" w:rsidP="00AF726E">
      <w:pPr>
        <w:pStyle w:val="lab-p1"/>
        <w:rPr>
          <w:lang w:val="es-ES_tradnl"/>
        </w:rPr>
      </w:pPr>
    </w:p>
    <w:p w14:paraId="1C98389B" w14:textId="77777777" w:rsidR="00B30B0C" w:rsidRPr="00DD0770" w:rsidRDefault="00B30B0C" w:rsidP="00AF726E">
      <w:pPr>
        <w:pStyle w:val="lab-p1"/>
        <w:rPr>
          <w:lang w:val="es-ES_tradnl"/>
        </w:rPr>
      </w:pPr>
      <w:r w:rsidRPr="00DD0770">
        <w:rPr>
          <w:lang w:val="es-ES_tradnl"/>
        </w:rPr>
        <w:t>Lot</w:t>
      </w:r>
    </w:p>
    <w:p w14:paraId="16C04590" w14:textId="77777777" w:rsidR="001F4B25" w:rsidRPr="00DD0770" w:rsidRDefault="001F4B25" w:rsidP="00AF726E">
      <w:pPr>
        <w:rPr>
          <w:lang w:val="es-ES_tradnl"/>
        </w:rPr>
      </w:pPr>
    </w:p>
    <w:p w14:paraId="69396214" w14:textId="77777777" w:rsidR="001F4B25" w:rsidRPr="00DD0770" w:rsidRDefault="001F4B25" w:rsidP="00AF726E">
      <w:pPr>
        <w:rPr>
          <w:lang w:val="es-ES_tradnl"/>
        </w:rPr>
      </w:pPr>
    </w:p>
    <w:p w14:paraId="59747F04" w14:textId="77777777" w:rsidR="00B30B0C" w:rsidRPr="00DD0770" w:rsidRDefault="00B30B0C" w:rsidP="009E40D6">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6539AFEA" w14:textId="77777777" w:rsidR="00B30B0C" w:rsidRPr="00DD0770" w:rsidRDefault="00B30B0C" w:rsidP="00AF726E">
      <w:pPr>
        <w:pStyle w:val="lab-p1"/>
        <w:rPr>
          <w:lang w:val="es-ES_tradnl"/>
        </w:rPr>
      </w:pPr>
    </w:p>
    <w:p w14:paraId="711EA0B0" w14:textId="77777777" w:rsidR="001F4B25" w:rsidRPr="00DD0770" w:rsidRDefault="001F4B25" w:rsidP="00AF726E">
      <w:pPr>
        <w:rPr>
          <w:lang w:val="es-ES_tradnl"/>
        </w:rPr>
      </w:pPr>
    </w:p>
    <w:p w14:paraId="3F07635E" w14:textId="77777777" w:rsidR="00B30B0C" w:rsidRPr="00DD0770" w:rsidRDefault="00B30B0C" w:rsidP="009E40D6">
      <w:pPr>
        <w:pStyle w:val="lab-h1"/>
        <w:tabs>
          <w:tab w:val="left" w:pos="567"/>
        </w:tabs>
        <w:spacing w:before="0" w:after="0"/>
        <w:rPr>
          <w:lang w:val="es-ES_tradnl"/>
        </w:rPr>
      </w:pPr>
      <w:r w:rsidRPr="00DD0770">
        <w:rPr>
          <w:lang w:val="es-ES_tradnl"/>
        </w:rPr>
        <w:t>6.</w:t>
      </w:r>
      <w:r w:rsidRPr="00DD0770">
        <w:rPr>
          <w:lang w:val="es-ES_tradnl"/>
        </w:rPr>
        <w:tab/>
        <w:t>OTros</w:t>
      </w:r>
    </w:p>
    <w:p w14:paraId="197BE87D" w14:textId="77777777" w:rsidR="00B30B0C" w:rsidRPr="00DD0770" w:rsidRDefault="00B30B0C" w:rsidP="00AF726E">
      <w:pPr>
        <w:pStyle w:val="lab-p1"/>
        <w:rPr>
          <w:lang w:val="es-ES_tradnl"/>
        </w:rPr>
      </w:pPr>
    </w:p>
    <w:p w14:paraId="4192C6FF" w14:textId="77777777" w:rsidR="001F4B25" w:rsidRPr="00DD0770" w:rsidRDefault="001F4B25" w:rsidP="00AF726E">
      <w:pPr>
        <w:rPr>
          <w:lang w:val="es-ES_tradnl"/>
        </w:rPr>
      </w:pPr>
    </w:p>
    <w:p w14:paraId="36E8F855"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INFORMACIÓN QUE DEBE FIGURAR EN EL EMBALAJE EXTERIOR</w:t>
      </w:r>
    </w:p>
    <w:p w14:paraId="228BAA99" w14:textId="77777777" w:rsidR="001F4B25" w:rsidRPr="00DD0770" w:rsidRDefault="001F4B25" w:rsidP="00AF726E">
      <w:pPr>
        <w:pBdr>
          <w:top w:val="single" w:sz="4" w:space="1" w:color="auto"/>
          <w:left w:val="single" w:sz="4" w:space="4" w:color="auto"/>
          <w:bottom w:val="single" w:sz="4" w:space="1" w:color="auto"/>
          <w:right w:val="single" w:sz="4" w:space="4" w:color="auto"/>
        </w:pBdr>
        <w:rPr>
          <w:b/>
          <w:lang w:val="es-ES_tradnl"/>
        </w:rPr>
      </w:pPr>
    </w:p>
    <w:p w14:paraId="631C81A0"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CARTÓN EXTERIOR</w:t>
      </w:r>
    </w:p>
    <w:p w14:paraId="57A5D35B" w14:textId="77777777" w:rsidR="00B30B0C" w:rsidRPr="00DD0770" w:rsidRDefault="00B30B0C" w:rsidP="00AF726E">
      <w:pPr>
        <w:pStyle w:val="lab-p1"/>
        <w:rPr>
          <w:lang w:val="es-ES_tradnl"/>
        </w:rPr>
      </w:pPr>
    </w:p>
    <w:p w14:paraId="0FAA2A0C" w14:textId="77777777" w:rsidR="008445C3" w:rsidRPr="00DD0770" w:rsidRDefault="008445C3" w:rsidP="00AF726E">
      <w:pPr>
        <w:rPr>
          <w:lang w:val="es-ES_tradnl"/>
        </w:rPr>
      </w:pPr>
    </w:p>
    <w:p w14:paraId="0E1BB5A0" w14:textId="77777777" w:rsidR="00B30B0C" w:rsidRPr="00DD0770" w:rsidRDefault="00B30B0C" w:rsidP="007D2A16">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5813757E" w14:textId="77777777" w:rsidR="008445C3" w:rsidRPr="00DD0770" w:rsidRDefault="008445C3" w:rsidP="00AF726E">
      <w:pPr>
        <w:pStyle w:val="lab-p1"/>
        <w:rPr>
          <w:lang w:val="es-ES_tradnl"/>
        </w:rPr>
      </w:pPr>
    </w:p>
    <w:p w14:paraId="7D8F4FB7"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30</w:t>
      </w:r>
      <w:r w:rsidR="00E92E5A" w:rsidRPr="00DD0770">
        <w:rPr>
          <w:lang w:val="es-ES_tradnl"/>
        </w:rPr>
        <w:t> </w:t>
      </w:r>
      <w:r w:rsidR="00B30B0C" w:rsidRPr="00DD0770">
        <w:rPr>
          <w:lang w:val="es-ES_tradnl"/>
        </w:rPr>
        <w:t>000 UI/0,75 ml solución inyectable en jeringa precargada</w:t>
      </w:r>
    </w:p>
    <w:p w14:paraId="7DF223BA" w14:textId="77777777" w:rsidR="00B30B0C" w:rsidRPr="00875DD2" w:rsidRDefault="00EC6C40" w:rsidP="00AF726E">
      <w:pPr>
        <w:pStyle w:val="lab-p2"/>
        <w:spacing w:before="0"/>
        <w:rPr>
          <w:lang w:val="pt-PT"/>
        </w:rPr>
      </w:pPr>
      <w:r w:rsidRPr="00875DD2">
        <w:rPr>
          <w:lang w:val="pt-PT"/>
        </w:rPr>
        <w:t>e</w:t>
      </w:r>
      <w:r w:rsidR="00B30B0C" w:rsidRPr="00875DD2">
        <w:rPr>
          <w:lang w:val="pt-PT"/>
        </w:rPr>
        <w:t>poetina alfa</w:t>
      </w:r>
    </w:p>
    <w:p w14:paraId="4D518756" w14:textId="77777777" w:rsidR="008445C3" w:rsidRPr="00875DD2" w:rsidRDefault="008445C3" w:rsidP="00AF726E">
      <w:pPr>
        <w:rPr>
          <w:lang w:val="pt-PT"/>
        </w:rPr>
      </w:pPr>
    </w:p>
    <w:p w14:paraId="4BC1D651" w14:textId="77777777" w:rsidR="008445C3" w:rsidRPr="00875DD2" w:rsidRDefault="008445C3" w:rsidP="00AF726E">
      <w:pPr>
        <w:rPr>
          <w:lang w:val="pt-PT"/>
        </w:rPr>
      </w:pPr>
    </w:p>
    <w:p w14:paraId="6647C6BA" w14:textId="77777777" w:rsidR="00B30B0C" w:rsidRPr="00875DD2" w:rsidRDefault="00B30B0C" w:rsidP="007D2A16">
      <w:pPr>
        <w:pStyle w:val="lab-h1"/>
        <w:tabs>
          <w:tab w:val="left" w:pos="567"/>
        </w:tabs>
        <w:spacing w:before="0" w:after="0"/>
        <w:rPr>
          <w:lang w:val="pt-PT"/>
        </w:rPr>
      </w:pPr>
      <w:r w:rsidRPr="00875DD2">
        <w:rPr>
          <w:lang w:val="pt-PT"/>
        </w:rPr>
        <w:t>2.</w:t>
      </w:r>
      <w:r w:rsidRPr="00875DD2">
        <w:rPr>
          <w:lang w:val="pt-PT"/>
        </w:rPr>
        <w:tab/>
        <w:t>PRINCIPIO(S) ACTIVO(S)</w:t>
      </w:r>
    </w:p>
    <w:p w14:paraId="6A9FBD96" w14:textId="77777777" w:rsidR="008445C3" w:rsidRPr="00875DD2" w:rsidRDefault="008445C3" w:rsidP="00AF726E">
      <w:pPr>
        <w:pStyle w:val="lab-p1"/>
        <w:rPr>
          <w:lang w:val="pt-PT"/>
        </w:rPr>
      </w:pPr>
    </w:p>
    <w:p w14:paraId="0D39128A" w14:textId="77777777" w:rsidR="00B30B0C" w:rsidRPr="00875DD2" w:rsidRDefault="00B30B0C" w:rsidP="00AF726E">
      <w:pPr>
        <w:pStyle w:val="lab-p1"/>
        <w:rPr>
          <w:lang w:val="pt-PT"/>
        </w:rPr>
      </w:pPr>
      <w:r w:rsidRPr="00875DD2">
        <w:rPr>
          <w:lang w:val="pt-PT"/>
        </w:rPr>
        <w:t>1 jeringa precargada de 0,75 ml contiene 30</w:t>
      </w:r>
      <w:r w:rsidR="00E92E5A" w:rsidRPr="00875DD2">
        <w:rPr>
          <w:lang w:val="pt-PT"/>
        </w:rPr>
        <w:t> </w:t>
      </w:r>
      <w:r w:rsidRPr="00875DD2">
        <w:rPr>
          <w:lang w:val="pt-PT"/>
        </w:rPr>
        <w:t>000 unidades internacionales (UI) y corresponde a 252,0 microgramos de epoetina alfa.</w:t>
      </w:r>
    </w:p>
    <w:p w14:paraId="6188F2F3" w14:textId="77777777" w:rsidR="008445C3" w:rsidRPr="00875DD2" w:rsidRDefault="008445C3" w:rsidP="00AF726E">
      <w:pPr>
        <w:rPr>
          <w:lang w:val="pt-PT"/>
        </w:rPr>
      </w:pPr>
    </w:p>
    <w:p w14:paraId="5DDD44AB" w14:textId="77777777" w:rsidR="008445C3" w:rsidRPr="00875DD2" w:rsidRDefault="008445C3" w:rsidP="00AF726E">
      <w:pPr>
        <w:rPr>
          <w:lang w:val="pt-PT"/>
        </w:rPr>
      </w:pPr>
    </w:p>
    <w:p w14:paraId="0CA03FA6" w14:textId="77777777" w:rsidR="00B30B0C" w:rsidRPr="00875DD2" w:rsidRDefault="00B30B0C" w:rsidP="007D2A16">
      <w:pPr>
        <w:pStyle w:val="lab-h1"/>
        <w:tabs>
          <w:tab w:val="left" w:pos="567"/>
        </w:tabs>
        <w:spacing w:before="0" w:after="0"/>
        <w:rPr>
          <w:lang w:val="pt-PT"/>
        </w:rPr>
      </w:pPr>
      <w:r w:rsidRPr="00875DD2">
        <w:rPr>
          <w:lang w:val="pt-PT"/>
        </w:rPr>
        <w:t>3.</w:t>
      </w:r>
      <w:r w:rsidRPr="00875DD2">
        <w:rPr>
          <w:lang w:val="pt-PT"/>
        </w:rPr>
        <w:tab/>
        <w:t>LISTA DE EXCIPIENTES</w:t>
      </w:r>
    </w:p>
    <w:p w14:paraId="7AB66984" w14:textId="77777777" w:rsidR="008445C3" w:rsidRPr="00875DD2" w:rsidRDefault="008445C3" w:rsidP="00AF726E">
      <w:pPr>
        <w:pStyle w:val="lab-p1"/>
        <w:rPr>
          <w:lang w:val="pt-PT"/>
        </w:rPr>
      </w:pPr>
    </w:p>
    <w:p w14:paraId="42FADF38"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2D524156"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47A1397D" w14:textId="77777777" w:rsidR="008445C3" w:rsidRPr="00DD0770" w:rsidRDefault="008445C3" w:rsidP="00AF726E">
      <w:pPr>
        <w:rPr>
          <w:lang w:val="es-ES_tradnl"/>
        </w:rPr>
      </w:pPr>
    </w:p>
    <w:p w14:paraId="0F274190" w14:textId="77777777" w:rsidR="008445C3" w:rsidRPr="00DD0770" w:rsidRDefault="008445C3" w:rsidP="00AF726E">
      <w:pPr>
        <w:rPr>
          <w:lang w:val="es-ES_tradnl"/>
        </w:rPr>
      </w:pPr>
    </w:p>
    <w:p w14:paraId="700AD9EC" w14:textId="77777777" w:rsidR="00B30B0C" w:rsidRPr="00DD0770" w:rsidRDefault="00B30B0C" w:rsidP="007D2A16">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6B571DCE" w14:textId="77777777" w:rsidR="008445C3" w:rsidRPr="00DD0770" w:rsidRDefault="008445C3" w:rsidP="00AF726E">
      <w:pPr>
        <w:pStyle w:val="lab-p1"/>
        <w:rPr>
          <w:lang w:val="es-ES_tradnl"/>
        </w:rPr>
      </w:pPr>
    </w:p>
    <w:p w14:paraId="081F5768" w14:textId="77777777" w:rsidR="00B30B0C" w:rsidRPr="00DD0770" w:rsidRDefault="00B30B0C" w:rsidP="00AF726E">
      <w:pPr>
        <w:pStyle w:val="lab-p1"/>
        <w:rPr>
          <w:lang w:val="es-ES_tradnl"/>
        </w:rPr>
      </w:pPr>
      <w:r w:rsidRPr="00DD0770">
        <w:rPr>
          <w:lang w:val="es-ES_tradnl"/>
        </w:rPr>
        <w:t>Solución inyectable</w:t>
      </w:r>
    </w:p>
    <w:p w14:paraId="3568F617" w14:textId="77777777" w:rsidR="00B30B0C" w:rsidRPr="00DD0770" w:rsidRDefault="00B30B0C" w:rsidP="00AF726E">
      <w:pPr>
        <w:pStyle w:val="lab-p1"/>
        <w:rPr>
          <w:lang w:val="es-ES_tradnl"/>
        </w:rPr>
      </w:pPr>
      <w:r w:rsidRPr="00DD0770">
        <w:rPr>
          <w:lang w:val="es-ES_tradnl"/>
        </w:rPr>
        <w:t>1 jeringa precargada de 0,75 ml</w:t>
      </w:r>
    </w:p>
    <w:p w14:paraId="16B5AADF" w14:textId="77777777" w:rsidR="00B30B0C" w:rsidRPr="00DD0770" w:rsidRDefault="00B30B0C" w:rsidP="00AF726E">
      <w:pPr>
        <w:pStyle w:val="lab-p1"/>
        <w:rPr>
          <w:highlight w:val="lightGray"/>
          <w:lang w:val="es-ES_tradnl"/>
        </w:rPr>
      </w:pPr>
      <w:r w:rsidRPr="00DD0770">
        <w:rPr>
          <w:highlight w:val="lightGray"/>
          <w:lang w:val="es-ES_tradnl"/>
        </w:rPr>
        <w:t>6 jeringas precargadas de 0,75 ml</w:t>
      </w:r>
    </w:p>
    <w:p w14:paraId="5268F0AC" w14:textId="77777777" w:rsidR="00B30B0C" w:rsidRPr="00DD0770" w:rsidRDefault="00B30B0C" w:rsidP="00AF726E">
      <w:pPr>
        <w:pStyle w:val="lab-p1"/>
        <w:rPr>
          <w:highlight w:val="lightGray"/>
          <w:lang w:val="es-ES_tradnl"/>
        </w:rPr>
      </w:pPr>
      <w:r w:rsidRPr="00DD0770">
        <w:rPr>
          <w:highlight w:val="lightGray"/>
          <w:lang w:val="es-ES_tradnl"/>
        </w:rPr>
        <w:t>1 jeringa precargada de 0,75 ml con protector de seguridad para la aguja</w:t>
      </w:r>
    </w:p>
    <w:p w14:paraId="1EE5D126" w14:textId="77777777" w:rsidR="00B30B0C" w:rsidRPr="00DD0770" w:rsidRDefault="00B30B0C" w:rsidP="00AF726E">
      <w:pPr>
        <w:pStyle w:val="lab-p1"/>
        <w:rPr>
          <w:lang w:val="es-ES_tradnl"/>
        </w:rPr>
      </w:pPr>
      <w:r w:rsidRPr="00DD0770">
        <w:rPr>
          <w:highlight w:val="lightGray"/>
          <w:lang w:val="es-ES_tradnl"/>
        </w:rPr>
        <w:t>4 jeringas precargadas de 0,75 ml con protector de seguridad para la aguja</w:t>
      </w:r>
    </w:p>
    <w:p w14:paraId="71957066" w14:textId="77777777" w:rsidR="00B30B0C" w:rsidRPr="00DD0770" w:rsidRDefault="00B30B0C" w:rsidP="00AF726E">
      <w:pPr>
        <w:pStyle w:val="lab-p1"/>
        <w:rPr>
          <w:lang w:val="es-ES_tradnl"/>
        </w:rPr>
      </w:pPr>
      <w:r w:rsidRPr="00DD0770">
        <w:rPr>
          <w:highlight w:val="lightGray"/>
          <w:lang w:val="es-ES_tradnl"/>
        </w:rPr>
        <w:t>6 jeringas precargadas de 0,75 ml con protector de seguridad para la aguja</w:t>
      </w:r>
    </w:p>
    <w:p w14:paraId="0D05F1D8" w14:textId="77777777" w:rsidR="008445C3" w:rsidRPr="00DD0770" w:rsidRDefault="008445C3" w:rsidP="00AF726E">
      <w:pPr>
        <w:rPr>
          <w:lang w:val="es-ES_tradnl"/>
        </w:rPr>
      </w:pPr>
    </w:p>
    <w:p w14:paraId="381B9774" w14:textId="77777777" w:rsidR="008445C3" w:rsidRPr="00DD0770" w:rsidRDefault="008445C3" w:rsidP="00AF726E">
      <w:pPr>
        <w:rPr>
          <w:lang w:val="es-ES_tradnl"/>
        </w:rPr>
      </w:pPr>
    </w:p>
    <w:p w14:paraId="158E0885" w14:textId="77777777" w:rsidR="00B30B0C" w:rsidRPr="00DD0770" w:rsidRDefault="00B30B0C" w:rsidP="007D2A16">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04E9A5D2" w14:textId="77777777" w:rsidR="008445C3" w:rsidRPr="00DD0770" w:rsidRDefault="008445C3" w:rsidP="00AF726E">
      <w:pPr>
        <w:pStyle w:val="lab-p1"/>
        <w:rPr>
          <w:lang w:val="es-ES_tradnl"/>
        </w:rPr>
      </w:pPr>
    </w:p>
    <w:p w14:paraId="128B120E" w14:textId="77777777" w:rsidR="00B30B0C" w:rsidRPr="00DD0770" w:rsidRDefault="00B30B0C" w:rsidP="00AF726E">
      <w:pPr>
        <w:pStyle w:val="lab-p1"/>
        <w:rPr>
          <w:lang w:val="es-ES_tradnl"/>
        </w:rPr>
      </w:pPr>
      <w:r w:rsidRPr="00DD0770">
        <w:rPr>
          <w:lang w:val="es-ES_tradnl"/>
        </w:rPr>
        <w:t>Vía subcutánea e intravenosa.</w:t>
      </w:r>
    </w:p>
    <w:p w14:paraId="7C404F5D" w14:textId="77777777" w:rsidR="00B30B0C" w:rsidRPr="00DD0770" w:rsidRDefault="00B30B0C" w:rsidP="00AF726E">
      <w:pPr>
        <w:pStyle w:val="lab-p1"/>
        <w:rPr>
          <w:lang w:val="es-ES_tradnl"/>
        </w:rPr>
      </w:pPr>
      <w:r w:rsidRPr="00DD0770">
        <w:rPr>
          <w:lang w:val="es-ES_tradnl"/>
        </w:rPr>
        <w:t>Leer el prospecto antes de utilizar este medicamento.</w:t>
      </w:r>
    </w:p>
    <w:p w14:paraId="4A31B066" w14:textId="77777777" w:rsidR="00B30B0C" w:rsidRPr="00DD0770" w:rsidRDefault="00B30B0C" w:rsidP="00AF726E">
      <w:pPr>
        <w:pStyle w:val="lab-p1"/>
        <w:rPr>
          <w:lang w:val="es-ES_tradnl"/>
        </w:rPr>
      </w:pPr>
      <w:r w:rsidRPr="00DD0770">
        <w:rPr>
          <w:lang w:val="es-ES_tradnl"/>
        </w:rPr>
        <w:t>No agitar.</w:t>
      </w:r>
    </w:p>
    <w:p w14:paraId="6F491E94" w14:textId="77777777" w:rsidR="008445C3" w:rsidRPr="00DD0770" w:rsidRDefault="008445C3" w:rsidP="00AF726E">
      <w:pPr>
        <w:rPr>
          <w:lang w:val="es-ES_tradnl"/>
        </w:rPr>
      </w:pPr>
    </w:p>
    <w:p w14:paraId="632718B0" w14:textId="77777777" w:rsidR="008445C3" w:rsidRPr="00DD0770" w:rsidRDefault="008445C3" w:rsidP="00AF726E">
      <w:pPr>
        <w:rPr>
          <w:lang w:val="es-ES_tradnl"/>
        </w:rPr>
      </w:pPr>
    </w:p>
    <w:p w14:paraId="6DEAFAC4" w14:textId="77777777" w:rsidR="00B30B0C" w:rsidRPr="00DD0770" w:rsidRDefault="00B30B0C" w:rsidP="007D2A16">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6AA32172" w14:textId="77777777" w:rsidR="008445C3" w:rsidRPr="00DD0770" w:rsidRDefault="008445C3" w:rsidP="00AF726E">
      <w:pPr>
        <w:pStyle w:val="lab-p1"/>
        <w:rPr>
          <w:lang w:val="es-ES_tradnl"/>
        </w:rPr>
      </w:pPr>
    </w:p>
    <w:p w14:paraId="0F46F027" w14:textId="77777777" w:rsidR="00B30B0C" w:rsidRPr="00DD0770" w:rsidRDefault="00B30B0C" w:rsidP="00AF726E">
      <w:pPr>
        <w:pStyle w:val="lab-p1"/>
        <w:rPr>
          <w:lang w:val="es-ES_tradnl"/>
        </w:rPr>
      </w:pPr>
      <w:r w:rsidRPr="00DD0770">
        <w:rPr>
          <w:lang w:val="es-ES_tradnl"/>
        </w:rPr>
        <w:t>Mantener fuera de la vista y del alcance de los niños.</w:t>
      </w:r>
    </w:p>
    <w:p w14:paraId="2F77C490" w14:textId="77777777" w:rsidR="008445C3" w:rsidRPr="00DD0770" w:rsidRDefault="008445C3" w:rsidP="00AF726E">
      <w:pPr>
        <w:rPr>
          <w:lang w:val="es-ES_tradnl"/>
        </w:rPr>
      </w:pPr>
    </w:p>
    <w:p w14:paraId="20BC8B3A" w14:textId="77777777" w:rsidR="008445C3" w:rsidRPr="00DD0770" w:rsidRDefault="008445C3" w:rsidP="00AF726E">
      <w:pPr>
        <w:rPr>
          <w:lang w:val="es-ES_tradnl"/>
        </w:rPr>
      </w:pPr>
    </w:p>
    <w:p w14:paraId="7C35EB69" w14:textId="77777777" w:rsidR="00B30B0C" w:rsidRPr="00DD0770" w:rsidRDefault="00B30B0C" w:rsidP="007D2A16">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3B9515F4" w14:textId="77777777" w:rsidR="00B30B0C" w:rsidRPr="00DD0770" w:rsidRDefault="00B30B0C" w:rsidP="00AF726E">
      <w:pPr>
        <w:pStyle w:val="lab-p1"/>
        <w:rPr>
          <w:lang w:val="es-ES_tradnl"/>
        </w:rPr>
      </w:pPr>
    </w:p>
    <w:p w14:paraId="61780063" w14:textId="77777777" w:rsidR="008445C3" w:rsidRPr="00DD0770" w:rsidRDefault="008445C3" w:rsidP="00AF726E">
      <w:pPr>
        <w:rPr>
          <w:lang w:val="es-ES_tradnl"/>
        </w:rPr>
      </w:pPr>
    </w:p>
    <w:p w14:paraId="53B3D27F" w14:textId="77777777" w:rsidR="00B30B0C" w:rsidRPr="00DD0770" w:rsidRDefault="00B30B0C" w:rsidP="00254EC1">
      <w:pPr>
        <w:pStyle w:val="lab-h1"/>
        <w:keepNext/>
        <w:keepLines/>
        <w:tabs>
          <w:tab w:val="left" w:pos="567"/>
        </w:tabs>
        <w:spacing w:before="0" w:after="0"/>
        <w:rPr>
          <w:lang w:val="es-ES_tradnl"/>
        </w:rPr>
      </w:pPr>
      <w:r w:rsidRPr="00DD0770">
        <w:rPr>
          <w:lang w:val="es-ES_tradnl"/>
        </w:rPr>
        <w:t>8.</w:t>
      </w:r>
      <w:r w:rsidRPr="00DD0770">
        <w:rPr>
          <w:lang w:val="es-ES_tradnl"/>
        </w:rPr>
        <w:tab/>
        <w:t>FECHA DE CADUCIDAD</w:t>
      </w:r>
    </w:p>
    <w:p w14:paraId="349F27A2" w14:textId="77777777" w:rsidR="008445C3" w:rsidRPr="00DD0770" w:rsidRDefault="008445C3" w:rsidP="00254EC1">
      <w:pPr>
        <w:pStyle w:val="lab-p1"/>
        <w:keepNext/>
        <w:keepLines/>
        <w:rPr>
          <w:lang w:val="es-ES_tradnl"/>
        </w:rPr>
      </w:pPr>
    </w:p>
    <w:p w14:paraId="58C02EFE" w14:textId="77777777" w:rsidR="00B30B0C" w:rsidRPr="00DD0770" w:rsidRDefault="00B30B0C" w:rsidP="00254EC1">
      <w:pPr>
        <w:pStyle w:val="lab-p1"/>
        <w:keepNext/>
        <w:keepLines/>
        <w:rPr>
          <w:lang w:val="es-ES_tradnl"/>
        </w:rPr>
      </w:pPr>
      <w:r w:rsidRPr="00DD0770">
        <w:rPr>
          <w:lang w:val="es-ES_tradnl"/>
        </w:rPr>
        <w:t>CAD</w:t>
      </w:r>
    </w:p>
    <w:p w14:paraId="5FD7A881" w14:textId="77777777" w:rsidR="008445C3" w:rsidRPr="00DD0770" w:rsidRDefault="008445C3" w:rsidP="00AF726E">
      <w:pPr>
        <w:rPr>
          <w:lang w:val="es-ES_tradnl"/>
        </w:rPr>
      </w:pPr>
    </w:p>
    <w:p w14:paraId="6F683BB8" w14:textId="77777777" w:rsidR="008445C3" w:rsidRPr="00DD0770" w:rsidRDefault="008445C3" w:rsidP="00AF726E">
      <w:pPr>
        <w:rPr>
          <w:lang w:val="es-ES_tradnl"/>
        </w:rPr>
      </w:pPr>
    </w:p>
    <w:p w14:paraId="0CC80067" w14:textId="77777777" w:rsidR="00B30B0C" w:rsidRPr="00DD0770" w:rsidRDefault="00B30B0C" w:rsidP="00492E8B">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6FC41AF3" w14:textId="77777777" w:rsidR="008445C3" w:rsidRPr="00DD0770" w:rsidRDefault="008445C3" w:rsidP="00AF726E">
      <w:pPr>
        <w:pStyle w:val="lab-p1"/>
        <w:rPr>
          <w:lang w:val="es-ES_tradnl"/>
        </w:rPr>
      </w:pPr>
    </w:p>
    <w:p w14:paraId="514ACA92" w14:textId="77777777" w:rsidR="00B30B0C" w:rsidRPr="00DD0770" w:rsidRDefault="00B30B0C" w:rsidP="00AF726E">
      <w:pPr>
        <w:pStyle w:val="lab-p1"/>
        <w:rPr>
          <w:lang w:val="es-ES_tradnl"/>
        </w:rPr>
      </w:pPr>
      <w:r w:rsidRPr="00DD0770">
        <w:rPr>
          <w:lang w:val="es-ES_tradnl"/>
        </w:rPr>
        <w:t>Conservar y transportar refrigerado.</w:t>
      </w:r>
    </w:p>
    <w:p w14:paraId="3D4A2B44" w14:textId="77777777" w:rsidR="00B30B0C" w:rsidRPr="00DD0770" w:rsidRDefault="00B30B0C" w:rsidP="00AF726E">
      <w:pPr>
        <w:pStyle w:val="lab-p1"/>
        <w:rPr>
          <w:lang w:val="es-ES_tradnl"/>
        </w:rPr>
      </w:pPr>
      <w:r w:rsidRPr="00DD0770">
        <w:rPr>
          <w:lang w:val="es-ES_tradnl"/>
        </w:rPr>
        <w:t>No congelar.</w:t>
      </w:r>
    </w:p>
    <w:p w14:paraId="616A9C94" w14:textId="77777777" w:rsidR="008445C3" w:rsidRPr="00DD0770" w:rsidRDefault="008445C3" w:rsidP="00AF726E">
      <w:pPr>
        <w:rPr>
          <w:lang w:val="es-ES_tradnl"/>
        </w:rPr>
      </w:pPr>
    </w:p>
    <w:p w14:paraId="5205C18A"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41DEBAED" w14:textId="77777777" w:rsidR="00EC6C40" w:rsidRPr="00DD0770" w:rsidRDefault="0088747E" w:rsidP="00093CCD">
      <w:pPr>
        <w:rPr>
          <w:lang w:val="es-ES_tradnl"/>
        </w:rPr>
      </w:pPr>
      <w:r w:rsidRPr="00DD0770">
        <w:rPr>
          <w:highlight w:val="lightGray"/>
          <w:lang w:val="es-ES_tradnl"/>
        </w:rPr>
        <w:t>Conservar</w:t>
      </w:r>
      <w:r w:rsidR="00EC6C40" w:rsidRPr="00DD0770">
        <w:rPr>
          <w:highlight w:val="lightGray"/>
          <w:lang w:val="es-ES_tradnl"/>
        </w:rPr>
        <w:t xml:space="preserve"> las jeringas precargadas en el embalaje exterior para protegerlas de la luz.</w:t>
      </w:r>
    </w:p>
    <w:p w14:paraId="18B5F03D" w14:textId="77777777" w:rsidR="008445C3" w:rsidRPr="00DD0770" w:rsidRDefault="008445C3" w:rsidP="00AF726E">
      <w:pPr>
        <w:rPr>
          <w:lang w:val="es-ES_tradnl"/>
        </w:rPr>
      </w:pPr>
    </w:p>
    <w:p w14:paraId="16CE1B58" w14:textId="77777777" w:rsidR="008445C3" w:rsidRPr="00DD0770" w:rsidRDefault="008445C3" w:rsidP="00AF726E">
      <w:pPr>
        <w:rPr>
          <w:lang w:val="es-ES_tradnl"/>
        </w:rPr>
      </w:pPr>
    </w:p>
    <w:p w14:paraId="7BFBC7DF" w14:textId="77777777" w:rsidR="00B30B0C" w:rsidRPr="00DD0770" w:rsidRDefault="00B30B0C" w:rsidP="00492E8B">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052FAC1A" w14:textId="77777777" w:rsidR="00B30B0C" w:rsidRPr="00DD0770" w:rsidRDefault="00B30B0C" w:rsidP="00AF726E">
      <w:pPr>
        <w:pStyle w:val="lab-p1"/>
        <w:rPr>
          <w:lang w:val="es-ES_tradnl"/>
        </w:rPr>
      </w:pPr>
    </w:p>
    <w:p w14:paraId="10EA1F1D" w14:textId="77777777" w:rsidR="008445C3" w:rsidRPr="00DD0770" w:rsidRDefault="008445C3" w:rsidP="00AF726E">
      <w:pPr>
        <w:rPr>
          <w:lang w:val="es-ES_tradnl"/>
        </w:rPr>
      </w:pPr>
    </w:p>
    <w:p w14:paraId="00B861D2" w14:textId="77777777" w:rsidR="00B30B0C" w:rsidRPr="00DD0770" w:rsidRDefault="00B30B0C" w:rsidP="00492E8B">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3C8D774D" w14:textId="77777777" w:rsidR="008445C3" w:rsidRPr="00DD0770" w:rsidRDefault="008445C3" w:rsidP="00AF726E">
      <w:pPr>
        <w:pStyle w:val="lab-p1"/>
        <w:rPr>
          <w:lang w:val="es-ES_tradnl"/>
        </w:rPr>
      </w:pPr>
    </w:p>
    <w:p w14:paraId="1A269FCA"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56CCCD04" w14:textId="77777777" w:rsidR="008445C3" w:rsidRPr="00DD0770" w:rsidRDefault="008445C3" w:rsidP="00AF726E">
      <w:pPr>
        <w:rPr>
          <w:lang w:val="es-ES_tradnl"/>
        </w:rPr>
      </w:pPr>
    </w:p>
    <w:p w14:paraId="09E1FAFB" w14:textId="77777777" w:rsidR="008445C3" w:rsidRPr="00DD0770" w:rsidRDefault="008445C3" w:rsidP="00AF726E">
      <w:pPr>
        <w:rPr>
          <w:lang w:val="es-ES_tradnl"/>
        </w:rPr>
      </w:pPr>
    </w:p>
    <w:p w14:paraId="3D663192" w14:textId="77777777" w:rsidR="00B30B0C" w:rsidRPr="00DD0770" w:rsidRDefault="00B30B0C" w:rsidP="00492E8B">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14888555" w14:textId="77777777" w:rsidR="008445C3" w:rsidRPr="00DD0770" w:rsidRDefault="008445C3" w:rsidP="00AF726E">
      <w:pPr>
        <w:pStyle w:val="lab-p1"/>
        <w:rPr>
          <w:lang w:val="es-ES_tradnl"/>
        </w:rPr>
      </w:pPr>
    </w:p>
    <w:p w14:paraId="546FD8CE"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/023</w:t>
      </w:r>
    </w:p>
    <w:p w14:paraId="61DD4940"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/024</w:t>
      </w:r>
    </w:p>
    <w:p w14:paraId="0150041B"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/049</w:t>
      </w:r>
    </w:p>
    <w:p w14:paraId="75BA29D7"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/054</w:t>
      </w:r>
    </w:p>
    <w:p w14:paraId="01E4197E"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/050</w:t>
      </w:r>
    </w:p>
    <w:p w14:paraId="26B2A382" w14:textId="77777777" w:rsidR="008445C3" w:rsidRPr="00875DD2" w:rsidRDefault="008445C3" w:rsidP="00AF726E">
      <w:pPr>
        <w:rPr>
          <w:lang w:val="pt-PT"/>
        </w:rPr>
      </w:pPr>
    </w:p>
    <w:p w14:paraId="2E377691" w14:textId="77777777" w:rsidR="008445C3" w:rsidRPr="00875DD2" w:rsidRDefault="008445C3" w:rsidP="00AF726E">
      <w:pPr>
        <w:rPr>
          <w:lang w:val="pt-PT"/>
        </w:rPr>
      </w:pPr>
    </w:p>
    <w:p w14:paraId="20CC55F8" w14:textId="77777777" w:rsidR="00B30B0C" w:rsidRPr="00DD0770" w:rsidRDefault="00B30B0C" w:rsidP="00492E8B">
      <w:pPr>
        <w:pStyle w:val="lab-h1"/>
        <w:tabs>
          <w:tab w:val="left" w:pos="567"/>
        </w:tabs>
        <w:spacing w:before="0" w:after="0"/>
        <w:rPr>
          <w:lang w:val="es-ES_tradnl"/>
        </w:rPr>
      </w:pPr>
      <w:r w:rsidRPr="00DD0770">
        <w:rPr>
          <w:lang w:val="es-ES_tradnl"/>
        </w:rPr>
        <w:t>13.</w:t>
      </w:r>
      <w:r w:rsidRPr="00DD0770">
        <w:rPr>
          <w:lang w:val="es-ES_tradnl"/>
        </w:rPr>
        <w:tab/>
        <w:t>NÚMERO DE LOTE</w:t>
      </w:r>
    </w:p>
    <w:p w14:paraId="5A0AD4E6" w14:textId="77777777" w:rsidR="008445C3" w:rsidRPr="00DD0770" w:rsidRDefault="008445C3" w:rsidP="00AF726E">
      <w:pPr>
        <w:pStyle w:val="lab-p1"/>
        <w:rPr>
          <w:lang w:val="es-ES_tradnl"/>
        </w:rPr>
      </w:pPr>
    </w:p>
    <w:p w14:paraId="6C96522B" w14:textId="77777777" w:rsidR="00B30B0C" w:rsidRPr="00DD0770" w:rsidRDefault="00B30B0C" w:rsidP="00AF726E">
      <w:pPr>
        <w:pStyle w:val="lab-p1"/>
        <w:rPr>
          <w:lang w:val="es-ES_tradnl"/>
        </w:rPr>
      </w:pPr>
      <w:r w:rsidRPr="00DD0770">
        <w:rPr>
          <w:lang w:val="es-ES_tradnl"/>
        </w:rPr>
        <w:t>Lote</w:t>
      </w:r>
    </w:p>
    <w:p w14:paraId="5DDB3AEC" w14:textId="77777777" w:rsidR="008445C3" w:rsidRPr="00DD0770" w:rsidRDefault="008445C3" w:rsidP="00AF726E">
      <w:pPr>
        <w:rPr>
          <w:lang w:val="es-ES_tradnl"/>
        </w:rPr>
      </w:pPr>
    </w:p>
    <w:p w14:paraId="3E7060F4" w14:textId="77777777" w:rsidR="008445C3" w:rsidRPr="00DD0770" w:rsidRDefault="008445C3" w:rsidP="00AF726E">
      <w:pPr>
        <w:rPr>
          <w:lang w:val="es-ES_tradnl"/>
        </w:rPr>
      </w:pPr>
    </w:p>
    <w:p w14:paraId="784435B9" w14:textId="77777777" w:rsidR="00B30B0C" w:rsidRPr="00DD0770" w:rsidRDefault="00B30B0C" w:rsidP="00492E8B">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6BCDE62D" w14:textId="77777777" w:rsidR="00B30B0C" w:rsidRPr="00DD0770" w:rsidRDefault="00B30B0C" w:rsidP="00AF726E">
      <w:pPr>
        <w:pStyle w:val="lab-p1"/>
        <w:rPr>
          <w:lang w:val="es-ES_tradnl"/>
        </w:rPr>
      </w:pPr>
    </w:p>
    <w:p w14:paraId="550442CF" w14:textId="77777777" w:rsidR="008445C3" w:rsidRPr="00DD0770" w:rsidRDefault="008445C3" w:rsidP="00AF726E">
      <w:pPr>
        <w:rPr>
          <w:lang w:val="es-ES_tradnl"/>
        </w:rPr>
      </w:pPr>
    </w:p>
    <w:p w14:paraId="1F83DFC9" w14:textId="77777777" w:rsidR="00B30B0C" w:rsidRPr="00DD0770" w:rsidRDefault="00B30B0C" w:rsidP="00492E8B">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212CDAAB" w14:textId="77777777" w:rsidR="00B30B0C" w:rsidRPr="00DD0770" w:rsidRDefault="00B30B0C" w:rsidP="00AF726E">
      <w:pPr>
        <w:pStyle w:val="lab-p1"/>
        <w:rPr>
          <w:lang w:val="es-ES_tradnl"/>
        </w:rPr>
      </w:pPr>
    </w:p>
    <w:p w14:paraId="50CD91E2" w14:textId="77777777" w:rsidR="008445C3" w:rsidRPr="00DD0770" w:rsidRDefault="008445C3" w:rsidP="00AF726E">
      <w:pPr>
        <w:rPr>
          <w:lang w:val="es-ES_tradnl"/>
        </w:rPr>
      </w:pPr>
    </w:p>
    <w:p w14:paraId="79627B0B" w14:textId="77777777" w:rsidR="00B30B0C" w:rsidRPr="00DD0770" w:rsidRDefault="00B30B0C" w:rsidP="00492E8B">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52173D12" w14:textId="77777777" w:rsidR="008445C3" w:rsidRPr="00DD0770" w:rsidRDefault="008445C3" w:rsidP="00AF726E">
      <w:pPr>
        <w:pStyle w:val="lab-p1"/>
        <w:rPr>
          <w:lang w:val="es-ES_tradnl"/>
        </w:rPr>
      </w:pPr>
    </w:p>
    <w:p w14:paraId="608EC0EA" w14:textId="77777777" w:rsidR="00B30B0C" w:rsidRPr="00875DD2" w:rsidRDefault="0040511F" w:rsidP="00AF726E">
      <w:pPr>
        <w:pStyle w:val="lab-p1"/>
        <w:rPr>
          <w:lang w:val="pt-PT"/>
        </w:rPr>
      </w:pPr>
      <w:r w:rsidRPr="00875DD2">
        <w:rPr>
          <w:lang w:val="pt-PT"/>
        </w:rPr>
        <w:t>Abseamed</w:t>
      </w:r>
      <w:r w:rsidR="00B30B0C" w:rsidRPr="00875DD2">
        <w:rPr>
          <w:lang w:val="pt-PT"/>
        </w:rPr>
        <w:t xml:space="preserve"> 30</w:t>
      </w:r>
      <w:r w:rsidR="00E92E5A" w:rsidRPr="00875DD2">
        <w:rPr>
          <w:lang w:val="pt-PT"/>
        </w:rPr>
        <w:t> </w:t>
      </w:r>
      <w:r w:rsidR="00B30B0C" w:rsidRPr="00875DD2">
        <w:rPr>
          <w:lang w:val="pt-PT"/>
        </w:rPr>
        <w:t>000 UI/0,75 ml</w:t>
      </w:r>
    </w:p>
    <w:p w14:paraId="5F8BC7FE" w14:textId="77777777" w:rsidR="008445C3" w:rsidRPr="00875DD2" w:rsidRDefault="008445C3" w:rsidP="00AF726E">
      <w:pPr>
        <w:rPr>
          <w:lang w:val="pt-PT"/>
        </w:rPr>
      </w:pPr>
    </w:p>
    <w:p w14:paraId="10844633" w14:textId="77777777" w:rsidR="008445C3" w:rsidRPr="00875DD2" w:rsidRDefault="008445C3" w:rsidP="00AF726E">
      <w:pPr>
        <w:rPr>
          <w:lang w:val="pt-PT"/>
        </w:rPr>
      </w:pPr>
    </w:p>
    <w:p w14:paraId="3D85CDB9" w14:textId="77777777" w:rsidR="00B30B0C" w:rsidRPr="00875DD2" w:rsidRDefault="00B30B0C" w:rsidP="00492E8B">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5131F8B7" w14:textId="77777777" w:rsidR="008445C3" w:rsidRPr="00875DD2" w:rsidRDefault="008445C3" w:rsidP="00AF726E">
      <w:pPr>
        <w:pStyle w:val="lab-p1"/>
        <w:rPr>
          <w:highlight w:val="lightGray"/>
          <w:lang w:val="pt-PT"/>
        </w:rPr>
      </w:pPr>
    </w:p>
    <w:p w14:paraId="051F5B67"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1F022682" w14:textId="77777777" w:rsidR="008445C3" w:rsidRPr="00DD0770" w:rsidRDefault="008445C3" w:rsidP="00AF726E">
      <w:pPr>
        <w:rPr>
          <w:highlight w:val="lightGray"/>
          <w:lang w:val="es-ES_tradnl"/>
        </w:rPr>
      </w:pPr>
    </w:p>
    <w:p w14:paraId="308C0386" w14:textId="77777777" w:rsidR="008445C3" w:rsidRPr="00DD0770" w:rsidRDefault="008445C3" w:rsidP="00254EC1">
      <w:pPr>
        <w:rPr>
          <w:highlight w:val="lightGray"/>
          <w:lang w:val="es-ES_tradnl"/>
        </w:rPr>
      </w:pPr>
    </w:p>
    <w:p w14:paraId="066FEB4C" w14:textId="77777777" w:rsidR="00B30B0C" w:rsidRPr="00DD0770" w:rsidRDefault="00B30B0C" w:rsidP="00D1789F">
      <w:pPr>
        <w:pStyle w:val="lab-h1"/>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0EA27E41" w14:textId="77777777" w:rsidR="008445C3" w:rsidRPr="00DD0770" w:rsidRDefault="008445C3" w:rsidP="00D1789F">
      <w:pPr>
        <w:pStyle w:val="lab-p1"/>
        <w:rPr>
          <w:lang w:val="es-ES_tradnl"/>
        </w:rPr>
      </w:pPr>
    </w:p>
    <w:p w14:paraId="0AD24D92" w14:textId="77777777" w:rsidR="00B30B0C" w:rsidRPr="00DD0770" w:rsidRDefault="00B30B0C" w:rsidP="00D1789F">
      <w:pPr>
        <w:pStyle w:val="lab-p1"/>
        <w:rPr>
          <w:shd w:val="pct15" w:color="auto" w:fill="FFFFFF"/>
          <w:lang w:val="es-ES_tradnl"/>
        </w:rPr>
      </w:pPr>
      <w:r w:rsidRPr="00DD0770">
        <w:rPr>
          <w:lang w:val="es-ES_tradnl"/>
        </w:rPr>
        <w:t>PC</w:t>
      </w:r>
    </w:p>
    <w:p w14:paraId="40F6983B" w14:textId="77777777" w:rsidR="00B30B0C" w:rsidRPr="00DD0770" w:rsidRDefault="00B30B0C" w:rsidP="00D1789F">
      <w:pPr>
        <w:pStyle w:val="lab-p1"/>
        <w:rPr>
          <w:lang w:val="es-ES_tradnl"/>
        </w:rPr>
      </w:pPr>
      <w:r w:rsidRPr="00DD0770">
        <w:rPr>
          <w:lang w:val="es-ES_tradnl"/>
        </w:rPr>
        <w:t>SN</w:t>
      </w:r>
    </w:p>
    <w:p w14:paraId="4F3AE021" w14:textId="77777777" w:rsidR="00B30B0C" w:rsidRPr="00DD0770" w:rsidRDefault="00B30B0C" w:rsidP="00D1789F">
      <w:pPr>
        <w:pStyle w:val="lab-p1"/>
        <w:rPr>
          <w:lang w:val="es-ES_tradnl"/>
        </w:rPr>
      </w:pPr>
      <w:r w:rsidRPr="00DD0770">
        <w:rPr>
          <w:lang w:val="es-ES_tradnl"/>
        </w:rPr>
        <w:t>NN</w:t>
      </w:r>
    </w:p>
    <w:p w14:paraId="20B543E2" w14:textId="77777777" w:rsidR="00CE284F" w:rsidRPr="00DD0770" w:rsidRDefault="008445C3" w:rsidP="00D1789F">
      <w:pPr>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64F9EC2C" w14:textId="77777777" w:rsidR="00CE284F" w:rsidRPr="00DD0770" w:rsidRDefault="00CE284F" w:rsidP="00AF726E">
      <w:pPr>
        <w:pBdr>
          <w:top w:val="single" w:sz="4" w:space="1" w:color="auto"/>
          <w:left w:val="single" w:sz="4" w:space="4" w:color="auto"/>
          <w:bottom w:val="single" w:sz="4" w:space="1" w:color="auto"/>
          <w:right w:val="single" w:sz="4" w:space="4" w:color="auto"/>
        </w:pBdr>
        <w:rPr>
          <w:b/>
          <w:lang w:val="es-ES_tradnl"/>
        </w:rPr>
      </w:pPr>
    </w:p>
    <w:p w14:paraId="62E6413A" w14:textId="77777777" w:rsidR="00B30B0C" w:rsidRPr="00DD0770" w:rsidRDefault="00B30B0C" w:rsidP="00AF726E">
      <w:pPr>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366147D4" w14:textId="77777777" w:rsidR="00B30B0C" w:rsidRPr="00DD0770" w:rsidRDefault="00B30B0C" w:rsidP="00AF726E">
      <w:pPr>
        <w:pStyle w:val="lab-p1"/>
        <w:rPr>
          <w:lang w:val="es-ES_tradnl"/>
        </w:rPr>
      </w:pPr>
    </w:p>
    <w:p w14:paraId="4D0D7039" w14:textId="77777777" w:rsidR="00CE284F" w:rsidRPr="00DD0770" w:rsidRDefault="00CE284F" w:rsidP="00AF726E">
      <w:pPr>
        <w:rPr>
          <w:lang w:val="es-ES_tradnl"/>
        </w:rPr>
      </w:pPr>
    </w:p>
    <w:p w14:paraId="17971D3E" w14:textId="77777777" w:rsidR="00B30B0C" w:rsidRPr="00DD0770" w:rsidRDefault="00B30B0C" w:rsidP="006D1FDB">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1B498188" w14:textId="77777777" w:rsidR="00CE284F" w:rsidRPr="00DD0770" w:rsidRDefault="00CE284F" w:rsidP="00AF726E">
      <w:pPr>
        <w:pStyle w:val="lab-p1"/>
        <w:rPr>
          <w:lang w:val="es-ES_tradnl"/>
        </w:rPr>
      </w:pPr>
    </w:p>
    <w:p w14:paraId="6DFB061C"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30</w:t>
      </w:r>
      <w:r w:rsidR="00E92E5A" w:rsidRPr="00DD0770">
        <w:rPr>
          <w:lang w:val="es-ES_tradnl"/>
        </w:rPr>
        <w:t> </w:t>
      </w:r>
      <w:r w:rsidR="00B30B0C" w:rsidRPr="00DD0770">
        <w:rPr>
          <w:lang w:val="es-ES_tradnl"/>
        </w:rPr>
        <w:t>000 UI/0,75 ml inyectable</w:t>
      </w:r>
    </w:p>
    <w:p w14:paraId="522659DB" w14:textId="77777777" w:rsidR="00CE284F" w:rsidRPr="00DD0770" w:rsidRDefault="00CE284F" w:rsidP="00AF726E">
      <w:pPr>
        <w:rPr>
          <w:lang w:val="es-ES_tradnl"/>
        </w:rPr>
      </w:pPr>
    </w:p>
    <w:p w14:paraId="2451FFCD" w14:textId="77777777" w:rsidR="00B30B0C" w:rsidRPr="00DD0770" w:rsidRDefault="00EC6C40" w:rsidP="00AF726E">
      <w:pPr>
        <w:pStyle w:val="lab-p2"/>
        <w:spacing w:before="0"/>
        <w:rPr>
          <w:lang w:val="es-ES_tradnl"/>
        </w:rPr>
      </w:pPr>
      <w:r w:rsidRPr="00DD0770">
        <w:rPr>
          <w:lang w:val="es-ES_tradnl"/>
        </w:rPr>
        <w:t>e</w:t>
      </w:r>
      <w:r w:rsidR="00B30B0C" w:rsidRPr="00DD0770">
        <w:rPr>
          <w:lang w:val="es-ES_tradnl"/>
        </w:rPr>
        <w:t>poetina alfa</w:t>
      </w:r>
    </w:p>
    <w:p w14:paraId="78CF1BC2" w14:textId="77777777" w:rsidR="00B30B0C" w:rsidRPr="00DD0770" w:rsidRDefault="00B30B0C" w:rsidP="00AF726E">
      <w:pPr>
        <w:pStyle w:val="lab-p1"/>
        <w:rPr>
          <w:lang w:val="es-ES_tradnl"/>
        </w:rPr>
      </w:pPr>
      <w:r w:rsidRPr="00DD0770">
        <w:rPr>
          <w:lang w:val="es-ES_tradnl"/>
        </w:rPr>
        <w:t>IV/SC</w:t>
      </w:r>
    </w:p>
    <w:p w14:paraId="3C68DBD6" w14:textId="77777777" w:rsidR="00CE284F" w:rsidRPr="00DD0770" w:rsidRDefault="00CE284F" w:rsidP="00AF726E">
      <w:pPr>
        <w:rPr>
          <w:lang w:val="es-ES_tradnl"/>
        </w:rPr>
      </w:pPr>
    </w:p>
    <w:p w14:paraId="1DC66C0C" w14:textId="77777777" w:rsidR="00CE284F" w:rsidRPr="00DD0770" w:rsidRDefault="00CE284F" w:rsidP="00AF726E">
      <w:pPr>
        <w:rPr>
          <w:lang w:val="es-ES_tradnl"/>
        </w:rPr>
      </w:pPr>
    </w:p>
    <w:p w14:paraId="602BD0E3" w14:textId="77777777" w:rsidR="00B30B0C" w:rsidRPr="00DD0770" w:rsidRDefault="00B30B0C" w:rsidP="006D1FDB">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0BF98E14" w14:textId="77777777" w:rsidR="00B30B0C" w:rsidRPr="00DD0770" w:rsidRDefault="00B30B0C" w:rsidP="00AF726E">
      <w:pPr>
        <w:pStyle w:val="lab-p1"/>
        <w:rPr>
          <w:lang w:val="es-ES_tradnl"/>
        </w:rPr>
      </w:pPr>
    </w:p>
    <w:p w14:paraId="7FCC412C" w14:textId="77777777" w:rsidR="00CE284F" w:rsidRPr="00DD0770" w:rsidRDefault="00CE284F" w:rsidP="00AF726E">
      <w:pPr>
        <w:rPr>
          <w:lang w:val="es-ES_tradnl"/>
        </w:rPr>
      </w:pPr>
    </w:p>
    <w:p w14:paraId="59ED1FC2" w14:textId="77777777" w:rsidR="00B30B0C" w:rsidRPr="00DD0770" w:rsidRDefault="00B30B0C" w:rsidP="006D1FDB">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78E8292B" w14:textId="77777777" w:rsidR="00CE284F" w:rsidRPr="00DD0770" w:rsidRDefault="00CE284F" w:rsidP="00AF726E">
      <w:pPr>
        <w:pStyle w:val="lab-p1"/>
        <w:rPr>
          <w:lang w:val="es-ES_tradnl"/>
        </w:rPr>
      </w:pPr>
    </w:p>
    <w:p w14:paraId="7D8052B3" w14:textId="77777777" w:rsidR="00B30B0C" w:rsidRPr="00DD0770" w:rsidRDefault="00B30B0C" w:rsidP="00AF726E">
      <w:pPr>
        <w:pStyle w:val="lab-p1"/>
        <w:rPr>
          <w:lang w:val="es-ES_tradnl"/>
        </w:rPr>
      </w:pPr>
      <w:r w:rsidRPr="00DD0770">
        <w:rPr>
          <w:lang w:val="es-ES_tradnl"/>
        </w:rPr>
        <w:t>EXP</w:t>
      </w:r>
    </w:p>
    <w:p w14:paraId="3EF19570" w14:textId="77777777" w:rsidR="00CE284F" w:rsidRPr="00DD0770" w:rsidRDefault="00CE284F" w:rsidP="00AF726E">
      <w:pPr>
        <w:rPr>
          <w:lang w:val="es-ES_tradnl"/>
        </w:rPr>
      </w:pPr>
    </w:p>
    <w:p w14:paraId="54FEBFA1" w14:textId="77777777" w:rsidR="00CE284F" w:rsidRPr="00DD0770" w:rsidRDefault="00CE284F" w:rsidP="00AF726E">
      <w:pPr>
        <w:rPr>
          <w:lang w:val="es-ES_tradnl"/>
        </w:rPr>
      </w:pPr>
    </w:p>
    <w:p w14:paraId="4C0A6A70" w14:textId="77777777" w:rsidR="00B30B0C" w:rsidRPr="00DD0770" w:rsidRDefault="00B30B0C" w:rsidP="006D1FDB">
      <w:pPr>
        <w:pStyle w:val="lab-h1"/>
        <w:tabs>
          <w:tab w:val="left" w:pos="567"/>
        </w:tabs>
        <w:spacing w:before="0" w:after="0"/>
        <w:rPr>
          <w:lang w:val="es-ES_tradnl"/>
        </w:rPr>
      </w:pPr>
      <w:r w:rsidRPr="00DD0770">
        <w:rPr>
          <w:lang w:val="es-ES_tradnl"/>
        </w:rPr>
        <w:t>4.</w:t>
      </w:r>
      <w:r w:rsidRPr="00DD0770">
        <w:rPr>
          <w:lang w:val="es-ES_tradnl"/>
        </w:rPr>
        <w:tab/>
        <w:t>NÚMERO DE LOTE</w:t>
      </w:r>
    </w:p>
    <w:p w14:paraId="46A23A8E" w14:textId="77777777" w:rsidR="00CE284F" w:rsidRPr="00DD0770" w:rsidRDefault="00CE284F" w:rsidP="00AF726E">
      <w:pPr>
        <w:pStyle w:val="lab-p1"/>
        <w:rPr>
          <w:lang w:val="es-ES_tradnl"/>
        </w:rPr>
      </w:pPr>
    </w:p>
    <w:p w14:paraId="58AD3AB1" w14:textId="77777777" w:rsidR="00B30B0C" w:rsidRPr="00DD0770" w:rsidRDefault="00B30B0C" w:rsidP="00AF726E">
      <w:pPr>
        <w:pStyle w:val="lab-p1"/>
        <w:rPr>
          <w:lang w:val="es-ES_tradnl"/>
        </w:rPr>
      </w:pPr>
      <w:r w:rsidRPr="00DD0770">
        <w:rPr>
          <w:lang w:val="es-ES_tradnl"/>
        </w:rPr>
        <w:t>Lot</w:t>
      </w:r>
    </w:p>
    <w:p w14:paraId="08B181BB" w14:textId="77777777" w:rsidR="00CE284F" w:rsidRPr="00DD0770" w:rsidRDefault="00CE284F" w:rsidP="00AF726E">
      <w:pPr>
        <w:rPr>
          <w:lang w:val="es-ES_tradnl"/>
        </w:rPr>
      </w:pPr>
    </w:p>
    <w:p w14:paraId="1CCA85DA" w14:textId="77777777" w:rsidR="00CE284F" w:rsidRPr="00DD0770" w:rsidRDefault="00CE284F" w:rsidP="00AF726E">
      <w:pPr>
        <w:rPr>
          <w:lang w:val="es-ES_tradnl"/>
        </w:rPr>
      </w:pPr>
    </w:p>
    <w:p w14:paraId="207DC866" w14:textId="77777777" w:rsidR="00B30B0C" w:rsidRPr="00DD0770" w:rsidRDefault="00B30B0C" w:rsidP="006D1FDB">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147DC07B" w14:textId="77777777" w:rsidR="00B30B0C" w:rsidRPr="00DD0770" w:rsidRDefault="00B30B0C" w:rsidP="00AF726E">
      <w:pPr>
        <w:pStyle w:val="lab-p1"/>
        <w:rPr>
          <w:lang w:val="es-ES_tradnl"/>
        </w:rPr>
      </w:pPr>
    </w:p>
    <w:p w14:paraId="374DF6D7" w14:textId="77777777" w:rsidR="00CE284F" w:rsidRPr="00DD0770" w:rsidRDefault="00CE284F" w:rsidP="00AF726E">
      <w:pPr>
        <w:rPr>
          <w:lang w:val="es-ES_tradnl"/>
        </w:rPr>
      </w:pPr>
    </w:p>
    <w:p w14:paraId="45036CDF" w14:textId="77777777" w:rsidR="00B30B0C" w:rsidRPr="00DD0770" w:rsidRDefault="00B30B0C" w:rsidP="006D1FDB">
      <w:pPr>
        <w:pStyle w:val="lab-h1"/>
        <w:tabs>
          <w:tab w:val="left" w:pos="567"/>
        </w:tabs>
        <w:spacing w:before="0" w:after="0"/>
        <w:rPr>
          <w:lang w:val="es-ES_tradnl"/>
        </w:rPr>
      </w:pPr>
      <w:r w:rsidRPr="00DD0770">
        <w:rPr>
          <w:lang w:val="es-ES_tradnl"/>
        </w:rPr>
        <w:t>6.</w:t>
      </w:r>
      <w:r w:rsidRPr="00DD0770">
        <w:rPr>
          <w:lang w:val="es-ES_tradnl"/>
        </w:rPr>
        <w:tab/>
        <w:t>OTros</w:t>
      </w:r>
    </w:p>
    <w:p w14:paraId="2F748DE4" w14:textId="77777777" w:rsidR="00B30B0C" w:rsidRPr="00DD0770" w:rsidRDefault="00B30B0C" w:rsidP="00AF726E">
      <w:pPr>
        <w:pStyle w:val="lab-p1"/>
        <w:rPr>
          <w:lang w:val="es-ES_tradnl"/>
        </w:rPr>
      </w:pPr>
    </w:p>
    <w:p w14:paraId="2574265E" w14:textId="77777777" w:rsidR="00CE284F" w:rsidRPr="00DD0770" w:rsidRDefault="00CE284F" w:rsidP="00AF726E">
      <w:pPr>
        <w:rPr>
          <w:lang w:val="es-ES_tradnl"/>
        </w:rPr>
      </w:pPr>
    </w:p>
    <w:p w14:paraId="73F0A303" w14:textId="77777777" w:rsidR="00C876FF" w:rsidRPr="00DD0770" w:rsidRDefault="00C876FF" w:rsidP="00AF726E">
      <w:pPr>
        <w:pBdr>
          <w:top w:val="single" w:sz="4" w:space="1" w:color="auto"/>
          <w:left w:val="single" w:sz="4" w:space="1" w:color="auto"/>
          <w:bottom w:val="single" w:sz="4" w:space="1" w:color="auto"/>
          <w:right w:val="single" w:sz="4" w:space="1" w:color="auto"/>
        </w:pBdr>
        <w:rPr>
          <w:b/>
          <w:lang w:val="es-ES_tradnl"/>
        </w:rPr>
      </w:pPr>
      <w:r w:rsidRPr="00DD0770">
        <w:rPr>
          <w:lang w:val="es-ES_tradnl"/>
        </w:rPr>
        <w:br w:type="page"/>
      </w:r>
      <w:r w:rsidR="00B30B0C" w:rsidRPr="00DD0770">
        <w:rPr>
          <w:b/>
          <w:lang w:val="es-ES_tradnl"/>
        </w:rPr>
        <w:t>INFORMACIÓN QUE DEBE FIGURAR EN EL EMBALAJE EXTERIOR</w:t>
      </w:r>
    </w:p>
    <w:p w14:paraId="71AA9323" w14:textId="77777777" w:rsidR="00C876FF" w:rsidRPr="00DD0770" w:rsidRDefault="00C876FF" w:rsidP="00AF726E">
      <w:pPr>
        <w:pStyle w:val="lab-title2-secondpage"/>
        <w:pBdr>
          <w:left w:val="single" w:sz="4" w:space="1" w:color="auto"/>
          <w:right w:val="single" w:sz="4" w:space="1" w:color="auto"/>
        </w:pBdr>
        <w:spacing w:before="0"/>
        <w:rPr>
          <w:lang w:val="es-ES_tradnl"/>
        </w:rPr>
      </w:pPr>
    </w:p>
    <w:p w14:paraId="37DB9908" w14:textId="77777777" w:rsidR="00B30B0C" w:rsidRPr="00DD0770" w:rsidRDefault="00B30B0C" w:rsidP="00AF726E">
      <w:pPr>
        <w:pStyle w:val="lab-title2-secondpage"/>
        <w:pBdr>
          <w:left w:val="single" w:sz="4" w:space="1" w:color="auto"/>
          <w:right w:val="single" w:sz="4" w:space="1" w:color="auto"/>
        </w:pBdr>
        <w:spacing w:before="0"/>
        <w:rPr>
          <w:lang w:val="es-ES_tradnl"/>
        </w:rPr>
      </w:pPr>
      <w:r w:rsidRPr="00DD0770">
        <w:rPr>
          <w:lang w:val="es-ES_tradnl"/>
        </w:rPr>
        <w:t>CARTÓN EXTERIOR</w:t>
      </w:r>
    </w:p>
    <w:p w14:paraId="7E8A905C" w14:textId="77777777" w:rsidR="00B30B0C" w:rsidRPr="00DD0770" w:rsidRDefault="00B30B0C" w:rsidP="00AF726E">
      <w:pPr>
        <w:pStyle w:val="lab-p1"/>
        <w:rPr>
          <w:lang w:val="es-ES_tradnl"/>
        </w:rPr>
      </w:pPr>
    </w:p>
    <w:p w14:paraId="24D10C10" w14:textId="77777777" w:rsidR="00C876FF" w:rsidRPr="00DD0770" w:rsidRDefault="00C876FF" w:rsidP="00AF726E">
      <w:pPr>
        <w:rPr>
          <w:lang w:val="es-ES_tradnl"/>
        </w:rPr>
      </w:pPr>
    </w:p>
    <w:p w14:paraId="02C8985C" w14:textId="77777777" w:rsidR="00B30B0C" w:rsidRPr="00DD0770" w:rsidRDefault="00B30B0C" w:rsidP="008B58C7">
      <w:pPr>
        <w:pStyle w:val="lab-h1"/>
        <w:tabs>
          <w:tab w:val="left" w:pos="567"/>
        </w:tabs>
        <w:spacing w:before="0" w:after="0"/>
        <w:rPr>
          <w:lang w:val="es-ES_tradnl"/>
        </w:rPr>
      </w:pPr>
      <w:r w:rsidRPr="00DD0770">
        <w:rPr>
          <w:lang w:val="es-ES_tradnl"/>
        </w:rPr>
        <w:t>1.</w:t>
      </w:r>
      <w:r w:rsidRPr="00DD0770">
        <w:rPr>
          <w:lang w:val="es-ES_tradnl"/>
        </w:rPr>
        <w:tab/>
        <w:t>NOMBRE DEL MEDICAMENTO</w:t>
      </w:r>
    </w:p>
    <w:p w14:paraId="6489AD07" w14:textId="77777777" w:rsidR="00C876FF" w:rsidRPr="00DD0770" w:rsidRDefault="00C876FF" w:rsidP="00AF726E">
      <w:pPr>
        <w:pStyle w:val="lab-p1"/>
        <w:rPr>
          <w:lang w:val="es-ES_tradnl"/>
        </w:rPr>
      </w:pPr>
    </w:p>
    <w:p w14:paraId="10BFDAD0"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40</w:t>
      </w:r>
      <w:r w:rsidR="00E92E5A" w:rsidRPr="00DD0770">
        <w:rPr>
          <w:lang w:val="es-ES_tradnl"/>
        </w:rPr>
        <w:t> </w:t>
      </w:r>
      <w:r w:rsidR="00B30B0C" w:rsidRPr="00DD0770">
        <w:rPr>
          <w:lang w:val="es-ES_tradnl"/>
        </w:rPr>
        <w:t>000 UI/1 ml solución inyectable en jeringa precargada</w:t>
      </w:r>
    </w:p>
    <w:p w14:paraId="2B3A0BF2" w14:textId="77777777" w:rsidR="00C876FF" w:rsidRPr="00DD0770" w:rsidRDefault="00C876FF" w:rsidP="00AF726E">
      <w:pPr>
        <w:rPr>
          <w:lang w:val="es-ES_tradnl"/>
        </w:rPr>
      </w:pPr>
    </w:p>
    <w:p w14:paraId="6CE90719" w14:textId="77777777" w:rsidR="00B30B0C" w:rsidRPr="00875DD2" w:rsidRDefault="00EC6C40" w:rsidP="00AF726E">
      <w:pPr>
        <w:pStyle w:val="lab-p2"/>
        <w:spacing w:before="0"/>
        <w:rPr>
          <w:lang w:val="pt-PT"/>
        </w:rPr>
      </w:pPr>
      <w:r w:rsidRPr="00875DD2">
        <w:rPr>
          <w:lang w:val="pt-PT"/>
        </w:rPr>
        <w:t>e</w:t>
      </w:r>
      <w:r w:rsidR="00B30B0C" w:rsidRPr="00875DD2">
        <w:rPr>
          <w:lang w:val="pt-PT"/>
        </w:rPr>
        <w:t>poetina alfa</w:t>
      </w:r>
    </w:p>
    <w:p w14:paraId="42C22F29" w14:textId="77777777" w:rsidR="00C876FF" w:rsidRPr="00875DD2" w:rsidRDefault="00C876FF" w:rsidP="00AF726E">
      <w:pPr>
        <w:rPr>
          <w:lang w:val="pt-PT"/>
        </w:rPr>
      </w:pPr>
    </w:p>
    <w:p w14:paraId="2E981315" w14:textId="77777777" w:rsidR="007A744A" w:rsidRPr="00875DD2" w:rsidRDefault="007A744A" w:rsidP="00AF726E">
      <w:pPr>
        <w:rPr>
          <w:lang w:val="pt-PT"/>
        </w:rPr>
      </w:pPr>
    </w:p>
    <w:p w14:paraId="1B20E8A5" w14:textId="77777777" w:rsidR="00B30B0C" w:rsidRPr="00875DD2" w:rsidRDefault="00B30B0C" w:rsidP="008B58C7">
      <w:pPr>
        <w:pStyle w:val="lab-h1"/>
        <w:tabs>
          <w:tab w:val="left" w:pos="567"/>
        </w:tabs>
        <w:spacing w:before="0" w:after="0"/>
        <w:rPr>
          <w:lang w:val="pt-PT"/>
        </w:rPr>
      </w:pPr>
      <w:r w:rsidRPr="00875DD2">
        <w:rPr>
          <w:lang w:val="pt-PT"/>
        </w:rPr>
        <w:t>2.</w:t>
      </w:r>
      <w:r w:rsidRPr="00875DD2">
        <w:rPr>
          <w:lang w:val="pt-PT"/>
        </w:rPr>
        <w:tab/>
        <w:t>PRINCIPIO(S) ACTIVO(S)</w:t>
      </w:r>
    </w:p>
    <w:p w14:paraId="5889B784" w14:textId="77777777" w:rsidR="00C876FF" w:rsidRPr="00875DD2" w:rsidRDefault="00C876FF" w:rsidP="00AF726E">
      <w:pPr>
        <w:pStyle w:val="lab-p1"/>
        <w:rPr>
          <w:lang w:val="pt-PT"/>
        </w:rPr>
      </w:pPr>
    </w:p>
    <w:p w14:paraId="365217EC" w14:textId="77777777" w:rsidR="00B30B0C" w:rsidRPr="00875DD2" w:rsidRDefault="00B30B0C" w:rsidP="00AF726E">
      <w:pPr>
        <w:pStyle w:val="lab-p1"/>
        <w:rPr>
          <w:lang w:val="pt-PT"/>
        </w:rPr>
      </w:pPr>
      <w:r w:rsidRPr="00875DD2">
        <w:rPr>
          <w:lang w:val="pt-PT"/>
        </w:rPr>
        <w:t>1 jeringa precargada de 1 ml contiene 40</w:t>
      </w:r>
      <w:r w:rsidR="00E92E5A" w:rsidRPr="00875DD2">
        <w:rPr>
          <w:lang w:val="pt-PT"/>
        </w:rPr>
        <w:t> </w:t>
      </w:r>
      <w:r w:rsidRPr="00875DD2">
        <w:rPr>
          <w:lang w:val="pt-PT"/>
        </w:rPr>
        <w:t>000 unidades internacionales (UI) y corresponde a 336,0 microgramos de epoetina alfa.</w:t>
      </w:r>
    </w:p>
    <w:p w14:paraId="066C91D4" w14:textId="77777777" w:rsidR="00C876FF" w:rsidRPr="00875DD2" w:rsidRDefault="00C876FF" w:rsidP="00AF726E">
      <w:pPr>
        <w:rPr>
          <w:lang w:val="pt-PT"/>
        </w:rPr>
      </w:pPr>
    </w:p>
    <w:p w14:paraId="0E23245F" w14:textId="77777777" w:rsidR="007A744A" w:rsidRPr="00875DD2" w:rsidRDefault="007A744A" w:rsidP="00AF726E">
      <w:pPr>
        <w:rPr>
          <w:lang w:val="pt-PT"/>
        </w:rPr>
      </w:pPr>
    </w:p>
    <w:p w14:paraId="75370662" w14:textId="77777777" w:rsidR="00B30B0C" w:rsidRPr="00875DD2" w:rsidRDefault="00B30B0C" w:rsidP="008B58C7">
      <w:pPr>
        <w:pStyle w:val="lab-h1"/>
        <w:tabs>
          <w:tab w:val="left" w:pos="567"/>
        </w:tabs>
        <w:spacing w:before="0" w:after="0"/>
        <w:rPr>
          <w:lang w:val="pt-PT"/>
        </w:rPr>
      </w:pPr>
      <w:r w:rsidRPr="00875DD2">
        <w:rPr>
          <w:lang w:val="pt-PT"/>
        </w:rPr>
        <w:t>3.</w:t>
      </w:r>
      <w:r w:rsidRPr="00875DD2">
        <w:rPr>
          <w:lang w:val="pt-PT"/>
        </w:rPr>
        <w:tab/>
        <w:t>LISTA DE EXCIPIENTES</w:t>
      </w:r>
    </w:p>
    <w:p w14:paraId="5AFCCE71" w14:textId="77777777" w:rsidR="00C876FF" w:rsidRPr="00875DD2" w:rsidRDefault="00C876FF" w:rsidP="00AF726E">
      <w:pPr>
        <w:pStyle w:val="lab-p1"/>
        <w:rPr>
          <w:lang w:val="pt-PT"/>
        </w:rPr>
      </w:pPr>
    </w:p>
    <w:p w14:paraId="2F88B42C" w14:textId="77777777" w:rsidR="00B30B0C" w:rsidRPr="00875DD2" w:rsidRDefault="00B30B0C" w:rsidP="00AF726E">
      <w:pPr>
        <w:pStyle w:val="lab-p1"/>
        <w:rPr>
          <w:lang w:val="pt-PT"/>
        </w:rPr>
      </w:pPr>
      <w:r w:rsidRPr="00875DD2">
        <w:rPr>
          <w:lang w:val="pt-PT"/>
        </w:rPr>
        <w:t>Excipientes: fosfato dihidrógeno sódico dihidratado, fosfato disódico dihidratado, cloruro de sodio, glicina, polisorbato 80, ácido clorhídrico, hidróxido de sodio y agua para preparaciones inyectables.</w:t>
      </w:r>
    </w:p>
    <w:p w14:paraId="2A74BDC6" w14:textId="77777777" w:rsidR="00B30B0C" w:rsidRPr="00DD0770" w:rsidRDefault="00497BE6" w:rsidP="00AF726E">
      <w:pPr>
        <w:pStyle w:val="lab-p1"/>
        <w:rPr>
          <w:lang w:val="es-ES_tradnl"/>
        </w:rPr>
      </w:pPr>
      <w:r w:rsidRPr="00DD0770">
        <w:rPr>
          <w:lang w:val="es-ES_tradnl"/>
        </w:rPr>
        <w:t xml:space="preserve">Para </w:t>
      </w:r>
      <w:r w:rsidR="00E44030" w:rsidRPr="00DD0770">
        <w:rPr>
          <w:lang w:val="es-ES_tradnl"/>
        </w:rPr>
        <w:t>mayor</w:t>
      </w:r>
      <w:r w:rsidRPr="00DD0770">
        <w:rPr>
          <w:lang w:val="es-ES_tradnl"/>
        </w:rPr>
        <w:t xml:space="preserve"> información, consultar el prospecto.</w:t>
      </w:r>
    </w:p>
    <w:p w14:paraId="5BA11AD6" w14:textId="77777777" w:rsidR="00C876FF" w:rsidRPr="00DD0770" w:rsidRDefault="00C876FF" w:rsidP="00AF726E">
      <w:pPr>
        <w:rPr>
          <w:lang w:val="es-ES_tradnl"/>
        </w:rPr>
      </w:pPr>
    </w:p>
    <w:p w14:paraId="4E8F6FA3" w14:textId="77777777" w:rsidR="00C876FF" w:rsidRPr="00DD0770" w:rsidRDefault="00C876FF" w:rsidP="00AF726E">
      <w:pPr>
        <w:rPr>
          <w:lang w:val="es-ES_tradnl"/>
        </w:rPr>
      </w:pPr>
    </w:p>
    <w:p w14:paraId="6FBAAFA1" w14:textId="77777777" w:rsidR="00B30B0C" w:rsidRPr="00DD0770" w:rsidRDefault="00B30B0C" w:rsidP="008B58C7">
      <w:pPr>
        <w:pStyle w:val="lab-h1"/>
        <w:tabs>
          <w:tab w:val="left" w:pos="567"/>
        </w:tabs>
        <w:spacing w:before="0" w:after="0"/>
        <w:rPr>
          <w:lang w:val="es-ES_tradnl"/>
        </w:rPr>
      </w:pPr>
      <w:r w:rsidRPr="00DD0770">
        <w:rPr>
          <w:lang w:val="es-ES_tradnl"/>
        </w:rPr>
        <w:t>4.</w:t>
      </w:r>
      <w:r w:rsidRPr="00DD0770">
        <w:rPr>
          <w:lang w:val="es-ES_tradnl"/>
        </w:rPr>
        <w:tab/>
        <w:t>FORMA FARMACÉUTICA Y CONTENIDO DEL ENVASE</w:t>
      </w:r>
    </w:p>
    <w:p w14:paraId="67F0B783" w14:textId="77777777" w:rsidR="00C876FF" w:rsidRPr="00DD0770" w:rsidRDefault="00C876FF" w:rsidP="00AF726E">
      <w:pPr>
        <w:pStyle w:val="lab-p1"/>
        <w:rPr>
          <w:lang w:val="es-ES_tradnl"/>
        </w:rPr>
      </w:pPr>
    </w:p>
    <w:p w14:paraId="18BCF888" w14:textId="77777777" w:rsidR="00B30B0C" w:rsidRPr="00DD0770" w:rsidRDefault="00B30B0C" w:rsidP="00AF726E">
      <w:pPr>
        <w:pStyle w:val="lab-p1"/>
        <w:rPr>
          <w:lang w:val="es-ES_tradnl"/>
        </w:rPr>
      </w:pPr>
      <w:r w:rsidRPr="00DD0770">
        <w:rPr>
          <w:lang w:val="es-ES_tradnl"/>
        </w:rPr>
        <w:t>Solución inyectable</w:t>
      </w:r>
    </w:p>
    <w:p w14:paraId="24972803" w14:textId="77777777" w:rsidR="00B30B0C" w:rsidRPr="00DD0770" w:rsidRDefault="00B30B0C" w:rsidP="00AF726E">
      <w:pPr>
        <w:pStyle w:val="lab-p1"/>
        <w:rPr>
          <w:lang w:val="es-ES_tradnl"/>
        </w:rPr>
      </w:pPr>
      <w:r w:rsidRPr="00DD0770">
        <w:rPr>
          <w:lang w:val="es-ES_tradnl"/>
        </w:rPr>
        <w:t>1 jeringa precargada de 1 ml</w:t>
      </w:r>
    </w:p>
    <w:p w14:paraId="55E6D42E" w14:textId="77777777" w:rsidR="00B30B0C" w:rsidRPr="00DD0770" w:rsidRDefault="00B30B0C" w:rsidP="00AF726E">
      <w:pPr>
        <w:pStyle w:val="lab-p1"/>
        <w:rPr>
          <w:highlight w:val="lightGray"/>
          <w:lang w:val="es-ES_tradnl"/>
        </w:rPr>
      </w:pPr>
      <w:r w:rsidRPr="00DD0770">
        <w:rPr>
          <w:highlight w:val="lightGray"/>
          <w:lang w:val="es-ES_tradnl"/>
        </w:rPr>
        <w:t>6 jeringas precargadas de 1 ml</w:t>
      </w:r>
    </w:p>
    <w:p w14:paraId="1366C16E" w14:textId="77777777" w:rsidR="00B30B0C" w:rsidRPr="00DD0770" w:rsidRDefault="00B30B0C" w:rsidP="00AF726E">
      <w:pPr>
        <w:pStyle w:val="lab-p1"/>
        <w:rPr>
          <w:highlight w:val="lightGray"/>
          <w:lang w:val="es-ES_tradnl"/>
        </w:rPr>
      </w:pPr>
      <w:r w:rsidRPr="00DD0770">
        <w:rPr>
          <w:highlight w:val="lightGray"/>
          <w:lang w:val="es-ES_tradnl"/>
        </w:rPr>
        <w:t>1 jeringa precargada de 1 ml con protector de seguridad para la aguja</w:t>
      </w:r>
    </w:p>
    <w:p w14:paraId="68174ED5" w14:textId="77777777" w:rsidR="00B30B0C" w:rsidRPr="00DD0770" w:rsidRDefault="00B30B0C" w:rsidP="00AF726E">
      <w:pPr>
        <w:pStyle w:val="lab-p1"/>
        <w:rPr>
          <w:lang w:val="es-ES_tradnl"/>
        </w:rPr>
      </w:pPr>
      <w:r w:rsidRPr="00DD0770">
        <w:rPr>
          <w:highlight w:val="lightGray"/>
          <w:lang w:val="es-ES_tradnl"/>
        </w:rPr>
        <w:t>4 jeringas precargadas de 1 ml con protector de seguridad para la aguja</w:t>
      </w:r>
    </w:p>
    <w:p w14:paraId="61383238" w14:textId="77777777" w:rsidR="00B30B0C" w:rsidRPr="00DD0770" w:rsidRDefault="00B30B0C" w:rsidP="00AF726E">
      <w:pPr>
        <w:pStyle w:val="lab-p1"/>
        <w:rPr>
          <w:lang w:val="es-ES_tradnl"/>
        </w:rPr>
      </w:pPr>
      <w:r w:rsidRPr="00DD0770">
        <w:rPr>
          <w:highlight w:val="lightGray"/>
          <w:lang w:val="es-ES_tradnl"/>
        </w:rPr>
        <w:t>6 jeringas precargadas de 1 ml con protector de seguridad para la aguja</w:t>
      </w:r>
    </w:p>
    <w:p w14:paraId="43EB7D50" w14:textId="77777777" w:rsidR="00C876FF" w:rsidRPr="00DD0770" w:rsidRDefault="00C876FF" w:rsidP="00AF726E">
      <w:pPr>
        <w:rPr>
          <w:lang w:val="es-ES_tradnl"/>
        </w:rPr>
      </w:pPr>
    </w:p>
    <w:p w14:paraId="3C334047" w14:textId="77777777" w:rsidR="00C876FF" w:rsidRPr="00DD0770" w:rsidRDefault="00C876FF" w:rsidP="00AF726E">
      <w:pPr>
        <w:rPr>
          <w:lang w:val="es-ES_tradnl"/>
        </w:rPr>
      </w:pPr>
    </w:p>
    <w:p w14:paraId="1535B1F2" w14:textId="77777777" w:rsidR="00B30B0C" w:rsidRPr="00DD0770" w:rsidRDefault="00B30B0C" w:rsidP="008B58C7">
      <w:pPr>
        <w:pStyle w:val="lab-h1"/>
        <w:tabs>
          <w:tab w:val="left" w:pos="567"/>
        </w:tabs>
        <w:spacing w:before="0" w:after="0"/>
        <w:rPr>
          <w:lang w:val="es-ES_tradnl"/>
        </w:rPr>
      </w:pPr>
      <w:r w:rsidRPr="00DD0770">
        <w:rPr>
          <w:lang w:val="es-ES_tradnl"/>
        </w:rPr>
        <w:t>5.</w:t>
      </w:r>
      <w:r w:rsidRPr="00DD0770">
        <w:rPr>
          <w:lang w:val="es-ES_tradnl"/>
        </w:rPr>
        <w:tab/>
        <w:t>FORMA Y VÍA(S) DE ADMINISTRACIÓN</w:t>
      </w:r>
    </w:p>
    <w:p w14:paraId="47F855B3" w14:textId="77777777" w:rsidR="00C876FF" w:rsidRPr="00DD0770" w:rsidRDefault="00C876FF" w:rsidP="00AF726E">
      <w:pPr>
        <w:pStyle w:val="lab-p1"/>
        <w:rPr>
          <w:lang w:val="es-ES_tradnl"/>
        </w:rPr>
      </w:pPr>
    </w:p>
    <w:p w14:paraId="1CFC8421" w14:textId="77777777" w:rsidR="00B30B0C" w:rsidRPr="00DD0770" w:rsidRDefault="00B30B0C" w:rsidP="00AF726E">
      <w:pPr>
        <w:pStyle w:val="lab-p1"/>
        <w:rPr>
          <w:lang w:val="es-ES_tradnl"/>
        </w:rPr>
      </w:pPr>
      <w:r w:rsidRPr="00DD0770">
        <w:rPr>
          <w:lang w:val="es-ES_tradnl"/>
        </w:rPr>
        <w:t>Vía subcutánea e intravenosa.</w:t>
      </w:r>
    </w:p>
    <w:p w14:paraId="1E65A023" w14:textId="77777777" w:rsidR="00B30B0C" w:rsidRPr="00DD0770" w:rsidRDefault="00B30B0C" w:rsidP="00AF726E">
      <w:pPr>
        <w:pStyle w:val="lab-p1"/>
        <w:rPr>
          <w:lang w:val="es-ES_tradnl"/>
        </w:rPr>
      </w:pPr>
      <w:r w:rsidRPr="00DD0770">
        <w:rPr>
          <w:lang w:val="es-ES_tradnl"/>
        </w:rPr>
        <w:t>Leer el prospecto antes de utilizar este medicamento.</w:t>
      </w:r>
    </w:p>
    <w:p w14:paraId="3BBD1065" w14:textId="77777777" w:rsidR="00F320AF" w:rsidRPr="00DD0770" w:rsidRDefault="00F320AF" w:rsidP="00F320AF">
      <w:pPr>
        <w:rPr>
          <w:lang w:val="es-ES_tradnl"/>
        </w:rPr>
      </w:pPr>
    </w:p>
    <w:p w14:paraId="5F2AB693" w14:textId="77777777" w:rsidR="00B30B0C" w:rsidRPr="00DD0770" w:rsidRDefault="00B30B0C" w:rsidP="00AF726E">
      <w:pPr>
        <w:pStyle w:val="lab-p1"/>
        <w:rPr>
          <w:lang w:val="es-ES_tradnl"/>
        </w:rPr>
      </w:pPr>
      <w:r w:rsidRPr="00DD0770">
        <w:rPr>
          <w:lang w:val="es-ES_tradnl"/>
        </w:rPr>
        <w:t>No agitar.</w:t>
      </w:r>
    </w:p>
    <w:p w14:paraId="04AB14F9" w14:textId="77777777" w:rsidR="00C876FF" w:rsidRPr="00DD0770" w:rsidRDefault="00C876FF" w:rsidP="00AF726E">
      <w:pPr>
        <w:rPr>
          <w:lang w:val="es-ES_tradnl"/>
        </w:rPr>
      </w:pPr>
    </w:p>
    <w:p w14:paraId="325059B1" w14:textId="77777777" w:rsidR="00C876FF" w:rsidRPr="00DD0770" w:rsidRDefault="00C876FF" w:rsidP="00AF726E">
      <w:pPr>
        <w:rPr>
          <w:lang w:val="es-ES_tradnl"/>
        </w:rPr>
      </w:pPr>
    </w:p>
    <w:p w14:paraId="4F8DAED8" w14:textId="77777777" w:rsidR="00B30B0C" w:rsidRPr="00DD0770" w:rsidRDefault="00B30B0C" w:rsidP="008B58C7">
      <w:pPr>
        <w:pStyle w:val="lab-h1"/>
        <w:tabs>
          <w:tab w:val="left" w:pos="567"/>
        </w:tabs>
        <w:spacing w:before="0" w:after="0"/>
        <w:rPr>
          <w:lang w:val="es-ES_tradnl"/>
        </w:rPr>
      </w:pPr>
      <w:r w:rsidRPr="00DD0770">
        <w:rPr>
          <w:lang w:val="es-ES_tradnl"/>
        </w:rPr>
        <w:t>6.</w:t>
      </w:r>
      <w:r w:rsidRPr="00DD0770">
        <w:rPr>
          <w:lang w:val="es-ES_tradnl"/>
        </w:rPr>
        <w:tab/>
        <w:t>ADVERTENCIA ESPECIAL DE QUE EL MEDICAMENTO DEBE MANTENERSE FUERA DE LA VISTA Y DEL ALCANCE DE LOS NIÑOS</w:t>
      </w:r>
    </w:p>
    <w:p w14:paraId="0979829E" w14:textId="77777777" w:rsidR="00C876FF" w:rsidRPr="00DD0770" w:rsidRDefault="00C876FF" w:rsidP="00AF726E">
      <w:pPr>
        <w:pStyle w:val="lab-p1"/>
        <w:rPr>
          <w:lang w:val="es-ES_tradnl"/>
        </w:rPr>
      </w:pPr>
    </w:p>
    <w:p w14:paraId="15949B54" w14:textId="77777777" w:rsidR="00B30B0C" w:rsidRPr="00DD0770" w:rsidRDefault="00B30B0C" w:rsidP="00AF726E">
      <w:pPr>
        <w:pStyle w:val="lab-p1"/>
        <w:rPr>
          <w:lang w:val="es-ES_tradnl"/>
        </w:rPr>
      </w:pPr>
      <w:r w:rsidRPr="00DD0770">
        <w:rPr>
          <w:lang w:val="es-ES_tradnl"/>
        </w:rPr>
        <w:t>Mantener fuera de la vista y del alcance de los niños.</w:t>
      </w:r>
    </w:p>
    <w:p w14:paraId="01179446" w14:textId="77777777" w:rsidR="00C876FF" w:rsidRPr="00DD0770" w:rsidRDefault="00C876FF" w:rsidP="00AF726E">
      <w:pPr>
        <w:rPr>
          <w:lang w:val="es-ES_tradnl"/>
        </w:rPr>
      </w:pPr>
    </w:p>
    <w:p w14:paraId="00A00219" w14:textId="77777777" w:rsidR="00C876FF" w:rsidRPr="00DD0770" w:rsidRDefault="00C876FF" w:rsidP="00AF726E">
      <w:pPr>
        <w:rPr>
          <w:lang w:val="es-ES_tradnl"/>
        </w:rPr>
      </w:pPr>
    </w:p>
    <w:p w14:paraId="157D2332" w14:textId="77777777" w:rsidR="00B30B0C" w:rsidRPr="00DD0770" w:rsidRDefault="00B30B0C" w:rsidP="008B58C7">
      <w:pPr>
        <w:pStyle w:val="lab-h1"/>
        <w:tabs>
          <w:tab w:val="left" w:pos="567"/>
        </w:tabs>
        <w:spacing w:before="0" w:after="0"/>
        <w:rPr>
          <w:lang w:val="es-ES_tradnl"/>
        </w:rPr>
      </w:pPr>
      <w:r w:rsidRPr="00DD0770">
        <w:rPr>
          <w:lang w:val="es-ES_tradnl"/>
        </w:rPr>
        <w:t>7.</w:t>
      </w:r>
      <w:r w:rsidRPr="00DD0770">
        <w:rPr>
          <w:lang w:val="es-ES_tradnl"/>
        </w:rPr>
        <w:tab/>
        <w:t>OTRA(S) ADVERTENCIA(S) ESPECIAL(ES), SI ES NECESARIO</w:t>
      </w:r>
    </w:p>
    <w:p w14:paraId="7CBBF748" w14:textId="77777777" w:rsidR="00B30B0C" w:rsidRPr="00DD0770" w:rsidRDefault="00B30B0C" w:rsidP="00AF726E">
      <w:pPr>
        <w:pStyle w:val="lab-p1"/>
        <w:rPr>
          <w:lang w:val="es-ES_tradnl"/>
        </w:rPr>
      </w:pPr>
    </w:p>
    <w:p w14:paraId="520A8CF7" w14:textId="77777777" w:rsidR="00C876FF" w:rsidRPr="00DD0770" w:rsidRDefault="00C876FF" w:rsidP="00AF726E">
      <w:pPr>
        <w:rPr>
          <w:lang w:val="es-ES_tradnl"/>
        </w:rPr>
      </w:pPr>
    </w:p>
    <w:p w14:paraId="79CEAF14" w14:textId="77777777" w:rsidR="00B30B0C" w:rsidRPr="00DD0770" w:rsidRDefault="00B30B0C" w:rsidP="00F320AF">
      <w:pPr>
        <w:pStyle w:val="lab-h1"/>
        <w:keepNext/>
        <w:keepLines/>
        <w:tabs>
          <w:tab w:val="left" w:pos="567"/>
        </w:tabs>
        <w:spacing w:before="0" w:after="0"/>
        <w:rPr>
          <w:lang w:val="es-ES_tradnl"/>
        </w:rPr>
      </w:pPr>
      <w:r w:rsidRPr="00DD0770">
        <w:rPr>
          <w:lang w:val="es-ES_tradnl"/>
        </w:rPr>
        <w:t>8.</w:t>
      </w:r>
      <w:r w:rsidRPr="00DD0770">
        <w:rPr>
          <w:lang w:val="es-ES_tradnl"/>
        </w:rPr>
        <w:tab/>
        <w:t>FECHA DE CADUCIDAD</w:t>
      </w:r>
    </w:p>
    <w:p w14:paraId="091F79D2" w14:textId="77777777" w:rsidR="00C876FF" w:rsidRPr="00DD0770" w:rsidRDefault="00C876FF" w:rsidP="00F320AF">
      <w:pPr>
        <w:pStyle w:val="lab-p1"/>
        <w:keepNext/>
        <w:keepLines/>
        <w:rPr>
          <w:lang w:val="es-ES_tradnl"/>
        </w:rPr>
      </w:pPr>
    </w:p>
    <w:p w14:paraId="179121F7" w14:textId="77777777" w:rsidR="00B30B0C" w:rsidRPr="00DD0770" w:rsidRDefault="00B30B0C" w:rsidP="00F320AF">
      <w:pPr>
        <w:pStyle w:val="lab-p1"/>
        <w:keepNext/>
        <w:keepLines/>
        <w:rPr>
          <w:lang w:val="es-ES_tradnl"/>
        </w:rPr>
      </w:pPr>
      <w:r w:rsidRPr="00DD0770">
        <w:rPr>
          <w:lang w:val="es-ES_tradnl"/>
        </w:rPr>
        <w:t>CAD</w:t>
      </w:r>
    </w:p>
    <w:p w14:paraId="35D0CECF" w14:textId="77777777" w:rsidR="00C876FF" w:rsidRPr="00DD0770" w:rsidRDefault="00C876FF" w:rsidP="00AF726E">
      <w:pPr>
        <w:rPr>
          <w:lang w:val="es-ES_tradnl"/>
        </w:rPr>
      </w:pPr>
    </w:p>
    <w:p w14:paraId="269A9904" w14:textId="77777777" w:rsidR="00C876FF" w:rsidRPr="00DD0770" w:rsidRDefault="00C876FF" w:rsidP="00AF726E">
      <w:pPr>
        <w:rPr>
          <w:lang w:val="es-ES_tradnl"/>
        </w:rPr>
      </w:pPr>
    </w:p>
    <w:p w14:paraId="13ED02AD" w14:textId="77777777" w:rsidR="00B30B0C" w:rsidRPr="00DD0770" w:rsidRDefault="00B30B0C" w:rsidP="00637039">
      <w:pPr>
        <w:pStyle w:val="lab-h1"/>
        <w:tabs>
          <w:tab w:val="left" w:pos="567"/>
        </w:tabs>
        <w:spacing w:before="0" w:after="0"/>
        <w:rPr>
          <w:lang w:val="es-ES_tradnl"/>
        </w:rPr>
      </w:pPr>
      <w:r w:rsidRPr="00DD0770">
        <w:rPr>
          <w:lang w:val="es-ES_tradnl"/>
        </w:rPr>
        <w:t>9.</w:t>
      </w:r>
      <w:r w:rsidRPr="00DD0770">
        <w:rPr>
          <w:lang w:val="es-ES_tradnl"/>
        </w:rPr>
        <w:tab/>
        <w:t>CONDICIONES ESPECIALES DE CONSERVACIÓN</w:t>
      </w:r>
    </w:p>
    <w:p w14:paraId="068C609F" w14:textId="77777777" w:rsidR="00C876FF" w:rsidRPr="00DD0770" w:rsidRDefault="00C876FF" w:rsidP="00AF726E">
      <w:pPr>
        <w:pStyle w:val="lab-p1"/>
        <w:rPr>
          <w:lang w:val="es-ES_tradnl"/>
        </w:rPr>
      </w:pPr>
    </w:p>
    <w:p w14:paraId="526368F6" w14:textId="77777777" w:rsidR="00B30B0C" w:rsidRPr="00DD0770" w:rsidRDefault="00B30B0C" w:rsidP="00AF726E">
      <w:pPr>
        <w:pStyle w:val="lab-p1"/>
        <w:rPr>
          <w:lang w:val="es-ES_tradnl"/>
        </w:rPr>
      </w:pPr>
      <w:r w:rsidRPr="00DD0770">
        <w:rPr>
          <w:lang w:val="es-ES_tradnl"/>
        </w:rPr>
        <w:t>Conservar y transportar refrigerado.</w:t>
      </w:r>
    </w:p>
    <w:p w14:paraId="4ABE7DDB" w14:textId="77777777" w:rsidR="00B30B0C" w:rsidRPr="00DD0770" w:rsidRDefault="00B30B0C" w:rsidP="00AF726E">
      <w:pPr>
        <w:pStyle w:val="lab-p1"/>
        <w:rPr>
          <w:lang w:val="es-ES_tradnl"/>
        </w:rPr>
      </w:pPr>
      <w:r w:rsidRPr="00DD0770">
        <w:rPr>
          <w:lang w:val="es-ES_tradnl"/>
        </w:rPr>
        <w:t>No congelar.</w:t>
      </w:r>
    </w:p>
    <w:p w14:paraId="08EF2842" w14:textId="77777777" w:rsidR="00C876FF" w:rsidRPr="00DD0770" w:rsidRDefault="00C876FF" w:rsidP="00AF726E">
      <w:pPr>
        <w:rPr>
          <w:lang w:val="es-ES_tradnl"/>
        </w:rPr>
      </w:pPr>
    </w:p>
    <w:p w14:paraId="59E81C74" w14:textId="77777777" w:rsidR="00B30B0C" w:rsidRPr="00DD0770" w:rsidRDefault="00F32CAA" w:rsidP="00AF726E">
      <w:pPr>
        <w:pStyle w:val="lab-p2"/>
        <w:spacing w:before="0"/>
        <w:rPr>
          <w:lang w:val="es-ES_tradnl"/>
        </w:rPr>
      </w:pPr>
      <w:r w:rsidRPr="00DD0770">
        <w:rPr>
          <w:lang w:val="es-ES_tradnl"/>
        </w:rPr>
        <w:t xml:space="preserve">Conservar </w:t>
      </w:r>
      <w:r w:rsidR="00B30B0C" w:rsidRPr="00DD0770">
        <w:rPr>
          <w:lang w:val="es-ES_tradnl"/>
        </w:rPr>
        <w:t>la jeringa precargada en el embalaje exterior para protegerla de la luz.</w:t>
      </w:r>
    </w:p>
    <w:p w14:paraId="38987BFC" w14:textId="77777777" w:rsidR="00EC6C40" w:rsidRPr="00DD0770" w:rsidRDefault="0088747E" w:rsidP="00093CCD">
      <w:pPr>
        <w:rPr>
          <w:lang w:val="es-ES_tradnl"/>
        </w:rPr>
      </w:pPr>
      <w:r w:rsidRPr="00DD0770">
        <w:rPr>
          <w:highlight w:val="lightGray"/>
          <w:lang w:val="es-ES_tradnl"/>
        </w:rPr>
        <w:t>Conservar</w:t>
      </w:r>
      <w:r w:rsidR="00EC6C40" w:rsidRPr="00DD0770">
        <w:rPr>
          <w:highlight w:val="lightGray"/>
          <w:lang w:val="es-ES_tradnl"/>
        </w:rPr>
        <w:t xml:space="preserve"> las jeringas precargadas en el embalaje exterior para protegerlas de la luz.</w:t>
      </w:r>
    </w:p>
    <w:p w14:paraId="4CD95753" w14:textId="77777777" w:rsidR="00C876FF" w:rsidRPr="00DD0770" w:rsidRDefault="00C876FF" w:rsidP="00AF726E">
      <w:pPr>
        <w:rPr>
          <w:lang w:val="es-ES_tradnl"/>
        </w:rPr>
      </w:pPr>
    </w:p>
    <w:p w14:paraId="48F7F0C1" w14:textId="77777777" w:rsidR="00C876FF" w:rsidRPr="00DD0770" w:rsidRDefault="00C876FF" w:rsidP="00AF726E">
      <w:pPr>
        <w:rPr>
          <w:lang w:val="es-ES_tradnl"/>
        </w:rPr>
      </w:pPr>
    </w:p>
    <w:p w14:paraId="6ADC01A4" w14:textId="77777777" w:rsidR="00B30B0C" w:rsidRPr="00DD0770" w:rsidRDefault="00B30B0C" w:rsidP="00637039">
      <w:pPr>
        <w:pStyle w:val="lab-h1"/>
        <w:tabs>
          <w:tab w:val="left" w:pos="567"/>
        </w:tabs>
        <w:spacing w:before="0" w:after="0"/>
        <w:rPr>
          <w:lang w:val="es-ES_tradnl"/>
        </w:rPr>
      </w:pPr>
      <w:r w:rsidRPr="00DD0770">
        <w:rPr>
          <w:lang w:val="es-ES_tradnl"/>
        </w:rPr>
        <w:t>10.</w:t>
      </w:r>
      <w:r w:rsidRPr="00DD0770">
        <w:rPr>
          <w:lang w:val="es-ES_tradnl"/>
        </w:rPr>
        <w:tab/>
        <w:t>PRECAUCIONES ESPECIALES DE ELIMINACIÓN DEL MEDICAMENTO NO UTILIZADO Y DE LOS MATERIALES DERIVADOS DE SU</w:t>
      </w:r>
      <w:r w:rsidR="00F32CAA" w:rsidRPr="00DD0770">
        <w:rPr>
          <w:lang w:val="es-ES_tradnl"/>
        </w:rPr>
        <w:t xml:space="preserve"> USO, CUANDO CORRESPONDA</w:t>
      </w:r>
    </w:p>
    <w:p w14:paraId="1537CF24" w14:textId="77777777" w:rsidR="00B30B0C" w:rsidRPr="00DD0770" w:rsidRDefault="00B30B0C" w:rsidP="00AF726E">
      <w:pPr>
        <w:pStyle w:val="lab-p1"/>
        <w:rPr>
          <w:lang w:val="es-ES_tradnl"/>
        </w:rPr>
      </w:pPr>
    </w:p>
    <w:p w14:paraId="1912548C" w14:textId="77777777" w:rsidR="00C876FF" w:rsidRPr="00DD0770" w:rsidRDefault="00C876FF" w:rsidP="00AF726E">
      <w:pPr>
        <w:rPr>
          <w:lang w:val="es-ES_tradnl"/>
        </w:rPr>
      </w:pPr>
    </w:p>
    <w:p w14:paraId="6F4248BC" w14:textId="77777777" w:rsidR="00B30B0C" w:rsidRPr="00DD0770" w:rsidRDefault="00B30B0C" w:rsidP="00637039">
      <w:pPr>
        <w:pStyle w:val="lab-h1"/>
        <w:tabs>
          <w:tab w:val="left" w:pos="567"/>
        </w:tabs>
        <w:spacing w:before="0" w:after="0"/>
        <w:rPr>
          <w:lang w:val="es-ES_tradnl"/>
        </w:rPr>
      </w:pPr>
      <w:r w:rsidRPr="00DD0770">
        <w:rPr>
          <w:lang w:val="es-ES_tradnl"/>
        </w:rPr>
        <w:t>11.</w:t>
      </w:r>
      <w:r w:rsidRPr="00DD0770">
        <w:rPr>
          <w:lang w:val="es-ES_tradnl"/>
        </w:rPr>
        <w:tab/>
        <w:t>NOMBRE Y DIRECCIÓN DEL TITULAR DE LA AUTORIZACIÓN DE COMERCIALIZACIÓN</w:t>
      </w:r>
    </w:p>
    <w:p w14:paraId="5CED583F" w14:textId="77777777" w:rsidR="00C876FF" w:rsidRPr="00DD0770" w:rsidRDefault="00C876FF" w:rsidP="00AF726E">
      <w:pPr>
        <w:pStyle w:val="lab-p1"/>
        <w:rPr>
          <w:lang w:val="es-ES_tradnl"/>
        </w:rPr>
      </w:pPr>
    </w:p>
    <w:p w14:paraId="185F3DC9" w14:textId="77777777" w:rsidR="0040511F" w:rsidRPr="00DD0770" w:rsidRDefault="0040511F" w:rsidP="00AF726E">
      <w:pPr>
        <w:pStyle w:val="lab-p1"/>
        <w:rPr>
          <w:lang w:val="es-ES_tradnl"/>
        </w:rPr>
      </w:pPr>
      <w:r w:rsidRPr="00DD0770">
        <w:rPr>
          <w:lang w:val="es-ES_tradnl"/>
        </w:rPr>
        <w:t>Medice Arzneimittel Pütter GmbH &amp; Co. KG, Kuhloweg 37, 58638 Iserlohn, Alemania</w:t>
      </w:r>
    </w:p>
    <w:p w14:paraId="18D1F3C8" w14:textId="77777777" w:rsidR="00C876FF" w:rsidRPr="00DD0770" w:rsidRDefault="00C876FF" w:rsidP="00AF726E">
      <w:pPr>
        <w:rPr>
          <w:lang w:val="es-ES_tradnl"/>
        </w:rPr>
      </w:pPr>
    </w:p>
    <w:p w14:paraId="4981F621" w14:textId="77777777" w:rsidR="00C876FF" w:rsidRPr="00DD0770" w:rsidRDefault="00C876FF" w:rsidP="00AF726E">
      <w:pPr>
        <w:rPr>
          <w:lang w:val="es-ES_tradnl"/>
        </w:rPr>
      </w:pPr>
    </w:p>
    <w:p w14:paraId="19CC2BDA" w14:textId="77777777" w:rsidR="00B30B0C" w:rsidRPr="00DD0770" w:rsidRDefault="00B30B0C" w:rsidP="00637039">
      <w:pPr>
        <w:pStyle w:val="lab-h1"/>
        <w:tabs>
          <w:tab w:val="left" w:pos="567"/>
        </w:tabs>
        <w:spacing w:before="0" w:after="0"/>
        <w:rPr>
          <w:lang w:val="es-ES_tradnl"/>
        </w:rPr>
      </w:pPr>
      <w:r w:rsidRPr="00DD0770">
        <w:rPr>
          <w:lang w:val="es-ES_tradnl"/>
        </w:rPr>
        <w:t>12.</w:t>
      </w:r>
      <w:r w:rsidRPr="00DD0770">
        <w:rPr>
          <w:lang w:val="es-ES_tradnl"/>
        </w:rPr>
        <w:tab/>
        <w:t xml:space="preserve">NÚMERO(S) DE AUTORIZACIÓN DE COMERCIALIZACIÓN </w:t>
      </w:r>
    </w:p>
    <w:p w14:paraId="48BB1832" w14:textId="77777777" w:rsidR="00C876FF" w:rsidRPr="00DD0770" w:rsidRDefault="00C876FF" w:rsidP="00AF726E">
      <w:pPr>
        <w:pStyle w:val="lab-p1"/>
        <w:rPr>
          <w:lang w:val="es-ES_tradnl"/>
        </w:rPr>
      </w:pPr>
    </w:p>
    <w:p w14:paraId="4C9C1360" w14:textId="77777777" w:rsidR="00B30B0C" w:rsidRPr="00875DD2" w:rsidRDefault="00B30B0C" w:rsidP="00AF726E">
      <w:pPr>
        <w:pStyle w:val="lab-p1"/>
        <w:rPr>
          <w:i/>
          <w:lang w:val="pt-PT"/>
        </w:rPr>
      </w:pPr>
      <w:r w:rsidRPr="00875DD2">
        <w:rPr>
          <w:lang w:val="pt-PT"/>
        </w:rPr>
        <w:t>EU/1/07/</w:t>
      </w:r>
      <w:r w:rsidR="0040511F" w:rsidRPr="00875DD2">
        <w:rPr>
          <w:lang w:val="pt-PT"/>
        </w:rPr>
        <w:t>412</w:t>
      </w:r>
      <w:r w:rsidRPr="00875DD2">
        <w:rPr>
          <w:lang w:val="pt-PT"/>
        </w:rPr>
        <w:t>/025</w:t>
      </w:r>
    </w:p>
    <w:p w14:paraId="1AA02238" w14:textId="77777777" w:rsidR="00B30B0C" w:rsidRPr="00875DD2" w:rsidRDefault="00B30B0C" w:rsidP="00AF726E">
      <w:pPr>
        <w:pStyle w:val="lab-p1"/>
        <w:rPr>
          <w:highlight w:val="yellow"/>
          <w:lang w:val="pt-PT"/>
        </w:rPr>
      </w:pPr>
      <w:r w:rsidRPr="00875DD2">
        <w:rPr>
          <w:lang w:val="pt-PT"/>
        </w:rPr>
        <w:t>EU/1/07/</w:t>
      </w:r>
      <w:r w:rsidR="0040511F" w:rsidRPr="00875DD2">
        <w:rPr>
          <w:lang w:val="pt-PT"/>
        </w:rPr>
        <w:t>412</w:t>
      </w:r>
      <w:r w:rsidRPr="00875DD2">
        <w:rPr>
          <w:lang w:val="pt-PT"/>
        </w:rPr>
        <w:t>/026</w:t>
      </w:r>
    </w:p>
    <w:p w14:paraId="0C4D77BE"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/051</w:t>
      </w:r>
    </w:p>
    <w:p w14:paraId="12F76CBF"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/055</w:t>
      </w:r>
    </w:p>
    <w:p w14:paraId="3913A21F" w14:textId="77777777" w:rsidR="00B30B0C" w:rsidRPr="00875DD2" w:rsidRDefault="00B30B0C" w:rsidP="00AF726E">
      <w:pPr>
        <w:pStyle w:val="lab-p1"/>
        <w:rPr>
          <w:lang w:val="pt-PT"/>
        </w:rPr>
      </w:pPr>
      <w:r w:rsidRPr="00875DD2">
        <w:rPr>
          <w:lang w:val="pt-PT"/>
        </w:rPr>
        <w:t>EU/1/07/</w:t>
      </w:r>
      <w:r w:rsidR="0040511F" w:rsidRPr="00875DD2">
        <w:rPr>
          <w:lang w:val="pt-PT"/>
        </w:rPr>
        <w:t>412</w:t>
      </w:r>
      <w:r w:rsidRPr="00875DD2">
        <w:rPr>
          <w:lang w:val="pt-PT"/>
        </w:rPr>
        <w:t>/052</w:t>
      </w:r>
    </w:p>
    <w:p w14:paraId="413F44B8" w14:textId="77777777" w:rsidR="00C876FF" w:rsidRPr="00875DD2" w:rsidRDefault="00C876FF" w:rsidP="00AF726E">
      <w:pPr>
        <w:rPr>
          <w:lang w:val="pt-PT"/>
        </w:rPr>
      </w:pPr>
    </w:p>
    <w:p w14:paraId="333C2F4B" w14:textId="77777777" w:rsidR="00C876FF" w:rsidRPr="00875DD2" w:rsidRDefault="00C876FF" w:rsidP="00AF726E">
      <w:pPr>
        <w:rPr>
          <w:lang w:val="pt-PT"/>
        </w:rPr>
      </w:pPr>
    </w:p>
    <w:p w14:paraId="26EF3208" w14:textId="77777777" w:rsidR="00B30B0C" w:rsidRPr="00DD0770" w:rsidRDefault="00B30B0C" w:rsidP="00637039">
      <w:pPr>
        <w:pStyle w:val="lab-h1"/>
        <w:tabs>
          <w:tab w:val="left" w:pos="567"/>
        </w:tabs>
        <w:spacing w:before="0" w:after="0"/>
        <w:rPr>
          <w:lang w:val="es-ES_tradnl"/>
        </w:rPr>
      </w:pPr>
      <w:r w:rsidRPr="00DD0770">
        <w:rPr>
          <w:lang w:val="es-ES_tradnl"/>
        </w:rPr>
        <w:t>13.</w:t>
      </w:r>
      <w:r w:rsidRPr="00DD0770">
        <w:rPr>
          <w:lang w:val="es-ES_tradnl"/>
        </w:rPr>
        <w:tab/>
        <w:t>NÚMERO DE LOTE</w:t>
      </w:r>
    </w:p>
    <w:p w14:paraId="415F11F5" w14:textId="77777777" w:rsidR="00C876FF" w:rsidRPr="00DD0770" w:rsidRDefault="00C876FF" w:rsidP="00AF726E">
      <w:pPr>
        <w:pStyle w:val="lab-p1"/>
        <w:rPr>
          <w:lang w:val="es-ES_tradnl"/>
        </w:rPr>
      </w:pPr>
    </w:p>
    <w:p w14:paraId="7740AE8E" w14:textId="77777777" w:rsidR="00B30B0C" w:rsidRPr="00DD0770" w:rsidRDefault="00B30B0C" w:rsidP="00AF726E">
      <w:pPr>
        <w:pStyle w:val="lab-p1"/>
        <w:rPr>
          <w:lang w:val="es-ES_tradnl"/>
        </w:rPr>
      </w:pPr>
      <w:r w:rsidRPr="00DD0770">
        <w:rPr>
          <w:lang w:val="es-ES_tradnl"/>
        </w:rPr>
        <w:t>Lote</w:t>
      </w:r>
    </w:p>
    <w:p w14:paraId="07757387" w14:textId="77777777" w:rsidR="00C876FF" w:rsidRPr="00DD0770" w:rsidRDefault="00C876FF" w:rsidP="00AF726E">
      <w:pPr>
        <w:rPr>
          <w:lang w:val="es-ES_tradnl"/>
        </w:rPr>
      </w:pPr>
    </w:p>
    <w:p w14:paraId="3FDDB1EC" w14:textId="77777777" w:rsidR="00C876FF" w:rsidRPr="00DD0770" w:rsidRDefault="00C876FF" w:rsidP="00AF726E">
      <w:pPr>
        <w:rPr>
          <w:lang w:val="es-ES_tradnl"/>
        </w:rPr>
      </w:pPr>
    </w:p>
    <w:p w14:paraId="36FF8732" w14:textId="77777777" w:rsidR="00B30B0C" w:rsidRPr="00DD0770" w:rsidRDefault="00B30B0C" w:rsidP="00637039">
      <w:pPr>
        <w:pStyle w:val="lab-h1"/>
        <w:tabs>
          <w:tab w:val="left" w:pos="567"/>
        </w:tabs>
        <w:spacing w:before="0" w:after="0"/>
        <w:rPr>
          <w:lang w:val="es-ES_tradnl"/>
        </w:rPr>
      </w:pPr>
      <w:r w:rsidRPr="00DD0770">
        <w:rPr>
          <w:lang w:val="es-ES_tradnl"/>
        </w:rPr>
        <w:t>14.</w:t>
      </w:r>
      <w:r w:rsidRPr="00DD0770">
        <w:rPr>
          <w:lang w:val="es-ES_tradnl"/>
        </w:rPr>
        <w:tab/>
        <w:t>CONDICIONES GENERALES DE DISPENSACIÓN</w:t>
      </w:r>
    </w:p>
    <w:p w14:paraId="03F2688D" w14:textId="77777777" w:rsidR="00B30B0C" w:rsidRPr="00DD0770" w:rsidRDefault="00B30B0C" w:rsidP="00AF726E">
      <w:pPr>
        <w:pStyle w:val="lab-p1"/>
        <w:rPr>
          <w:lang w:val="es-ES_tradnl"/>
        </w:rPr>
      </w:pPr>
    </w:p>
    <w:p w14:paraId="05A1A578" w14:textId="77777777" w:rsidR="00C876FF" w:rsidRPr="00DD0770" w:rsidRDefault="00C876FF" w:rsidP="00AF726E">
      <w:pPr>
        <w:rPr>
          <w:lang w:val="es-ES_tradnl"/>
        </w:rPr>
      </w:pPr>
    </w:p>
    <w:p w14:paraId="2555A192" w14:textId="77777777" w:rsidR="00B30B0C" w:rsidRPr="00DD0770" w:rsidRDefault="00B30B0C" w:rsidP="00637039">
      <w:pPr>
        <w:pStyle w:val="lab-h1"/>
        <w:tabs>
          <w:tab w:val="left" w:pos="567"/>
        </w:tabs>
        <w:spacing w:before="0" w:after="0"/>
        <w:rPr>
          <w:lang w:val="es-ES_tradnl"/>
        </w:rPr>
      </w:pPr>
      <w:r w:rsidRPr="00DD0770">
        <w:rPr>
          <w:lang w:val="es-ES_tradnl"/>
        </w:rPr>
        <w:t>15.</w:t>
      </w:r>
      <w:r w:rsidRPr="00DD0770">
        <w:rPr>
          <w:lang w:val="es-ES_tradnl"/>
        </w:rPr>
        <w:tab/>
        <w:t>INSTRUCCIONES DE USO</w:t>
      </w:r>
    </w:p>
    <w:p w14:paraId="6124219F" w14:textId="77777777" w:rsidR="00B30B0C" w:rsidRPr="00DD0770" w:rsidRDefault="00B30B0C" w:rsidP="00AF726E">
      <w:pPr>
        <w:pStyle w:val="lab-p1"/>
        <w:rPr>
          <w:lang w:val="es-ES_tradnl"/>
        </w:rPr>
      </w:pPr>
    </w:p>
    <w:p w14:paraId="422ACAD2" w14:textId="77777777" w:rsidR="00C876FF" w:rsidRPr="00DD0770" w:rsidRDefault="00C876FF" w:rsidP="00AF726E">
      <w:pPr>
        <w:rPr>
          <w:lang w:val="es-ES_tradnl"/>
        </w:rPr>
      </w:pPr>
    </w:p>
    <w:p w14:paraId="7EB3B001" w14:textId="77777777" w:rsidR="00B30B0C" w:rsidRPr="00DD0770" w:rsidRDefault="00B30B0C" w:rsidP="00637039">
      <w:pPr>
        <w:pStyle w:val="lab-h1"/>
        <w:tabs>
          <w:tab w:val="left" w:pos="567"/>
        </w:tabs>
        <w:spacing w:before="0" w:after="0"/>
        <w:rPr>
          <w:lang w:val="es-ES_tradnl"/>
        </w:rPr>
      </w:pPr>
      <w:r w:rsidRPr="00DD0770">
        <w:rPr>
          <w:lang w:val="es-ES_tradnl"/>
        </w:rPr>
        <w:t>16.</w:t>
      </w:r>
      <w:r w:rsidRPr="00DD0770">
        <w:rPr>
          <w:lang w:val="es-ES_tradnl"/>
        </w:rPr>
        <w:tab/>
        <w:t>INFORMACIÓN EN BRAILLE</w:t>
      </w:r>
    </w:p>
    <w:p w14:paraId="4E740EC6" w14:textId="77777777" w:rsidR="00C876FF" w:rsidRPr="00DD0770" w:rsidRDefault="00C876FF" w:rsidP="00AF726E">
      <w:pPr>
        <w:pStyle w:val="lab-p1"/>
        <w:rPr>
          <w:lang w:val="es-ES_tradnl"/>
        </w:rPr>
      </w:pPr>
    </w:p>
    <w:p w14:paraId="556797DF" w14:textId="77777777" w:rsidR="00B30B0C" w:rsidRPr="00875DD2" w:rsidRDefault="0040511F" w:rsidP="00AF726E">
      <w:pPr>
        <w:pStyle w:val="lab-p1"/>
        <w:rPr>
          <w:lang w:val="pt-PT"/>
        </w:rPr>
      </w:pPr>
      <w:r w:rsidRPr="00875DD2">
        <w:rPr>
          <w:lang w:val="pt-PT"/>
        </w:rPr>
        <w:t>Abseamed</w:t>
      </w:r>
      <w:r w:rsidR="00B30B0C" w:rsidRPr="00875DD2">
        <w:rPr>
          <w:lang w:val="pt-PT"/>
        </w:rPr>
        <w:t xml:space="preserve"> 40</w:t>
      </w:r>
      <w:r w:rsidR="00E92E5A" w:rsidRPr="00875DD2">
        <w:rPr>
          <w:lang w:val="pt-PT"/>
        </w:rPr>
        <w:t> </w:t>
      </w:r>
      <w:r w:rsidR="00B30B0C" w:rsidRPr="00875DD2">
        <w:rPr>
          <w:lang w:val="pt-PT"/>
        </w:rPr>
        <w:t>000 UI/1 ml</w:t>
      </w:r>
    </w:p>
    <w:p w14:paraId="023A2CF8" w14:textId="77777777" w:rsidR="00C876FF" w:rsidRPr="00875DD2" w:rsidRDefault="00C876FF" w:rsidP="00AF726E">
      <w:pPr>
        <w:rPr>
          <w:lang w:val="pt-PT"/>
        </w:rPr>
      </w:pPr>
    </w:p>
    <w:p w14:paraId="0CDBC93D" w14:textId="77777777" w:rsidR="007A744A" w:rsidRPr="00875DD2" w:rsidRDefault="007A744A" w:rsidP="00AF726E">
      <w:pPr>
        <w:rPr>
          <w:lang w:val="pt-PT"/>
        </w:rPr>
      </w:pPr>
    </w:p>
    <w:p w14:paraId="66C3E3E7" w14:textId="77777777" w:rsidR="00B30B0C" w:rsidRPr="00875DD2" w:rsidRDefault="00B30B0C" w:rsidP="00637039">
      <w:pPr>
        <w:pStyle w:val="lab-h1"/>
        <w:tabs>
          <w:tab w:val="left" w:pos="567"/>
        </w:tabs>
        <w:spacing w:before="0" w:after="0"/>
        <w:rPr>
          <w:lang w:val="pt-PT"/>
        </w:rPr>
      </w:pPr>
      <w:r w:rsidRPr="00875DD2">
        <w:rPr>
          <w:lang w:val="pt-PT"/>
        </w:rPr>
        <w:t>17.</w:t>
      </w:r>
      <w:r w:rsidRPr="00875DD2">
        <w:rPr>
          <w:lang w:val="pt-PT"/>
        </w:rPr>
        <w:tab/>
        <w:t>IDENTIFICADOR ÚNICO </w:t>
      </w:r>
      <w:r w:rsidRPr="00875DD2">
        <w:rPr>
          <w:lang w:val="pt-PT"/>
        </w:rPr>
        <w:noBreakHyphen/>
        <w:t> CÓDIGO DE BARRAS 2D</w:t>
      </w:r>
    </w:p>
    <w:p w14:paraId="040B1557" w14:textId="77777777" w:rsidR="00C876FF" w:rsidRPr="00875DD2" w:rsidRDefault="00C876FF" w:rsidP="00AF726E">
      <w:pPr>
        <w:pStyle w:val="lab-p1"/>
        <w:rPr>
          <w:highlight w:val="lightGray"/>
          <w:lang w:val="pt-PT"/>
        </w:rPr>
      </w:pPr>
    </w:p>
    <w:p w14:paraId="383E5B89" w14:textId="77777777" w:rsidR="00B30B0C" w:rsidRPr="00DD0770" w:rsidRDefault="00B30B0C" w:rsidP="00AF726E">
      <w:pPr>
        <w:pStyle w:val="lab-p1"/>
        <w:rPr>
          <w:highlight w:val="lightGray"/>
          <w:lang w:val="es-ES_tradnl"/>
        </w:rPr>
      </w:pPr>
      <w:r w:rsidRPr="00DD0770">
        <w:rPr>
          <w:highlight w:val="lightGray"/>
          <w:lang w:val="es-ES_tradnl"/>
        </w:rPr>
        <w:t>Incluido el código de barras 2D que lleva el identificador único.</w:t>
      </w:r>
    </w:p>
    <w:p w14:paraId="4B4A61B3" w14:textId="77777777" w:rsidR="00C876FF" w:rsidRPr="00DD0770" w:rsidRDefault="00C876FF" w:rsidP="00AF726E">
      <w:pPr>
        <w:rPr>
          <w:highlight w:val="lightGray"/>
          <w:lang w:val="es-ES_tradnl"/>
        </w:rPr>
      </w:pPr>
    </w:p>
    <w:p w14:paraId="7F92DC13" w14:textId="77777777" w:rsidR="00C876FF" w:rsidRPr="00DD0770" w:rsidRDefault="00C876FF" w:rsidP="00E62B53">
      <w:pPr>
        <w:rPr>
          <w:highlight w:val="lightGray"/>
          <w:lang w:val="es-ES_tradnl"/>
        </w:rPr>
      </w:pPr>
    </w:p>
    <w:p w14:paraId="4011D31E" w14:textId="77777777" w:rsidR="00B30B0C" w:rsidRPr="00DD0770" w:rsidRDefault="00B30B0C" w:rsidP="00637039">
      <w:pPr>
        <w:pStyle w:val="lab-h1"/>
        <w:keepNext/>
        <w:keepLines/>
        <w:tabs>
          <w:tab w:val="left" w:pos="567"/>
        </w:tabs>
        <w:spacing w:before="0" w:after="0"/>
        <w:rPr>
          <w:lang w:val="es-ES_tradnl"/>
        </w:rPr>
      </w:pPr>
      <w:r w:rsidRPr="00DD0770">
        <w:rPr>
          <w:lang w:val="es-ES_tradnl"/>
        </w:rPr>
        <w:t>18.</w:t>
      </w:r>
      <w:r w:rsidRPr="00DD0770">
        <w:rPr>
          <w:lang w:val="es-ES_tradnl"/>
        </w:rPr>
        <w:tab/>
        <w:t>IDENTIFICADOR ÚNICO </w:t>
      </w:r>
      <w:r w:rsidRPr="00DD0770">
        <w:rPr>
          <w:lang w:val="es-ES_tradnl"/>
        </w:rPr>
        <w:noBreakHyphen/>
        <w:t> INFORMACIÓN EN CARACTERES VISUALES</w:t>
      </w:r>
    </w:p>
    <w:p w14:paraId="06DCF673" w14:textId="77777777" w:rsidR="00C876FF" w:rsidRPr="00DD0770" w:rsidRDefault="00C876FF" w:rsidP="00AF726E">
      <w:pPr>
        <w:pStyle w:val="lab-p1"/>
        <w:keepNext/>
        <w:keepLines/>
        <w:rPr>
          <w:lang w:val="es-ES_tradnl"/>
        </w:rPr>
      </w:pPr>
    </w:p>
    <w:p w14:paraId="65E7575E" w14:textId="77777777" w:rsidR="00B30B0C" w:rsidRPr="00DD0770" w:rsidRDefault="00B30B0C" w:rsidP="00AF726E">
      <w:pPr>
        <w:pStyle w:val="lab-p1"/>
        <w:keepNext/>
        <w:keepLines/>
        <w:rPr>
          <w:shd w:val="pct15" w:color="auto" w:fill="FFFFFF"/>
          <w:lang w:val="es-ES_tradnl"/>
        </w:rPr>
      </w:pPr>
      <w:r w:rsidRPr="00DD0770">
        <w:rPr>
          <w:lang w:val="es-ES_tradnl"/>
        </w:rPr>
        <w:t>PC</w:t>
      </w:r>
    </w:p>
    <w:p w14:paraId="770F96D3" w14:textId="77777777" w:rsidR="00B30B0C" w:rsidRPr="00DD0770" w:rsidRDefault="00B30B0C" w:rsidP="00AF726E">
      <w:pPr>
        <w:pStyle w:val="lab-p1"/>
        <w:keepNext/>
        <w:keepLines/>
        <w:rPr>
          <w:lang w:val="es-ES_tradnl"/>
        </w:rPr>
      </w:pPr>
      <w:r w:rsidRPr="00DD0770">
        <w:rPr>
          <w:lang w:val="es-ES_tradnl"/>
        </w:rPr>
        <w:t>SN</w:t>
      </w:r>
    </w:p>
    <w:p w14:paraId="2C1A0926" w14:textId="77777777" w:rsidR="00B30B0C" w:rsidRPr="00DD0770" w:rsidRDefault="00B30B0C" w:rsidP="00AF726E">
      <w:pPr>
        <w:pStyle w:val="lab-p1"/>
        <w:keepNext/>
        <w:keepLines/>
        <w:rPr>
          <w:lang w:val="es-ES_tradnl"/>
        </w:rPr>
      </w:pPr>
      <w:r w:rsidRPr="00DD0770">
        <w:rPr>
          <w:lang w:val="es-ES_tradnl"/>
        </w:rPr>
        <w:t>NN</w:t>
      </w:r>
    </w:p>
    <w:p w14:paraId="7DDDD13D" w14:textId="77777777" w:rsidR="00C876FF" w:rsidRPr="00DD0770" w:rsidRDefault="00C876FF" w:rsidP="00AF726E">
      <w:pPr>
        <w:keepNext/>
        <w:keepLines/>
        <w:rPr>
          <w:lang w:val="es-ES_tradnl"/>
        </w:rPr>
      </w:pPr>
    </w:p>
    <w:p w14:paraId="41B11A94" w14:textId="77777777" w:rsidR="007A744A" w:rsidRPr="00DD0770" w:rsidRDefault="007A744A" w:rsidP="00AF726E">
      <w:pPr>
        <w:keepNext/>
        <w:keepLines/>
        <w:pBdr>
          <w:top w:val="single" w:sz="4" w:space="1" w:color="auto"/>
          <w:left w:val="single" w:sz="4" w:space="4" w:color="auto"/>
          <w:bottom w:val="single" w:sz="4" w:space="1" w:color="auto"/>
          <w:right w:val="single" w:sz="4" w:space="4" w:color="auto"/>
        </w:pBdr>
        <w:rPr>
          <w:b/>
          <w:lang w:val="es-ES_tradnl"/>
        </w:rPr>
      </w:pPr>
      <w:r w:rsidRPr="00DD0770">
        <w:rPr>
          <w:lang w:val="es-ES_tradnl"/>
        </w:rPr>
        <w:br w:type="page"/>
      </w:r>
      <w:r w:rsidR="00B30B0C" w:rsidRPr="00DD0770">
        <w:rPr>
          <w:b/>
          <w:lang w:val="es-ES_tradnl"/>
        </w:rPr>
        <w:t xml:space="preserve">INFORMACIÓN MÍNIMA QUE DEBE INCLUIRSE EN PEQUEÑOS ACONDICIONAMIENTOS PRIMARIOS </w:t>
      </w:r>
    </w:p>
    <w:p w14:paraId="42557EB3" w14:textId="77777777" w:rsidR="007A744A" w:rsidRPr="00DD0770" w:rsidRDefault="007A744A" w:rsidP="00AF726E">
      <w:pPr>
        <w:keepNext/>
        <w:keepLines/>
        <w:pBdr>
          <w:top w:val="single" w:sz="4" w:space="1" w:color="auto"/>
          <w:left w:val="single" w:sz="4" w:space="4" w:color="auto"/>
          <w:bottom w:val="single" w:sz="4" w:space="1" w:color="auto"/>
          <w:right w:val="single" w:sz="4" w:space="4" w:color="auto"/>
        </w:pBdr>
        <w:rPr>
          <w:b/>
          <w:lang w:val="es-ES_tradnl"/>
        </w:rPr>
      </w:pPr>
    </w:p>
    <w:p w14:paraId="64EA782F" w14:textId="77777777" w:rsidR="00B30B0C" w:rsidRPr="00DD0770" w:rsidRDefault="00B30B0C" w:rsidP="00AF726E">
      <w:pPr>
        <w:keepNext/>
        <w:keepLines/>
        <w:pBdr>
          <w:top w:val="single" w:sz="4" w:space="1" w:color="auto"/>
          <w:left w:val="single" w:sz="4" w:space="4" w:color="auto"/>
          <w:bottom w:val="single" w:sz="4" w:space="1" w:color="auto"/>
          <w:right w:val="single" w:sz="4" w:space="4" w:color="auto"/>
        </w:pBdr>
        <w:rPr>
          <w:b/>
          <w:lang w:val="es-ES_tradnl"/>
        </w:rPr>
      </w:pPr>
      <w:r w:rsidRPr="00DD0770">
        <w:rPr>
          <w:b/>
          <w:lang w:val="es-ES_tradnl"/>
        </w:rPr>
        <w:t>ETIQUETA/JERINGA</w:t>
      </w:r>
    </w:p>
    <w:p w14:paraId="12119724" w14:textId="77777777" w:rsidR="00B30B0C" w:rsidRPr="00DD0770" w:rsidRDefault="00B30B0C" w:rsidP="00AF726E">
      <w:pPr>
        <w:pStyle w:val="lab-p1"/>
        <w:rPr>
          <w:lang w:val="es-ES_tradnl"/>
        </w:rPr>
      </w:pPr>
    </w:p>
    <w:p w14:paraId="47E0016A" w14:textId="77777777" w:rsidR="007A744A" w:rsidRPr="00DD0770" w:rsidRDefault="007A744A" w:rsidP="00AF726E">
      <w:pPr>
        <w:rPr>
          <w:lang w:val="es-ES_tradnl"/>
        </w:rPr>
      </w:pPr>
    </w:p>
    <w:p w14:paraId="77A32854" w14:textId="77777777" w:rsidR="00B30B0C" w:rsidRPr="00DD0770" w:rsidRDefault="00B30B0C" w:rsidP="00414A31">
      <w:pPr>
        <w:pStyle w:val="lab-h1"/>
        <w:tabs>
          <w:tab w:val="left" w:pos="567"/>
        </w:tabs>
        <w:spacing w:before="0" w:after="0"/>
        <w:rPr>
          <w:lang w:val="es-ES_tradnl"/>
        </w:rPr>
      </w:pPr>
      <w:r w:rsidRPr="00DD0770">
        <w:rPr>
          <w:lang w:val="es-ES_tradnl"/>
        </w:rPr>
        <w:t>1.</w:t>
      </w:r>
      <w:r w:rsidRPr="00DD0770">
        <w:rPr>
          <w:lang w:val="es-ES_tradnl"/>
        </w:rPr>
        <w:tab/>
        <w:t>NOMBRE DEL MEDICAMENTO Y VÍA(S) DE ADMINISTRACIÓN</w:t>
      </w:r>
    </w:p>
    <w:p w14:paraId="494F2323" w14:textId="77777777" w:rsidR="007A744A" w:rsidRPr="00DD0770" w:rsidRDefault="007A744A" w:rsidP="00AF726E">
      <w:pPr>
        <w:pStyle w:val="lab-p1"/>
        <w:rPr>
          <w:lang w:val="es-ES_tradnl"/>
        </w:rPr>
      </w:pPr>
    </w:p>
    <w:p w14:paraId="7C03E308" w14:textId="77777777" w:rsidR="00B30B0C" w:rsidRPr="00DD0770" w:rsidRDefault="0040511F" w:rsidP="00AF726E">
      <w:pPr>
        <w:pStyle w:val="lab-p1"/>
        <w:rPr>
          <w:lang w:val="es-ES_tradnl"/>
        </w:rPr>
      </w:pPr>
      <w:r w:rsidRPr="00DD0770">
        <w:rPr>
          <w:lang w:val="es-ES_tradnl"/>
        </w:rPr>
        <w:t>Abseamed</w:t>
      </w:r>
      <w:r w:rsidR="00B30B0C" w:rsidRPr="00DD0770">
        <w:rPr>
          <w:lang w:val="es-ES_tradnl"/>
        </w:rPr>
        <w:t xml:space="preserve"> 40</w:t>
      </w:r>
      <w:r w:rsidR="00E92E5A" w:rsidRPr="00DD0770">
        <w:rPr>
          <w:lang w:val="es-ES_tradnl"/>
        </w:rPr>
        <w:t> </w:t>
      </w:r>
      <w:r w:rsidR="00B30B0C" w:rsidRPr="00DD0770">
        <w:rPr>
          <w:lang w:val="es-ES_tradnl"/>
        </w:rPr>
        <w:t>000 UI/1 ml inyectable</w:t>
      </w:r>
    </w:p>
    <w:p w14:paraId="3C29AAA2" w14:textId="77777777" w:rsidR="007A744A" w:rsidRPr="00DD0770" w:rsidRDefault="007A744A" w:rsidP="00AF726E">
      <w:pPr>
        <w:rPr>
          <w:lang w:val="es-ES_tradnl"/>
        </w:rPr>
      </w:pPr>
    </w:p>
    <w:p w14:paraId="2583E517" w14:textId="77777777" w:rsidR="00B30B0C" w:rsidRPr="00DD0770" w:rsidRDefault="00EC6C40" w:rsidP="00AF726E">
      <w:pPr>
        <w:pStyle w:val="lab-p2"/>
        <w:spacing w:before="0"/>
        <w:rPr>
          <w:lang w:val="es-ES_tradnl"/>
        </w:rPr>
      </w:pPr>
      <w:r w:rsidRPr="00DD0770">
        <w:rPr>
          <w:lang w:val="es-ES_tradnl"/>
        </w:rPr>
        <w:t>e</w:t>
      </w:r>
      <w:r w:rsidR="00B30B0C" w:rsidRPr="00DD0770">
        <w:rPr>
          <w:lang w:val="es-ES_tradnl"/>
        </w:rPr>
        <w:t>poetina alfa</w:t>
      </w:r>
    </w:p>
    <w:p w14:paraId="4FF86DD5" w14:textId="77777777" w:rsidR="00B30B0C" w:rsidRPr="00DD0770" w:rsidRDefault="00B30B0C" w:rsidP="00AF726E">
      <w:pPr>
        <w:pStyle w:val="lab-p1"/>
        <w:rPr>
          <w:lang w:val="es-ES_tradnl"/>
        </w:rPr>
      </w:pPr>
      <w:r w:rsidRPr="00DD0770">
        <w:rPr>
          <w:lang w:val="es-ES_tradnl"/>
        </w:rPr>
        <w:t>IV/SC</w:t>
      </w:r>
    </w:p>
    <w:p w14:paraId="089A735A" w14:textId="77777777" w:rsidR="007A744A" w:rsidRPr="00DD0770" w:rsidRDefault="007A744A" w:rsidP="00AF726E">
      <w:pPr>
        <w:rPr>
          <w:lang w:val="es-ES_tradnl"/>
        </w:rPr>
      </w:pPr>
    </w:p>
    <w:p w14:paraId="2847F78C" w14:textId="77777777" w:rsidR="007A744A" w:rsidRPr="00DD0770" w:rsidRDefault="007A744A" w:rsidP="00AF726E">
      <w:pPr>
        <w:rPr>
          <w:lang w:val="es-ES_tradnl"/>
        </w:rPr>
      </w:pPr>
    </w:p>
    <w:p w14:paraId="6BF08402" w14:textId="77777777" w:rsidR="00B30B0C" w:rsidRPr="00DD0770" w:rsidRDefault="00B30B0C" w:rsidP="00414A31">
      <w:pPr>
        <w:pStyle w:val="lab-h1"/>
        <w:tabs>
          <w:tab w:val="left" w:pos="567"/>
        </w:tabs>
        <w:spacing w:before="0" w:after="0"/>
        <w:rPr>
          <w:lang w:val="es-ES_tradnl"/>
        </w:rPr>
      </w:pPr>
      <w:r w:rsidRPr="00DD0770">
        <w:rPr>
          <w:lang w:val="es-ES_tradnl"/>
        </w:rPr>
        <w:t>2.</w:t>
      </w:r>
      <w:r w:rsidRPr="00DD0770">
        <w:rPr>
          <w:lang w:val="es-ES_tradnl"/>
        </w:rPr>
        <w:tab/>
        <w:t>FORMA DE ADMINISTRACIÓN</w:t>
      </w:r>
    </w:p>
    <w:p w14:paraId="05052BE1" w14:textId="77777777" w:rsidR="00B30B0C" w:rsidRPr="00DD0770" w:rsidRDefault="00B30B0C" w:rsidP="00AF726E">
      <w:pPr>
        <w:pStyle w:val="lab-p1"/>
        <w:rPr>
          <w:lang w:val="es-ES_tradnl"/>
        </w:rPr>
      </w:pPr>
    </w:p>
    <w:p w14:paraId="327100A0" w14:textId="77777777" w:rsidR="007A744A" w:rsidRPr="00DD0770" w:rsidRDefault="007A744A" w:rsidP="00AF726E">
      <w:pPr>
        <w:rPr>
          <w:lang w:val="es-ES_tradnl"/>
        </w:rPr>
      </w:pPr>
    </w:p>
    <w:p w14:paraId="3431C235" w14:textId="77777777" w:rsidR="00B30B0C" w:rsidRPr="00DD0770" w:rsidRDefault="00B30B0C" w:rsidP="00414A31">
      <w:pPr>
        <w:pStyle w:val="lab-h1"/>
        <w:tabs>
          <w:tab w:val="left" w:pos="567"/>
        </w:tabs>
        <w:spacing w:before="0" w:after="0"/>
        <w:rPr>
          <w:lang w:val="es-ES_tradnl"/>
        </w:rPr>
      </w:pPr>
      <w:r w:rsidRPr="00DD0770">
        <w:rPr>
          <w:lang w:val="es-ES_tradnl"/>
        </w:rPr>
        <w:t>3.</w:t>
      </w:r>
      <w:r w:rsidRPr="00DD0770">
        <w:rPr>
          <w:lang w:val="es-ES_tradnl"/>
        </w:rPr>
        <w:tab/>
        <w:t>FECHA DE CADUCIDAD</w:t>
      </w:r>
    </w:p>
    <w:p w14:paraId="73F43B0D" w14:textId="77777777" w:rsidR="007A744A" w:rsidRPr="00DD0770" w:rsidRDefault="007A744A" w:rsidP="00AF726E">
      <w:pPr>
        <w:pStyle w:val="lab-p1"/>
        <w:rPr>
          <w:lang w:val="es-ES_tradnl"/>
        </w:rPr>
      </w:pPr>
    </w:p>
    <w:p w14:paraId="7B8A4CB8" w14:textId="77777777" w:rsidR="00B30B0C" w:rsidRPr="00DD0770" w:rsidRDefault="00B30B0C" w:rsidP="00AF726E">
      <w:pPr>
        <w:pStyle w:val="lab-p1"/>
        <w:rPr>
          <w:lang w:val="es-ES_tradnl"/>
        </w:rPr>
      </w:pPr>
      <w:r w:rsidRPr="00DD0770">
        <w:rPr>
          <w:lang w:val="es-ES_tradnl"/>
        </w:rPr>
        <w:t>EXP</w:t>
      </w:r>
    </w:p>
    <w:p w14:paraId="03AE175F" w14:textId="77777777" w:rsidR="007A744A" w:rsidRPr="00DD0770" w:rsidRDefault="007A744A" w:rsidP="00AF726E">
      <w:pPr>
        <w:rPr>
          <w:lang w:val="es-ES_tradnl"/>
        </w:rPr>
      </w:pPr>
    </w:p>
    <w:p w14:paraId="48C359F9" w14:textId="77777777" w:rsidR="007A744A" w:rsidRPr="00DD0770" w:rsidRDefault="007A744A" w:rsidP="00AF726E">
      <w:pPr>
        <w:rPr>
          <w:lang w:val="es-ES_tradnl"/>
        </w:rPr>
      </w:pPr>
    </w:p>
    <w:p w14:paraId="095F83B8" w14:textId="77777777" w:rsidR="00B30B0C" w:rsidRPr="00DD0770" w:rsidRDefault="00B30B0C" w:rsidP="00414A31">
      <w:pPr>
        <w:pStyle w:val="lab-h1"/>
        <w:tabs>
          <w:tab w:val="left" w:pos="567"/>
        </w:tabs>
        <w:spacing w:before="0" w:after="0"/>
        <w:rPr>
          <w:lang w:val="es-ES_tradnl"/>
        </w:rPr>
      </w:pPr>
      <w:r w:rsidRPr="00DD0770">
        <w:rPr>
          <w:lang w:val="es-ES_tradnl"/>
        </w:rPr>
        <w:t>4.</w:t>
      </w:r>
      <w:r w:rsidRPr="00DD0770">
        <w:rPr>
          <w:lang w:val="es-ES_tradnl"/>
        </w:rPr>
        <w:tab/>
        <w:t>NÚMERO DE LOTE</w:t>
      </w:r>
    </w:p>
    <w:p w14:paraId="304CF0A7" w14:textId="77777777" w:rsidR="007A744A" w:rsidRPr="00DD0770" w:rsidRDefault="007A744A" w:rsidP="00AF726E">
      <w:pPr>
        <w:pStyle w:val="lab-p1"/>
        <w:rPr>
          <w:lang w:val="es-ES_tradnl"/>
        </w:rPr>
      </w:pPr>
    </w:p>
    <w:p w14:paraId="12B90319" w14:textId="77777777" w:rsidR="00B30B0C" w:rsidRPr="00DD0770" w:rsidRDefault="00B30B0C" w:rsidP="00AF726E">
      <w:pPr>
        <w:pStyle w:val="lab-p1"/>
        <w:rPr>
          <w:lang w:val="es-ES_tradnl"/>
        </w:rPr>
      </w:pPr>
      <w:r w:rsidRPr="00DD0770">
        <w:rPr>
          <w:lang w:val="es-ES_tradnl"/>
        </w:rPr>
        <w:t>Lot</w:t>
      </w:r>
    </w:p>
    <w:p w14:paraId="5EB8940C" w14:textId="77777777" w:rsidR="007A744A" w:rsidRPr="00DD0770" w:rsidRDefault="007A744A" w:rsidP="00AF726E">
      <w:pPr>
        <w:rPr>
          <w:lang w:val="es-ES_tradnl"/>
        </w:rPr>
      </w:pPr>
    </w:p>
    <w:p w14:paraId="6A147283" w14:textId="77777777" w:rsidR="007A744A" w:rsidRPr="00DD0770" w:rsidRDefault="007A744A" w:rsidP="00AF726E">
      <w:pPr>
        <w:rPr>
          <w:lang w:val="es-ES_tradnl"/>
        </w:rPr>
      </w:pPr>
    </w:p>
    <w:p w14:paraId="2D7A09D8" w14:textId="77777777" w:rsidR="00B30B0C" w:rsidRPr="00DD0770" w:rsidRDefault="00B30B0C" w:rsidP="00414A31">
      <w:pPr>
        <w:pStyle w:val="lab-h1"/>
        <w:tabs>
          <w:tab w:val="left" w:pos="567"/>
        </w:tabs>
        <w:spacing w:before="0" w:after="0"/>
        <w:rPr>
          <w:lang w:val="es-ES_tradnl"/>
        </w:rPr>
      </w:pPr>
      <w:r w:rsidRPr="00DD0770">
        <w:rPr>
          <w:lang w:val="es-ES_tradnl"/>
        </w:rPr>
        <w:t>5.</w:t>
      </w:r>
      <w:r w:rsidRPr="00DD0770">
        <w:rPr>
          <w:lang w:val="es-ES_tradnl"/>
        </w:rPr>
        <w:tab/>
        <w:t>CONTENIDO EN PESO, en VOLUMEN O en UNIDADES</w:t>
      </w:r>
    </w:p>
    <w:p w14:paraId="3DD87FC8" w14:textId="77777777" w:rsidR="00B30B0C" w:rsidRPr="00DD0770" w:rsidRDefault="00B30B0C" w:rsidP="00AF726E">
      <w:pPr>
        <w:pStyle w:val="lab-p1"/>
        <w:rPr>
          <w:lang w:val="es-ES_tradnl"/>
        </w:rPr>
      </w:pPr>
    </w:p>
    <w:p w14:paraId="35AAED1B" w14:textId="77777777" w:rsidR="007A744A" w:rsidRPr="00DD0770" w:rsidRDefault="007A744A" w:rsidP="00AF726E">
      <w:pPr>
        <w:rPr>
          <w:lang w:val="es-ES_tradnl"/>
        </w:rPr>
      </w:pPr>
    </w:p>
    <w:p w14:paraId="7956E94A" w14:textId="77777777" w:rsidR="00B30B0C" w:rsidRPr="00DD0770" w:rsidRDefault="00B30B0C" w:rsidP="00414A31">
      <w:pPr>
        <w:pStyle w:val="lab-h1"/>
        <w:tabs>
          <w:tab w:val="left" w:pos="567"/>
        </w:tabs>
        <w:spacing w:before="0" w:after="0"/>
        <w:rPr>
          <w:lang w:val="es-ES_tradnl"/>
        </w:rPr>
      </w:pPr>
      <w:r w:rsidRPr="00DD0770">
        <w:rPr>
          <w:lang w:val="es-ES_tradnl"/>
        </w:rPr>
        <w:t>6.</w:t>
      </w:r>
      <w:r w:rsidRPr="00DD0770">
        <w:rPr>
          <w:lang w:val="es-ES_tradnl"/>
        </w:rPr>
        <w:tab/>
        <w:t>OTros</w:t>
      </w:r>
    </w:p>
    <w:p w14:paraId="1640BCD6" w14:textId="77777777" w:rsidR="007A744A" w:rsidRPr="00DD0770" w:rsidRDefault="007A744A" w:rsidP="00AF726E">
      <w:pPr>
        <w:rPr>
          <w:lang w:val="es-ES_tradnl"/>
        </w:rPr>
      </w:pPr>
    </w:p>
    <w:p w14:paraId="4C992872" w14:textId="77777777" w:rsidR="007A744A" w:rsidRPr="00DD0770" w:rsidRDefault="007A744A" w:rsidP="00AF726E">
      <w:pPr>
        <w:rPr>
          <w:lang w:val="es-ES_tradnl"/>
        </w:rPr>
      </w:pPr>
    </w:p>
    <w:p w14:paraId="2AB17AED" w14:textId="77777777" w:rsidR="00152357" w:rsidRPr="00DD0770" w:rsidRDefault="00152357" w:rsidP="00AF726E">
      <w:pPr>
        <w:jc w:val="center"/>
        <w:rPr>
          <w:lang w:val="es-ES_tradnl"/>
        </w:rPr>
      </w:pPr>
      <w:r w:rsidRPr="00DD0770">
        <w:rPr>
          <w:lang w:val="es-ES_tradnl"/>
        </w:rPr>
        <w:br w:type="page"/>
      </w:r>
    </w:p>
    <w:p w14:paraId="75C5A3F2" w14:textId="77777777" w:rsidR="00B30B0C" w:rsidRPr="00DD0770" w:rsidRDefault="00B30B0C" w:rsidP="00AF726E">
      <w:pPr>
        <w:pStyle w:val="lab-p1"/>
        <w:jc w:val="center"/>
        <w:rPr>
          <w:lang w:val="es-ES_tradnl"/>
        </w:rPr>
      </w:pPr>
    </w:p>
    <w:p w14:paraId="3A2F708D" w14:textId="77777777" w:rsidR="00152357" w:rsidRPr="00DD0770" w:rsidRDefault="00152357" w:rsidP="00AF726E">
      <w:pPr>
        <w:jc w:val="center"/>
        <w:rPr>
          <w:lang w:val="es-ES_tradnl"/>
        </w:rPr>
      </w:pPr>
    </w:p>
    <w:p w14:paraId="48FDB1F4" w14:textId="77777777" w:rsidR="00152357" w:rsidRPr="00DD0770" w:rsidRDefault="00152357" w:rsidP="00AF726E">
      <w:pPr>
        <w:jc w:val="center"/>
        <w:rPr>
          <w:lang w:val="es-ES_tradnl"/>
        </w:rPr>
      </w:pPr>
    </w:p>
    <w:p w14:paraId="47A0CA96" w14:textId="77777777" w:rsidR="00152357" w:rsidRPr="00DD0770" w:rsidRDefault="00152357" w:rsidP="00AF726E">
      <w:pPr>
        <w:jc w:val="center"/>
        <w:rPr>
          <w:lang w:val="es-ES_tradnl"/>
        </w:rPr>
      </w:pPr>
    </w:p>
    <w:p w14:paraId="7E88BA60" w14:textId="77777777" w:rsidR="00152357" w:rsidRPr="00DD0770" w:rsidRDefault="00152357" w:rsidP="00AF726E">
      <w:pPr>
        <w:jc w:val="center"/>
        <w:rPr>
          <w:lang w:val="es-ES_tradnl"/>
        </w:rPr>
      </w:pPr>
    </w:p>
    <w:p w14:paraId="5E62E591" w14:textId="77777777" w:rsidR="00152357" w:rsidRPr="00DD0770" w:rsidRDefault="00152357" w:rsidP="00AF726E">
      <w:pPr>
        <w:jc w:val="center"/>
        <w:rPr>
          <w:lang w:val="es-ES_tradnl"/>
        </w:rPr>
      </w:pPr>
    </w:p>
    <w:p w14:paraId="130DCCB6" w14:textId="77777777" w:rsidR="00152357" w:rsidRPr="00DD0770" w:rsidRDefault="00152357" w:rsidP="00AF726E">
      <w:pPr>
        <w:jc w:val="center"/>
        <w:rPr>
          <w:lang w:val="es-ES_tradnl"/>
        </w:rPr>
      </w:pPr>
    </w:p>
    <w:p w14:paraId="13731E36" w14:textId="77777777" w:rsidR="00152357" w:rsidRPr="00DD0770" w:rsidRDefault="00152357" w:rsidP="00AF726E">
      <w:pPr>
        <w:jc w:val="center"/>
        <w:rPr>
          <w:lang w:val="es-ES_tradnl"/>
        </w:rPr>
      </w:pPr>
    </w:p>
    <w:p w14:paraId="425ACB05" w14:textId="77777777" w:rsidR="00152357" w:rsidRPr="00DD0770" w:rsidRDefault="00152357" w:rsidP="00AF726E">
      <w:pPr>
        <w:jc w:val="center"/>
        <w:rPr>
          <w:lang w:val="es-ES_tradnl"/>
        </w:rPr>
      </w:pPr>
    </w:p>
    <w:p w14:paraId="302B4AA5" w14:textId="77777777" w:rsidR="00152357" w:rsidRPr="00DD0770" w:rsidRDefault="00152357" w:rsidP="00AF726E">
      <w:pPr>
        <w:jc w:val="center"/>
        <w:rPr>
          <w:lang w:val="es-ES_tradnl"/>
        </w:rPr>
      </w:pPr>
    </w:p>
    <w:p w14:paraId="07DB6EE4" w14:textId="77777777" w:rsidR="00152357" w:rsidRPr="00DD0770" w:rsidRDefault="00152357" w:rsidP="00AF726E">
      <w:pPr>
        <w:jc w:val="center"/>
        <w:rPr>
          <w:lang w:val="es-ES_tradnl"/>
        </w:rPr>
      </w:pPr>
    </w:p>
    <w:p w14:paraId="0839D73B" w14:textId="77777777" w:rsidR="00152357" w:rsidRPr="00DD0770" w:rsidRDefault="00152357" w:rsidP="00AF726E">
      <w:pPr>
        <w:jc w:val="center"/>
        <w:rPr>
          <w:lang w:val="es-ES_tradnl"/>
        </w:rPr>
      </w:pPr>
    </w:p>
    <w:p w14:paraId="2E02A0F7" w14:textId="77777777" w:rsidR="00152357" w:rsidRPr="00DD0770" w:rsidRDefault="00152357" w:rsidP="00AF726E">
      <w:pPr>
        <w:jc w:val="center"/>
        <w:rPr>
          <w:lang w:val="es-ES_tradnl"/>
        </w:rPr>
      </w:pPr>
    </w:p>
    <w:p w14:paraId="35E5F5DA" w14:textId="77777777" w:rsidR="00152357" w:rsidRPr="00DD0770" w:rsidRDefault="00152357" w:rsidP="00AF726E">
      <w:pPr>
        <w:jc w:val="center"/>
        <w:rPr>
          <w:lang w:val="es-ES_tradnl"/>
        </w:rPr>
      </w:pPr>
    </w:p>
    <w:p w14:paraId="52158908" w14:textId="77777777" w:rsidR="00152357" w:rsidRPr="00DD0770" w:rsidRDefault="00152357" w:rsidP="00AF726E">
      <w:pPr>
        <w:jc w:val="center"/>
        <w:rPr>
          <w:lang w:val="es-ES_tradnl"/>
        </w:rPr>
      </w:pPr>
    </w:p>
    <w:p w14:paraId="1F36D3C5" w14:textId="77777777" w:rsidR="00152357" w:rsidRPr="00DD0770" w:rsidRDefault="00152357" w:rsidP="00AF726E">
      <w:pPr>
        <w:jc w:val="center"/>
        <w:rPr>
          <w:lang w:val="es-ES_tradnl"/>
        </w:rPr>
      </w:pPr>
    </w:p>
    <w:p w14:paraId="1566FA92" w14:textId="77777777" w:rsidR="00152357" w:rsidRPr="00DD0770" w:rsidRDefault="00152357" w:rsidP="00AF726E">
      <w:pPr>
        <w:jc w:val="center"/>
        <w:rPr>
          <w:lang w:val="es-ES_tradnl"/>
        </w:rPr>
      </w:pPr>
    </w:p>
    <w:p w14:paraId="2AA769E3" w14:textId="77777777" w:rsidR="00152357" w:rsidRPr="00DD0770" w:rsidRDefault="00152357" w:rsidP="00AF726E">
      <w:pPr>
        <w:jc w:val="center"/>
        <w:rPr>
          <w:lang w:val="es-ES_tradnl"/>
        </w:rPr>
      </w:pPr>
    </w:p>
    <w:p w14:paraId="739601CD" w14:textId="77777777" w:rsidR="00152357" w:rsidRPr="00DD0770" w:rsidRDefault="00152357" w:rsidP="00AF726E">
      <w:pPr>
        <w:jc w:val="center"/>
        <w:rPr>
          <w:lang w:val="es-ES_tradnl"/>
        </w:rPr>
      </w:pPr>
    </w:p>
    <w:p w14:paraId="5CD01B98" w14:textId="77777777" w:rsidR="00152357" w:rsidRPr="00DD0770" w:rsidRDefault="00152357" w:rsidP="00AF726E">
      <w:pPr>
        <w:jc w:val="center"/>
        <w:rPr>
          <w:lang w:val="es-ES_tradnl"/>
        </w:rPr>
      </w:pPr>
    </w:p>
    <w:p w14:paraId="36BF7574" w14:textId="77777777" w:rsidR="00152357" w:rsidRPr="00DD0770" w:rsidRDefault="00152357" w:rsidP="00AF726E">
      <w:pPr>
        <w:jc w:val="center"/>
        <w:rPr>
          <w:lang w:val="es-ES_tradnl"/>
        </w:rPr>
      </w:pPr>
    </w:p>
    <w:p w14:paraId="6A09B7CF" w14:textId="77777777" w:rsidR="00152357" w:rsidRPr="00DD0770" w:rsidRDefault="00152357" w:rsidP="00AF726E">
      <w:pPr>
        <w:jc w:val="center"/>
        <w:rPr>
          <w:lang w:val="es-ES_tradnl"/>
        </w:rPr>
      </w:pPr>
    </w:p>
    <w:p w14:paraId="11DD63C8" w14:textId="77777777" w:rsidR="00152357" w:rsidRPr="00DD0770" w:rsidRDefault="00B07A4F" w:rsidP="00AF726E">
      <w:pPr>
        <w:pStyle w:val="Heading1"/>
        <w:rPr>
          <w:rFonts w:cs="Times New Roman"/>
          <w:caps/>
          <w:szCs w:val="22"/>
          <w:lang w:val="es-ES_tradnl"/>
        </w:rPr>
      </w:pPr>
      <w:r w:rsidRPr="00DD0770">
        <w:rPr>
          <w:rFonts w:cs="Times New Roman"/>
          <w:szCs w:val="22"/>
          <w:lang w:val="es-ES_tradnl"/>
        </w:rPr>
        <w:t>B. PROSPECTO</w:t>
      </w:r>
    </w:p>
    <w:p w14:paraId="7549B27D" w14:textId="77777777" w:rsidR="002A240C" w:rsidRPr="00DD0770" w:rsidRDefault="009B4AC7" w:rsidP="00AF726E">
      <w:pPr>
        <w:jc w:val="center"/>
        <w:rPr>
          <w:b/>
          <w:lang w:val="es-ES_tradnl"/>
        </w:rPr>
      </w:pPr>
      <w:r w:rsidRPr="00DD0770">
        <w:rPr>
          <w:b/>
          <w:lang w:val="es-ES_tradnl"/>
        </w:rPr>
        <w:br w:type="page"/>
      </w:r>
    </w:p>
    <w:p w14:paraId="27516683" w14:textId="77777777" w:rsidR="00B30B0C" w:rsidRPr="00DD0770" w:rsidRDefault="00B30B0C" w:rsidP="00AF726E">
      <w:pPr>
        <w:jc w:val="center"/>
        <w:rPr>
          <w:b/>
          <w:lang w:val="es-ES_tradnl"/>
        </w:rPr>
      </w:pPr>
      <w:r w:rsidRPr="00DD0770">
        <w:rPr>
          <w:b/>
          <w:lang w:val="es-ES_tradnl"/>
        </w:rPr>
        <w:t>Prospecto: información para el paciente</w:t>
      </w:r>
    </w:p>
    <w:p w14:paraId="78D6883A" w14:textId="77777777" w:rsidR="009B4AC7" w:rsidRPr="00DD0770" w:rsidRDefault="009B4AC7" w:rsidP="00AF726E">
      <w:pPr>
        <w:jc w:val="center"/>
        <w:rPr>
          <w:b/>
          <w:lang w:val="es-ES_tradnl"/>
        </w:rPr>
      </w:pPr>
    </w:p>
    <w:p w14:paraId="593514B3"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1</w:t>
      </w:r>
      <w:r w:rsidR="00E92E5A" w:rsidRPr="00DD0770">
        <w:rPr>
          <w:szCs w:val="22"/>
          <w:lang w:val="es-ES_tradnl"/>
        </w:rPr>
        <w:t> </w:t>
      </w:r>
      <w:r w:rsidR="00B30B0C" w:rsidRPr="00DD0770">
        <w:rPr>
          <w:szCs w:val="22"/>
          <w:lang w:val="es-ES_tradnl"/>
        </w:rPr>
        <w:t>000 UI/0,5 ml solución inyectable en jeringa precargada</w:t>
      </w:r>
    </w:p>
    <w:p w14:paraId="64680C23" w14:textId="77777777" w:rsidR="009B4AC7" w:rsidRPr="00DD0770" w:rsidRDefault="009B4AC7" w:rsidP="00AF726E">
      <w:pPr>
        <w:jc w:val="center"/>
        <w:rPr>
          <w:lang w:val="es-ES_tradnl"/>
        </w:rPr>
      </w:pPr>
    </w:p>
    <w:p w14:paraId="06A69740"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2</w:t>
      </w:r>
      <w:r w:rsidR="00E92E5A" w:rsidRPr="00DD0770">
        <w:rPr>
          <w:szCs w:val="22"/>
          <w:lang w:val="es-ES_tradnl"/>
        </w:rPr>
        <w:t> </w:t>
      </w:r>
      <w:r w:rsidR="00B30B0C" w:rsidRPr="00DD0770">
        <w:rPr>
          <w:szCs w:val="22"/>
          <w:lang w:val="es-ES_tradnl"/>
        </w:rPr>
        <w:t>000 UI/1 ml solución inyectable en jeringa precargada</w:t>
      </w:r>
    </w:p>
    <w:p w14:paraId="40052161" w14:textId="77777777" w:rsidR="009B4AC7" w:rsidRPr="00DD0770" w:rsidRDefault="009B4AC7" w:rsidP="00AF726E">
      <w:pPr>
        <w:jc w:val="center"/>
        <w:rPr>
          <w:lang w:val="es-ES_tradnl"/>
        </w:rPr>
      </w:pPr>
    </w:p>
    <w:p w14:paraId="1FDE69BF"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3</w:t>
      </w:r>
      <w:r w:rsidR="00E92E5A" w:rsidRPr="00DD0770">
        <w:rPr>
          <w:szCs w:val="22"/>
          <w:lang w:val="es-ES_tradnl"/>
        </w:rPr>
        <w:t> </w:t>
      </w:r>
      <w:r w:rsidR="00B30B0C" w:rsidRPr="00DD0770">
        <w:rPr>
          <w:szCs w:val="22"/>
          <w:lang w:val="es-ES_tradnl"/>
        </w:rPr>
        <w:t>000 UI/0,3 ml solución inyectable en jeringa precargada</w:t>
      </w:r>
    </w:p>
    <w:p w14:paraId="328B8041" w14:textId="77777777" w:rsidR="009B4AC7" w:rsidRPr="00DD0770" w:rsidRDefault="009B4AC7" w:rsidP="00AF726E">
      <w:pPr>
        <w:jc w:val="center"/>
        <w:rPr>
          <w:lang w:val="es-ES_tradnl"/>
        </w:rPr>
      </w:pPr>
    </w:p>
    <w:p w14:paraId="2CC41C79"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4</w:t>
      </w:r>
      <w:r w:rsidR="00E92E5A" w:rsidRPr="00DD0770">
        <w:rPr>
          <w:szCs w:val="22"/>
          <w:lang w:val="es-ES_tradnl"/>
        </w:rPr>
        <w:t> </w:t>
      </w:r>
      <w:r w:rsidR="00B30B0C" w:rsidRPr="00DD0770">
        <w:rPr>
          <w:szCs w:val="22"/>
          <w:lang w:val="es-ES_tradnl"/>
        </w:rPr>
        <w:t>000 UI/0,4 ml solución inyectable en jeringa precargada</w:t>
      </w:r>
    </w:p>
    <w:p w14:paraId="7A852625" w14:textId="77777777" w:rsidR="009B4AC7" w:rsidRPr="00DD0770" w:rsidRDefault="009B4AC7" w:rsidP="00AF726E">
      <w:pPr>
        <w:jc w:val="center"/>
        <w:rPr>
          <w:lang w:val="es-ES_tradnl"/>
        </w:rPr>
      </w:pPr>
    </w:p>
    <w:p w14:paraId="611551A0"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5</w:t>
      </w:r>
      <w:r w:rsidR="00E92E5A" w:rsidRPr="00DD0770">
        <w:rPr>
          <w:szCs w:val="22"/>
          <w:lang w:val="es-ES_tradnl"/>
        </w:rPr>
        <w:t> </w:t>
      </w:r>
      <w:r w:rsidR="00B30B0C" w:rsidRPr="00DD0770">
        <w:rPr>
          <w:szCs w:val="22"/>
          <w:lang w:val="es-ES_tradnl"/>
        </w:rPr>
        <w:t>000 UI/0,5 ml solución inyectable en jeringa precargada</w:t>
      </w:r>
    </w:p>
    <w:p w14:paraId="09E94E74" w14:textId="77777777" w:rsidR="009B4AC7" w:rsidRPr="00DD0770" w:rsidRDefault="009B4AC7" w:rsidP="00AF726E">
      <w:pPr>
        <w:jc w:val="center"/>
        <w:rPr>
          <w:lang w:val="es-ES_tradnl"/>
        </w:rPr>
      </w:pPr>
    </w:p>
    <w:p w14:paraId="56737E1F"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6</w:t>
      </w:r>
      <w:r w:rsidR="00E92E5A" w:rsidRPr="00DD0770">
        <w:rPr>
          <w:szCs w:val="22"/>
          <w:lang w:val="es-ES_tradnl"/>
        </w:rPr>
        <w:t> </w:t>
      </w:r>
      <w:r w:rsidR="00B30B0C" w:rsidRPr="00DD0770">
        <w:rPr>
          <w:szCs w:val="22"/>
          <w:lang w:val="es-ES_tradnl"/>
        </w:rPr>
        <w:t>000 UI/0,6 ml solución inyectable en jeringa precargada</w:t>
      </w:r>
    </w:p>
    <w:p w14:paraId="27BA5E21" w14:textId="77777777" w:rsidR="009B4AC7" w:rsidRPr="00DD0770" w:rsidRDefault="009B4AC7" w:rsidP="00AF726E">
      <w:pPr>
        <w:jc w:val="center"/>
        <w:rPr>
          <w:lang w:val="es-ES_tradnl"/>
        </w:rPr>
      </w:pPr>
    </w:p>
    <w:p w14:paraId="33B9DCEC"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7</w:t>
      </w:r>
      <w:r w:rsidR="00E92E5A" w:rsidRPr="00DD0770">
        <w:rPr>
          <w:szCs w:val="22"/>
          <w:lang w:val="es-ES_tradnl"/>
        </w:rPr>
        <w:t> </w:t>
      </w:r>
      <w:r w:rsidR="00B30B0C" w:rsidRPr="00DD0770">
        <w:rPr>
          <w:szCs w:val="22"/>
          <w:lang w:val="es-ES_tradnl"/>
        </w:rPr>
        <w:t>000 UI/0,7 ml solución inyectable en jeringa precargada</w:t>
      </w:r>
    </w:p>
    <w:p w14:paraId="7C5D27C4" w14:textId="77777777" w:rsidR="009B4AC7" w:rsidRPr="00DD0770" w:rsidRDefault="009B4AC7" w:rsidP="00AF726E">
      <w:pPr>
        <w:jc w:val="center"/>
        <w:rPr>
          <w:lang w:val="es-ES_tradnl"/>
        </w:rPr>
      </w:pPr>
    </w:p>
    <w:p w14:paraId="1CCB88D6"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8</w:t>
      </w:r>
      <w:r w:rsidR="00E92E5A" w:rsidRPr="00DD0770">
        <w:rPr>
          <w:szCs w:val="22"/>
          <w:lang w:val="es-ES_tradnl"/>
        </w:rPr>
        <w:t> </w:t>
      </w:r>
      <w:r w:rsidR="00B30B0C" w:rsidRPr="00DD0770">
        <w:rPr>
          <w:szCs w:val="22"/>
          <w:lang w:val="es-ES_tradnl"/>
        </w:rPr>
        <w:t>000 UI/0,8 ml solución inyectable en jeringa precargada</w:t>
      </w:r>
    </w:p>
    <w:p w14:paraId="474D2C52" w14:textId="77777777" w:rsidR="009B4AC7" w:rsidRPr="00DD0770" w:rsidRDefault="009B4AC7" w:rsidP="00AF726E">
      <w:pPr>
        <w:jc w:val="center"/>
        <w:rPr>
          <w:lang w:val="es-ES_tradnl"/>
        </w:rPr>
      </w:pPr>
    </w:p>
    <w:p w14:paraId="76AA1091"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9</w:t>
      </w:r>
      <w:r w:rsidR="00E92E5A" w:rsidRPr="00DD0770">
        <w:rPr>
          <w:szCs w:val="22"/>
          <w:lang w:val="es-ES_tradnl"/>
        </w:rPr>
        <w:t> </w:t>
      </w:r>
      <w:r w:rsidR="00B30B0C" w:rsidRPr="00DD0770">
        <w:rPr>
          <w:szCs w:val="22"/>
          <w:lang w:val="es-ES_tradnl"/>
        </w:rPr>
        <w:t>000 UI/0,9 ml solución inyectable en jeringa precargada</w:t>
      </w:r>
    </w:p>
    <w:p w14:paraId="754A6F27" w14:textId="77777777" w:rsidR="009B4AC7" w:rsidRPr="00DD0770" w:rsidRDefault="009B4AC7" w:rsidP="00AF726E">
      <w:pPr>
        <w:jc w:val="center"/>
        <w:rPr>
          <w:lang w:val="es-ES_tradnl"/>
        </w:rPr>
      </w:pPr>
    </w:p>
    <w:p w14:paraId="43971B56"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10</w:t>
      </w:r>
      <w:r w:rsidR="00E92E5A" w:rsidRPr="00DD0770">
        <w:rPr>
          <w:szCs w:val="22"/>
          <w:lang w:val="es-ES_tradnl"/>
        </w:rPr>
        <w:t> </w:t>
      </w:r>
      <w:r w:rsidR="00B30B0C" w:rsidRPr="00DD0770">
        <w:rPr>
          <w:szCs w:val="22"/>
          <w:lang w:val="es-ES_tradnl"/>
        </w:rPr>
        <w:t>000 UI/1 ml solución inyectable en jeringa precargada</w:t>
      </w:r>
    </w:p>
    <w:p w14:paraId="170088F0" w14:textId="77777777" w:rsidR="009B4AC7" w:rsidRPr="00DD0770" w:rsidRDefault="009B4AC7" w:rsidP="00AF726E">
      <w:pPr>
        <w:jc w:val="center"/>
        <w:rPr>
          <w:lang w:val="es-ES_tradnl"/>
        </w:rPr>
      </w:pPr>
    </w:p>
    <w:p w14:paraId="0A9218BC"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20</w:t>
      </w:r>
      <w:r w:rsidR="00E92E5A" w:rsidRPr="00DD0770">
        <w:rPr>
          <w:szCs w:val="22"/>
          <w:lang w:val="es-ES_tradnl"/>
        </w:rPr>
        <w:t> </w:t>
      </w:r>
      <w:r w:rsidR="00B30B0C" w:rsidRPr="00DD0770">
        <w:rPr>
          <w:szCs w:val="22"/>
          <w:lang w:val="es-ES_tradnl"/>
        </w:rPr>
        <w:t>000 UI/0,5 ml solución inyectable en jeringa precargada</w:t>
      </w:r>
    </w:p>
    <w:p w14:paraId="21CBAAF5" w14:textId="77777777" w:rsidR="009B4AC7" w:rsidRPr="00DD0770" w:rsidRDefault="009B4AC7" w:rsidP="00AF726E">
      <w:pPr>
        <w:jc w:val="center"/>
        <w:rPr>
          <w:lang w:val="es-ES_tradnl"/>
        </w:rPr>
      </w:pPr>
    </w:p>
    <w:p w14:paraId="1D6A377F"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30</w:t>
      </w:r>
      <w:r w:rsidR="00E92E5A" w:rsidRPr="00DD0770">
        <w:rPr>
          <w:szCs w:val="22"/>
          <w:lang w:val="es-ES_tradnl"/>
        </w:rPr>
        <w:t> </w:t>
      </w:r>
      <w:r w:rsidR="00B30B0C" w:rsidRPr="00DD0770">
        <w:rPr>
          <w:szCs w:val="22"/>
          <w:lang w:val="es-ES_tradnl"/>
        </w:rPr>
        <w:t>000 UI/0,75 ml solución inyectable en jeringa precargada</w:t>
      </w:r>
    </w:p>
    <w:p w14:paraId="0EDFC959" w14:textId="77777777" w:rsidR="009B4AC7" w:rsidRPr="00DD0770" w:rsidRDefault="009B4AC7" w:rsidP="00AF726E">
      <w:pPr>
        <w:jc w:val="center"/>
        <w:rPr>
          <w:lang w:val="es-ES_tradnl"/>
        </w:rPr>
      </w:pPr>
    </w:p>
    <w:p w14:paraId="3A3C1660" w14:textId="77777777" w:rsidR="00B30B0C" w:rsidRPr="00DD0770" w:rsidRDefault="0040511F" w:rsidP="00AF726E">
      <w:pPr>
        <w:pStyle w:val="pil-subtitle"/>
        <w:spacing w:before="0"/>
        <w:rPr>
          <w:szCs w:val="22"/>
          <w:lang w:val="es-ES_tradnl"/>
        </w:rPr>
      </w:pPr>
      <w:r w:rsidRPr="00DD0770">
        <w:rPr>
          <w:szCs w:val="22"/>
          <w:lang w:val="es-ES_tradnl"/>
        </w:rPr>
        <w:t>Abseamed</w:t>
      </w:r>
      <w:r w:rsidR="00B30B0C" w:rsidRPr="00DD0770">
        <w:rPr>
          <w:szCs w:val="22"/>
          <w:lang w:val="es-ES_tradnl"/>
        </w:rPr>
        <w:t xml:space="preserve"> 40</w:t>
      </w:r>
      <w:r w:rsidR="00E92E5A" w:rsidRPr="00DD0770">
        <w:rPr>
          <w:szCs w:val="22"/>
          <w:lang w:val="es-ES_tradnl"/>
        </w:rPr>
        <w:t> </w:t>
      </w:r>
      <w:r w:rsidR="00B30B0C" w:rsidRPr="00DD0770">
        <w:rPr>
          <w:szCs w:val="22"/>
          <w:lang w:val="es-ES_tradnl"/>
        </w:rPr>
        <w:t>000 UI/1 ml solución inyectable en jeringa precargada</w:t>
      </w:r>
    </w:p>
    <w:p w14:paraId="2E333FD0" w14:textId="77777777" w:rsidR="00B30B0C" w:rsidRPr="00DD0770" w:rsidRDefault="00EC6C40" w:rsidP="00AF726E">
      <w:pPr>
        <w:pStyle w:val="pil-p5"/>
        <w:rPr>
          <w:szCs w:val="22"/>
          <w:lang w:val="es-ES_tradnl"/>
        </w:rPr>
      </w:pPr>
      <w:r w:rsidRPr="00DD0770">
        <w:rPr>
          <w:szCs w:val="22"/>
          <w:lang w:val="es-ES_tradnl"/>
        </w:rPr>
        <w:t>e</w:t>
      </w:r>
      <w:r w:rsidR="00B30B0C" w:rsidRPr="00DD0770">
        <w:rPr>
          <w:szCs w:val="22"/>
          <w:lang w:val="es-ES_tradnl"/>
        </w:rPr>
        <w:t>poetina alfa</w:t>
      </w:r>
    </w:p>
    <w:p w14:paraId="7F23C75B" w14:textId="77777777" w:rsidR="009B4AC7" w:rsidRPr="00DD0770" w:rsidRDefault="009B4AC7" w:rsidP="00AF726E">
      <w:pPr>
        <w:rPr>
          <w:lang w:val="es-ES_tradnl"/>
        </w:rPr>
      </w:pPr>
    </w:p>
    <w:p w14:paraId="1AA3E220" w14:textId="77777777" w:rsidR="00B30B0C" w:rsidRPr="00DD0770" w:rsidRDefault="00B30B0C" w:rsidP="00AF726E">
      <w:pPr>
        <w:pStyle w:val="pil-hsub2"/>
        <w:spacing w:before="0"/>
        <w:rPr>
          <w:rFonts w:cs="Times New Roman"/>
          <w:lang w:val="es-ES_tradnl"/>
        </w:rPr>
      </w:pPr>
      <w:r w:rsidRPr="00DD0770">
        <w:rPr>
          <w:rFonts w:cs="Times New Roman"/>
          <w:lang w:val="es-ES_tradnl"/>
        </w:rPr>
        <w:t>Lea todo el prospecto detenidamente antes de empezar a usar este medicamento, porque contiene información importante para usted.</w:t>
      </w:r>
    </w:p>
    <w:p w14:paraId="1C26A70A" w14:textId="77777777" w:rsidR="00B30B0C" w:rsidRPr="00DD0770" w:rsidRDefault="00B30B0C" w:rsidP="00CA5F06">
      <w:pPr>
        <w:pStyle w:val="pil-p1"/>
        <w:numPr>
          <w:ilvl w:val="0"/>
          <w:numId w:val="58"/>
        </w:numPr>
        <w:tabs>
          <w:tab w:val="clear" w:pos="0"/>
          <w:tab w:val="num" w:pos="567"/>
        </w:tabs>
        <w:ind w:left="567" w:hanging="567"/>
        <w:rPr>
          <w:szCs w:val="22"/>
          <w:lang w:val="es-ES_tradnl"/>
        </w:rPr>
      </w:pPr>
      <w:r w:rsidRPr="00DD0770">
        <w:rPr>
          <w:szCs w:val="22"/>
          <w:lang w:val="es-ES_tradnl"/>
        </w:rPr>
        <w:t>Conserve este prospecto, ya que puede tener que volver a leerlo.</w:t>
      </w:r>
    </w:p>
    <w:p w14:paraId="11E2F411" w14:textId="77777777" w:rsidR="00B30B0C" w:rsidRPr="00DD0770" w:rsidRDefault="00B30B0C" w:rsidP="00CA5F06">
      <w:pPr>
        <w:pStyle w:val="pil-p1"/>
        <w:numPr>
          <w:ilvl w:val="0"/>
          <w:numId w:val="58"/>
        </w:numPr>
        <w:tabs>
          <w:tab w:val="clear" w:pos="0"/>
          <w:tab w:val="num" w:pos="567"/>
        </w:tabs>
        <w:ind w:left="567" w:hanging="567"/>
        <w:rPr>
          <w:szCs w:val="22"/>
          <w:lang w:val="es-ES_tradnl"/>
        </w:rPr>
      </w:pPr>
      <w:r w:rsidRPr="00DD0770">
        <w:rPr>
          <w:szCs w:val="22"/>
          <w:lang w:val="es-ES_tradnl"/>
        </w:rPr>
        <w:t>Si tiene alguna duda, consulte a su médico, farmacéutico o enfermero.</w:t>
      </w:r>
    </w:p>
    <w:p w14:paraId="4AB9E3F3" w14:textId="77777777" w:rsidR="00B30B0C" w:rsidRPr="00DD0770" w:rsidRDefault="00B30B0C" w:rsidP="00CA5F06">
      <w:pPr>
        <w:pStyle w:val="pil-p1"/>
        <w:numPr>
          <w:ilvl w:val="0"/>
          <w:numId w:val="58"/>
        </w:numPr>
        <w:tabs>
          <w:tab w:val="clear" w:pos="0"/>
          <w:tab w:val="num" w:pos="567"/>
        </w:tabs>
        <w:ind w:left="567" w:hanging="567"/>
        <w:rPr>
          <w:szCs w:val="22"/>
          <w:lang w:val="es-ES_tradnl"/>
        </w:rPr>
      </w:pPr>
      <w:r w:rsidRPr="00DD0770">
        <w:rPr>
          <w:szCs w:val="22"/>
          <w:lang w:val="es-ES_tradnl"/>
        </w:rPr>
        <w:t xml:space="preserve">Este medicamento se le ha recetado solamente a usted, y no debe dárselo a otras personas aunque tengan los mismos síntomas que usted, ya que puede </w:t>
      </w:r>
      <w:r w:rsidR="003D2276" w:rsidRPr="00DD0770">
        <w:rPr>
          <w:szCs w:val="22"/>
          <w:lang w:val="es-ES_tradnl"/>
        </w:rPr>
        <w:t>perjudicarlas</w:t>
      </w:r>
      <w:r w:rsidRPr="00DD0770">
        <w:rPr>
          <w:szCs w:val="22"/>
          <w:lang w:val="es-ES_tradnl"/>
        </w:rPr>
        <w:t>.</w:t>
      </w:r>
    </w:p>
    <w:p w14:paraId="586ACED2" w14:textId="77777777" w:rsidR="00B30B0C" w:rsidRPr="00DD0770" w:rsidRDefault="00B30B0C" w:rsidP="00CA5F06">
      <w:pPr>
        <w:pStyle w:val="pil-p1"/>
        <w:numPr>
          <w:ilvl w:val="0"/>
          <w:numId w:val="58"/>
        </w:numPr>
        <w:tabs>
          <w:tab w:val="clear" w:pos="0"/>
          <w:tab w:val="num" w:pos="567"/>
        </w:tabs>
        <w:ind w:left="567" w:hanging="567"/>
        <w:rPr>
          <w:szCs w:val="22"/>
          <w:lang w:val="es-ES_tradnl"/>
        </w:rPr>
      </w:pPr>
      <w:r w:rsidRPr="00DD0770">
        <w:rPr>
          <w:szCs w:val="22"/>
          <w:lang w:val="es-ES_tradnl"/>
        </w:rPr>
        <w:t>Si experimenta efectos adversos, consulte a su médico, farmacéutico o enfermero, incluso si se trata de efectos adversos que no aparecen en este prospecto. Ver sección 4.</w:t>
      </w:r>
    </w:p>
    <w:p w14:paraId="148D3D90" w14:textId="77777777" w:rsidR="00FE6D64" w:rsidRPr="00DD0770" w:rsidRDefault="00FE6D64" w:rsidP="00AF726E">
      <w:pPr>
        <w:rPr>
          <w:lang w:val="es-ES_tradnl"/>
        </w:rPr>
      </w:pPr>
    </w:p>
    <w:p w14:paraId="097F66AD" w14:textId="77777777" w:rsidR="00B30B0C" w:rsidRPr="00DD0770" w:rsidRDefault="00B30B0C" w:rsidP="00AF726E">
      <w:pPr>
        <w:pStyle w:val="pil-hsub2"/>
        <w:spacing w:before="0"/>
        <w:rPr>
          <w:rFonts w:cs="Times New Roman"/>
          <w:lang w:val="es-ES_tradnl"/>
        </w:rPr>
      </w:pPr>
      <w:r w:rsidRPr="00DD0770">
        <w:rPr>
          <w:rFonts w:cs="Times New Roman"/>
          <w:lang w:val="es-ES_tradnl"/>
        </w:rPr>
        <w:t>Contenido del prospecto</w:t>
      </w:r>
    </w:p>
    <w:p w14:paraId="7792B883" w14:textId="77777777" w:rsidR="00B30B0C" w:rsidRPr="00DD0770" w:rsidRDefault="009F646B" w:rsidP="00FF32D8">
      <w:pPr>
        <w:pStyle w:val="pil-p1"/>
        <w:tabs>
          <w:tab w:val="left" w:pos="567"/>
        </w:tabs>
        <w:ind w:left="567" w:hanging="567"/>
        <w:rPr>
          <w:szCs w:val="22"/>
          <w:lang w:val="es-ES_tradnl"/>
        </w:rPr>
      </w:pPr>
      <w:r w:rsidRPr="00DD0770">
        <w:rPr>
          <w:szCs w:val="22"/>
          <w:lang w:val="es-ES_tradnl"/>
        </w:rPr>
        <w:t>1.</w:t>
      </w:r>
      <w:r w:rsidRPr="00DD0770">
        <w:rPr>
          <w:szCs w:val="22"/>
          <w:lang w:val="es-ES_tradnl"/>
        </w:rPr>
        <w:tab/>
      </w:r>
      <w:r w:rsidR="00B30B0C" w:rsidRPr="00DD0770">
        <w:rPr>
          <w:szCs w:val="22"/>
          <w:lang w:val="es-ES_tradnl"/>
        </w:rPr>
        <w:t xml:space="preserve">Qué es </w:t>
      </w:r>
      <w:r w:rsidR="0040511F" w:rsidRPr="00DD0770">
        <w:rPr>
          <w:szCs w:val="22"/>
          <w:lang w:val="es-ES_tradnl"/>
        </w:rPr>
        <w:t>Abseamed</w:t>
      </w:r>
      <w:r w:rsidR="00B30B0C" w:rsidRPr="00DD0770">
        <w:rPr>
          <w:szCs w:val="22"/>
          <w:lang w:val="es-ES_tradnl"/>
        </w:rPr>
        <w:t xml:space="preserve"> y para qué se utiliza</w:t>
      </w:r>
    </w:p>
    <w:p w14:paraId="52BD663C" w14:textId="77777777" w:rsidR="00B30B0C" w:rsidRPr="00DD0770" w:rsidRDefault="009F646B" w:rsidP="00FF32D8">
      <w:pPr>
        <w:pStyle w:val="pil-p1"/>
        <w:tabs>
          <w:tab w:val="left" w:pos="567"/>
        </w:tabs>
        <w:ind w:left="567" w:hanging="567"/>
        <w:rPr>
          <w:szCs w:val="22"/>
          <w:lang w:val="es-ES_tradnl"/>
        </w:rPr>
      </w:pPr>
      <w:r w:rsidRPr="00DD0770">
        <w:rPr>
          <w:szCs w:val="22"/>
          <w:lang w:val="es-ES_tradnl"/>
        </w:rPr>
        <w:t>2.</w:t>
      </w:r>
      <w:r w:rsidRPr="00DD0770">
        <w:rPr>
          <w:szCs w:val="22"/>
          <w:lang w:val="es-ES_tradnl"/>
        </w:rPr>
        <w:tab/>
      </w:r>
      <w:r w:rsidR="00B30B0C" w:rsidRPr="00DD0770">
        <w:rPr>
          <w:szCs w:val="22"/>
          <w:lang w:val="es-ES_tradnl"/>
        </w:rPr>
        <w:t xml:space="preserve">Qué necesita saber antes de empezar a usar </w:t>
      </w:r>
      <w:r w:rsidR="0040511F" w:rsidRPr="00DD0770">
        <w:rPr>
          <w:szCs w:val="22"/>
          <w:lang w:val="es-ES_tradnl"/>
        </w:rPr>
        <w:t>Abseamed</w:t>
      </w:r>
    </w:p>
    <w:p w14:paraId="4707F452" w14:textId="77777777" w:rsidR="00B30B0C" w:rsidRPr="00DD0770" w:rsidRDefault="009F646B" w:rsidP="00FF32D8">
      <w:pPr>
        <w:pStyle w:val="pil-p1"/>
        <w:tabs>
          <w:tab w:val="left" w:pos="567"/>
        </w:tabs>
        <w:ind w:left="567" w:hanging="567"/>
        <w:rPr>
          <w:szCs w:val="22"/>
          <w:lang w:val="es-ES_tradnl"/>
        </w:rPr>
      </w:pPr>
      <w:r w:rsidRPr="00DD0770">
        <w:rPr>
          <w:szCs w:val="22"/>
          <w:lang w:val="es-ES_tradnl"/>
        </w:rPr>
        <w:t>3.</w:t>
      </w:r>
      <w:r w:rsidRPr="00DD0770">
        <w:rPr>
          <w:szCs w:val="22"/>
          <w:lang w:val="es-ES_tradnl"/>
        </w:rPr>
        <w:tab/>
      </w:r>
      <w:r w:rsidR="00B30B0C" w:rsidRPr="00DD0770">
        <w:rPr>
          <w:szCs w:val="22"/>
          <w:lang w:val="es-ES_tradnl"/>
        </w:rPr>
        <w:t xml:space="preserve">Cómo usar </w:t>
      </w:r>
      <w:r w:rsidR="0040511F" w:rsidRPr="00DD0770">
        <w:rPr>
          <w:szCs w:val="22"/>
          <w:lang w:val="es-ES_tradnl"/>
        </w:rPr>
        <w:t>Abseamed</w:t>
      </w:r>
    </w:p>
    <w:p w14:paraId="1734D68B" w14:textId="77777777" w:rsidR="00B30B0C" w:rsidRPr="00DD0770" w:rsidRDefault="009F646B" w:rsidP="00FF32D8">
      <w:pPr>
        <w:pStyle w:val="pil-p1"/>
        <w:tabs>
          <w:tab w:val="left" w:pos="567"/>
        </w:tabs>
        <w:ind w:left="567" w:hanging="567"/>
        <w:rPr>
          <w:szCs w:val="22"/>
          <w:lang w:val="es-ES_tradnl"/>
        </w:rPr>
      </w:pPr>
      <w:r w:rsidRPr="00DD0770">
        <w:rPr>
          <w:szCs w:val="22"/>
          <w:lang w:val="es-ES_tradnl"/>
        </w:rPr>
        <w:t>4.</w:t>
      </w:r>
      <w:r w:rsidRPr="00DD0770">
        <w:rPr>
          <w:szCs w:val="22"/>
          <w:lang w:val="es-ES_tradnl"/>
        </w:rPr>
        <w:tab/>
      </w:r>
      <w:r w:rsidR="00B30B0C" w:rsidRPr="00DD0770">
        <w:rPr>
          <w:szCs w:val="22"/>
          <w:lang w:val="es-ES_tradnl"/>
        </w:rPr>
        <w:t>Posibles efectos adversos</w:t>
      </w:r>
    </w:p>
    <w:p w14:paraId="6117436C" w14:textId="77777777" w:rsidR="00B30B0C" w:rsidRPr="00DD0770" w:rsidRDefault="009F646B" w:rsidP="00FF32D8">
      <w:pPr>
        <w:pStyle w:val="pil-p1"/>
        <w:tabs>
          <w:tab w:val="left" w:pos="567"/>
        </w:tabs>
        <w:ind w:left="567" w:hanging="567"/>
        <w:rPr>
          <w:szCs w:val="22"/>
          <w:lang w:val="es-ES_tradnl"/>
        </w:rPr>
      </w:pPr>
      <w:r w:rsidRPr="00DD0770">
        <w:rPr>
          <w:szCs w:val="22"/>
          <w:lang w:val="es-ES_tradnl"/>
        </w:rPr>
        <w:t>5.</w:t>
      </w:r>
      <w:r w:rsidRPr="00DD0770">
        <w:rPr>
          <w:szCs w:val="22"/>
          <w:lang w:val="es-ES_tradnl"/>
        </w:rPr>
        <w:tab/>
      </w:r>
      <w:r w:rsidR="00B30B0C" w:rsidRPr="00DD0770">
        <w:rPr>
          <w:szCs w:val="22"/>
          <w:lang w:val="es-ES_tradnl"/>
        </w:rPr>
        <w:t xml:space="preserve">Conservación de </w:t>
      </w:r>
      <w:r w:rsidR="0040511F" w:rsidRPr="00DD0770">
        <w:rPr>
          <w:szCs w:val="22"/>
          <w:lang w:val="es-ES_tradnl"/>
        </w:rPr>
        <w:t>Abseamed</w:t>
      </w:r>
    </w:p>
    <w:p w14:paraId="54827786" w14:textId="77777777" w:rsidR="00B30B0C" w:rsidRPr="00DD0770" w:rsidRDefault="009F646B" w:rsidP="00FF32D8">
      <w:pPr>
        <w:pStyle w:val="pil-p1"/>
        <w:tabs>
          <w:tab w:val="left" w:pos="567"/>
        </w:tabs>
        <w:ind w:left="567" w:hanging="567"/>
        <w:rPr>
          <w:szCs w:val="22"/>
          <w:lang w:val="es-ES_tradnl"/>
        </w:rPr>
      </w:pPr>
      <w:r w:rsidRPr="00DD0770">
        <w:rPr>
          <w:szCs w:val="22"/>
          <w:lang w:val="es-ES_tradnl"/>
        </w:rPr>
        <w:t>6.</w:t>
      </w:r>
      <w:r w:rsidRPr="00DD0770">
        <w:rPr>
          <w:szCs w:val="22"/>
          <w:lang w:val="es-ES_tradnl"/>
        </w:rPr>
        <w:tab/>
      </w:r>
      <w:r w:rsidR="00B30B0C" w:rsidRPr="00DD0770">
        <w:rPr>
          <w:szCs w:val="22"/>
          <w:lang w:val="es-ES_tradnl"/>
        </w:rPr>
        <w:t>Contenido del envase e información adicional</w:t>
      </w:r>
    </w:p>
    <w:p w14:paraId="2C304219" w14:textId="77777777" w:rsidR="00FE6D64" w:rsidRPr="00DD0770" w:rsidRDefault="00FE6D64" w:rsidP="00AF726E">
      <w:pPr>
        <w:rPr>
          <w:lang w:val="es-ES_tradnl"/>
        </w:rPr>
      </w:pPr>
    </w:p>
    <w:p w14:paraId="52647A92" w14:textId="77777777" w:rsidR="00FE6D64" w:rsidRPr="00DD0770" w:rsidRDefault="00FE6D64" w:rsidP="00AF726E">
      <w:pPr>
        <w:rPr>
          <w:lang w:val="es-ES_tradnl"/>
        </w:rPr>
      </w:pPr>
    </w:p>
    <w:p w14:paraId="73BF036F" w14:textId="77777777" w:rsidR="00B30B0C" w:rsidRPr="00DD0770" w:rsidRDefault="003E5E4A" w:rsidP="001905DB">
      <w:pPr>
        <w:pStyle w:val="pil-h1"/>
        <w:numPr>
          <w:ilvl w:val="0"/>
          <w:numId w:val="0"/>
        </w:numPr>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1.</w:t>
      </w:r>
      <w:r w:rsidRPr="00DD0770">
        <w:rPr>
          <w:rFonts w:ascii="Times New Roman" w:hAnsi="Times New Roman"/>
          <w:lang w:val="es-ES_tradnl"/>
        </w:rPr>
        <w:tab/>
      </w:r>
      <w:r w:rsidR="00B30B0C" w:rsidRPr="00DD0770">
        <w:rPr>
          <w:rFonts w:ascii="Times New Roman" w:hAnsi="Times New Roman"/>
          <w:lang w:val="es-ES_tradnl"/>
        </w:rPr>
        <w:t xml:space="preserve">Qué es </w:t>
      </w:r>
      <w:r w:rsidR="0040511F" w:rsidRPr="00DD0770">
        <w:rPr>
          <w:rFonts w:ascii="Times New Roman" w:hAnsi="Times New Roman"/>
          <w:lang w:val="es-ES_tradnl"/>
        </w:rPr>
        <w:t>Abseamed</w:t>
      </w:r>
      <w:r w:rsidR="00B30B0C" w:rsidRPr="00DD0770">
        <w:rPr>
          <w:rFonts w:ascii="Times New Roman" w:hAnsi="Times New Roman"/>
          <w:lang w:val="es-ES_tradnl"/>
        </w:rPr>
        <w:t xml:space="preserve"> y para qué se utiliza</w:t>
      </w:r>
    </w:p>
    <w:p w14:paraId="01F3B5B6" w14:textId="77777777" w:rsidR="00FE6D64" w:rsidRPr="00DD0770" w:rsidRDefault="00FE6D64" w:rsidP="001905DB">
      <w:pPr>
        <w:keepNext/>
        <w:keepLines/>
        <w:rPr>
          <w:lang w:val="es-ES_tradnl"/>
        </w:rPr>
      </w:pPr>
    </w:p>
    <w:p w14:paraId="7D8EA84F" w14:textId="77777777" w:rsidR="00B30B0C" w:rsidRPr="00DD0770" w:rsidRDefault="0040511F" w:rsidP="00AF726E">
      <w:pPr>
        <w:pStyle w:val="pil-p1"/>
        <w:rPr>
          <w:szCs w:val="22"/>
          <w:lang w:val="es-ES_tradnl"/>
        </w:rPr>
      </w:pPr>
      <w:r w:rsidRPr="00DD0770">
        <w:rPr>
          <w:szCs w:val="22"/>
          <w:lang w:val="es-ES_tradnl"/>
        </w:rPr>
        <w:t>Abseamed</w:t>
      </w:r>
      <w:r w:rsidR="00B30B0C" w:rsidRPr="00DD0770">
        <w:rPr>
          <w:szCs w:val="22"/>
          <w:lang w:val="es-ES_tradnl"/>
        </w:rPr>
        <w:t xml:space="preserve"> contiene el principio activo epoetina alfa, una proteína que estimula a la médula ósea para que produzca más glóbulos rojos, que llevan la hemoglobina (una sustancia que transporta oxígeno). La epoetina alfa es una copia de la proteína humana eritropoyetina y actúa de la misma manera.</w:t>
      </w:r>
    </w:p>
    <w:p w14:paraId="64DBCA72" w14:textId="77777777" w:rsidR="00FE6D64" w:rsidRPr="00DD0770" w:rsidRDefault="00FE6D64" w:rsidP="00AF726E">
      <w:pPr>
        <w:rPr>
          <w:lang w:val="es-ES_tradnl"/>
        </w:rPr>
      </w:pPr>
    </w:p>
    <w:p w14:paraId="5EF26FF9" w14:textId="77777777" w:rsidR="00B30B0C" w:rsidRPr="00DD0770" w:rsidRDefault="0040511F" w:rsidP="00AF726E">
      <w:pPr>
        <w:pStyle w:val="pil-p2"/>
        <w:rPr>
          <w:b/>
          <w:snapToGrid w:val="0"/>
          <w:lang w:val="es-ES_tradnl" w:eastAsia="de-DE"/>
        </w:rPr>
      </w:pPr>
      <w:r w:rsidRPr="00DD0770">
        <w:rPr>
          <w:b/>
          <w:snapToGrid w:val="0"/>
          <w:lang w:val="es-ES_tradnl" w:eastAsia="de-DE"/>
        </w:rPr>
        <w:t>Abseamed</w:t>
      </w:r>
      <w:r w:rsidR="00B30B0C" w:rsidRPr="00DD0770">
        <w:rPr>
          <w:b/>
          <w:snapToGrid w:val="0"/>
          <w:lang w:val="es-ES_tradnl" w:eastAsia="de-DE"/>
        </w:rPr>
        <w:t xml:space="preserve"> se usa para tratar la anemia sintomática causada por una enfermedad renal:</w:t>
      </w:r>
    </w:p>
    <w:p w14:paraId="15BE8744" w14:textId="77777777" w:rsidR="00B30B0C" w:rsidRPr="00DD0770" w:rsidRDefault="00B30B0C" w:rsidP="00CA5F06">
      <w:pPr>
        <w:pStyle w:val="pil-p1"/>
        <w:numPr>
          <w:ilvl w:val="0"/>
          <w:numId w:val="36"/>
        </w:numPr>
        <w:tabs>
          <w:tab w:val="clear" w:pos="1255"/>
        </w:tabs>
        <w:ind w:left="567" w:hanging="567"/>
        <w:rPr>
          <w:snapToGrid w:val="0"/>
          <w:szCs w:val="22"/>
          <w:lang w:val="es-ES_tradnl" w:eastAsia="de-DE"/>
        </w:rPr>
      </w:pPr>
      <w:r w:rsidRPr="00DD0770">
        <w:rPr>
          <w:snapToGrid w:val="0"/>
          <w:szCs w:val="22"/>
          <w:lang w:val="es-ES_tradnl" w:eastAsia="de-DE"/>
        </w:rPr>
        <w:t>En niños en hemodiálisis.</w:t>
      </w:r>
    </w:p>
    <w:p w14:paraId="4957ED15" w14:textId="77777777" w:rsidR="00B30B0C" w:rsidRPr="00DD0770" w:rsidRDefault="00B30B0C" w:rsidP="00CA5F06">
      <w:pPr>
        <w:pStyle w:val="pil-p1"/>
        <w:numPr>
          <w:ilvl w:val="0"/>
          <w:numId w:val="36"/>
        </w:numPr>
        <w:tabs>
          <w:tab w:val="clear" w:pos="1255"/>
        </w:tabs>
        <w:ind w:left="567" w:hanging="567"/>
        <w:rPr>
          <w:snapToGrid w:val="0"/>
          <w:szCs w:val="22"/>
          <w:lang w:val="es-ES_tradnl" w:eastAsia="de-DE"/>
        </w:rPr>
      </w:pPr>
      <w:r w:rsidRPr="00DD0770">
        <w:rPr>
          <w:snapToGrid w:val="0"/>
          <w:szCs w:val="22"/>
          <w:lang w:val="es-ES_tradnl" w:eastAsia="de-DE"/>
        </w:rPr>
        <w:t>En adultos en hemodiálisis o diálisis peritoneal.</w:t>
      </w:r>
    </w:p>
    <w:p w14:paraId="4D2F0D01" w14:textId="77777777" w:rsidR="00B30B0C" w:rsidRPr="00DD0770" w:rsidRDefault="00B30B0C" w:rsidP="00CA5F06">
      <w:pPr>
        <w:pStyle w:val="pil-p1"/>
        <w:numPr>
          <w:ilvl w:val="0"/>
          <w:numId w:val="36"/>
        </w:numPr>
        <w:tabs>
          <w:tab w:val="clear" w:pos="1255"/>
        </w:tabs>
        <w:ind w:left="567" w:hanging="567"/>
        <w:rPr>
          <w:snapToGrid w:val="0"/>
          <w:szCs w:val="22"/>
          <w:lang w:val="es-ES_tradnl" w:eastAsia="de-DE"/>
        </w:rPr>
      </w:pPr>
      <w:r w:rsidRPr="00DD0770">
        <w:rPr>
          <w:snapToGrid w:val="0"/>
          <w:szCs w:val="22"/>
          <w:lang w:val="es-ES_tradnl" w:eastAsia="de-DE"/>
        </w:rPr>
        <w:t>En adultos con anemia grave que aún no se someten a diálisis.</w:t>
      </w:r>
    </w:p>
    <w:p w14:paraId="2112B90E" w14:textId="77777777" w:rsidR="00FE6D64" w:rsidRPr="00DD0770" w:rsidRDefault="00FE6D64" w:rsidP="00AF726E">
      <w:pPr>
        <w:rPr>
          <w:lang w:val="es-ES_tradnl" w:eastAsia="de-DE"/>
        </w:rPr>
      </w:pPr>
    </w:p>
    <w:p w14:paraId="665211D2" w14:textId="77777777" w:rsidR="00B30B0C" w:rsidRPr="00DD0770" w:rsidRDefault="00B30B0C" w:rsidP="00AF726E">
      <w:pPr>
        <w:pStyle w:val="pil-p2"/>
        <w:rPr>
          <w:lang w:val="es-ES_tradnl" w:eastAsia="de-DE"/>
        </w:rPr>
      </w:pPr>
      <w:r w:rsidRPr="00DD0770">
        <w:rPr>
          <w:lang w:val="es-ES_tradnl" w:eastAsia="de-DE"/>
        </w:rPr>
        <w:t xml:space="preserve">Si padece una enfermedad renal, puede que tenga un número bajo de glóbulos rojos si su riñón no produce suficiente eritropoyetina (necesaria para la producción de glóbulos rojos). </w:t>
      </w:r>
      <w:r w:rsidR="0040511F" w:rsidRPr="00DD0770">
        <w:rPr>
          <w:lang w:val="es-ES_tradnl" w:eastAsia="de-DE"/>
        </w:rPr>
        <w:t>Abseamed</w:t>
      </w:r>
      <w:r w:rsidRPr="00DD0770">
        <w:rPr>
          <w:lang w:val="es-ES_tradnl" w:eastAsia="de-DE"/>
        </w:rPr>
        <w:t xml:space="preserve"> se receta con el fin de estimular a la médula ósea para que produzca más glóbulos rojos.</w:t>
      </w:r>
    </w:p>
    <w:p w14:paraId="758286EB" w14:textId="77777777" w:rsidR="00FE6D64" w:rsidRPr="00DD0770" w:rsidRDefault="00FE6D64" w:rsidP="00AF726E">
      <w:pPr>
        <w:rPr>
          <w:lang w:val="es-ES_tradnl" w:eastAsia="de-DE"/>
        </w:rPr>
      </w:pPr>
    </w:p>
    <w:p w14:paraId="2B7ED936" w14:textId="77777777" w:rsidR="00B30B0C" w:rsidRPr="00DD0770" w:rsidRDefault="0040511F" w:rsidP="00AF726E">
      <w:pPr>
        <w:pStyle w:val="pil-p2"/>
        <w:ind w:left="-14"/>
        <w:rPr>
          <w:lang w:val="es-ES_tradnl"/>
        </w:rPr>
      </w:pPr>
      <w:r w:rsidRPr="00DD0770">
        <w:rPr>
          <w:b/>
          <w:lang w:val="es-ES_tradnl"/>
        </w:rPr>
        <w:t>Abseamed</w:t>
      </w:r>
      <w:r w:rsidR="00B30B0C" w:rsidRPr="00DD0770">
        <w:rPr>
          <w:b/>
          <w:lang w:val="es-ES_tradnl"/>
        </w:rPr>
        <w:t xml:space="preserve"> se usa para tratar la anemia en adultos que reciben quimioterapia</w:t>
      </w:r>
      <w:r w:rsidR="00B30B0C" w:rsidRPr="00DD0770">
        <w:rPr>
          <w:lang w:val="es-ES_tradnl"/>
        </w:rPr>
        <w:t xml:space="preserve"> para el tratamiento de tumores sólidos, linfoma maligno o mieloma múltiple (cáncer de la médula ósea) que pueden necesitar una transfusión sanguínea. </w:t>
      </w:r>
      <w:r w:rsidRPr="00DD0770">
        <w:rPr>
          <w:lang w:val="es-ES_tradnl"/>
        </w:rPr>
        <w:t>Abseamed</w:t>
      </w:r>
      <w:r w:rsidR="00B30B0C" w:rsidRPr="00DD0770">
        <w:rPr>
          <w:lang w:val="es-ES_tradnl"/>
        </w:rPr>
        <w:t xml:space="preserve"> puede reducir la necesidad de recibir una transfusión sanguínea en estos pacientes.</w:t>
      </w:r>
    </w:p>
    <w:p w14:paraId="3C5FBF90" w14:textId="77777777" w:rsidR="00FE6D64" w:rsidRPr="00DD0770" w:rsidRDefault="00FE6D64" w:rsidP="00AF726E">
      <w:pPr>
        <w:rPr>
          <w:lang w:val="es-ES_tradnl"/>
        </w:rPr>
      </w:pPr>
    </w:p>
    <w:p w14:paraId="4044D413" w14:textId="77777777" w:rsidR="00B30B0C" w:rsidRPr="00DD0770" w:rsidRDefault="0040511F" w:rsidP="00AF726E">
      <w:pPr>
        <w:pStyle w:val="pil-p2"/>
        <w:rPr>
          <w:lang w:val="es-ES_tradnl"/>
        </w:rPr>
      </w:pPr>
      <w:r w:rsidRPr="00DD0770">
        <w:rPr>
          <w:b/>
          <w:lang w:val="es-ES_tradnl"/>
        </w:rPr>
        <w:t>Abseamed</w:t>
      </w:r>
      <w:r w:rsidR="00B30B0C" w:rsidRPr="00DD0770">
        <w:rPr>
          <w:b/>
          <w:lang w:val="es-ES_tradnl"/>
        </w:rPr>
        <w:t xml:space="preserve"> se usa en adultos con anemia moderada que donan parte de su sangre antes de una intervención quirúrgica</w:t>
      </w:r>
      <w:r w:rsidR="00B30B0C" w:rsidRPr="00DD0770">
        <w:rPr>
          <w:lang w:val="es-ES_tradnl"/>
        </w:rPr>
        <w:t xml:space="preserve">, para que se les pueda readministrar durante la intervención o después de ella. Dado que </w:t>
      </w:r>
      <w:r w:rsidRPr="00DD0770">
        <w:rPr>
          <w:lang w:val="es-ES_tradnl"/>
        </w:rPr>
        <w:t>Abseamed</w:t>
      </w:r>
      <w:r w:rsidR="00B30B0C" w:rsidRPr="00DD0770">
        <w:rPr>
          <w:lang w:val="es-ES_tradnl"/>
        </w:rPr>
        <w:t xml:space="preserve"> estimula la producción de glóbulos rojos, los médicos pueden extraer más sangre de estas personas.</w:t>
      </w:r>
    </w:p>
    <w:p w14:paraId="2B88B1CC" w14:textId="77777777" w:rsidR="00FE6D64" w:rsidRPr="00DD0770" w:rsidRDefault="00FE6D64" w:rsidP="00AF726E">
      <w:pPr>
        <w:rPr>
          <w:lang w:val="es-ES_tradnl"/>
        </w:rPr>
      </w:pPr>
    </w:p>
    <w:p w14:paraId="3619B13B" w14:textId="77777777" w:rsidR="00B30B0C" w:rsidRPr="00DD0770" w:rsidRDefault="0040511F" w:rsidP="00AF726E">
      <w:pPr>
        <w:pStyle w:val="pil-p2"/>
        <w:rPr>
          <w:lang w:val="es-ES_tradnl"/>
        </w:rPr>
      </w:pPr>
      <w:r w:rsidRPr="00DD0770">
        <w:rPr>
          <w:b/>
          <w:lang w:val="es-ES_tradnl"/>
        </w:rPr>
        <w:t>Abseamed</w:t>
      </w:r>
      <w:r w:rsidR="00B30B0C" w:rsidRPr="00DD0770">
        <w:rPr>
          <w:b/>
          <w:lang w:val="es-ES_tradnl"/>
        </w:rPr>
        <w:t xml:space="preserve"> se usa en adultos con anemia moderada que están a punto de someterse a una intervención quirúrgica</w:t>
      </w:r>
      <w:r w:rsidR="00B30B0C" w:rsidRPr="00DD0770">
        <w:rPr>
          <w:lang w:val="es-ES_tradnl"/>
        </w:rPr>
        <w:t xml:space="preserve"> </w:t>
      </w:r>
      <w:r w:rsidR="00B30B0C" w:rsidRPr="00DD0770">
        <w:rPr>
          <w:b/>
          <w:lang w:val="es-ES_tradnl"/>
        </w:rPr>
        <w:t>ortopédica mayor</w:t>
      </w:r>
      <w:r w:rsidR="00B30B0C" w:rsidRPr="00DD0770">
        <w:rPr>
          <w:lang w:val="es-ES_tradnl"/>
        </w:rPr>
        <w:t xml:space="preserve"> (por ejemplo, intervenciones de reemplazo de cadera o rodilla), para reducir la posible necesidad de transfusiones </w:t>
      </w:r>
      <w:r w:rsidR="00683C06" w:rsidRPr="00DD0770">
        <w:rPr>
          <w:lang w:val="es-ES_tradnl"/>
        </w:rPr>
        <w:t>sanguíneas</w:t>
      </w:r>
      <w:r w:rsidR="00B30B0C" w:rsidRPr="00DD0770">
        <w:rPr>
          <w:lang w:val="es-ES_tradnl"/>
        </w:rPr>
        <w:t>.</w:t>
      </w:r>
    </w:p>
    <w:p w14:paraId="12B10146" w14:textId="77777777" w:rsidR="00A4709C" w:rsidRPr="00DD0770" w:rsidRDefault="00A4709C" w:rsidP="00AF726E">
      <w:pPr>
        <w:rPr>
          <w:lang w:val="es-ES_tradnl"/>
        </w:rPr>
      </w:pPr>
    </w:p>
    <w:p w14:paraId="2B8A8FEE" w14:textId="77777777" w:rsidR="00A4709C" w:rsidRPr="00DD0770" w:rsidRDefault="0040511F" w:rsidP="00AF726E">
      <w:pPr>
        <w:rPr>
          <w:lang w:val="es-ES_tradnl"/>
        </w:rPr>
      </w:pPr>
      <w:r w:rsidRPr="00DD0770">
        <w:rPr>
          <w:b/>
          <w:lang w:val="es-ES_tradnl"/>
        </w:rPr>
        <w:t>Abseamed</w:t>
      </w:r>
      <w:r w:rsidR="00AD0425" w:rsidRPr="00DD0770">
        <w:rPr>
          <w:b/>
          <w:lang w:val="es-ES_tradnl"/>
        </w:rPr>
        <w:t xml:space="preserve"> se usa para tratar la anemia en adultos </w:t>
      </w:r>
      <w:r w:rsidR="00A4709C" w:rsidRPr="00DD0770">
        <w:rPr>
          <w:b/>
          <w:bCs/>
          <w:lang w:val="es-ES_tradnl"/>
        </w:rPr>
        <w:t xml:space="preserve">con </w:t>
      </w:r>
      <w:r w:rsidR="0098259F" w:rsidRPr="00DD0770">
        <w:rPr>
          <w:b/>
          <w:bCs/>
          <w:lang w:val="es-ES_tradnl"/>
        </w:rPr>
        <w:t xml:space="preserve">una alteración de médula ósea que provoca una </w:t>
      </w:r>
      <w:r w:rsidR="009714EA" w:rsidRPr="00DD0770">
        <w:rPr>
          <w:b/>
          <w:bCs/>
          <w:lang w:val="es-ES_tradnl"/>
        </w:rPr>
        <w:t>alteración</w:t>
      </w:r>
      <w:r w:rsidR="00A951F7" w:rsidRPr="00DD0770">
        <w:rPr>
          <w:b/>
          <w:bCs/>
          <w:lang w:val="es-ES_tradnl"/>
        </w:rPr>
        <w:t xml:space="preserve"> grave de la</w:t>
      </w:r>
      <w:r w:rsidR="009714EA" w:rsidRPr="00DD0770">
        <w:rPr>
          <w:b/>
          <w:bCs/>
          <w:lang w:val="es-ES_tradnl"/>
        </w:rPr>
        <w:t xml:space="preserve"> formación</w:t>
      </w:r>
      <w:r w:rsidR="00A951F7" w:rsidRPr="00DD0770">
        <w:rPr>
          <w:b/>
          <w:bCs/>
          <w:lang w:val="es-ES_tradnl"/>
        </w:rPr>
        <w:t xml:space="preserve"> de células sanguíneas </w:t>
      </w:r>
      <w:r w:rsidR="0098259F" w:rsidRPr="00DD0770">
        <w:rPr>
          <w:b/>
          <w:bCs/>
          <w:lang w:val="es-ES_tradnl"/>
        </w:rPr>
        <w:t>(</w:t>
      </w:r>
      <w:r w:rsidR="00A4709C" w:rsidRPr="00DD0770">
        <w:rPr>
          <w:b/>
          <w:bCs/>
          <w:lang w:val="es-ES_tradnl"/>
        </w:rPr>
        <w:t>síndromes mielodisplásicos</w:t>
      </w:r>
      <w:r w:rsidR="0098259F" w:rsidRPr="00DD0770">
        <w:rPr>
          <w:b/>
          <w:bCs/>
          <w:lang w:val="es-ES_tradnl"/>
        </w:rPr>
        <w:t>)</w:t>
      </w:r>
      <w:r w:rsidR="00A4709C" w:rsidRPr="00DD0770">
        <w:rPr>
          <w:b/>
          <w:bCs/>
          <w:lang w:val="es-ES_tradnl"/>
        </w:rPr>
        <w:t xml:space="preserve">. </w:t>
      </w:r>
      <w:r w:rsidRPr="00DD0770">
        <w:rPr>
          <w:b/>
          <w:bCs/>
          <w:lang w:val="es-ES_tradnl"/>
        </w:rPr>
        <w:t>Abseamed</w:t>
      </w:r>
      <w:r w:rsidR="00A4709C" w:rsidRPr="00DD0770">
        <w:rPr>
          <w:lang w:val="es-ES_tradnl"/>
        </w:rPr>
        <w:t xml:space="preserve"> puede reducir la necesidad de una transfusión sanguínea.</w:t>
      </w:r>
    </w:p>
    <w:p w14:paraId="7DC06B75" w14:textId="77777777" w:rsidR="00FE6D64" w:rsidRPr="00DD0770" w:rsidRDefault="00FE6D64" w:rsidP="00AF726E">
      <w:pPr>
        <w:rPr>
          <w:lang w:val="es-ES_tradnl"/>
        </w:rPr>
      </w:pPr>
    </w:p>
    <w:p w14:paraId="59E76B14" w14:textId="77777777" w:rsidR="00FE6D64" w:rsidRPr="00DD0770" w:rsidRDefault="00FE6D64" w:rsidP="00AF726E">
      <w:pPr>
        <w:rPr>
          <w:lang w:val="es-ES_tradnl"/>
        </w:rPr>
      </w:pPr>
    </w:p>
    <w:p w14:paraId="1E03B69C" w14:textId="77777777" w:rsidR="00B30B0C" w:rsidRPr="00DD0770" w:rsidRDefault="003E5E4A" w:rsidP="00AF726E">
      <w:pPr>
        <w:pStyle w:val="pil-h1"/>
        <w:numPr>
          <w:ilvl w:val="0"/>
          <w:numId w:val="0"/>
        </w:numPr>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2.</w:t>
      </w:r>
      <w:r w:rsidRPr="00DD0770">
        <w:rPr>
          <w:rFonts w:ascii="Times New Roman" w:hAnsi="Times New Roman"/>
          <w:lang w:val="es-ES_tradnl"/>
        </w:rPr>
        <w:tab/>
      </w:r>
      <w:r w:rsidR="00B30B0C" w:rsidRPr="00DD0770">
        <w:rPr>
          <w:rFonts w:ascii="Times New Roman" w:hAnsi="Times New Roman"/>
          <w:lang w:val="es-ES_tradnl"/>
        </w:rPr>
        <w:t xml:space="preserve">Qué necesita saber antes de empezar a usar </w:t>
      </w:r>
      <w:r w:rsidR="0040511F" w:rsidRPr="00DD0770">
        <w:rPr>
          <w:rFonts w:ascii="Times New Roman" w:hAnsi="Times New Roman"/>
          <w:lang w:val="es-ES_tradnl"/>
        </w:rPr>
        <w:t>Abseamed</w:t>
      </w:r>
    </w:p>
    <w:p w14:paraId="0F813812" w14:textId="77777777" w:rsidR="00FE6D64" w:rsidRPr="00DD0770" w:rsidRDefault="00FE6D64" w:rsidP="001905DB">
      <w:pPr>
        <w:keepNext/>
        <w:keepLines/>
        <w:rPr>
          <w:lang w:val="es-ES_tradnl"/>
        </w:rPr>
      </w:pPr>
    </w:p>
    <w:p w14:paraId="6B50C342" w14:textId="77777777" w:rsidR="00B30B0C" w:rsidRPr="00DD0770" w:rsidRDefault="00B30B0C" w:rsidP="00AF726E">
      <w:pPr>
        <w:pStyle w:val="pil-hsub1"/>
        <w:rPr>
          <w:rFonts w:cs="Times New Roman"/>
          <w:lang w:val="es-ES_tradnl"/>
        </w:rPr>
      </w:pPr>
      <w:r w:rsidRPr="00DD0770">
        <w:rPr>
          <w:rFonts w:cs="Times New Roman"/>
          <w:lang w:val="es-ES_tradnl"/>
        </w:rPr>
        <w:t xml:space="preserve">No use </w:t>
      </w:r>
      <w:r w:rsidR="0040511F" w:rsidRPr="00DD0770">
        <w:rPr>
          <w:rFonts w:cs="Times New Roman"/>
          <w:lang w:val="es-ES_tradnl"/>
        </w:rPr>
        <w:t>Abseamed</w:t>
      </w:r>
    </w:p>
    <w:p w14:paraId="145FA813" w14:textId="77777777" w:rsidR="00FE6D64" w:rsidRPr="00DD0770" w:rsidRDefault="00FE6D64" w:rsidP="00AF726E">
      <w:pPr>
        <w:rPr>
          <w:lang w:val="es-ES_tradnl"/>
        </w:rPr>
      </w:pPr>
    </w:p>
    <w:p w14:paraId="34BFA65D" w14:textId="77777777" w:rsidR="00B30B0C" w:rsidRPr="00DD0770" w:rsidRDefault="00B30B0C" w:rsidP="00CA5F06">
      <w:pPr>
        <w:pStyle w:val="pil-p1"/>
        <w:numPr>
          <w:ilvl w:val="0"/>
          <w:numId w:val="38"/>
        </w:numPr>
        <w:tabs>
          <w:tab w:val="clear" w:pos="357"/>
          <w:tab w:val="left" w:pos="567"/>
        </w:tabs>
        <w:ind w:left="567" w:hanging="567"/>
        <w:rPr>
          <w:b/>
          <w:i/>
          <w:iCs/>
          <w:szCs w:val="22"/>
          <w:lang w:val="es-ES_tradnl"/>
        </w:rPr>
      </w:pPr>
      <w:r w:rsidRPr="00DD0770">
        <w:rPr>
          <w:b/>
          <w:szCs w:val="22"/>
          <w:lang w:val="es-ES_tradnl"/>
        </w:rPr>
        <w:t xml:space="preserve">Si es alérgico </w:t>
      </w:r>
      <w:r w:rsidRPr="00DD0770">
        <w:rPr>
          <w:szCs w:val="22"/>
          <w:lang w:val="es-ES_tradnl"/>
        </w:rPr>
        <w:t>a la epoetina alfa o a alguno de los demás componentes de este medicamento (incluidos en la sección 6).</w:t>
      </w:r>
    </w:p>
    <w:p w14:paraId="375DFFDF" w14:textId="77777777" w:rsidR="00B30B0C" w:rsidRPr="00DD0770" w:rsidRDefault="00B30B0C" w:rsidP="00CA5F06">
      <w:pPr>
        <w:pStyle w:val="pil-p1"/>
        <w:numPr>
          <w:ilvl w:val="0"/>
          <w:numId w:val="39"/>
        </w:numPr>
        <w:tabs>
          <w:tab w:val="left" w:pos="567"/>
        </w:tabs>
        <w:ind w:left="567" w:hanging="567"/>
        <w:rPr>
          <w:i/>
          <w:iCs/>
          <w:szCs w:val="22"/>
          <w:lang w:val="es-ES_tradnl"/>
        </w:rPr>
      </w:pPr>
      <w:r w:rsidRPr="00DD0770">
        <w:rPr>
          <w:b/>
          <w:szCs w:val="22"/>
          <w:lang w:val="es-ES_tradnl"/>
        </w:rPr>
        <w:t xml:space="preserve">Si le han diagnosticado una aplasia </w:t>
      </w:r>
      <w:r w:rsidR="00683C06" w:rsidRPr="00DD0770">
        <w:rPr>
          <w:b/>
          <w:szCs w:val="22"/>
          <w:lang w:val="es-ES_tradnl"/>
        </w:rPr>
        <w:t xml:space="preserve">eritrocitaria </w:t>
      </w:r>
      <w:r w:rsidRPr="00DD0770">
        <w:rPr>
          <w:b/>
          <w:szCs w:val="22"/>
          <w:lang w:val="es-ES_tradnl"/>
        </w:rPr>
        <w:t>pura</w:t>
      </w:r>
      <w:r w:rsidRPr="00DD0770">
        <w:rPr>
          <w:szCs w:val="22"/>
          <w:lang w:val="es-ES_tradnl"/>
        </w:rPr>
        <w:t xml:space="preserve"> (la médula ósea no puede producir suficientes glóbulos rojos) después del tratamiento previo con cualquier producto que estimule la producción de glóbulos rojos (incluido </w:t>
      </w:r>
      <w:r w:rsidR="0040511F" w:rsidRPr="00DD0770">
        <w:rPr>
          <w:szCs w:val="22"/>
          <w:lang w:val="es-ES_tradnl"/>
        </w:rPr>
        <w:t>Abseamed</w:t>
      </w:r>
      <w:r w:rsidRPr="00DD0770">
        <w:rPr>
          <w:szCs w:val="22"/>
          <w:lang w:val="es-ES_tradnl"/>
        </w:rPr>
        <w:t>).</w:t>
      </w:r>
      <w:r w:rsidR="00860497" w:rsidRPr="00DD0770">
        <w:rPr>
          <w:szCs w:val="22"/>
          <w:lang w:val="es-ES_tradnl"/>
        </w:rPr>
        <w:t xml:space="preserve"> </w:t>
      </w:r>
      <w:r w:rsidRPr="00DD0770">
        <w:rPr>
          <w:szCs w:val="22"/>
          <w:lang w:val="es-ES_tradnl"/>
        </w:rPr>
        <w:t xml:space="preserve">Ver sección 4. </w:t>
      </w:r>
    </w:p>
    <w:p w14:paraId="2C2DEFCB" w14:textId="77777777" w:rsidR="00B30B0C" w:rsidRPr="00DD0770" w:rsidRDefault="00B30B0C" w:rsidP="00CA5F06">
      <w:pPr>
        <w:pStyle w:val="pil-p1"/>
        <w:numPr>
          <w:ilvl w:val="0"/>
          <w:numId w:val="40"/>
        </w:numPr>
        <w:tabs>
          <w:tab w:val="left" w:pos="567"/>
        </w:tabs>
        <w:ind w:left="567" w:hanging="567"/>
        <w:rPr>
          <w:szCs w:val="22"/>
          <w:lang w:val="es-ES_tradnl"/>
        </w:rPr>
      </w:pPr>
      <w:r w:rsidRPr="00DD0770">
        <w:rPr>
          <w:b/>
          <w:szCs w:val="22"/>
          <w:lang w:val="es-ES_tradnl"/>
        </w:rPr>
        <w:t xml:space="preserve">Si tiene </w:t>
      </w:r>
      <w:r w:rsidR="00993F37" w:rsidRPr="00DD0770">
        <w:rPr>
          <w:b/>
          <w:szCs w:val="22"/>
          <w:lang w:val="es-ES_tradnl"/>
        </w:rPr>
        <w:t xml:space="preserve">presión </w:t>
      </w:r>
      <w:r w:rsidRPr="00DD0770">
        <w:rPr>
          <w:b/>
          <w:szCs w:val="22"/>
          <w:lang w:val="es-ES_tradnl"/>
        </w:rPr>
        <w:t>arterial</w:t>
      </w:r>
      <w:r w:rsidR="00993F37" w:rsidRPr="00DD0770">
        <w:rPr>
          <w:b/>
          <w:bCs/>
          <w:szCs w:val="22"/>
          <w:lang w:val="es-ES_tradnl"/>
        </w:rPr>
        <w:t xml:space="preserve"> alta</w:t>
      </w:r>
      <w:r w:rsidRPr="00DD0770">
        <w:rPr>
          <w:szCs w:val="22"/>
          <w:lang w:val="es-ES_tradnl"/>
        </w:rPr>
        <w:t>no correctamente controlada con medicamentos.</w:t>
      </w:r>
    </w:p>
    <w:p w14:paraId="79551A28" w14:textId="77777777" w:rsidR="00B30B0C" w:rsidRPr="00DD0770" w:rsidRDefault="00B30B0C" w:rsidP="00CA5F06">
      <w:pPr>
        <w:pStyle w:val="pil-p1"/>
        <w:numPr>
          <w:ilvl w:val="0"/>
          <w:numId w:val="40"/>
        </w:numPr>
        <w:tabs>
          <w:tab w:val="left" w:pos="567"/>
        </w:tabs>
        <w:ind w:left="567" w:hanging="567"/>
        <w:rPr>
          <w:szCs w:val="22"/>
          <w:lang w:val="es-ES_tradnl"/>
        </w:rPr>
      </w:pPr>
      <w:r w:rsidRPr="00DD0770">
        <w:rPr>
          <w:szCs w:val="22"/>
          <w:lang w:val="es-ES_tradnl"/>
        </w:rPr>
        <w:t xml:space="preserve">Para estimular la producción de glóbulos rojos (de modo que sus médicos le puedan extraer más sangre), </w:t>
      </w:r>
      <w:r w:rsidRPr="00DD0770">
        <w:rPr>
          <w:b/>
          <w:szCs w:val="22"/>
          <w:lang w:val="es-ES_tradnl"/>
        </w:rPr>
        <w:t>si no puede recibir transfusiones de su propia sangre</w:t>
      </w:r>
      <w:r w:rsidRPr="00DD0770">
        <w:rPr>
          <w:szCs w:val="22"/>
          <w:lang w:val="es-ES_tradnl"/>
        </w:rPr>
        <w:t xml:space="preserve"> durante la intervención quirúrgica o después de ella.</w:t>
      </w:r>
    </w:p>
    <w:p w14:paraId="50D96173" w14:textId="77777777" w:rsidR="00B30B0C" w:rsidRPr="00DD0770" w:rsidRDefault="00B30B0C" w:rsidP="00CA5F06">
      <w:pPr>
        <w:pStyle w:val="pil-p1"/>
        <w:numPr>
          <w:ilvl w:val="0"/>
          <w:numId w:val="41"/>
        </w:numPr>
        <w:tabs>
          <w:tab w:val="left" w:pos="567"/>
        </w:tabs>
        <w:ind w:left="567" w:hanging="567"/>
        <w:rPr>
          <w:i/>
          <w:iCs/>
          <w:szCs w:val="22"/>
          <w:lang w:val="es-ES_tradnl"/>
        </w:rPr>
      </w:pPr>
      <w:r w:rsidRPr="00DD0770">
        <w:rPr>
          <w:b/>
          <w:szCs w:val="22"/>
          <w:lang w:val="es-ES_tradnl"/>
        </w:rPr>
        <w:t>Si está a punto de someterse a una intervención quirúrgica ortopédica electiva mayor</w:t>
      </w:r>
      <w:r w:rsidRPr="00DD0770">
        <w:rPr>
          <w:szCs w:val="22"/>
          <w:lang w:val="es-ES_tradnl"/>
        </w:rPr>
        <w:t xml:space="preserve"> (como, por ejemplo, una intervención de cadera o rodilla) y usted:</w:t>
      </w:r>
    </w:p>
    <w:p w14:paraId="3E7C486D" w14:textId="77777777" w:rsidR="00B30B0C" w:rsidRPr="00DD0770" w:rsidRDefault="00B30B0C" w:rsidP="00DB651E">
      <w:pPr>
        <w:pStyle w:val="pil-p1"/>
        <w:numPr>
          <w:ilvl w:val="0"/>
          <w:numId w:val="37"/>
        </w:numPr>
        <w:tabs>
          <w:tab w:val="left" w:pos="1134"/>
        </w:tabs>
        <w:ind w:left="567" w:firstLine="0"/>
        <w:rPr>
          <w:szCs w:val="22"/>
          <w:lang w:val="es-ES_tradnl"/>
        </w:rPr>
      </w:pPr>
      <w:r w:rsidRPr="00DD0770">
        <w:rPr>
          <w:szCs w:val="22"/>
          <w:lang w:val="es-ES_tradnl"/>
        </w:rPr>
        <w:t>padece una enfermedad cardiaca grave,</w:t>
      </w:r>
    </w:p>
    <w:p w14:paraId="40F35AA9" w14:textId="77777777" w:rsidR="00B30B0C" w:rsidRPr="00DD0770" w:rsidRDefault="00B30B0C" w:rsidP="00DB651E">
      <w:pPr>
        <w:pStyle w:val="pil-p1"/>
        <w:numPr>
          <w:ilvl w:val="0"/>
          <w:numId w:val="37"/>
        </w:numPr>
        <w:tabs>
          <w:tab w:val="left" w:pos="1134"/>
        </w:tabs>
        <w:ind w:left="567" w:firstLine="0"/>
        <w:rPr>
          <w:szCs w:val="22"/>
          <w:lang w:val="es-ES_tradnl"/>
        </w:rPr>
      </w:pPr>
      <w:r w:rsidRPr="00DD0770">
        <w:rPr>
          <w:szCs w:val="22"/>
          <w:lang w:val="es-ES_tradnl"/>
        </w:rPr>
        <w:t>padece trastornos graves de las venas y arterias,</w:t>
      </w:r>
    </w:p>
    <w:p w14:paraId="52E9CFCC" w14:textId="77777777" w:rsidR="00B30B0C" w:rsidRPr="00DD0770" w:rsidRDefault="00B30B0C" w:rsidP="00DB651E">
      <w:pPr>
        <w:pStyle w:val="pil-p1"/>
        <w:numPr>
          <w:ilvl w:val="0"/>
          <w:numId w:val="37"/>
        </w:numPr>
        <w:tabs>
          <w:tab w:val="left" w:pos="1134"/>
        </w:tabs>
        <w:ind w:left="567" w:firstLine="0"/>
        <w:rPr>
          <w:szCs w:val="22"/>
          <w:lang w:val="es-ES_tradnl"/>
        </w:rPr>
      </w:pPr>
      <w:r w:rsidRPr="00DD0770">
        <w:rPr>
          <w:szCs w:val="22"/>
          <w:lang w:val="es-ES_tradnl"/>
        </w:rPr>
        <w:t>ha sufrido recientemente un ataque al corazón o un derrame cerebral,</w:t>
      </w:r>
    </w:p>
    <w:p w14:paraId="6ED5AD1B" w14:textId="77777777" w:rsidR="00B30B0C" w:rsidRPr="00DD0770" w:rsidRDefault="00B30B0C" w:rsidP="00DB651E">
      <w:pPr>
        <w:pStyle w:val="pil-p1"/>
        <w:numPr>
          <w:ilvl w:val="0"/>
          <w:numId w:val="37"/>
        </w:numPr>
        <w:tabs>
          <w:tab w:val="left" w:pos="1134"/>
        </w:tabs>
        <w:ind w:left="567" w:firstLine="0"/>
        <w:rPr>
          <w:szCs w:val="22"/>
          <w:lang w:val="es-ES_tradnl"/>
        </w:rPr>
      </w:pPr>
      <w:r w:rsidRPr="00DD0770">
        <w:rPr>
          <w:szCs w:val="22"/>
          <w:lang w:val="es-ES_tradnl"/>
        </w:rPr>
        <w:t>no puede tomar medicamentos para hacer menos espesa la sangre.</w:t>
      </w:r>
    </w:p>
    <w:p w14:paraId="165EE982" w14:textId="77777777" w:rsidR="00B30B0C" w:rsidRPr="00DD0770" w:rsidRDefault="00B30B0C" w:rsidP="00AF726E">
      <w:pPr>
        <w:pStyle w:val="pil-list1d"/>
        <w:numPr>
          <w:ilvl w:val="0"/>
          <w:numId w:val="0"/>
        </w:numPr>
        <w:ind w:left="567"/>
        <w:rPr>
          <w:b/>
          <w:lang w:val="es-ES_tradnl"/>
        </w:rPr>
      </w:pPr>
      <w:r w:rsidRPr="00DD0770">
        <w:rPr>
          <w:lang w:val="es-ES_tradnl"/>
        </w:rPr>
        <w:t xml:space="preserve">Puede que </w:t>
      </w:r>
      <w:r w:rsidR="0040511F" w:rsidRPr="00DD0770">
        <w:rPr>
          <w:lang w:val="es-ES_tradnl"/>
        </w:rPr>
        <w:t>Abseamed</w:t>
      </w:r>
      <w:r w:rsidRPr="00DD0770">
        <w:rPr>
          <w:lang w:val="es-ES_tradnl"/>
        </w:rPr>
        <w:t xml:space="preserve"> no sea adecuado para usted. Hable con su médico. Algunas personas necesitan medicamentos para reducir el riesgo de que se formen coágulos de sangre durante el tratamiento con </w:t>
      </w:r>
      <w:r w:rsidR="0040511F" w:rsidRPr="00DD0770">
        <w:rPr>
          <w:lang w:val="es-ES_tradnl"/>
        </w:rPr>
        <w:t>Abseamed</w:t>
      </w:r>
      <w:r w:rsidRPr="00DD0770">
        <w:rPr>
          <w:lang w:val="es-ES_tradnl"/>
        </w:rPr>
        <w:t xml:space="preserve">. </w:t>
      </w:r>
      <w:r w:rsidRPr="00DD0770">
        <w:rPr>
          <w:b/>
          <w:lang w:val="es-ES_tradnl"/>
        </w:rPr>
        <w:t xml:space="preserve">Si no puede tomar medicamentos para prevenir la formación de coágulos de sangre, no debe tomar </w:t>
      </w:r>
      <w:r w:rsidR="0040511F" w:rsidRPr="00DD0770">
        <w:rPr>
          <w:b/>
          <w:lang w:val="es-ES_tradnl"/>
        </w:rPr>
        <w:t>Abseamed</w:t>
      </w:r>
      <w:r w:rsidRPr="00DD0770">
        <w:rPr>
          <w:b/>
          <w:lang w:val="es-ES_tradnl"/>
        </w:rPr>
        <w:t>.</w:t>
      </w:r>
    </w:p>
    <w:p w14:paraId="5230EE14" w14:textId="77777777" w:rsidR="00FE6D64" w:rsidRPr="00DD0770" w:rsidRDefault="00FE6D64" w:rsidP="004F3D4A">
      <w:pPr>
        <w:pStyle w:val="pil-list1d"/>
        <w:numPr>
          <w:ilvl w:val="0"/>
          <w:numId w:val="0"/>
        </w:numPr>
        <w:rPr>
          <w:b/>
          <w:lang w:val="es-ES_tradnl"/>
        </w:rPr>
      </w:pPr>
    </w:p>
    <w:p w14:paraId="3A2A448A" w14:textId="77777777" w:rsidR="00B30B0C" w:rsidRPr="00DD0770" w:rsidRDefault="00B30B0C" w:rsidP="00AF726E">
      <w:pPr>
        <w:pStyle w:val="pil-hsub1"/>
        <w:rPr>
          <w:rFonts w:cs="Times New Roman"/>
          <w:lang w:val="es-ES_tradnl"/>
        </w:rPr>
      </w:pPr>
      <w:r w:rsidRPr="00DD0770">
        <w:rPr>
          <w:rFonts w:cs="Times New Roman"/>
          <w:lang w:val="es-ES_tradnl"/>
        </w:rPr>
        <w:t xml:space="preserve">Advertencias y precauciones </w:t>
      </w:r>
    </w:p>
    <w:p w14:paraId="029442B8" w14:textId="77777777" w:rsidR="00FE6D64" w:rsidRPr="00DD0770" w:rsidRDefault="00FE6D64" w:rsidP="00AF726E">
      <w:pPr>
        <w:rPr>
          <w:lang w:val="es-ES_tradnl"/>
        </w:rPr>
      </w:pPr>
    </w:p>
    <w:p w14:paraId="0CD0457E" w14:textId="77777777" w:rsidR="00B30B0C" w:rsidRPr="00DD0770" w:rsidRDefault="00B30B0C" w:rsidP="00AF726E">
      <w:pPr>
        <w:pStyle w:val="pil-p1"/>
        <w:rPr>
          <w:szCs w:val="22"/>
          <w:lang w:val="es-ES_tradnl"/>
        </w:rPr>
      </w:pPr>
      <w:r w:rsidRPr="00DD0770">
        <w:rPr>
          <w:szCs w:val="22"/>
          <w:lang w:val="es-ES_tradnl"/>
        </w:rPr>
        <w:t xml:space="preserve">Consulte a su médico, farmacéutico o enfermero antes de empezar a usar </w:t>
      </w:r>
      <w:r w:rsidR="0040511F" w:rsidRPr="00DD0770">
        <w:rPr>
          <w:szCs w:val="22"/>
          <w:lang w:val="es-ES_tradnl"/>
        </w:rPr>
        <w:t>Abseamed</w:t>
      </w:r>
      <w:r w:rsidRPr="00DD0770">
        <w:rPr>
          <w:szCs w:val="22"/>
          <w:lang w:val="es-ES_tradnl"/>
        </w:rPr>
        <w:t>.</w:t>
      </w:r>
    </w:p>
    <w:p w14:paraId="2D06B28B" w14:textId="77777777" w:rsidR="00FE6D64" w:rsidRPr="00DD0770" w:rsidRDefault="00FE6D64" w:rsidP="00AF726E">
      <w:pPr>
        <w:rPr>
          <w:lang w:val="es-ES_tradnl"/>
        </w:rPr>
      </w:pPr>
    </w:p>
    <w:p w14:paraId="74FC38B4" w14:textId="77777777" w:rsidR="00B30B0C" w:rsidRPr="00DD0770" w:rsidRDefault="0040511F" w:rsidP="00AF726E">
      <w:pPr>
        <w:pStyle w:val="pil-p2"/>
        <w:rPr>
          <w:lang w:val="es-ES_tradnl"/>
        </w:rPr>
      </w:pPr>
      <w:r w:rsidRPr="00DD0770">
        <w:rPr>
          <w:b/>
          <w:lang w:val="es-ES_tradnl"/>
        </w:rPr>
        <w:t>Abseamed</w:t>
      </w:r>
      <w:r w:rsidR="00B30B0C" w:rsidRPr="00DD0770">
        <w:rPr>
          <w:b/>
          <w:lang w:val="es-ES_tradnl"/>
        </w:rPr>
        <w:t xml:space="preserve"> y otros productos que estimulan la producción de glóbulos rojos pueden aumentar el riesgo de formación de coágulos sanguíneos en todos los pacientes. Este riesgo puede ser mayor si usted tiene otros factores de riesgo </w:t>
      </w:r>
      <w:r w:rsidR="00B30B0C" w:rsidRPr="00DD0770">
        <w:rPr>
          <w:lang w:val="es-ES_tradnl"/>
        </w:rPr>
        <w:t xml:space="preserve">para la formación de coágulos sanguíneos </w:t>
      </w:r>
      <w:r w:rsidR="00B30B0C" w:rsidRPr="00DD0770">
        <w:rPr>
          <w:i/>
          <w:lang w:val="es-ES_tradnl"/>
        </w:rPr>
        <w:t>(por ejemplo, si ha tenido un coágulo sanguíneo en el pasado o tiene sobrepeso, diabetes, padece una enfermedad del corazón o se encuentra postrado durante mucho tiempo debido a una intervención quirúrgica o enfermedad)</w:t>
      </w:r>
      <w:r w:rsidR="00B30B0C" w:rsidRPr="00DD0770">
        <w:rPr>
          <w:lang w:val="es-ES_tradnl"/>
        </w:rPr>
        <w:t xml:space="preserve">. Informe a su médico acerca de cualquiera de estas cosas. Su médico le ayudará a decidir si </w:t>
      </w:r>
      <w:r w:rsidRPr="00DD0770">
        <w:rPr>
          <w:lang w:val="es-ES_tradnl"/>
        </w:rPr>
        <w:t>Abseamed</w:t>
      </w:r>
      <w:r w:rsidR="00B30B0C" w:rsidRPr="00DD0770">
        <w:rPr>
          <w:lang w:val="es-ES_tradnl"/>
        </w:rPr>
        <w:t xml:space="preserve"> es adecuado para usted.</w:t>
      </w:r>
    </w:p>
    <w:p w14:paraId="0B184785" w14:textId="77777777" w:rsidR="00FE6D64" w:rsidRPr="00DD0770" w:rsidRDefault="00FE6D64" w:rsidP="00AF726E">
      <w:pPr>
        <w:rPr>
          <w:lang w:val="es-ES_tradnl"/>
        </w:rPr>
      </w:pPr>
    </w:p>
    <w:p w14:paraId="3D7C6766" w14:textId="77777777" w:rsidR="00B30B0C" w:rsidRPr="00DD0770" w:rsidRDefault="00B30B0C" w:rsidP="00AF726E">
      <w:pPr>
        <w:pStyle w:val="pil-p2"/>
        <w:rPr>
          <w:lang w:val="es-ES_tradnl"/>
        </w:rPr>
      </w:pPr>
      <w:r w:rsidRPr="00DD0770">
        <w:rPr>
          <w:b/>
          <w:bCs/>
          <w:lang w:val="es-ES_tradnl"/>
        </w:rPr>
        <w:t xml:space="preserve">Es importante que informe a su médico </w:t>
      </w:r>
      <w:r w:rsidRPr="00DD0770">
        <w:rPr>
          <w:lang w:val="es-ES_tradnl"/>
        </w:rPr>
        <w:t>si se identifica con alguna de las siguientes situaciones</w:t>
      </w:r>
      <w:r w:rsidRPr="00DD0770">
        <w:rPr>
          <w:b/>
          <w:bCs/>
          <w:lang w:val="es-ES_tradnl"/>
        </w:rPr>
        <w:t xml:space="preserve">. </w:t>
      </w:r>
      <w:r w:rsidRPr="00DD0770">
        <w:rPr>
          <w:lang w:val="es-ES_tradnl"/>
        </w:rPr>
        <w:t xml:space="preserve">Es posible que aún así pueda usar </w:t>
      </w:r>
      <w:r w:rsidR="0040511F" w:rsidRPr="00DD0770">
        <w:rPr>
          <w:lang w:val="es-ES_tradnl"/>
        </w:rPr>
        <w:t>Abseamed</w:t>
      </w:r>
      <w:r w:rsidRPr="00DD0770">
        <w:rPr>
          <w:lang w:val="es-ES_tradnl"/>
        </w:rPr>
        <w:t>, pero coméntelo antes con su médico.</w:t>
      </w:r>
    </w:p>
    <w:p w14:paraId="689782BA" w14:textId="77777777" w:rsidR="00FE6D64" w:rsidRPr="00DD0770" w:rsidRDefault="00FE6D64" w:rsidP="00AF726E">
      <w:pPr>
        <w:rPr>
          <w:lang w:val="es-ES_tradnl"/>
        </w:rPr>
      </w:pPr>
    </w:p>
    <w:p w14:paraId="177F0F23" w14:textId="77777777" w:rsidR="00B30B0C" w:rsidRPr="00DD0770" w:rsidRDefault="00B30B0C" w:rsidP="00B07A4F">
      <w:pPr>
        <w:pStyle w:val="pil-p2"/>
        <w:rPr>
          <w:lang w:val="es-ES_tradnl"/>
        </w:rPr>
      </w:pPr>
      <w:r w:rsidRPr="00B07A4F">
        <w:rPr>
          <w:b/>
          <w:bCs/>
          <w:lang w:val="es-ES_tradnl"/>
        </w:rPr>
        <w:t>Si sabe que padece</w:t>
      </w:r>
      <w:r w:rsidRPr="00DD0770">
        <w:rPr>
          <w:lang w:val="es-ES_tradnl"/>
        </w:rPr>
        <w:t xml:space="preserve"> o ha padecido:</w:t>
      </w:r>
    </w:p>
    <w:p w14:paraId="007464F8" w14:textId="77777777" w:rsidR="00B30B0C" w:rsidRPr="00DD0770" w:rsidRDefault="00993F37" w:rsidP="00CA5F06">
      <w:pPr>
        <w:pStyle w:val="pil-p1"/>
        <w:numPr>
          <w:ilvl w:val="0"/>
          <w:numId w:val="21"/>
        </w:numPr>
        <w:tabs>
          <w:tab w:val="left" w:pos="567"/>
        </w:tabs>
        <w:ind w:left="567" w:hanging="567"/>
        <w:rPr>
          <w:b/>
          <w:szCs w:val="22"/>
          <w:lang w:val="es-ES_tradnl"/>
        </w:rPr>
      </w:pPr>
      <w:r w:rsidRPr="00DD0770">
        <w:rPr>
          <w:b/>
          <w:szCs w:val="22"/>
          <w:lang w:val="es-ES_tradnl"/>
        </w:rPr>
        <w:t xml:space="preserve">presión </w:t>
      </w:r>
      <w:r w:rsidR="00B30B0C" w:rsidRPr="00DD0770">
        <w:rPr>
          <w:b/>
          <w:szCs w:val="22"/>
          <w:lang w:val="es-ES_tradnl"/>
        </w:rPr>
        <w:t>arterial</w:t>
      </w:r>
      <w:r w:rsidRPr="00DD0770">
        <w:rPr>
          <w:b/>
          <w:szCs w:val="22"/>
          <w:lang w:val="es-ES_tradnl"/>
        </w:rPr>
        <w:t xml:space="preserve"> alta</w:t>
      </w:r>
      <w:r w:rsidR="00B30B0C" w:rsidRPr="00DD0770">
        <w:rPr>
          <w:b/>
          <w:szCs w:val="22"/>
          <w:lang w:val="es-ES_tradnl"/>
        </w:rPr>
        <w:t>;</w:t>
      </w:r>
    </w:p>
    <w:p w14:paraId="0C523ADD" w14:textId="77777777" w:rsidR="00B30B0C" w:rsidRPr="00DD0770" w:rsidRDefault="00B30B0C" w:rsidP="00CA5F06">
      <w:pPr>
        <w:pStyle w:val="pil-p1"/>
        <w:numPr>
          <w:ilvl w:val="0"/>
          <w:numId w:val="21"/>
        </w:numPr>
        <w:tabs>
          <w:tab w:val="left" w:pos="567"/>
        </w:tabs>
        <w:ind w:left="567" w:hanging="567"/>
        <w:rPr>
          <w:b/>
          <w:szCs w:val="22"/>
          <w:lang w:val="es-ES_tradnl"/>
        </w:rPr>
      </w:pPr>
      <w:r w:rsidRPr="00DD0770">
        <w:rPr>
          <w:b/>
          <w:szCs w:val="22"/>
          <w:lang w:val="es-ES_tradnl"/>
        </w:rPr>
        <w:t>crisis epilépticas o convulsiones;</w:t>
      </w:r>
    </w:p>
    <w:p w14:paraId="49A8EFAD" w14:textId="77777777" w:rsidR="00B30B0C" w:rsidRPr="00DD0770" w:rsidRDefault="00B30B0C" w:rsidP="00CA5F06">
      <w:pPr>
        <w:pStyle w:val="pil-p1"/>
        <w:numPr>
          <w:ilvl w:val="0"/>
          <w:numId w:val="21"/>
        </w:numPr>
        <w:tabs>
          <w:tab w:val="left" w:pos="567"/>
        </w:tabs>
        <w:ind w:left="567" w:hanging="567"/>
        <w:rPr>
          <w:b/>
          <w:szCs w:val="22"/>
          <w:lang w:val="es-ES_tradnl"/>
        </w:rPr>
      </w:pPr>
      <w:r w:rsidRPr="00DD0770">
        <w:rPr>
          <w:b/>
          <w:szCs w:val="22"/>
          <w:lang w:val="es-ES_tradnl"/>
        </w:rPr>
        <w:t>una enfermedad del hígado;</w:t>
      </w:r>
    </w:p>
    <w:p w14:paraId="70FF9873" w14:textId="77777777" w:rsidR="00B30B0C" w:rsidRPr="00DD0770" w:rsidRDefault="00B30B0C" w:rsidP="00CA5F06">
      <w:pPr>
        <w:pStyle w:val="pil-p1"/>
        <w:numPr>
          <w:ilvl w:val="0"/>
          <w:numId w:val="21"/>
        </w:numPr>
        <w:tabs>
          <w:tab w:val="left" w:pos="567"/>
        </w:tabs>
        <w:ind w:left="567" w:hanging="567"/>
        <w:rPr>
          <w:b/>
          <w:szCs w:val="22"/>
          <w:lang w:val="es-ES_tradnl"/>
        </w:rPr>
      </w:pPr>
      <w:r w:rsidRPr="00DD0770">
        <w:rPr>
          <w:b/>
          <w:szCs w:val="22"/>
          <w:lang w:val="es-ES_tradnl"/>
        </w:rPr>
        <w:t>anemia de otras causas;</w:t>
      </w:r>
    </w:p>
    <w:p w14:paraId="188858C9" w14:textId="77777777" w:rsidR="00B30B0C" w:rsidRPr="00DD0770" w:rsidRDefault="00B30B0C" w:rsidP="00CA5F06">
      <w:pPr>
        <w:pStyle w:val="pil-p1"/>
        <w:numPr>
          <w:ilvl w:val="0"/>
          <w:numId w:val="21"/>
        </w:numPr>
        <w:tabs>
          <w:tab w:val="left" w:pos="567"/>
        </w:tabs>
        <w:ind w:left="567" w:hanging="567"/>
        <w:rPr>
          <w:b/>
          <w:szCs w:val="22"/>
          <w:lang w:val="es-ES_tradnl"/>
        </w:rPr>
      </w:pPr>
      <w:r w:rsidRPr="00DD0770">
        <w:rPr>
          <w:b/>
          <w:szCs w:val="22"/>
          <w:lang w:val="es-ES_tradnl"/>
        </w:rPr>
        <w:t>porfiria (un trastorno raro de la sangre).</w:t>
      </w:r>
    </w:p>
    <w:p w14:paraId="41C2C4CD" w14:textId="77777777" w:rsidR="00FE6D64" w:rsidRPr="00DD0770" w:rsidRDefault="00FE6D64" w:rsidP="00AF726E">
      <w:pPr>
        <w:rPr>
          <w:lang w:val="es-ES_tradnl"/>
        </w:rPr>
      </w:pPr>
    </w:p>
    <w:p w14:paraId="6804C5A3" w14:textId="77777777" w:rsidR="00B30B0C" w:rsidRPr="00DD0770" w:rsidRDefault="00B30B0C" w:rsidP="00AF726E">
      <w:pPr>
        <w:pStyle w:val="pil-p2bold"/>
        <w:spacing w:before="0"/>
        <w:rPr>
          <w:b w:val="0"/>
          <w:lang w:val="es-ES_tradnl"/>
        </w:rPr>
      </w:pPr>
      <w:r w:rsidRPr="00DD0770">
        <w:rPr>
          <w:lang w:val="es-ES_tradnl"/>
        </w:rPr>
        <w:t>Si es un paciente con insuficiencia renal crónica</w:t>
      </w:r>
      <w:r w:rsidRPr="00DD0770">
        <w:rPr>
          <w:b w:val="0"/>
          <w:lang w:val="es-ES_tradnl"/>
        </w:rPr>
        <w:t xml:space="preserve"> y</w:t>
      </w:r>
      <w:r w:rsidR="00564E6A" w:rsidRPr="00DD0770">
        <w:rPr>
          <w:b w:val="0"/>
          <w:lang w:val="es-ES_tradnl"/>
        </w:rPr>
        <w:t>,</w:t>
      </w:r>
      <w:r w:rsidRPr="00DD0770">
        <w:rPr>
          <w:b w:val="0"/>
          <w:lang w:val="es-ES_tradnl"/>
        </w:rPr>
        <w:t xml:space="preserve"> en especial</w:t>
      </w:r>
      <w:r w:rsidR="00564E6A" w:rsidRPr="00DD0770">
        <w:rPr>
          <w:b w:val="0"/>
          <w:lang w:val="es-ES_tradnl"/>
        </w:rPr>
        <w:t>,</w:t>
      </w:r>
      <w:r w:rsidRPr="00DD0770">
        <w:rPr>
          <w:b w:val="0"/>
          <w:lang w:val="es-ES_tradnl"/>
        </w:rPr>
        <w:t xml:space="preserve"> si no responde bien a </w:t>
      </w:r>
      <w:r w:rsidR="0040511F" w:rsidRPr="00DD0770">
        <w:rPr>
          <w:b w:val="0"/>
          <w:lang w:val="es-ES_tradnl"/>
        </w:rPr>
        <w:t>Abseamed</w:t>
      </w:r>
      <w:r w:rsidRPr="00DD0770">
        <w:rPr>
          <w:b w:val="0"/>
          <w:lang w:val="es-ES_tradnl"/>
        </w:rPr>
        <w:t xml:space="preserve">, su médico comprobará su dosis de </w:t>
      </w:r>
      <w:r w:rsidR="0040511F" w:rsidRPr="00DD0770">
        <w:rPr>
          <w:b w:val="0"/>
          <w:lang w:val="es-ES_tradnl"/>
        </w:rPr>
        <w:t>Abseamed</w:t>
      </w:r>
      <w:r w:rsidRPr="00DD0770">
        <w:rPr>
          <w:b w:val="0"/>
          <w:lang w:val="es-ES_tradnl"/>
        </w:rPr>
        <w:t xml:space="preserve">, porque aumentar repetidamente la dosis de </w:t>
      </w:r>
      <w:r w:rsidR="0040511F" w:rsidRPr="00DD0770">
        <w:rPr>
          <w:b w:val="0"/>
          <w:lang w:val="es-ES_tradnl"/>
        </w:rPr>
        <w:t>Abseamed</w:t>
      </w:r>
      <w:r w:rsidRPr="00DD0770">
        <w:rPr>
          <w:b w:val="0"/>
          <w:lang w:val="es-ES_tradnl"/>
        </w:rPr>
        <w:t xml:space="preserve"> si no responde al tratamiento puede aumentar el riesgo de padecer un problema de corazón o de los vasos sanguíneos y podría aumentar el riesgo de infarto de miocardio, apoplejía y muerte.</w:t>
      </w:r>
    </w:p>
    <w:p w14:paraId="1A1EDDE7" w14:textId="77777777" w:rsidR="00EC6C40" w:rsidRPr="00DD0770" w:rsidRDefault="00EC6C40" w:rsidP="00EC6C40">
      <w:pPr>
        <w:rPr>
          <w:lang w:val="es-ES_tradnl"/>
        </w:rPr>
      </w:pPr>
    </w:p>
    <w:p w14:paraId="2D3398AC" w14:textId="77777777" w:rsidR="000F2D44" w:rsidRPr="00DD0770" w:rsidRDefault="00EC6C40" w:rsidP="000F2D44">
      <w:pPr>
        <w:rPr>
          <w:lang w:val="es-ES_tradnl"/>
        </w:rPr>
      </w:pPr>
      <w:r w:rsidRPr="00DD0770">
        <w:rPr>
          <w:b/>
          <w:bCs/>
          <w:lang w:val="es-ES_tradnl"/>
        </w:rPr>
        <w:t>Si es un paciente con cáncer,</w:t>
      </w:r>
      <w:r w:rsidRPr="00DD0770">
        <w:rPr>
          <w:lang w:val="es-ES_tradnl"/>
        </w:rPr>
        <w:t xml:space="preserve"> debe saber que los productos que estimulan la producción de glóbulos rojos (como </w:t>
      </w:r>
      <w:r w:rsidR="0040511F" w:rsidRPr="00DD0770">
        <w:rPr>
          <w:lang w:val="es-ES_tradnl"/>
        </w:rPr>
        <w:t>Abseamed</w:t>
      </w:r>
      <w:r w:rsidRPr="00DD0770">
        <w:rPr>
          <w:lang w:val="es-ES_tradnl"/>
        </w:rPr>
        <w:t>) pueden actuar como un factor de crecimiento y por tanto</w:t>
      </w:r>
      <w:r w:rsidR="00AA3537" w:rsidRPr="00DD0770">
        <w:rPr>
          <w:lang w:val="es-ES_tradnl"/>
        </w:rPr>
        <w:t>,</w:t>
      </w:r>
      <w:r w:rsidRPr="00DD0770">
        <w:rPr>
          <w:lang w:val="es-ES_tradnl"/>
        </w:rPr>
        <w:t xml:space="preserve"> en teoría, </w:t>
      </w:r>
      <w:r w:rsidR="00AA3537" w:rsidRPr="00DD0770">
        <w:rPr>
          <w:lang w:val="es-ES_tradnl"/>
        </w:rPr>
        <w:t xml:space="preserve">afectar </w:t>
      </w:r>
      <w:r w:rsidRPr="00DD0770">
        <w:rPr>
          <w:lang w:val="es-ES_tradnl"/>
        </w:rPr>
        <w:t>a la progresión del cáncer.</w:t>
      </w:r>
    </w:p>
    <w:p w14:paraId="2F74C957" w14:textId="77777777" w:rsidR="00EC6C40" w:rsidRPr="00DD0770" w:rsidRDefault="003B7149" w:rsidP="000F2D44">
      <w:pPr>
        <w:rPr>
          <w:lang w:val="es-ES_tradnl"/>
        </w:rPr>
      </w:pPr>
      <w:r w:rsidRPr="00DD0770">
        <w:rPr>
          <w:b/>
          <w:bCs/>
          <w:lang w:val="es-ES_tradnl"/>
        </w:rPr>
        <w:t xml:space="preserve">Dependiendo de su situación individual, puede ser preferible una transfusión </w:t>
      </w:r>
      <w:r w:rsidR="00D26815" w:rsidRPr="00DD0770">
        <w:rPr>
          <w:b/>
          <w:bCs/>
          <w:lang w:val="es-ES_tradnl"/>
        </w:rPr>
        <w:t>sanguínea</w:t>
      </w:r>
      <w:r w:rsidRPr="00DD0770">
        <w:rPr>
          <w:b/>
          <w:bCs/>
          <w:lang w:val="es-ES_tradnl"/>
        </w:rPr>
        <w:t>. Comente esto con su médico.</w:t>
      </w:r>
    </w:p>
    <w:p w14:paraId="2E5CD3B1" w14:textId="77777777" w:rsidR="00FE6D64" w:rsidRPr="00DD0770" w:rsidRDefault="00FE6D64" w:rsidP="00AF726E">
      <w:pPr>
        <w:rPr>
          <w:lang w:val="es-ES_tradnl"/>
        </w:rPr>
      </w:pPr>
    </w:p>
    <w:p w14:paraId="3A31F2E9" w14:textId="77777777" w:rsidR="00B30B0C" w:rsidRPr="00DD0770" w:rsidRDefault="00B30B0C" w:rsidP="00AF726E">
      <w:pPr>
        <w:pStyle w:val="pil-p2"/>
        <w:rPr>
          <w:lang w:val="es-ES_tradnl"/>
        </w:rPr>
      </w:pPr>
      <w:r w:rsidRPr="00DD0770">
        <w:rPr>
          <w:b/>
          <w:lang w:val="es-ES_tradnl"/>
        </w:rPr>
        <w:t>Si es un paciente con cáncer,</w:t>
      </w:r>
      <w:r w:rsidRPr="00DD0770">
        <w:rPr>
          <w:lang w:val="es-ES_tradnl"/>
        </w:rPr>
        <w:t xml:space="preserve"> debe saber que el uso de </w:t>
      </w:r>
      <w:r w:rsidR="0040511F" w:rsidRPr="00DD0770">
        <w:rPr>
          <w:lang w:val="es-ES_tradnl"/>
        </w:rPr>
        <w:t>Abseamed</w:t>
      </w:r>
      <w:r w:rsidRPr="00DD0770">
        <w:rPr>
          <w:lang w:val="es-ES_tradnl"/>
        </w:rPr>
        <w:t xml:space="preserve"> puede asociarse a una menor supervivencia y una mayor tasa de mortalidad en pacientes con cáncer de cabeza y cuello y cáncer de mama metastásico que reciben quimioterapia.</w:t>
      </w:r>
    </w:p>
    <w:p w14:paraId="2940A4AB" w14:textId="77777777" w:rsidR="003B7149" w:rsidRPr="00DD0770" w:rsidRDefault="003B7149" w:rsidP="003B7149">
      <w:pPr>
        <w:rPr>
          <w:lang w:val="es-ES_tradnl"/>
        </w:rPr>
      </w:pPr>
    </w:p>
    <w:p w14:paraId="2FFA0DA9" w14:textId="77777777" w:rsidR="00B05EEA" w:rsidRPr="00DD0770" w:rsidRDefault="00B05EEA" w:rsidP="00B05EEA">
      <w:pPr>
        <w:rPr>
          <w:lang w:val="es-ES_tradnl"/>
        </w:rPr>
      </w:pPr>
      <w:r w:rsidRPr="00DD0770">
        <w:rPr>
          <w:lang w:val="es-ES_tradnl"/>
        </w:rPr>
        <w:t xml:space="preserve">Se han observado </w:t>
      </w:r>
      <w:r w:rsidRPr="00DD0770">
        <w:rPr>
          <w:b/>
          <w:bCs/>
          <w:lang w:val="es-ES_tradnl"/>
        </w:rPr>
        <w:t>reacciones cutáneas graves</w:t>
      </w:r>
      <w:r w:rsidRPr="00DD0770">
        <w:rPr>
          <w:lang w:val="es-ES_tradnl"/>
        </w:rPr>
        <w:t>, como síndrome de Stevens-Johnson (SSJ) y necrolisis epidérmica tóxica (NET) con la administración de epoetinas.</w:t>
      </w:r>
    </w:p>
    <w:p w14:paraId="26EAE88F" w14:textId="77777777" w:rsidR="00B05EEA" w:rsidRPr="00DD0770" w:rsidRDefault="00B05EEA" w:rsidP="00B05EEA">
      <w:pPr>
        <w:rPr>
          <w:lang w:val="es-ES_tradnl"/>
        </w:rPr>
      </w:pPr>
    </w:p>
    <w:p w14:paraId="1CE87976" w14:textId="77777777" w:rsidR="00B05EEA" w:rsidRPr="00DD0770" w:rsidRDefault="00B05EEA" w:rsidP="00B05EEA">
      <w:pPr>
        <w:rPr>
          <w:lang w:val="es-ES_tradnl"/>
        </w:rPr>
      </w:pPr>
      <w:r w:rsidRPr="00DD0770">
        <w:rPr>
          <w:lang w:val="es-ES_tradnl"/>
        </w:rPr>
        <w:t xml:space="preserve">El SSJ/NET puede aparecer inicialmente como máculas o manchas circulares de color rojo en escarapela, a menudo con ampollas centrales en el tronco. Pueden aparecer también úlceras en la boca, garganta, nariz, genitales y ojos (irritación </w:t>
      </w:r>
      <w:r w:rsidR="00EE7922" w:rsidRPr="00DD0770">
        <w:rPr>
          <w:lang w:val="es-ES_tradnl"/>
        </w:rPr>
        <w:t>y</w:t>
      </w:r>
      <w:r w:rsidRPr="00DD0770">
        <w:rPr>
          <w:lang w:val="es-ES_tradnl"/>
        </w:rPr>
        <w:t xml:space="preserve"> </w:t>
      </w:r>
      <w:r w:rsidR="00EE7922" w:rsidRPr="00DD0770">
        <w:rPr>
          <w:lang w:val="es-ES_tradnl"/>
        </w:rPr>
        <w:t>ojos hinchados</w:t>
      </w:r>
      <w:r w:rsidRPr="00DD0770">
        <w:rPr>
          <w:lang w:val="es-ES_tradnl"/>
        </w:rPr>
        <w:t xml:space="preserve">). Estas erupciones cutáneas graves van precedidas a menudo de fiebre o síntomas de tipo gripal. La erupción cutánea puede progresar a </w:t>
      </w:r>
      <w:r w:rsidR="005A4C34" w:rsidRPr="00DD0770">
        <w:rPr>
          <w:lang w:val="es-ES_tradnl"/>
        </w:rPr>
        <w:t>descamación</w:t>
      </w:r>
      <w:r w:rsidRPr="00DD0770">
        <w:rPr>
          <w:lang w:val="es-ES_tradnl"/>
        </w:rPr>
        <w:t xml:space="preserve"> generalizada de la piel y a complicaciones potencialmente mortales.</w:t>
      </w:r>
    </w:p>
    <w:p w14:paraId="1D887099" w14:textId="77777777" w:rsidR="00B05EEA" w:rsidRPr="00DD0770" w:rsidRDefault="00B05EEA" w:rsidP="00B05EEA">
      <w:pPr>
        <w:rPr>
          <w:lang w:val="es-ES_tradnl"/>
        </w:rPr>
      </w:pPr>
    </w:p>
    <w:p w14:paraId="16545110" w14:textId="77777777" w:rsidR="003B7149" w:rsidRPr="00DD0770" w:rsidRDefault="00B05EEA" w:rsidP="000F2D44">
      <w:pPr>
        <w:rPr>
          <w:lang w:val="es-ES_tradnl"/>
        </w:rPr>
      </w:pPr>
      <w:r w:rsidRPr="00DD0770">
        <w:rPr>
          <w:lang w:val="es-ES_tradnl"/>
        </w:rPr>
        <w:t xml:space="preserve">Si presenta una erupción cutánea grave o alguno de estos otros síntomas </w:t>
      </w:r>
      <w:r w:rsidR="00D26815" w:rsidRPr="00DD0770">
        <w:rPr>
          <w:lang w:val="es-ES_tradnl"/>
        </w:rPr>
        <w:t>de la piel</w:t>
      </w:r>
      <w:r w:rsidRPr="00DD0770">
        <w:rPr>
          <w:lang w:val="es-ES_tradnl"/>
        </w:rPr>
        <w:t xml:space="preserve">, deje de tomar </w:t>
      </w:r>
      <w:r w:rsidR="0040511F" w:rsidRPr="00DD0770">
        <w:rPr>
          <w:lang w:val="es-ES_tradnl"/>
        </w:rPr>
        <w:t>Abseamed</w:t>
      </w:r>
      <w:r w:rsidRPr="00DD0770">
        <w:rPr>
          <w:lang w:val="es-ES_tradnl"/>
        </w:rPr>
        <w:t xml:space="preserve"> y póngase en contacto con su médico o solicite atención médica de inmediato.</w:t>
      </w:r>
    </w:p>
    <w:p w14:paraId="3BB67E1F" w14:textId="77777777" w:rsidR="00FE6D64" w:rsidRPr="00DD0770" w:rsidRDefault="00FE6D64" w:rsidP="00AF726E">
      <w:pPr>
        <w:rPr>
          <w:lang w:val="es-ES_tradnl"/>
        </w:rPr>
      </w:pPr>
    </w:p>
    <w:p w14:paraId="631144A6" w14:textId="77777777" w:rsidR="00B30B0C" w:rsidRPr="00DD0770" w:rsidRDefault="00B30B0C" w:rsidP="00AF726E">
      <w:pPr>
        <w:pStyle w:val="pil-p2bold"/>
        <w:spacing w:before="0"/>
        <w:rPr>
          <w:lang w:val="es-ES_tradnl"/>
        </w:rPr>
      </w:pPr>
      <w:r w:rsidRPr="00DD0770">
        <w:rPr>
          <w:lang w:val="es-ES_tradnl"/>
        </w:rPr>
        <w:t>Tenga especial cuidado con otros productos que estimulan la producción de glóbulos rojos:</w:t>
      </w:r>
    </w:p>
    <w:p w14:paraId="288388E5" w14:textId="77777777" w:rsidR="002142A0" w:rsidRPr="00DD0770" w:rsidRDefault="002142A0" w:rsidP="002142A0">
      <w:pPr>
        <w:rPr>
          <w:lang w:val="es-ES_tradnl"/>
        </w:rPr>
      </w:pPr>
    </w:p>
    <w:p w14:paraId="592784F1" w14:textId="77777777" w:rsidR="00B30B0C" w:rsidRPr="00DD0770" w:rsidRDefault="0040511F" w:rsidP="00AF726E">
      <w:pPr>
        <w:pStyle w:val="pil-p1"/>
        <w:rPr>
          <w:szCs w:val="22"/>
          <w:lang w:val="es-ES_tradnl"/>
        </w:rPr>
      </w:pPr>
      <w:r w:rsidRPr="00DD0770">
        <w:rPr>
          <w:szCs w:val="22"/>
          <w:lang w:val="es-ES_tradnl"/>
        </w:rPr>
        <w:t>Abseamed</w:t>
      </w:r>
      <w:r w:rsidR="00B30B0C" w:rsidRPr="00DD0770">
        <w:rPr>
          <w:szCs w:val="22"/>
          <w:lang w:val="es-ES_tradnl"/>
        </w:rPr>
        <w:t xml:space="preserve"> es un producto perteneciente a un grupo de productos que estimulan la producción de glóbulos rojos al igual que la eritropoyetina, que es una proteína humana. Su profesional médico anotará siempre exactamente el producto que usted usa. Si, durante su tratamiento, se le administra un producto perteneciente a este grupo, distinto a </w:t>
      </w:r>
      <w:r w:rsidRPr="00DD0770">
        <w:rPr>
          <w:szCs w:val="22"/>
          <w:lang w:val="es-ES_tradnl"/>
        </w:rPr>
        <w:t>Abseamed</w:t>
      </w:r>
      <w:r w:rsidR="00B30B0C" w:rsidRPr="00DD0770">
        <w:rPr>
          <w:szCs w:val="22"/>
          <w:lang w:val="es-ES_tradnl"/>
        </w:rPr>
        <w:t>, consulte a su médico o farmacéutico antes de usarlo.</w:t>
      </w:r>
    </w:p>
    <w:p w14:paraId="5C2403E4" w14:textId="77777777" w:rsidR="00FE6D64" w:rsidRPr="00DD0770" w:rsidRDefault="00FE6D64" w:rsidP="00AF726E">
      <w:pPr>
        <w:rPr>
          <w:lang w:val="es-ES_tradnl"/>
        </w:rPr>
      </w:pPr>
    </w:p>
    <w:p w14:paraId="6CB622B5" w14:textId="77777777" w:rsidR="00B30B0C" w:rsidRPr="00DD0770" w:rsidRDefault="009714EA" w:rsidP="00AF726E">
      <w:pPr>
        <w:pStyle w:val="pil-hsub1"/>
        <w:rPr>
          <w:rFonts w:cs="Times New Roman"/>
          <w:lang w:val="es-ES_tradnl"/>
        </w:rPr>
      </w:pPr>
      <w:r w:rsidRPr="00DD0770">
        <w:rPr>
          <w:rFonts w:cs="Times New Roman"/>
          <w:lang w:val="es-ES_tradnl"/>
        </w:rPr>
        <w:t>Otros medicamentos y</w:t>
      </w:r>
      <w:r w:rsidRPr="00DD0770" w:rsidDel="009714EA">
        <w:rPr>
          <w:rFonts w:cs="Times New Roman"/>
          <w:lang w:val="es-ES_tradnl"/>
        </w:rPr>
        <w:t xml:space="preserve"> </w:t>
      </w:r>
      <w:r w:rsidR="0040511F" w:rsidRPr="00DD0770">
        <w:rPr>
          <w:rFonts w:cs="Times New Roman"/>
          <w:lang w:val="es-ES_tradnl"/>
        </w:rPr>
        <w:t>Abseamed</w:t>
      </w:r>
      <w:r w:rsidR="00B30B0C" w:rsidRPr="00DD0770">
        <w:rPr>
          <w:rFonts w:cs="Times New Roman"/>
          <w:lang w:val="es-ES_tradnl"/>
        </w:rPr>
        <w:t xml:space="preserve"> </w:t>
      </w:r>
    </w:p>
    <w:p w14:paraId="225E74A3" w14:textId="77777777" w:rsidR="00FE6D64" w:rsidRPr="00DD0770" w:rsidRDefault="00FE6D64" w:rsidP="00AF726E">
      <w:pPr>
        <w:keepNext/>
        <w:rPr>
          <w:lang w:val="es-ES_tradnl"/>
        </w:rPr>
      </w:pPr>
    </w:p>
    <w:p w14:paraId="1CAD66DC" w14:textId="77777777" w:rsidR="00B30B0C" w:rsidRPr="00DD0770" w:rsidRDefault="00AC16FA" w:rsidP="00AF726E">
      <w:pPr>
        <w:pStyle w:val="pil-p1"/>
        <w:keepNext/>
        <w:rPr>
          <w:szCs w:val="22"/>
          <w:lang w:val="es-ES_tradnl"/>
        </w:rPr>
      </w:pPr>
      <w:r w:rsidRPr="00DD0770">
        <w:rPr>
          <w:szCs w:val="22"/>
          <w:lang w:val="es-ES_tradnl"/>
        </w:rPr>
        <w:t>I</w:t>
      </w:r>
      <w:r w:rsidR="00B30B0C" w:rsidRPr="00DD0770">
        <w:rPr>
          <w:szCs w:val="22"/>
          <w:lang w:val="es-ES_tradnl"/>
        </w:rPr>
        <w:t xml:space="preserve">nforme a su médico si está </w:t>
      </w:r>
      <w:r w:rsidR="00D41E2A" w:rsidRPr="00DD0770">
        <w:rPr>
          <w:szCs w:val="22"/>
          <w:lang w:val="es-ES_tradnl"/>
        </w:rPr>
        <w:t>tomando</w:t>
      </w:r>
      <w:r w:rsidR="00E42F19" w:rsidRPr="00DD0770">
        <w:rPr>
          <w:szCs w:val="22"/>
          <w:lang w:val="es-ES_tradnl"/>
        </w:rPr>
        <w:t>,</w:t>
      </w:r>
      <w:r w:rsidR="00B30B0C" w:rsidRPr="00DD0770">
        <w:rPr>
          <w:szCs w:val="22"/>
          <w:lang w:val="es-ES_tradnl"/>
        </w:rPr>
        <w:t xml:space="preserve"> ha </w:t>
      </w:r>
      <w:r w:rsidR="00D41E2A" w:rsidRPr="00DD0770">
        <w:rPr>
          <w:szCs w:val="22"/>
          <w:lang w:val="es-ES_tradnl"/>
        </w:rPr>
        <w:t>tomado</w:t>
      </w:r>
      <w:r w:rsidR="00B30B0C" w:rsidRPr="00DD0770">
        <w:rPr>
          <w:szCs w:val="22"/>
          <w:lang w:val="es-ES_tradnl"/>
        </w:rPr>
        <w:t xml:space="preserve"> recientemente </w:t>
      </w:r>
      <w:r w:rsidR="00E42F19" w:rsidRPr="00DD0770">
        <w:rPr>
          <w:szCs w:val="22"/>
          <w:lang w:val="es-ES_tradnl"/>
        </w:rPr>
        <w:t xml:space="preserve">o pudiera tener que </w:t>
      </w:r>
      <w:r w:rsidR="00D41E2A" w:rsidRPr="00DD0770">
        <w:rPr>
          <w:szCs w:val="22"/>
          <w:lang w:val="es-ES_tradnl"/>
        </w:rPr>
        <w:t>tomar</w:t>
      </w:r>
      <w:r w:rsidR="00E42F19" w:rsidRPr="00DD0770">
        <w:rPr>
          <w:szCs w:val="22"/>
          <w:lang w:val="es-ES_tradnl"/>
        </w:rPr>
        <w:t xml:space="preserve"> </w:t>
      </w:r>
      <w:r w:rsidR="00B30B0C" w:rsidRPr="00DD0770">
        <w:rPr>
          <w:szCs w:val="22"/>
          <w:lang w:val="es-ES_tradnl"/>
        </w:rPr>
        <w:t>cualquier otro medicamento.</w:t>
      </w:r>
    </w:p>
    <w:p w14:paraId="434FD100" w14:textId="77777777" w:rsidR="00854015" w:rsidRPr="00DD0770" w:rsidRDefault="00854015" w:rsidP="00854015">
      <w:pPr>
        <w:rPr>
          <w:b/>
          <w:bCs/>
          <w:lang w:val="es-ES_tradnl"/>
        </w:rPr>
      </w:pPr>
    </w:p>
    <w:p w14:paraId="6811C6FD" w14:textId="77777777" w:rsidR="00854015" w:rsidRPr="00DD0770" w:rsidRDefault="00854015" w:rsidP="00854015">
      <w:pPr>
        <w:rPr>
          <w:b/>
          <w:bCs/>
          <w:lang w:val="es-ES_tradnl"/>
        </w:rPr>
      </w:pPr>
      <w:r w:rsidRPr="00DD0770">
        <w:rPr>
          <w:b/>
          <w:bCs/>
          <w:lang w:val="es-ES_tradnl"/>
        </w:rPr>
        <w:t xml:space="preserve">Si es un paciente con hepatitis C y recibe interferón y ribavirina </w:t>
      </w:r>
    </w:p>
    <w:p w14:paraId="0D0BB786" w14:textId="77777777" w:rsidR="00854015" w:rsidRPr="00DD0770" w:rsidRDefault="00854015" w:rsidP="00854015">
      <w:pPr>
        <w:rPr>
          <w:lang w:val="es-ES_tradnl"/>
        </w:rPr>
      </w:pPr>
    </w:p>
    <w:p w14:paraId="158C3A77" w14:textId="77777777" w:rsidR="00854015" w:rsidRPr="00DD0770" w:rsidRDefault="00854015" w:rsidP="00854015">
      <w:pPr>
        <w:rPr>
          <w:lang w:val="es-ES_tradnl"/>
        </w:rPr>
      </w:pPr>
      <w:r w:rsidRPr="00DD0770">
        <w:rPr>
          <w:lang w:val="es-ES_tradnl"/>
        </w:rPr>
        <w:t xml:space="preserve">Debe comentarlo con su médico, ya que la combinación de epoetina alfa con interferón y rabavirina ha provocado una pérdida del efecto y la aparición de una enfermedad llamada aplasia eritrocítaria pura (AEP), una forma grave de anemia, en casos raros. </w:t>
      </w:r>
      <w:r w:rsidR="0040511F" w:rsidRPr="00DD0770">
        <w:rPr>
          <w:lang w:val="es-ES_tradnl"/>
        </w:rPr>
        <w:t>Abseamed</w:t>
      </w:r>
      <w:r w:rsidRPr="00DD0770">
        <w:rPr>
          <w:lang w:val="es-ES_tradnl"/>
        </w:rPr>
        <w:t xml:space="preserve"> no está aprobado para el tratamiento de la anemia asociada a la hepatitis C.</w:t>
      </w:r>
    </w:p>
    <w:p w14:paraId="3FABB635" w14:textId="77777777" w:rsidR="00FE6D64" w:rsidRPr="00DD0770" w:rsidRDefault="00FE6D64" w:rsidP="00AF726E">
      <w:pPr>
        <w:rPr>
          <w:lang w:val="es-ES_tradnl"/>
        </w:rPr>
      </w:pPr>
    </w:p>
    <w:p w14:paraId="3979D3F7" w14:textId="77777777" w:rsidR="00B30B0C" w:rsidRPr="00DD0770" w:rsidRDefault="00B30B0C" w:rsidP="00AF726E">
      <w:pPr>
        <w:pStyle w:val="pil-p2"/>
        <w:rPr>
          <w:lang w:val="es-ES_tradnl"/>
        </w:rPr>
      </w:pPr>
      <w:r w:rsidRPr="00DD0770">
        <w:rPr>
          <w:b/>
          <w:lang w:val="es-ES_tradnl"/>
        </w:rPr>
        <w:t xml:space="preserve">Si </w:t>
      </w:r>
      <w:r w:rsidR="00993F37" w:rsidRPr="00DD0770">
        <w:rPr>
          <w:b/>
          <w:lang w:val="es-ES_tradnl"/>
        </w:rPr>
        <w:t xml:space="preserve">está tomando </w:t>
      </w:r>
      <w:r w:rsidRPr="00DD0770">
        <w:rPr>
          <w:b/>
          <w:lang w:val="es-ES_tradnl"/>
        </w:rPr>
        <w:t>un medicamento llamado ciclosporina</w:t>
      </w:r>
      <w:r w:rsidRPr="00DD0770">
        <w:rPr>
          <w:lang w:val="es-ES_tradnl"/>
        </w:rPr>
        <w:t xml:space="preserve"> (que se utiliza, por ejemplo, tras un trasplante de riñón), su médico puede solicitar análisis de sangre para comprobar la concentración de ciclosporina, mientras se encuentre en tratamiento con </w:t>
      </w:r>
      <w:r w:rsidR="0040511F" w:rsidRPr="00DD0770">
        <w:rPr>
          <w:lang w:val="es-ES_tradnl"/>
        </w:rPr>
        <w:t>Abseamed</w:t>
      </w:r>
      <w:r w:rsidRPr="00DD0770">
        <w:rPr>
          <w:lang w:val="es-ES_tradnl"/>
        </w:rPr>
        <w:t>.</w:t>
      </w:r>
    </w:p>
    <w:p w14:paraId="11C573DD" w14:textId="77777777" w:rsidR="00FE6D64" w:rsidRPr="00DD0770" w:rsidRDefault="00FE6D64" w:rsidP="00AF726E">
      <w:pPr>
        <w:rPr>
          <w:lang w:val="es-ES_tradnl"/>
        </w:rPr>
      </w:pPr>
    </w:p>
    <w:p w14:paraId="5EFAA38D" w14:textId="77777777" w:rsidR="00B30B0C" w:rsidRPr="00DD0770" w:rsidRDefault="00B30B0C" w:rsidP="00AF726E">
      <w:pPr>
        <w:pStyle w:val="pil-p2"/>
        <w:rPr>
          <w:lang w:val="es-ES_tradnl"/>
        </w:rPr>
      </w:pPr>
      <w:r w:rsidRPr="00DD0770">
        <w:rPr>
          <w:b/>
          <w:bCs/>
          <w:lang w:val="es-ES_tradnl"/>
        </w:rPr>
        <w:t xml:space="preserve">Los suplementos de hierro y otros estimulantes de la sangre </w:t>
      </w:r>
      <w:r w:rsidRPr="00DD0770">
        <w:rPr>
          <w:lang w:val="es-ES_tradnl"/>
        </w:rPr>
        <w:t xml:space="preserve">pueden aumentar la eficacia de </w:t>
      </w:r>
      <w:r w:rsidR="0040511F" w:rsidRPr="00DD0770">
        <w:rPr>
          <w:lang w:val="es-ES_tradnl"/>
        </w:rPr>
        <w:t>Abseamed</w:t>
      </w:r>
      <w:r w:rsidRPr="00DD0770">
        <w:rPr>
          <w:lang w:val="es-ES_tradnl"/>
        </w:rPr>
        <w:t>. Su médico decidirá si es adecuado que los tome.</w:t>
      </w:r>
    </w:p>
    <w:p w14:paraId="50612FE3" w14:textId="77777777" w:rsidR="00FE6D64" w:rsidRPr="00DD0770" w:rsidRDefault="00FE6D64" w:rsidP="00AF726E">
      <w:pPr>
        <w:rPr>
          <w:lang w:val="es-ES_tradnl"/>
        </w:rPr>
      </w:pPr>
    </w:p>
    <w:p w14:paraId="3B77053C" w14:textId="77777777" w:rsidR="00B30B0C" w:rsidRPr="00DD0770" w:rsidRDefault="00B30B0C" w:rsidP="00AF726E">
      <w:pPr>
        <w:pStyle w:val="pil-p2"/>
        <w:rPr>
          <w:lang w:val="es-ES_tradnl"/>
        </w:rPr>
      </w:pPr>
      <w:r w:rsidRPr="00DD0770">
        <w:rPr>
          <w:b/>
          <w:lang w:val="es-ES_tradnl"/>
        </w:rPr>
        <w:t>Si visita un hospital, clínica o médico de cabecera</w:t>
      </w:r>
      <w:r w:rsidRPr="00DD0770">
        <w:rPr>
          <w:lang w:val="es-ES_tradnl"/>
        </w:rPr>
        <w:t>,</w:t>
      </w:r>
      <w:r w:rsidRPr="00DD0770">
        <w:rPr>
          <w:b/>
          <w:lang w:val="es-ES_tradnl"/>
        </w:rPr>
        <w:t xml:space="preserve"> </w:t>
      </w:r>
      <w:r w:rsidRPr="00DD0770">
        <w:rPr>
          <w:lang w:val="es-ES_tradnl"/>
        </w:rPr>
        <w:t xml:space="preserve">dígales que recibe tratamiento con </w:t>
      </w:r>
      <w:r w:rsidR="0040511F" w:rsidRPr="00DD0770">
        <w:rPr>
          <w:lang w:val="es-ES_tradnl"/>
        </w:rPr>
        <w:t>Abseamed</w:t>
      </w:r>
      <w:r w:rsidRPr="00DD0770">
        <w:rPr>
          <w:lang w:val="es-ES_tradnl"/>
        </w:rPr>
        <w:t>, ya que puede afectar a otros tratamientos o resultados de análisis.</w:t>
      </w:r>
    </w:p>
    <w:p w14:paraId="6010AC9B" w14:textId="77777777" w:rsidR="00FE6D64" w:rsidRPr="00DD0770" w:rsidRDefault="00FE6D64" w:rsidP="00AF726E">
      <w:pPr>
        <w:rPr>
          <w:lang w:val="es-ES_tradnl"/>
        </w:rPr>
      </w:pPr>
    </w:p>
    <w:p w14:paraId="7ABAA007" w14:textId="77777777" w:rsidR="00B30B0C" w:rsidRPr="00DD0770" w:rsidRDefault="00B30B0C" w:rsidP="00AF726E">
      <w:pPr>
        <w:pStyle w:val="pil-hsub1"/>
        <w:rPr>
          <w:rFonts w:cs="Times New Roman"/>
          <w:lang w:val="es-ES_tradnl"/>
        </w:rPr>
      </w:pPr>
      <w:r w:rsidRPr="00DD0770">
        <w:rPr>
          <w:rFonts w:cs="Times New Roman"/>
          <w:lang w:val="es-ES_tradnl"/>
        </w:rPr>
        <w:t>Embarazo</w:t>
      </w:r>
      <w:r w:rsidR="00B05EEA" w:rsidRPr="00DD0770">
        <w:rPr>
          <w:rFonts w:cs="Times New Roman"/>
          <w:lang w:val="es-ES_tradnl"/>
        </w:rPr>
        <w:t>,</w:t>
      </w:r>
      <w:r w:rsidRPr="00DD0770">
        <w:rPr>
          <w:rFonts w:cs="Times New Roman"/>
          <w:lang w:val="es-ES_tradnl"/>
        </w:rPr>
        <w:t xml:space="preserve"> lactancia</w:t>
      </w:r>
      <w:r w:rsidR="00B05EEA" w:rsidRPr="00DD0770">
        <w:rPr>
          <w:rFonts w:cs="Times New Roman"/>
          <w:lang w:val="es-ES_tradnl"/>
        </w:rPr>
        <w:t xml:space="preserve"> y fertilidad</w:t>
      </w:r>
    </w:p>
    <w:p w14:paraId="649A380F" w14:textId="77777777" w:rsidR="00FE6D64" w:rsidRPr="00DD0770" w:rsidRDefault="00FE6D64" w:rsidP="00AF726E">
      <w:pPr>
        <w:rPr>
          <w:lang w:val="es-ES_tradnl"/>
        </w:rPr>
      </w:pPr>
    </w:p>
    <w:p w14:paraId="0B6579AF" w14:textId="77777777" w:rsidR="00B30B0C" w:rsidRPr="00DD0770" w:rsidRDefault="00B30B0C" w:rsidP="00AF726E">
      <w:pPr>
        <w:pStyle w:val="pil-p1"/>
        <w:rPr>
          <w:szCs w:val="22"/>
          <w:lang w:val="es-ES_tradnl"/>
        </w:rPr>
      </w:pPr>
      <w:r w:rsidRPr="00DD0770">
        <w:rPr>
          <w:b/>
          <w:bCs/>
          <w:szCs w:val="22"/>
          <w:lang w:val="es-ES_tradnl"/>
        </w:rPr>
        <w:t xml:space="preserve">Es importante que informe a su médico </w:t>
      </w:r>
      <w:r w:rsidRPr="00DD0770">
        <w:rPr>
          <w:szCs w:val="22"/>
          <w:lang w:val="es-ES_tradnl"/>
        </w:rPr>
        <w:t>si se identifica con alguna de las siguientes situaciones</w:t>
      </w:r>
      <w:r w:rsidRPr="00DD0770">
        <w:rPr>
          <w:b/>
          <w:bCs/>
          <w:szCs w:val="22"/>
          <w:lang w:val="es-ES_tradnl"/>
        </w:rPr>
        <w:t xml:space="preserve">. </w:t>
      </w:r>
      <w:r w:rsidRPr="00DD0770">
        <w:rPr>
          <w:szCs w:val="22"/>
          <w:lang w:val="es-ES_tradnl"/>
        </w:rPr>
        <w:t xml:space="preserve">Es posible que aún así pueda usar </w:t>
      </w:r>
      <w:r w:rsidR="0040511F" w:rsidRPr="00DD0770">
        <w:rPr>
          <w:szCs w:val="22"/>
          <w:lang w:val="es-ES_tradnl"/>
        </w:rPr>
        <w:t>Abseamed</w:t>
      </w:r>
      <w:r w:rsidRPr="00DD0770">
        <w:rPr>
          <w:szCs w:val="22"/>
          <w:lang w:val="es-ES_tradnl"/>
        </w:rPr>
        <w:t>, pero coméntelo antes con su médico:</w:t>
      </w:r>
    </w:p>
    <w:p w14:paraId="4EF9E712" w14:textId="77777777" w:rsidR="00B30B0C" w:rsidRPr="00DD0770" w:rsidRDefault="00221617" w:rsidP="00CA5F06">
      <w:pPr>
        <w:pStyle w:val="pil-p1"/>
        <w:numPr>
          <w:ilvl w:val="0"/>
          <w:numId w:val="22"/>
        </w:numPr>
        <w:tabs>
          <w:tab w:val="left" w:pos="567"/>
        </w:tabs>
        <w:ind w:left="567" w:hanging="567"/>
        <w:rPr>
          <w:szCs w:val="22"/>
          <w:lang w:val="es-ES_tradnl"/>
        </w:rPr>
      </w:pPr>
      <w:r w:rsidRPr="00DD0770">
        <w:rPr>
          <w:b/>
          <w:szCs w:val="22"/>
          <w:lang w:val="es-ES_tradnl"/>
        </w:rPr>
        <w:t>S</w:t>
      </w:r>
      <w:r w:rsidR="00B83AB8" w:rsidRPr="00DD0770">
        <w:rPr>
          <w:b/>
          <w:szCs w:val="22"/>
          <w:lang w:val="es-ES_tradnl"/>
        </w:rPr>
        <w:t>i está embarazada o en periodo de lactancia</w:t>
      </w:r>
      <w:r w:rsidR="00B83AB8" w:rsidRPr="00DD0770">
        <w:rPr>
          <w:bCs/>
          <w:szCs w:val="22"/>
          <w:lang w:val="es-ES_tradnl"/>
        </w:rPr>
        <w:t>, cree que podría estar embarazada o tiene intención de quedarse embarazada, consulte a su médico o farmacéutico antes de utilizar este medicamento.</w:t>
      </w:r>
    </w:p>
    <w:p w14:paraId="642275BA" w14:textId="77777777" w:rsidR="00FE6D64" w:rsidRPr="00DD0770" w:rsidRDefault="00FE6D64" w:rsidP="00E13076">
      <w:pPr>
        <w:pStyle w:val="pil-p1"/>
        <w:tabs>
          <w:tab w:val="left" w:pos="567"/>
        </w:tabs>
        <w:rPr>
          <w:lang w:val="es-ES_tradnl"/>
        </w:rPr>
      </w:pPr>
    </w:p>
    <w:p w14:paraId="190B58C2" w14:textId="77777777" w:rsidR="00221617" w:rsidRPr="00DD0770" w:rsidRDefault="00221617" w:rsidP="00AF726E">
      <w:pPr>
        <w:tabs>
          <w:tab w:val="left" w:pos="567"/>
        </w:tabs>
        <w:ind w:left="567" w:hanging="567"/>
        <w:rPr>
          <w:lang w:val="es-ES_tradnl"/>
        </w:rPr>
      </w:pPr>
      <w:r w:rsidRPr="00DD0770">
        <w:rPr>
          <w:lang w:val="es-ES_tradnl"/>
        </w:rPr>
        <w:t xml:space="preserve">No </w:t>
      </w:r>
      <w:r w:rsidR="001B0901" w:rsidRPr="00DD0770">
        <w:rPr>
          <w:lang w:val="es-ES_tradnl"/>
        </w:rPr>
        <w:t xml:space="preserve">hay </w:t>
      </w:r>
      <w:r w:rsidRPr="00DD0770">
        <w:rPr>
          <w:lang w:val="es-ES_tradnl"/>
        </w:rPr>
        <w:t xml:space="preserve">datos sobre los efectos de </w:t>
      </w:r>
      <w:r w:rsidR="0040511F" w:rsidRPr="00DD0770">
        <w:rPr>
          <w:lang w:val="es-ES_tradnl"/>
        </w:rPr>
        <w:t>Abseamed</w:t>
      </w:r>
      <w:r w:rsidRPr="00DD0770">
        <w:rPr>
          <w:lang w:val="es-ES_tradnl"/>
        </w:rPr>
        <w:t xml:space="preserve"> en la fertilidad</w:t>
      </w:r>
    </w:p>
    <w:p w14:paraId="6358CB70" w14:textId="77777777" w:rsidR="00221617" w:rsidRPr="00DD0770" w:rsidRDefault="00221617" w:rsidP="00854015">
      <w:pPr>
        <w:tabs>
          <w:tab w:val="left" w:pos="567"/>
        </w:tabs>
        <w:rPr>
          <w:lang w:val="es-ES_tradnl"/>
        </w:rPr>
      </w:pPr>
    </w:p>
    <w:p w14:paraId="60817408" w14:textId="77777777" w:rsidR="00B30B0C" w:rsidRPr="00DD0770" w:rsidRDefault="0040511F" w:rsidP="00AF726E">
      <w:pPr>
        <w:pStyle w:val="pil-hsub1"/>
        <w:rPr>
          <w:rFonts w:cs="Times New Roman"/>
          <w:lang w:val="es-ES_tradnl"/>
        </w:rPr>
      </w:pPr>
      <w:r w:rsidRPr="00DD0770">
        <w:rPr>
          <w:rFonts w:cs="Times New Roman"/>
          <w:lang w:val="es-ES_tradnl"/>
        </w:rPr>
        <w:t>Abseamed</w:t>
      </w:r>
      <w:r w:rsidR="00B30B0C" w:rsidRPr="00DD0770">
        <w:rPr>
          <w:rFonts w:cs="Times New Roman"/>
          <w:lang w:val="es-ES_tradnl"/>
        </w:rPr>
        <w:t xml:space="preserve"> contiene sodio</w:t>
      </w:r>
    </w:p>
    <w:p w14:paraId="614D49C5" w14:textId="77777777" w:rsidR="00FE6D64" w:rsidRPr="00DD0770" w:rsidRDefault="00FE6D64" w:rsidP="00AF726E">
      <w:pPr>
        <w:rPr>
          <w:lang w:val="es-ES_tradnl"/>
        </w:rPr>
      </w:pPr>
    </w:p>
    <w:p w14:paraId="6D13F5DC" w14:textId="77777777" w:rsidR="00B30B0C" w:rsidRPr="00DD0770" w:rsidRDefault="00221617" w:rsidP="00AF726E">
      <w:pPr>
        <w:pStyle w:val="pil-p1"/>
        <w:rPr>
          <w:szCs w:val="22"/>
          <w:lang w:val="es-ES_tradnl"/>
        </w:rPr>
      </w:pPr>
      <w:r w:rsidRPr="00DD0770">
        <w:rPr>
          <w:szCs w:val="22"/>
          <w:lang w:val="es-ES_tradnl"/>
        </w:rPr>
        <w:t>Este medicamento</w:t>
      </w:r>
      <w:r w:rsidR="00B30B0C" w:rsidRPr="00DD0770">
        <w:rPr>
          <w:szCs w:val="22"/>
          <w:lang w:val="es-ES_tradnl"/>
        </w:rPr>
        <w:t xml:space="preserve"> contiene menos de 1 mmol de sodio (23 mg) por dosis</w:t>
      </w:r>
      <w:r w:rsidR="005E0CDC" w:rsidRPr="00DD0770">
        <w:rPr>
          <w:szCs w:val="22"/>
          <w:lang w:val="es-ES_tradnl"/>
        </w:rPr>
        <w:t>;</w:t>
      </w:r>
      <w:r w:rsidR="00B30B0C" w:rsidRPr="00DD0770">
        <w:rPr>
          <w:szCs w:val="22"/>
          <w:lang w:val="es-ES_tradnl"/>
        </w:rPr>
        <w:t xml:space="preserve"> </w:t>
      </w:r>
      <w:r w:rsidR="001860A6" w:rsidRPr="00DD0770">
        <w:rPr>
          <w:szCs w:val="22"/>
          <w:lang w:val="es-ES_tradnl"/>
        </w:rPr>
        <w:t>esto es</w:t>
      </w:r>
      <w:r w:rsidR="00B30B0C" w:rsidRPr="00DD0770">
        <w:rPr>
          <w:szCs w:val="22"/>
          <w:lang w:val="es-ES_tradnl"/>
        </w:rPr>
        <w:t>, esencialmente “exento de sodio”.</w:t>
      </w:r>
    </w:p>
    <w:p w14:paraId="31CBFD52" w14:textId="77777777" w:rsidR="00FE6D64" w:rsidRPr="00DD0770" w:rsidRDefault="00FE6D64" w:rsidP="00AF726E">
      <w:pPr>
        <w:rPr>
          <w:lang w:val="es-ES_tradnl"/>
        </w:rPr>
      </w:pPr>
    </w:p>
    <w:p w14:paraId="79C20B20" w14:textId="77777777" w:rsidR="00FE6D64" w:rsidRPr="00DD0770" w:rsidRDefault="00FE6D64" w:rsidP="00AF726E">
      <w:pPr>
        <w:rPr>
          <w:lang w:val="es-ES_tradnl"/>
        </w:rPr>
      </w:pPr>
    </w:p>
    <w:p w14:paraId="2431D0C0" w14:textId="77777777" w:rsidR="00B30B0C" w:rsidRPr="00DD0770" w:rsidRDefault="003E5E4A" w:rsidP="00AF726E">
      <w:pPr>
        <w:pStyle w:val="pil-h1"/>
        <w:numPr>
          <w:ilvl w:val="0"/>
          <w:numId w:val="0"/>
        </w:numPr>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3.</w:t>
      </w:r>
      <w:r w:rsidRPr="00DD0770">
        <w:rPr>
          <w:rFonts w:ascii="Times New Roman" w:hAnsi="Times New Roman"/>
          <w:lang w:val="es-ES_tradnl"/>
        </w:rPr>
        <w:tab/>
      </w:r>
      <w:r w:rsidR="00B30B0C" w:rsidRPr="00DD0770">
        <w:rPr>
          <w:rFonts w:ascii="Times New Roman" w:hAnsi="Times New Roman"/>
          <w:lang w:val="es-ES_tradnl"/>
        </w:rPr>
        <w:t xml:space="preserve">Cómo usar </w:t>
      </w:r>
      <w:r w:rsidR="0040511F" w:rsidRPr="00DD0770">
        <w:rPr>
          <w:rFonts w:ascii="Times New Roman" w:hAnsi="Times New Roman"/>
          <w:lang w:val="es-ES_tradnl"/>
        </w:rPr>
        <w:t>Abseamed</w:t>
      </w:r>
    </w:p>
    <w:p w14:paraId="26220E9F" w14:textId="77777777" w:rsidR="00FE6D64" w:rsidRPr="00DD0770" w:rsidRDefault="00FE6D64" w:rsidP="002346F1">
      <w:pPr>
        <w:keepNext/>
        <w:keepLines/>
        <w:rPr>
          <w:lang w:val="es-ES_tradnl"/>
        </w:rPr>
      </w:pPr>
    </w:p>
    <w:p w14:paraId="0397BE6F" w14:textId="77777777" w:rsidR="00B30B0C" w:rsidRPr="00DD0770" w:rsidRDefault="00B30B0C" w:rsidP="00AF726E">
      <w:pPr>
        <w:pStyle w:val="pil-p1"/>
        <w:rPr>
          <w:szCs w:val="22"/>
          <w:lang w:val="es-ES_tradnl"/>
        </w:rPr>
      </w:pPr>
      <w:r w:rsidRPr="00DD0770">
        <w:rPr>
          <w:b/>
          <w:szCs w:val="22"/>
          <w:lang w:val="es-ES_tradnl"/>
        </w:rPr>
        <w:t xml:space="preserve">Siga exactamente las instrucciones de administración de este medicamento indicadas por su médico. </w:t>
      </w:r>
      <w:r w:rsidRPr="00DD0770">
        <w:rPr>
          <w:szCs w:val="22"/>
          <w:lang w:val="es-ES_tradnl"/>
        </w:rPr>
        <w:t>En caso de duda, consulte de nuevo a su médico.</w:t>
      </w:r>
    </w:p>
    <w:p w14:paraId="6F71658A" w14:textId="77777777" w:rsidR="00FE6D64" w:rsidRPr="00DD0770" w:rsidRDefault="00FE6D64" w:rsidP="00AF726E">
      <w:pPr>
        <w:rPr>
          <w:lang w:val="es-ES_tradnl"/>
        </w:rPr>
      </w:pPr>
    </w:p>
    <w:p w14:paraId="6C514854" w14:textId="77777777" w:rsidR="00B30B0C" w:rsidRPr="00DD0770" w:rsidRDefault="00B30B0C" w:rsidP="00AF726E">
      <w:pPr>
        <w:pStyle w:val="pil-p2"/>
        <w:rPr>
          <w:lang w:val="es-ES_tradnl"/>
        </w:rPr>
      </w:pPr>
      <w:r w:rsidRPr="00DD0770">
        <w:rPr>
          <w:b/>
          <w:lang w:val="es-ES_tradnl"/>
        </w:rPr>
        <w:t>Su médico le ha realizado análisis de sangre</w:t>
      </w:r>
      <w:r w:rsidRPr="00DD0770">
        <w:rPr>
          <w:lang w:val="es-ES_tradnl"/>
        </w:rPr>
        <w:t xml:space="preserve"> y ha decidido que necesita </w:t>
      </w:r>
      <w:r w:rsidR="0040511F" w:rsidRPr="00DD0770">
        <w:rPr>
          <w:lang w:val="es-ES_tradnl"/>
        </w:rPr>
        <w:t>Abseamed</w:t>
      </w:r>
      <w:r w:rsidRPr="00DD0770">
        <w:rPr>
          <w:lang w:val="es-ES_tradnl"/>
        </w:rPr>
        <w:t>.</w:t>
      </w:r>
    </w:p>
    <w:p w14:paraId="0550BF9F" w14:textId="77777777" w:rsidR="00FE6D64" w:rsidRPr="00DD0770" w:rsidRDefault="00FE6D64" w:rsidP="00AF726E">
      <w:pPr>
        <w:rPr>
          <w:lang w:val="es-ES_tradnl"/>
        </w:rPr>
      </w:pPr>
    </w:p>
    <w:p w14:paraId="05D3E90B" w14:textId="77777777" w:rsidR="00B30B0C" w:rsidRPr="00DD0770" w:rsidRDefault="0040511F" w:rsidP="00B07A4F">
      <w:pPr>
        <w:pStyle w:val="pil-p2"/>
        <w:rPr>
          <w:lang w:val="es-ES_tradnl"/>
        </w:rPr>
      </w:pPr>
      <w:r w:rsidRPr="00DD0770">
        <w:rPr>
          <w:lang w:val="es-ES_tradnl"/>
        </w:rPr>
        <w:t>Abseamed</w:t>
      </w:r>
      <w:r w:rsidR="00B30B0C" w:rsidRPr="00DD0770" w:rsidDel="00714DB5">
        <w:rPr>
          <w:lang w:val="es-ES_tradnl"/>
        </w:rPr>
        <w:t xml:space="preserve"> </w:t>
      </w:r>
      <w:r w:rsidR="00B30B0C" w:rsidRPr="00DD0770">
        <w:rPr>
          <w:lang w:val="es-ES_tradnl"/>
        </w:rPr>
        <w:t>puede administrarse mediante inyección:</w:t>
      </w:r>
    </w:p>
    <w:p w14:paraId="2D9FF9E7" w14:textId="77777777" w:rsidR="00B30B0C" w:rsidRPr="00DD0770" w:rsidRDefault="00B30B0C" w:rsidP="00CA5F06">
      <w:pPr>
        <w:pStyle w:val="pil-p1"/>
        <w:numPr>
          <w:ilvl w:val="0"/>
          <w:numId w:val="23"/>
        </w:numPr>
        <w:ind w:left="567" w:hanging="567"/>
        <w:rPr>
          <w:szCs w:val="22"/>
          <w:lang w:val="es-ES_tradnl"/>
        </w:rPr>
      </w:pPr>
      <w:r w:rsidRPr="00DD0770">
        <w:rPr>
          <w:b/>
          <w:szCs w:val="22"/>
          <w:lang w:val="es-ES_tradnl"/>
        </w:rPr>
        <w:t xml:space="preserve">O bien </w:t>
      </w:r>
      <w:r w:rsidRPr="00DD0770">
        <w:rPr>
          <w:szCs w:val="22"/>
          <w:lang w:val="es-ES_tradnl"/>
        </w:rPr>
        <w:t>en una vena o a través de un tubo que se introduce en una vena (por vía intravenosa).</w:t>
      </w:r>
    </w:p>
    <w:p w14:paraId="6D42E184" w14:textId="77777777" w:rsidR="00B30B0C" w:rsidRPr="00DD0770" w:rsidRDefault="00B30B0C" w:rsidP="00CA5F06">
      <w:pPr>
        <w:pStyle w:val="pil-p1"/>
        <w:numPr>
          <w:ilvl w:val="0"/>
          <w:numId w:val="23"/>
        </w:numPr>
        <w:ind w:left="567" w:hanging="567"/>
        <w:rPr>
          <w:szCs w:val="22"/>
          <w:lang w:val="es-ES_tradnl"/>
        </w:rPr>
      </w:pPr>
      <w:r w:rsidRPr="00DD0770">
        <w:rPr>
          <w:b/>
          <w:szCs w:val="22"/>
          <w:lang w:val="es-ES_tradnl"/>
        </w:rPr>
        <w:t>O bien</w:t>
      </w:r>
      <w:r w:rsidRPr="00DD0770">
        <w:rPr>
          <w:szCs w:val="22"/>
          <w:lang w:val="es-ES_tradnl"/>
        </w:rPr>
        <w:t xml:space="preserve"> debajo de la piel (por vía subcutánea).</w:t>
      </w:r>
    </w:p>
    <w:p w14:paraId="39D2738C" w14:textId="77777777" w:rsidR="00FE6D64" w:rsidRPr="00DD0770" w:rsidRDefault="00FE6D64" w:rsidP="00AF726E">
      <w:pPr>
        <w:rPr>
          <w:lang w:val="es-ES_tradnl"/>
        </w:rPr>
      </w:pPr>
    </w:p>
    <w:p w14:paraId="59A79F98" w14:textId="77777777" w:rsidR="00B30B0C" w:rsidRPr="00DD0770" w:rsidRDefault="00B30B0C" w:rsidP="00AF726E">
      <w:pPr>
        <w:pStyle w:val="pil-p2"/>
        <w:rPr>
          <w:iCs/>
          <w:lang w:val="es-ES_tradnl"/>
        </w:rPr>
      </w:pPr>
      <w:r w:rsidRPr="00DD0770">
        <w:rPr>
          <w:lang w:val="es-ES_tradnl"/>
        </w:rPr>
        <w:t xml:space="preserve">Su médico decidirá de qué modo se inyectará </w:t>
      </w:r>
      <w:r w:rsidR="0040511F" w:rsidRPr="00DD0770">
        <w:rPr>
          <w:lang w:val="es-ES_tradnl"/>
        </w:rPr>
        <w:t>Abseamed</w:t>
      </w:r>
      <w:r w:rsidRPr="00DD0770">
        <w:rPr>
          <w:lang w:val="es-ES_tradnl"/>
        </w:rPr>
        <w:t xml:space="preserve">. Las inyecciones las realizará habitualmente un médico, un enfermero u otro profesional del sector sanitario. Más adelante y dependiendo del motivo por el que necesiten el tratamiento con </w:t>
      </w:r>
      <w:r w:rsidR="0040511F" w:rsidRPr="00DD0770">
        <w:rPr>
          <w:lang w:val="es-ES_tradnl"/>
        </w:rPr>
        <w:t>Abseamed</w:t>
      </w:r>
      <w:r w:rsidRPr="00DD0770">
        <w:rPr>
          <w:lang w:val="es-ES_tradnl"/>
        </w:rPr>
        <w:t xml:space="preserve">, algunas personas pueden aprender a autoinyectarse el medicamento debajo de la piel: ver </w:t>
      </w:r>
      <w:r w:rsidR="00993F37" w:rsidRPr="00DD0770">
        <w:rPr>
          <w:i/>
          <w:lang w:val="es-ES_tradnl"/>
        </w:rPr>
        <w:t xml:space="preserve">Instrucciones sobre cómo inyectarse </w:t>
      </w:r>
      <w:r w:rsidR="0040511F" w:rsidRPr="00DD0770">
        <w:rPr>
          <w:i/>
          <w:lang w:val="es-ES_tradnl"/>
        </w:rPr>
        <w:t>Abseamed</w:t>
      </w:r>
      <w:r w:rsidRPr="00DD0770">
        <w:rPr>
          <w:i/>
          <w:lang w:val="es-ES_tradnl"/>
        </w:rPr>
        <w:t xml:space="preserve"> </w:t>
      </w:r>
      <w:r w:rsidRPr="00DD0770">
        <w:rPr>
          <w:lang w:val="es-ES_tradnl"/>
        </w:rPr>
        <w:t>al final del prospecto</w:t>
      </w:r>
      <w:r w:rsidRPr="00DD0770">
        <w:rPr>
          <w:iCs/>
          <w:lang w:val="es-ES_tradnl"/>
        </w:rPr>
        <w:t>.</w:t>
      </w:r>
    </w:p>
    <w:p w14:paraId="0EA26CFA" w14:textId="77777777" w:rsidR="00FE6D64" w:rsidRPr="00DD0770" w:rsidRDefault="00FE6D64" w:rsidP="00AF726E">
      <w:pPr>
        <w:rPr>
          <w:lang w:val="es-ES_tradnl"/>
        </w:rPr>
      </w:pPr>
    </w:p>
    <w:p w14:paraId="083B75BC" w14:textId="77777777" w:rsidR="00B30B0C" w:rsidRPr="00DD0770" w:rsidRDefault="0040511F" w:rsidP="00AF726E">
      <w:pPr>
        <w:pStyle w:val="pil-p2"/>
        <w:rPr>
          <w:lang w:val="es-ES_tradnl"/>
        </w:rPr>
      </w:pPr>
      <w:r w:rsidRPr="00DD0770">
        <w:rPr>
          <w:lang w:val="es-ES_tradnl"/>
        </w:rPr>
        <w:t>Abseamed</w:t>
      </w:r>
      <w:r w:rsidR="00B30B0C" w:rsidRPr="00DD0770">
        <w:rPr>
          <w:lang w:val="es-ES_tradnl"/>
        </w:rPr>
        <w:t xml:space="preserve"> no debe usarse:</w:t>
      </w:r>
    </w:p>
    <w:p w14:paraId="6C2068A3" w14:textId="77777777" w:rsidR="00B30B0C" w:rsidRPr="00DD0770" w:rsidRDefault="00B30B0C" w:rsidP="00CA5F06">
      <w:pPr>
        <w:pStyle w:val="pil-p1"/>
        <w:numPr>
          <w:ilvl w:val="0"/>
          <w:numId w:val="23"/>
        </w:numPr>
        <w:ind w:left="567" w:hanging="567"/>
        <w:rPr>
          <w:szCs w:val="22"/>
          <w:lang w:val="es-ES_tradnl"/>
        </w:rPr>
      </w:pPr>
      <w:r w:rsidRPr="00DD0770">
        <w:rPr>
          <w:szCs w:val="22"/>
          <w:lang w:val="es-ES_tradnl"/>
        </w:rPr>
        <w:t>después de la fecha de caducidad de la etiqueta y la caja de cartón;</w:t>
      </w:r>
    </w:p>
    <w:p w14:paraId="325B3006" w14:textId="77777777" w:rsidR="00B30B0C" w:rsidRPr="00DD0770" w:rsidRDefault="00B30B0C" w:rsidP="00CA5F06">
      <w:pPr>
        <w:pStyle w:val="pil-p1"/>
        <w:numPr>
          <w:ilvl w:val="0"/>
          <w:numId w:val="23"/>
        </w:numPr>
        <w:ind w:left="567" w:hanging="567"/>
        <w:rPr>
          <w:szCs w:val="22"/>
          <w:lang w:val="es-ES_tradnl"/>
        </w:rPr>
      </w:pPr>
      <w:r w:rsidRPr="00DD0770">
        <w:rPr>
          <w:szCs w:val="22"/>
          <w:lang w:val="es-ES_tradnl"/>
        </w:rPr>
        <w:t>si usted sabe o cree que puede haberse congelado accidentalmente, o</w:t>
      </w:r>
    </w:p>
    <w:p w14:paraId="6F4E24ED" w14:textId="77777777" w:rsidR="00B30B0C" w:rsidRPr="00DD0770" w:rsidRDefault="00B30B0C" w:rsidP="00CA5F06">
      <w:pPr>
        <w:pStyle w:val="pil-p1"/>
        <w:numPr>
          <w:ilvl w:val="0"/>
          <w:numId w:val="23"/>
        </w:numPr>
        <w:ind w:left="567" w:hanging="567"/>
        <w:rPr>
          <w:szCs w:val="22"/>
          <w:lang w:val="es-ES_tradnl"/>
        </w:rPr>
      </w:pPr>
      <w:r w:rsidRPr="00DD0770">
        <w:rPr>
          <w:szCs w:val="22"/>
          <w:lang w:val="es-ES_tradnl"/>
        </w:rPr>
        <w:t>si se ha producido una avería en la nevera.</w:t>
      </w:r>
    </w:p>
    <w:p w14:paraId="23EB94A1" w14:textId="77777777" w:rsidR="00FE6D64" w:rsidRPr="00DD0770" w:rsidRDefault="00FE6D64" w:rsidP="00AF726E">
      <w:pPr>
        <w:rPr>
          <w:lang w:val="es-ES_tradnl"/>
        </w:rPr>
      </w:pPr>
    </w:p>
    <w:p w14:paraId="1FB1BA22" w14:textId="77777777" w:rsidR="00B30B0C" w:rsidRPr="00DD0770" w:rsidRDefault="00B30B0C" w:rsidP="00AF726E">
      <w:pPr>
        <w:pStyle w:val="pil-p2"/>
        <w:rPr>
          <w:lang w:val="es-ES_tradnl"/>
        </w:rPr>
      </w:pPr>
      <w:r w:rsidRPr="00DD0770">
        <w:rPr>
          <w:lang w:val="es-ES_tradnl"/>
        </w:rPr>
        <w:t xml:space="preserve">La dosis de </w:t>
      </w:r>
      <w:r w:rsidR="0040511F" w:rsidRPr="00DD0770">
        <w:rPr>
          <w:lang w:val="es-ES_tradnl"/>
        </w:rPr>
        <w:t>Abseamed</w:t>
      </w:r>
      <w:r w:rsidRPr="00DD0770">
        <w:rPr>
          <w:lang w:val="es-ES_tradnl"/>
        </w:rPr>
        <w:t xml:space="preserve"> que recibirá se basa en su peso corporal en kilogramos. La causa de su anemia también es un factor que su médico tendrá en cuenta a la hora de decidir la dosis correcta.</w:t>
      </w:r>
    </w:p>
    <w:p w14:paraId="003E756F" w14:textId="77777777" w:rsidR="00FE6D64" w:rsidRPr="00DD0770" w:rsidRDefault="00FE6D64" w:rsidP="00AF726E">
      <w:pPr>
        <w:rPr>
          <w:lang w:val="es-ES_tradnl"/>
        </w:rPr>
      </w:pPr>
    </w:p>
    <w:p w14:paraId="772BD6F2" w14:textId="77777777" w:rsidR="00B30B0C" w:rsidRPr="00DD0770" w:rsidRDefault="00B30B0C" w:rsidP="00AF726E">
      <w:pPr>
        <w:pStyle w:val="pil-p2"/>
        <w:rPr>
          <w:lang w:val="es-ES_tradnl"/>
        </w:rPr>
      </w:pPr>
      <w:r w:rsidRPr="00DD0770">
        <w:rPr>
          <w:b/>
          <w:lang w:val="es-ES_tradnl"/>
        </w:rPr>
        <w:t>Su médico controlará su presión arterial</w:t>
      </w:r>
      <w:r w:rsidRPr="00DD0770">
        <w:rPr>
          <w:lang w:val="es-ES_tradnl"/>
        </w:rPr>
        <w:t xml:space="preserve"> periódicamente mientras se encuentre en tratamiento con </w:t>
      </w:r>
      <w:r w:rsidR="0040511F" w:rsidRPr="00DD0770">
        <w:rPr>
          <w:lang w:val="es-ES_tradnl"/>
        </w:rPr>
        <w:t>Abseamed</w:t>
      </w:r>
      <w:r w:rsidRPr="00DD0770">
        <w:rPr>
          <w:lang w:val="es-ES_tradnl"/>
        </w:rPr>
        <w:t>.</w:t>
      </w:r>
    </w:p>
    <w:p w14:paraId="67E207E3" w14:textId="77777777" w:rsidR="00FE6D64" w:rsidRPr="00DD0770" w:rsidRDefault="00FE6D64" w:rsidP="00AF726E">
      <w:pPr>
        <w:rPr>
          <w:lang w:val="es-ES_tradnl"/>
        </w:rPr>
      </w:pPr>
    </w:p>
    <w:p w14:paraId="65556EFF" w14:textId="77777777" w:rsidR="00B30B0C" w:rsidRPr="00DD0770" w:rsidRDefault="00B30B0C" w:rsidP="000C66FF">
      <w:pPr>
        <w:pStyle w:val="pil-hsub1"/>
        <w:rPr>
          <w:rFonts w:cs="Times New Roman"/>
          <w:snapToGrid w:val="0"/>
          <w:lang w:val="es-ES_tradnl" w:eastAsia="de-DE"/>
        </w:rPr>
      </w:pPr>
      <w:r w:rsidRPr="00DD0770">
        <w:rPr>
          <w:rFonts w:cs="Times New Roman"/>
          <w:snapToGrid w:val="0"/>
          <w:lang w:val="es-ES_tradnl" w:eastAsia="de-DE"/>
        </w:rPr>
        <w:t>Personas con enfermedad renal</w:t>
      </w:r>
    </w:p>
    <w:p w14:paraId="19901D2F" w14:textId="77777777" w:rsidR="00FE6D64" w:rsidRPr="00DD0770" w:rsidRDefault="00FE6D64" w:rsidP="000C66FF">
      <w:pPr>
        <w:keepNext/>
        <w:keepLines/>
        <w:rPr>
          <w:lang w:val="es-ES_tradnl" w:eastAsia="de-DE"/>
        </w:rPr>
      </w:pPr>
    </w:p>
    <w:p w14:paraId="48BC40CE" w14:textId="77777777" w:rsidR="00B30B0C" w:rsidRPr="00DD0770" w:rsidRDefault="00B30B0C" w:rsidP="00CA5F06">
      <w:pPr>
        <w:pStyle w:val="pil-p1"/>
        <w:numPr>
          <w:ilvl w:val="0"/>
          <w:numId w:val="42"/>
        </w:numPr>
        <w:tabs>
          <w:tab w:val="left" w:pos="567"/>
        </w:tabs>
        <w:ind w:left="567" w:hanging="567"/>
        <w:rPr>
          <w:szCs w:val="22"/>
          <w:lang w:val="es-ES_tradnl"/>
        </w:rPr>
      </w:pPr>
      <w:r w:rsidRPr="00DD0770">
        <w:rPr>
          <w:szCs w:val="22"/>
          <w:lang w:val="es-ES_tradnl"/>
        </w:rPr>
        <w:t>Su médico mantendrá sus niveles de hemoglobina entre 10 y 12 g/dl, ya que un nivel alto de hemoglobina puede aumentar el riesgo de coágulos sanguíneos y de muerte.</w:t>
      </w:r>
      <w:r w:rsidR="006A0BCF" w:rsidRPr="00DD0770">
        <w:rPr>
          <w:szCs w:val="22"/>
          <w:lang w:val="es-ES_tradnl"/>
        </w:rPr>
        <w:t xml:space="preserve"> En los niños, se debe mantener el nivel de hemoglobina entre 9,5 y 11 g/dl.</w:t>
      </w:r>
    </w:p>
    <w:p w14:paraId="790F0988" w14:textId="77777777" w:rsidR="00B30B0C" w:rsidRPr="00DD0770" w:rsidRDefault="00B30B0C" w:rsidP="00CA5F06">
      <w:pPr>
        <w:pStyle w:val="pil-p1"/>
        <w:numPr>
          <w:ilvl w:val="0"/>
          <w:numId w:val="42"/>
        </w:numPr>
        <w:tabs>
          <w:tab w:val="left" w:pos="567"/>
        </w:tabs>
        <w:ind w:left="567" w:hanging="567"/>
        <w:rPr>
          <w:szCs w:val="22"/>
          <w:lang w:val="es-ES_tradnl"/>
        </w:rPr>
      </w:pPr>
      <w:r w:rsidRPr="00DD0770">
        <w:rPr>
          <w:b/>
          <w:szCs w:val="22"/>
          <w:lang w:val="es-ES_tradnl"/>
        </w:rPr>
        <w:t>La dosis inicial habitual</w:t>
      </w:r>
      <w:r w:rsidRPr="00DD0770">
        <w:rPr>
          <w:szCs w:val="22"/>
          <w:lang w:val="es-ES_tradnl"/>
        </w:rPr>
        <w:t xml:space="preserve"> de </w:t>
      </w:r>
      <w:r w:rsidR="0040511F" w:rsidRPr="00DD0770">
        <w:rPr>
          <w:szCs w:val="22"/>
          <w:lang w:val="es-ES_tradnl"/>
        </w:rPr>
        <w:t>Abseamed</w:t>
      </w:r>
      <w:r w:rsidRPr="00DD0770">
        <w:rPr>
          <w:szCs w:val="22"/>
          <w:lang w:val="es-ES_tradnl"/>
        </w:rPr>
        <w:t xml:space="preserve"> para adultos y niños es de 50 unidades internacionales (UI) por kilogramo (kg) de peso corporal, administrada tres veces por semana. En los pacientes en diálisis peritoneal, </w:t>
      </w:r>
      <w:r w:rsidR="0040511F" w:rsidRPr="00DD0770">
        <w:rPr>
          <w:szCs w:val="22"/>
          <w:lang w:val="es-ES_tradnl"/>
        </w:rPr>
        <w:t>Abseamed</w:t>
      </w:r>
      <w:r w:rsidRPr="00DD0770">
        <w:rPr>
          <w:szCs w:val="22"/>
          <w:lang w:val="es-ES_tradnl"/>
        </w:rPr>
        <w:t xml:space="preserve"> se puede administrar dos veces por semana.</w:t>
      </w:r>
    </w:p>
    <w:p w14:paraId="50ED996C" w14:textId="77777777" w:rsidR="00B30B0C" w:rsidRPr="00DD0770" w:rsidRDefault="00B30B0C" w:rsidP="00CA5F06">
      <w:pPr>
        <w:pStyle w:val="pil-p1"/>
        <w:numPr>
          <w:ilvl w:val="0"/>
          <w:numId w:val="42"/>
        </w:numPr>
        <w:tabs>
          <w:tab w:val="left" w:pos="567"/>
        </w:tabs>
        <w:ind w:left="567" w:hanging="567"/>
        <w:rPr>
          <w:szCs w:val="22"/>
          <w:lang w:val="es-ES_tradnl"/>
        </w:rPr>
      </w:pPr>
      <w:r w:rsidRPr="00DD0770">
        <w:rPr>
          <w:szCs w:val="22"/>
          <w:lang w:val="es-ES_tradnl"/>
        </w:rPr>
        <w:t xml:space="preserve">Tanto en los adultos como en los niños, </w:t>
      </w:r>
      <w:r w:rsidR="0040511F" w:rsidRPr="00DD0770">
        <w:rPr>
          <w:szCs w:val="22"/>
          <w:lang w:val="es-ES_tradnl"/>
        </w:rPr>
        <w:t>Abseamed</w:t>
      </w:r>
      <w:r w:rsidRPr="00DD0770">
        <w:rPr>
          <w:szCs w:val="22"/>
          <w:lang w:val="es-ES_tradnl"/>
        </w:rPr>
        <w:t xml:space="preserve"> se administra en forma de inyección, bien en una vena (vía intravenosa) o bien a través de un tubo que se introduce en una vena. Cuando no se pueda conseguir fácilmente este acceso (a través de una vena o un tubo), su médico puede decidir que </w:t>
      </w:r>
      <w:r w:rsidR="0040511F" w:rsidRPr="00DD0770">
        <w:rPr>
          <w:szCs w:val="22"/>
          <w:lang w:val="es-ES_tradnl"/>
        </w:rPr>
        <w:t>Abseamed</w:t>
      </w:r>
      <w:r w:rsidRPr="00DD0770">
        <w:rPr>
          <w:szCs w:val="22"/>
          <w:lang w:val="es-ES_tradnl"/>
        </w:rPr>
        <w:t xml:space="preserve"> debe inyectarse bajo la piel (vía subcutánea). En esto se incluyen los pacientes en diálisis y los que todavía no lo están.</w:t>
      </w:r>
    </w:p>
    <w:p w14:paraId="4623972E" w14:textId="77777777" w:rsidR="00B30B0C" w:rsidRPr="00DD0770" w:rsidRDefault="00B30B0C" w:rsidP="00CA5F06">
      <w:pPr>
        <w:pStyle w:val="pil-p1"/>
        <w:numPr>
          <w:ilvl w:val="0"/>
          <w:numId w:val="42"/>
        </w:numPr>
        <w:tabs>
          <w:tab w:val="left" w:pos="567"/>
        </w:tabs>
        <w:ind w:left="567" w:hanging="567"/>
        <w:rPr>
          <w:szCs w:val="22"/>
          <w:lang w:val="es-ES_tradnl"/>
        </w:rPr>
      </w:pPr>
      <w:r w:rsidRPr="00DD0770">
        <w:rPr>
          <w:szCs w:val="22"/>
          <w:lang w:val="es-ES_tradnl"/>
        </w:rPr>
        <w:t xml:space="preserve">Su médico </w:t>
      </w:r>
      <w:r w:rsidR="00D10E03" w:rsidRPr="00DD0770">
        <w:rPr>
          <w:szCs w:val="22"/>
          <w:lang w:val="es-ES_tradnl"/>
        </w:rPr>
        <w:t>le solicitará</w:t>
      </w:r>
      <w:r w:rsidRPr="00DD0770">
        <w:rPr>
          <w:szCs w:val="22"/>
          <w:lang w:val="es-ES_tradnl"/>
        </w:rPr>
        <w:t xml:space="preserve"> análisis periódicos de sangre para ver cómo está respondiendo la anemia, </w:t>
      </w:r>
      <w:r w:rsidR="00D10E03" w:rsidRPr="00DD0770">
        <w:rPr>
          <w:szCs w:val="22"/>
          <w:lang w:val="es-ES_tradnl"/>
        </w:rPr>
        <w:t xml:space="preserve">en </w:t>
      </w:r>
      <w:r w:rsidRPr="00DD0770">
        <w:rPr>
          <w:szCs w:val="22"/>
          <w:lang w:val="es-ES_tradnl"/>
        </w:rPr>
        <w:t xml:space="preserve">general con una frecuencia no superior a cada cuatro semanas, y puede ajustar la dosis. </w:t>
      </w:r>
      <w:r w:rsidR="00F82D6E" w:rsidRPr="00DD0770">
        <w:rPr>
          <w:szCs w:val="22"/>
          <w:lang w:val="es-ES_tradnl"/>
        </w:rPr>
        <w:t>Se debe evitar un aumento de la hemoglobina superior a 2 g/dl durante un período de cuatro semanas.</w:t>
      </w:r>
    </w:p>
    <w:p w14:paraId="5E6B9C78" w14:textId="77777777" w:rsidR="00B30B0C" w:rsidRPr="00DD0770" w:rsidRDefault="00B30B0C" w:rsidP="00CA5F06">
      <w:pPr>
        <w:pStyle w:val="pil-p1"/>
        <w:numPr>
          <w:ilvl w:val="0"/>
          <w:numId w:val="24"/>
        </w:numPr>
        <w:tabs>
          <w:tab w:val="left" w:pos="567"/>
        </w:tabs>
        <w:ind w:left="567" w:hanging="567"/>
        <w:rPr>
          <w:szCs w:val="22"/>
          <w:lang w:val="es-ES_tradnl"/>
        </w:rPr>
      </w:pPr>
      <w:r w:rsidRPr="00DD0770">
        <w:rPr>
          <w:szCs w:val="22"/>
          <w:lang w:val="es-ES_tradnl"/>
        </w:rPr>
        <w:t xml:space="preserve">Una vez corregida la anemia, su médico seguirá realizándole análisis de sangre periódicos. Es posible que le vuelva a ajustar la dosis y frecuencia de administración de </w:t>
      </w:r>
      <w:r w:rsidR="0040511F" w:rsidRPr="00DD0770">
        <w:rPr>
          <w:szCs w:val="22"/>
          <w:lang w:val="es-ES_tradnl"/>
        </w:rPr>
        <w:t>Abseamed</w:t>
      </w:r>
      <w:r w:rsidRPr="00DD0770">
        <w:rPr>
          <w:szCs w:val="22"/>
          <w:lang w:val="es-ES_tradnl"/>
        </w:rPr>
        <w:t xml:space="preserve"> para mantener su respuesta al tratamiento. Su médico utilizará la mínima dosis eficaz para controlar los síntomas de la anemia.</w:t>
      </w:r>
    </w:p>
    <w:p w14:paraId="615EA2D9" w14:textId="77777777" w:rsidR="00B30B0C" w:rsidRPr="00DD0770" w:rsidRDefault="00B30B0C" w:rsidP="00CA5F06">
      <w:pPr>
        <w:pStyle w:val="pil-p1"/>
        <w:numPr>
          <w:ilvl w:val="0"/>
          <w:numId w:val="24"/>
        </w:numPr>
        <w:tabs>
          <w:tab w:val="left" w:pos="567"/>
        </w:tabs>
        <w:ind w:left="567" w:hanging="567"/>
        <w:rPr>
          <w:szCs w:val="22"/>
          <w:lang w:val="es-ES_tradnl"/>
        </w:rPr>
      </w:pPr>
      <w:r w:rsidRPr="00DD0770">
        <w:rPr>
          <w:szCs w:val="22"/>
          <w:lang w:val="es-ES_tradnl"/>
        </w:rPr>
        <w:t xml:space="preserve">Si no responde bien a </w:t>
      </w:r>
      <w:r w:rsidR="0040511F" w:rsidRPr="00DD0770">
        <w:rPr>
          <w:szCs w:val="22"/>
          <w:lang w:val="es-ES_tradnl"/>
        </w:rPr>
        <w:t>Abseamed</w:t>
      </w:r>
      <w:r w:rsidRPr="00DD0770">
        <w:rPr>
          <w:szCs w:val="22"/>
          <w:lang w:val="es-ES_tradnl"/>
        </w:rPr>
        <w:t xml:space="preserve">, su médico comprobará su dosis y le informará si necesita modificar la dosis de </w:t>
      </w:r>
      <w:r w:rsidR="0040511F" w:rsidRPr="00DD0770">
        <w:rPr>
          <w:szCs w:val="22"/>
          <w:lang w:val="es-ES_tradnl"/>
        </w:rPr>
        <w:t>Abseamed</w:t>
      </w:r>
      <w:r w:rsidRPr="00DD0770">
        <w:rPr>
          <w:szCs w:val="22"/>
          <w:lang w:val="es-ES_tradnl"/>
        </w:rPr>
        <w:t>.</w:t>
      </w:r>
    </w:p>
    <w:p w14:paraId="069A5752" w14:textId="77777777" w:rsidR="00B30B0C" w:rsidRPr="00DD0770" w:rsidRDefault="00B30B0C" w:rsidP="00CA5F06">
      <w:pPr>
        <w:pStyle w:val="pil-p1"/>
        <w:numPr>
          <w:ilvl w:val="0"/>
          <w:numId w:val="24"/>
        </w:numPr>
        <w:tabs>
          <w:tab w:val="left" w:pos="567"/>
        </w:tabs>
        <w:ind w:left="567" w:hanging="567"/>
        <w:rPr>
          <w:szCs w:val="22"/>
          <w:lang w:val="es-ES_tradnl"/>
        </w:rPr>
      </w:pPr>
      <w:r w:rsidRPr="00DD0770">
        <w:rPr>
          <w:szCs w:val="22"/>
          <w:lang w:val="es-ES_tradnl"/>
        </w:rPr>
        <w:t xml:space="preserve">Si usted recibe un intervalo de dosificación más ampliado (más de una vez por semana) de </w:t>
      </w:r>
      <w:r w:rsidR="0040511F" w:rsidRPr="00DD0770">
        <w:rPr>
          <w:szCs w:val="22"/>
          <w:lang w:val="es-ES_tradnl"/>
        </w:rPr>
        <w:t>Abseamed</w:t>
      </w:r>
      <w:r w:rsidRPr="00DD0770">
        <w:rPr>
          <w:szCs w:val="22"/>
          <w:lang w:val="es-ES_tradnl"/>
        </w:rPr>
        <w:t xml:space="preserve">, tal vez no mantenga una concentración adecuada de hemoglobina y quizás requiera un aumento de la dosis de </w:t>
      </w:r>
      <w:r w:rsidR="0040511F" w:rsidRPr="00DD0770">
        <w:rPr>
          <w:szCs w:val="22"/>
          <w:lang w:val="es-ES_tradnl"/>
        </w:rPr>
        <w:t>Abseamed</w:t>
      </w:r>
      <w:r w:rsidRPr="00DD0770">
        <w:rPr>
          <w:szCs w:val="22"/>
          <w:lang w:val="es-ES_tradnl"/>
        </w:rPr>
        <w:t xml:space="preserve"> o de la frecuencia de su administración.</w:t>
      </w:r>
    </w:p>
    <w:p w14:paraId="6A149B42" w14:textId="77777777" w:rsidR="00B30B0C" w:rsidRPr="00DD0770" w:rsidRDefault="00B30B0C" w:rsidP="00CA5F06">
      <w:pPr>
        <w:pStyle w:val="pil-p1"/>
        <w:numPr>
          <w:ilvl w:val="0"/>
          <w:numId w:val="24"/>
        </w:numPr>
        <w:tabs>
          <w:tab w:val="left" w:pos="567"/>
        </w:tabs>
        <w:ind w:left="567" w:hanging="567"/>
        <w:rPr>
          <w:szCs w:val="22"/>
          <w:lang w:val="es-ES_tradnl"/>
        </w:rPr>
      </w:pPr>
      <w:r w:rsidRPr="00DD0770">
        <w:rPr>
          <w:szCs w:val="22"/>
          <w:lang w:val="es-ES_tradnl"/>
        </w:rPr>
        <w:t xml:space="preserve">Puede que se le administren suplementos de hierro antes del tratamiento con </w:t>
      </w:r>
      <w:r w:rsidR="0040511F" w:rsidRPr="00DD0770">
        <w:rPr>
          <w:szCs w:val="22"/>
          <w:lang w:val="es-ES_tradnl"/>
        </w:rPr>
        <w:t>Abseamed</w:t>
      </w:r>
      <w:r w:rsidRPr="00DD0770">
        <w:rPr>
          <w:szCs w:val="22"/>
          <w:lang w:val="es-ES_tradnl"/>
        </w:rPr>
        <w:t xml:space="preserve"> y durante el mismo a fin de aumentar su eficacia.</w:t>
      </w:r>
    </w:p>
    <w:p w14:paraId="33953534" w14:textId="77777777" w:rsidR="00B30B0C" w:rsidRPr="00DD0770" w:rsidRDefault="00B30B0C" w:rsidP="00CA5F06">
      <w:pPr>
        <w:pStyle w:val="pil-p1"/>
        <w:numPr>
          <w:ilvl w:val="0"/>
          <w:numId w:val="24"/>
        </w:numPr>
        <w:tabs>
          <w:tab w:val="left" w:pos="567"/>
        </w:tabs>
        <w:ind w:left="567" w:hanging="567"/>
        <w:rPr>
          <w:szCs w:val="22"/>
          <w:lang w:val="es-ES_tradnl"/>
        </w:rPr>
      </w:pPr>
      <w:r w:rsidRPr="00DD0770">
        <w:rPr>
          <w:szCs w:val="22"/>
          <w:lang w:val="es-ES_tradnl"/>
        </w:rPr>
        <w:t xml:space="preserve">Si en el momento de inicio de la terapia con </w:t>
      </w:r>
      <w:r w:rsidR="0040511F" w:rsidRPr="00DD0770">
        <w:rPr>
          <w:szCs w:val="22"/>
          <w:lang w:val="es-ES_tradnl"/>
        </w:rPr>
        <w:t>Abseamed</w:t>
      </w:r>
      <w:r w:rsidRPr="00DD0770">
        <w:rPr>
          <w:szCs w:val="22"/>
          <w:lang w:val="es-ES_tradnl"/>
        </w:rPr>
        <w:t xml:space="preserve"> se encuentra usted en tratamiento con diálisis, es posible que haya que ajustar la pauta de diálisis. Su médico decidirá si esto es necesario.</w:t>
      </w:r>
    </w:p>
    <w:p w14:paraId="7E26D9E3" w14:textId="77777777" w:rsidR="00FE6D64" w:rsidRPr="00DD0770" w:rsidRDefault="00FE6D64" w:rsidP="00AF726E">
      <w:pPr>
        <w:rPr>
          <w:lang w:val="es-ES_tradnl"/>
        </w:rPr>
      </w:pPr>
    </w:p>
    <w:p w14:paraId="3381DD0A" w14:textId="77777777" w:rsidR="00B30B0C" w:rsidRPr="00DD0770" w:rsidRDefault="00B30B0C" w:rsidP="00B07A4F">
      <w:pPr>
        <w:pStyle w:val="pil-hsub1"/>
        <w:rPr>
          <w:lang w:val="es-ES_tradnl"/>
        </w:rPr>
      </w:pPr>
      <w:r w:rsidRPr="00DD0770">
        <w:rPr>
          <w:lang w:val="es-ES_tradnl"/>
        </w:rPr>
        <w:t xml:space="preserve">Adultos en tratamiento con quimioterapia </w:t>
      </w:r>
    </w:p>
    <w:p w14:paraId="1809A0FA" w14:textId="77777777" w:rsidR="00FE6D64" w:rsidRPr="00DD0770" w:rsidRDefault="00FE6D64" w:rsidP="00AF726E">
      <w:pPr>
        <w:rPr>
          <w:lang w:val="es-ES_tradnl"/>
        </w:rPr>
      </w:pPr>
    </w:p>
    <w:p w14:paraId="44715037" w14:textId="77777777" w:rsidR="00B30B0C" w:rsidRPr="00DD0770" w:rsidRDefault="00B30B0C" w:rsidP="00CA5F06">
      <w:pPr>
        <w:pStyle w:val="pil-p1"/>
        <w:numPr>
          <w:ilvl w:val="0"/>
          <w:numId w:val="25"/>
        </w:numPr>
        <w:tabs>
          <w:tab w:val="left" w:pos="567"/>
        </w:tabs>
        <w:ind w:left="567" w:hanging="567"/>
        <w:rPr>
          <w:szCs w:val="22"/>
          <w:lang w:val="es-ES_tradnl"/>
        </w:rPr>
      </w:pPr>
      <w:r w:rsidRPr="00DD0770">
        <w:rPr>
          <w:szCs w:val="22"/>
          <w:lang w:val="es-ES_tradnl"/>
        </w:rPr>
        <w:t xml:space="preserve">Su médico puede iniciar el tratamiento con </w:t>
      </w:r>
      <w:r w:rsidR="0040511F" w:rsidRPr="00DD0770">
        <w:rPr>
          <w:szCs w:val="22"/>
          <w:lang w:val="es-ES_tradnl"/>
        </w:rPr>
        <w:t>Abseamed</w:t>
      </w:r>
      <w:r w:rsidRPr="00DD0770">
        <w:rPr>
          <w:szCs w:val="22"/>
          <w:lang w:val="es-ES_tradnl"/>
        </w:rPr>
        <w:t xml:space="preserve"> si su nivel de hemoglobina es de 10 g/dl o menor.</w:t>
      </w:r>
    </w:p>
    <w:p w14:paraId="4A1F2D10" w14:textId="77777777" w:rsidR="00B30B0C" w:rsidRPr="00DD0770" w:rsidRDefault="00B30B0C" w:rsidP="00CA5F06">
      <w:pPr>
        <w:pStyle w:val="pil-hsub7"/>
        <w:numPr>
          <w:ilvl w:val="1"/>
          <w:numId w:val="25"/>
        </w:numPr>
        <w:tabs>
          <w:tab w:val="clear" w:pos="1080"/>
          <w:tab w:val="left" w:pos="567"/>
        </w:tabs>
        <w:spacing w:before="0" w:after="0"/>
        <w:ind w:left="567" w:hanging="567"/>
        <w:rPr>
          <w:i w:val="0"/>
          <w:lang w:val="es-ES_tradnl"/>
        </w:rPr>
      </w:pPr>
      <w:r w:rsidRPr="00DD0770">
        <w:rPr>
          <w:i w:val="0"/>
          <w:lang w:val="es-ES_tradnl"/>
        </w:rPr>
        <w:t>Su médico mantendrá sus niveles de hemoglobina entre 10 y 12 g/dl, ya que un nivel alto de hemoglobina puede aumentar el riesgo de coágulos sanguíneos y de muerte.</w:t>
      </w:r>
    </w:p>
    <w:p w14:paraId="2910ABE9" w14:textId="77777777" w:rsidR="00B30B0C" w:rsidRPr="00DD0770" w:rsidRDefault="00B30B0C" w:rsidP="00CA5F06">
      <w:pPr>
        <w:pStyle w:val="pil-p1"/>
        <w:numPr>
          <w:ilvl w:val="1"/>
          <w:numId w:val="25"/>
        </w:numPr>
        <w:tabs>
          <w:tab w:val="clear" w:pos="1080"/>
          <w:tab w:val="left" w:pos="567"/>
        </w:tabs>
        <w:ind w:left="567" w:hanging="567"/>
        <w:rPr>
          <w:szCs w:val="22"/>
          <w:lang w:val="es-ES_tradnl"/>
        </w:rPr>
      </w:pPr>
      <w:r w:rsidRPr="00DD0770">
        <w:rPr>
          <w:szCs w:val="22"/>
          <w:lang w:val="es-ES_tradnl"/>
        </w:rPr>
        <w:t xml:space="preserve">La dosis inicial es de 150 UI por kilogramo de peso corporal tres veces por semana, </w:t>
      </w:r>
      <w:r w:rsidRPr="00DD0770">
        <w:rPr>
          <w:b/>
          <w:szCs w:val="22"/>
          <w:lang w:val="es-ES_tradnl"/>
        </w:rPr>
        <w:t xml:space="preserve">o bien </w:t>
      </w:r>
      <w:r w:rsidRPr="00DD0770">
        <w:rPr>
          <w:szCs w:val="22"/>
          <w:lang w:val="es-ES_tradnl"/>
        </w:rPr>
        <w:t xml:space="preserve">450 UI por kilogramo de peso corporal, una vez por semana. </w:t>
      </w:r>
    </w:p>
    <w:p w14:paraId="7F9FCF19" w14:textId="77777777" w:rsidR="00B30B0C" w:rsidRPr="00DD0770" w:rsidRDefault="0040511F" w:rsidP="00CA5F06">
      <w:pPr>
        <w:pStyle w:val="pil-p1"/>
        <w:numPr>
          <w:ilvl w:val="0"/>
          <w:numId w:val="26"/>
        </w:numPr>
        <w:tabs>
          <w:tab w:val="clear" w:pos="720"/>
          <w:tab w:val="left" w:pos="567"/>
        </w:tabs>
        <w:ind w:left="567" w:hanging="567"/>
        <w:rPr>
          <w:szCs w:val="22"/>
          <w:lang w:val="es-ES_tradnl"/>
        </w:rPr>
      </w:pPr>
      <w:r w:rsidRPr="00DD0770">
        <w:rPr>
          <w:szCs w:val="22"/>
          <w:lang w:val="es-ES_tradnl"/>
        </w:rPr>
        <w:t>Abseamed</w:t>
      </w:r>
      <w:r w:rsidR="00B30B0C" w:rsidRPr="00DD0770">
        <w:rPr>
          <w:szCs w:val="22"/>
          <w:lang w:val="es-ES_tradnl"/>
        </w:rPr>
        <w:t xml:space="preserve"> se administra por inyección debajo de la piel. </w:t>
      </w:r>
    </w:p>
    <w:p w14:paraId="30D900E6" w14:textId="77777777" w:rsidR="00B30B0C" w:rsidRPr="00DD0770" w:rsidRDefault="00B30B0C" w:rsidP="00CA5F06">
      <w:pPr>
        <w:pStyle w:val="pil-p1"/>
        <w:numPr>
          <w:ilvl w:val="0"/>
          <w:numId w:val="26"/>
        </w:numPr>
        <w:tabs>
          <w:tab w:val="clear" w:pos="720"/>
          <w:tab w:val="left" w:pos="567"/>
        </w:tabs>
        <w:ind w:left="567" w:hanging="567"/>
        <w:rPr>
          <w:szCs w:val="22"/>
          <w:lang w:val="es-ES_tradnl"/>
        </w:rPr>
      </w:pPr>
      <w:r w:rsidRPr="00DD0770">
        <w:rPr>
          <w:szCs w:val="22"/>
          <w:lang w:val="es-ES_tradnl"/>
        </w:rPr>
        <w:t xml:space="preserve">Su médico solicitará análisis de sangre y puede ajustar la dosis, dependiendo de cómo responda su anemia al tratamiento con </w:t>
      </w:r>
      <w:r w:rsidR="0040511F" w:rsidRPr="00DD0770">
        <w:rPr>
          <w:szCs w:val="22"/>
          <w:lang w:val="es-ES_tradnl"/>
        </w:rPr>
        <w:t>Abseamed</w:t>
      </w:r>
      <w:r w:rsidRPr="00DD0770">
        <w:rPr>
          <w:szCs w:val="22"/>
          <w:lang w:val="es-ES_tradnl"/>
        </w:rPr>
        <w:t xml:space="preserve">. </w:t>
      </w:r>
    </w:p>
    <w:p w14:paraId="10043320" w14:textId="77777777" w:rsidR="00B30B0C" w:rsidRPr="00DD0770" w:rsidRDefault="00B30B0C" w:rsidP="00CA5F06">
      <w:pPr>
        <w:pStyle w:val="pil-p1"/>
        <w:numPr>
          <w:ilvl w:val="1"/>
          <w:numId w:val="26"/>
        </w:numPr>
        <w:tabs>
          <w:tab w:val="left" w:pos="567"/>
        </w:tabs>
        <w:ind w:left="567" w:hanging="567"/>
        <w:rPr>
          <w:szCs w:val="22"/>
          <w:lang w:val="es-ES_tradnl"/>
        </w:rPr>
      </w:pPr>
      <w:r w:rsidRPr="00DD0770">
        <w:rPr>
          <w:szCs w:val="22"/>
          <w:lang w:val="es-ES_tradnl"/>
        </w:rPr>
        <w:t xml:space="preserve">Puede que se le administren suplementos de hierro antes del tratamiento con </w:t>
      </w:r>
      <w:r w:rsidR="0040511F" w:rsidRPr="00DD0770">
        <w:rPr>
          <w:szCs w:val="22"/>
          <w:lang w:val="es-ES_tradnl"/>
        </w:rPr>
        <w:t>Abseamed</w:t>
      </w:r>
      <w:r w:rsidRPr="00DD0770">
        <w:rPr>
          <w:szCs w:val="22"/>
          <w:lang w:val="es-ES_tradnl"/>
        </w:rPr>
        <w:t xml:space="preserve"> y durante el mismo, a fin de aumentar su eficacia.</w:t>
      </w:r>
    </w:p>
    <w:p w14:paraId="0C2A159D" w14:textId="77777777" w:rsidR="00B30B0C" w:rsidRPr="00DD0770" w:rsidRDefault="00B30B0C" w:rsidP="00CA5F06">
      <w:pPr>
        <w:pStyle w:val="pil-p1"/>
        <w:numPr>
          <w:ilvl w:val="0"/>
          <w:numId w:val="26"/>
        </w:numPr>
        <w:tabs>
          <w:tab w:val="clear" w:pos="720"/>
          <w:tab w:val="left" w:pos="567"/>
        </w:tabs>
        <w:ind w:left="567" w:hanging="567"/>
        <w:rPr>
          <w:szCs w:val="22"/>
          <w:lang w:val="es-ES_tradnl"/>
        </w:rPr>
      </w:pPr>
      <w:r w:rsidRPr="00DD0770">
        <w:rPr>
          <w:szCs w:val="22"/>
          <w:lang w:val="es-ES_tradnl"/>
        </w:rPr>
        <w:t xml:space="preserve">Habitualmente, seguirá en tratamiento con </w:t>
      </w:r>
      <w:r w:rsidR="0040511F" w:rsidRPr="00DD0770">
        <w:rPr>
          <w:szCs w:val="22"/>
          <w:lang w:val="es-ES_tradnl"/>
        </w:rPr>
        <w:t>Abseamed</w:t>
      </w:r>
      <w:r w:rsidRPr="00DD0770">
        <w:rPr>
          <w:szCs w:val="22"/>
          <w:lang w:val="es-ES_tradnl"/>
        </w:rPr>
        <w:t xml:space="preserve"> durante un mes después del fin de la quimioterapia.</w:t>
      </w:r>
    </w:p>
    <w:p w14:paraId="458BEA59" w14:textId="77777777" w:rsidR="00FE6D64" w:rsidRPr="00DD0770" w:rsidRDefault="00FE6D64" w:rsidP="00AF726E">
      <w:pPr>
        <w:rPr>
          <w:lang w:val="es-ES_tradnl"/>
        </w:rPr>
      </w:pPr>
    </w:p>
    <w:p w14:paraId="23AA28A8" w14:textId="77777777" w:rsidR="00B30B0C" w:rsidRPr="00DD0770" w:rsidRDefault="00B30B0C" w:rsidP="00AF726E">
      <w:pPr>
        <w:pStyle w:val="pil-hsub1"/>
        <w:rPr>
          <w:rFonts w:cs="Times New Roman"/>
          <w:lang w:val="es-ES_tradnl"/>
        </w:rPr>
      </w:pPr>
      <w:r w:rsidRPr="00DD0770">
        <w:rPr>
          <w:rFonts w:cs="Times New Roman"/>
          <w:lang w:val="es-ES_tradnl"/>
        </w:rPr>
        <w:t>Adultos que donan su propia sangre</w:t>
      </w:r>
    </w:p>
    <w:p w14:paraId="51E68414" w14:textId="77777777" w:rsidR="00FE6D64" w:rsidRPr="00DD0770" w:rsidRDefault="00FE6D64" w:rsidP="00AF726E">
      <w:pPr>
        <w:rPr>
          <w:lang w:val="es-ES_tradnl"/>
        </w:rPr>
      </w:pPr>
    </w:p>
    <w:p w14:paraId="1365E54F" w14:textId="77777777" w:rsidR="00B30B0C" w:rsidRPr="00DD0770" w:rsidRDefault="00B30B0C" w:rsidP="00CA5F06">
      <w:pPr>
        <w:pStyle w:val="pil-p1"/>
        <w:numPr>
          <w:ilvl w:val="0"/>
          <w:numId w:val="27"/>
        </w:numPr>
        <w:tabs>
          <w:tab w:val="clear" w:pos="720"/>
          <w:tab w:val="num" w:pos="567"/>
        </w:tabs>
        <w:ind w:left="567" w:hanging="567"/>
        <w:rPr>
          <w:szCs w:val="22"/>
          <w:lang w:val="es-ES_tradnl"/>
        </w:rPr>
      </w:pPr>
      <w:r w:rsidRPr="00DD0770">
        <w:rPr>
          <w:b/>
          <w:szCs w:val="22"/>
          <w:lang w:val="es-ES_tradnl"/>
        </w:rPr>
        <w:t>La dosis habitual</w:t>
      </w:r>
      <w:r w:rsidRPr="00DD0770">
        <w:rPr>
          <w:szCs w:val="22"/>
          <w:lang w:val="es-ES_tradnl"/>
        </w:rPr>
        <w:t xml:space="preserve"> es de 600 UI por kilogramo de peso corporal dos veces a la semana. </w:t>
      </w:r>
    </w:p>
    <w:p w14:paraId="471ACCB5" w14:textId="77777777" w:rsidR="00B30B0C" w:rsidRPr="00DD0770" w:rsidRDefault="0040511F" w:rsidP="00CA5F06">
      <w:pPr>
        <w:pStyle w:val="pil-p1"/>
        <w:numPr>
          <w:ilvl w:val="0"/>
          <w:numId w:val="27"/>
        </w:numPr>
        <w:tabs>
          <w:tab w:val="clear" w:pos="720"/>
          <w:tab w:val="num" w:pos="567"/>
        </w:tabs>
        <w:ind w:left="567" w:hanging="567"/>
        <w:rPr>
          <w:szCs w:val="22"/>
          <w:lang w:val="es-ES_tradnl"/>
        </w:rPr>
      </w:pPr>
      <w:r w:rsidRPr="00DD0770">
        <w:rPr>
          <w:szCs w:val="22"/>
          <w:lang w:val="es-ES_tradnl"/>
        </w:rPr>
        <w:t>Abseamed</w:t>
      </w:r>
      <w:r w:rsidR="00B30B0C" w:rsidRPr="00DD0770">
        <w:rPr>
          <w:szCs w:val="22"/>
          <w:lang w:val="es-ES_tradnl"/>
        </w:rPr>
        <w:t xml:space="preserve"> se administra mediante una inyección intravenosa inmediatamente tras haber donado sangre durante las tres semanas anteriores a la intervención. </w:t>
      </w:r>
    </w:p>
    <w:p w14:paraId="6A2C20C1" w14:textId="77777777" w:rsidR="00B30B0C" w:rsidRPr="00DD0770" w:rsidRDefault="00B30B0C" w:rsidP="00CA5F06">
      <w:pPr>
        <w:pStyle w:val="pil-p1"/>
        <w:numPr>
          <w:ilvl w:val="0"/>
          <w:numId w:val="27"/>
        </w:numPr>
        <w:tabs>
          <w:tab w:val="clear" w:pos="720"/>
          <w:tab w:val="num" w:pos="567"/>
        </w:tabs>
        <w:ind w:left="567" w:hanging="567"/>
        <w:rPr>
          <w:szCs w:val="22"/>
          <w:lang w:val="es-ES_tradnl"/>
        </w:rPr>
      </w:pPr>
      <w:r w:rsidRPr="00DD0770">
        <w:rPr>
          <w:szCs w:val="22"/>
          <w:lang w:val="es-ES_tradnl"/>
        </w:rPr>
        <w:t xml:space="preserve">Puede que se le administren suplementos de hierro antes del tratamiento con </w:t>
      </w:r>
      <w:r w:rsidR="0040511F" w:rsidRPr="00DD0770">
        <w:rPr>
          <w:szCs w:val="22"/>
          <w:lang w:val="es-ES_tradnl"/>
        </w:rPr>
        <w:t>Abseamed</w:t>
      </w:r>
      <w:r w:rsidRPr="00DD0770">
        <w:rPr>
          <w:szCs w:val="22"/>
          <w:lang w:val="es-ES_tradnl"/>
        </w:rPr>
        <w:t xml:space="preserve"> y durante el mismo, a fin de aumentar su eficacia.</w:t>
      </w:r>
    </w:p>
    <w:p w14:paraId="39F1869F" w14:textId="77777777" w:rsidR="00FE6D64" w:rsidRPr="00DD0770" w:rsidRDefault="00FE6D64" w:rsidP="00AF726E">
      <w:pPr>
        <w:rPr>
          <w:lang w:val="es-ES_tradnl"/>
        </w:rPr>
      </w:pPr>
    </w:p>
    <w:p w14:paraId="01C65AEE" w14:textId="77777777" w:rsidR="00B30B0C" w:rsidRPr="00DD0770" w:rsidRDefault="00B30B0C" w:rsidP="00AF726E">
      <w:pPr>
        <w:pStyle w:val="pil-hsub1"/>
        <w:rPr>
          <w:rFonts w:cs="Times New Roman"/>
          <w:lang w:val="es-ES_tradnl"/>
        </w:rPr>
      </w:pPr>
      <w:r w:rsidRPr="00DD0770">
        <w:rPr>
          <w:rFonts w:cs="Times New Roman"/>
          <w:lang w:val="es-ES_tradnl"/>
        </w:rPr>
        <w:t>Adultos programados para una intervención quirúrgica ortopédica mayor</w:t>
      </w:r>
    </w:p>
    <w:p w14:paraId="319B15C8" w14:textId="77777777" w:rsidR="00FE6D64" w:rsidRPr="00DD0770" w:rsidRDefault="00FE6D64" w:rsidP="00AF726E">
      <w:pPr>
        <w:rPr>
          <w:lang w:val="es-ES_tradnl"/>
        </w:rPr>
      </w:pPr>
    </w:p>
    <w:p w14:paraId="259F71C7" w14:textId="77777777" w:rsidR="00B30B0C" w:rsidRPr="00DD0770" w:rsidRDefault="00B30B0C" w:rsidP="00CA5F06">
      <w:pPr>
        <w:pStyle w:val="pil-p1"/>
        <w:numPr>
          <w:ilvl w:val="0"/>
          <w:numId w:val="28"/>
        </w:numPr>
        <w:tabs>
          <w:tab w:val="clear" w:pos="720"/>
          <w:tab w:val="left" w:pos="567"/>
        </w:tabs>
        <w:ind w:left="567" w:hanging="567"/>
        <w:rPr>
          <w:szCs w:val="22"/>
          <w:lang w:val="es-ES_tradnl"/>
        </w:rPr>
      </w:pPr>
      <w:r w:rsidRPr="00DD0770">
        <w:rPr>
          <w:b/>
          <w:szCs w:val="22"/>
          <w:lang w:val="es-ES_tradnl"/>
        </w:rPr>
        <w:t>La dosis recomendada</w:t>
      </w:r>
      <w:r w:rsidRPr="00DD0770">
        <w:rPr>
          <w:szCs w:val="22"/>
          <w:lang w:val="es-ES_tradnl"/>
        </w:rPr>
        <w:t xml:space="preserve"> es de 600 UI por kilogramo de peso corporal una vez a la semana. </w:t>
      </w:r>
    </w:p>
    <w:p w14:paraId="70DC9AC9" w14:textId="77777777" w:rsidR="00B30B0C" w:rsidRPr="00DD0770" w:rsidRDefault="0040511F" w:rsidP="00CA5F06">
      <w:pPr>
        <w:pStyle w:val="pil-p1"/>
        <w:numPr>
          <w:ilvl w:val="0"/>
          <w:numId w:val="28"/>
        </w:numPr>
        <w:tabs>
          <w:tab w:val="clear" w:pos="720"/>
          <w:tab w:val="left" w:pos="567"/>
        </w:tabs>
        <w:ind w:left="567" w:hanging="567"/>
        <w:rPr>
          <w:szCs w:val="22"/>
          <w:lang w:val="es-ES_tradnl"/>
        </w:rPr>
      </w:pPr>
      <w:r w:rsidRPr="00DD0770">
        <w:rPr>
          <w:szCs w:val="22"/>
          <w:lang w:val="es-ES_tradnl"/>
        </w:rPr>
        <w:t>Abseamed</w:t>
      </w:r>
      <w:r w:rsidR="00B30B0C" w:rsidRPr="00DD0770">
        <w:rPr>
          <w:szCs w:val="22"/>
          <w:lang w:val="es-ES_tradnl"/>
        </w:rPr>
        <w:t xml:space="preserve"> se administra mediante inyección debajo de la piel cada semana durante las tres semanas anteriores a la intervención y el día de la intervención. </w:t>
      </w:r>
    </w:p>
    <w:p w14:paraId="5A2AF366" w14:textId="77777777" w:rsidR="00B30B0C" w:rsidRPr="00DD0770" w:rsidRDefault="00B30B0C" w:rsidP="00CA5F06">
      <w:pPr>
        <w:pStyle w:val="pil-p1"/>
        <w:numPr>
          <w:ilvl w:val="1"/>
          <w:numId w:val="28"/>
        </w:numPr>
        <w:tabs>
          <w:tab w:val="left" w:pos="567"/>
        </w:tabs>
        <w:ind w:left="567" w:hanging="567"/>
        <w:rPr>
          <w:szCs w:val="22"/>
          <w:lang w:val="es-ES_tradnl"/>
        </w:rPr>
      </w:pPr>
      <w:r w:rsidRPr="00DD0770">
        <w:rPr>
          <w:szCs w:val="22"/>
          <w:lang w:val="es-ES_tradnl"/>
        </w:rPr>
        <w:t xml:space="preserve">Si existen una necesidad médica de reducir el tiempo previo a la intervención, se le administrará una dosis diaria de 300 UI/kg durante un máximo de diez días antes de la intervención, el día de la intervención y durante los cuatro días inmediatamente después. </w:t>
      </w:r>
    </w:p>
    <w:p w14:paraId="3CC87CED" w14:textId="77777777" w:rsidR="00B30B0C" w:rsidRPr="00DD0770" w:rsidRDefault="00B30B0C" w:rsidP="00CA5F06">
      <w:pPr>
        <w:pStyle w:val="pil-p1"/>
        <w:numPr>
          <w:ilvl w:val="0"/>
          <w:numId w:val="29"/>
        </w:numPr>
        <w:tabs>
          <w:tab w:val="clear" w:pos="720"/>
          <w:tab w:val="left" w:pos="567"/>
        </w:tabs>
        <w:ind w:left="567" w:hanging="567"/>
        <w:rPr>
          <w:szCs w:val="22"/>
          <w:lang w:val="es-ES_tradnl"/>
        </w:rPr>
      </w:pPr>
      <w:r w:rsidRPr="00DD0770">
        <w:rPr>
          <w:szCs w:val="22"/>
          <w:lang w:val="es-ES_tradnl"/>
        </w:rPr>
        <w:t xml:space="preserve">El tratamiento se interrumpirá si los análisis de sangre muestran que su hemoglobina es demasiado alta antes de la intervención. </w:t>
      </w:r>
    </w:p>
    <w:p w14:paraId="726D6703" w14:textId="77777777" w:rsidR="00B30B0C" w:rsidRPr="00DD0770" w:rsidRDefault="00B30B0C" w:rsidP="00CA5F06">
      <w:pPr>
        <w:pStyle w:val="pil-p2"/>
        <w:numPr>
          <w:ilvl w:val="0"/>
          <w:numId w:val="29"/>
        </w:numPr>
        <w:tabs>
          <w:tab w:val="clear" w:pos="720"/>
          <w:tab w:val="left" w:pos="567"/>
        </w:tabs>
        <w:ind w:left="567" w:hanging="567"/>
        <w:rPr>
          <w:lang w:val="es-ES_tradnl"/>
        </w:rPr>
      </w:pPr>
      <w:r w:rsidRPr="00DD0770">
        <w:rPr>
          <w:lang w:val="es-ES_tradnl"/>
        </w:rPr>
        <w:t xml:space="preserve">Puede que se le administren suplementos de hierro antes del tratamiento con </w:t>
      </w:r>
      <w:r w:rsidR="0040511F" w:rsidRPr="00DD0770">
        <w:rPr>
          <w:lang w:val="es-ES_tradnl"/>
        </w:rPr>
        <w:t>Abseamed</w:t>
      </w:r>
      <w:r w:rsidRPr="00DD0770">
        <w:rPr>
          <w:lang w:val="es-ES_tradnl"/>
        </w:rPr>
        <w:t xml:space="preserve"> y durante el mismo a fin de aumentar su eficacia.</w:t>
      </w:r>
    </w:p>
    <w:p w14:paraId="6A15D2E7" w14:textId="77777777" w:rsidR="00FE6D64" w:rsidRPr="00DD0770" w:rsidRDefault="00FE6D64" w:rsidP="00AF726E">
      <w:pPr>
        <w:rPr>
          <w:lang w:val="es-ES_tradnl"/>
        </w:rPr>
      </w:pPr>
    </w:p>
    <w:p w14:paraId="6248C8A6" w14:textId="77777777" w:rsidR="00A4709C" w:rsidRPr="00DD0770" w:rsidRDefault="00A4709C" w:rsidP="00B07A4F">
      <w:pPr>
        <w:pStyle w:val="pil-hsub1"/>
        <w:rPr>
          <w:lang w:val="es-ES_tradnl"/>
        </w:rPr>
      </w:pPr>
      <w:r w:rsidRPr="00DD0770">
        <w:rPr>
          <w:lang w:val="es-ES_tradnl"/>
        </w:rPr>
        <w:t>Adultos con síndrome mielodisplásico</w:t>
      </w:r>
    </w:p>
    <w:p w14:paraId="1D467541" w14:textId="77777777" w:rsidR="00FE6D64" w:rsidRPr="00DD0770" w:rsidRDefault="00FE6D64" w:rsidP="00B07A4F">
      <w:pPr>
        <w:rPr>
          <w:lang w:val="es-ES_tradnl"/>
        </w:rPr>
      </w:pPr>
    </w:p>
    <w:p w14:paraId="330CF623" w14:textId="77777777" w:rsidR="00A4709C" w:rsidRPr="00DD0770" w:rsidRDefault="00315EE6" w:rsidP="00CA5F06">
      <w:pPr>
        <w:numPr>
          <w:ilvl w:val="0"/>
          <w:numId w:val="45"/>
        </w:numPr>
        <w:tabs>
          <w:tab w:val="left" w:pos="567"/>
        </w:tabs>
        <w:ind w:left="567" w:hanging="567"/>
        <w:rPr>
          <w:lang w:val="es-ES_tradnl"/>
        </w:rPr>
      </w:pPr>
      <w:r w:rsidRPr="00DD0770">
        <w:rPr>
          <w:lang w:val="es-ES_tradnl"/>
        </w:rPr>
        <w:t xml:space="preserve">Su médico puede iniciar el tratamiento con </w:t>
      </w:r>
      <w:r w:rsidR="0040511F" w:rsidRPr="00DD0770">
        <w:rPr>
          <w:lang w:val="es-ES_tradnl"/>
        </w:rPr>
        <w:t>Abseamed</w:t>
      </w:r>
      <w:r w:rsidRPr="00DD0770">
        <w:rPr>
          <w:lang w:val="es-ES_tradnl"/>
        </w:rPr>
        <w:t xml:space="preserve"> si su nivel de hemoglobina es de 10 g/dl o menor</w:t>
      </w:r>
      <w:r w:rsidR="00A4709C" w:rsidRPr="00DD0770">
        <w:rPr>
          <w:lang w:val="es-ES_tradnl"/>
        </w:rPr>
        <w:t>. El objetivo del tratamiento es mantener su nivel de hemoglobina entre 10 y 12 g/dl, dado que un nivel de hemoglobina mayor puede aumentar el riesgo de coágulos sanguíneos y muerte.</w:t>
      </w:r>
    </w:p>
    <w:p w14:paraId="134B670C" w14:textId="77777777" w:rsidR="00A4709C" w:rsidRPr="00DD0770" w:rsidRDefault="0040511F" w:rsidP="00CA5F06">
      <w:pPr>
        <w:numPr>
          <w:ilvl w:val="0"/>
          <w:numId w:val="45"/>
        </w:numPr>
        <w:tabs>
          <w:tab w:val="left" w:pos="567"/>
        </w:tabs>
        <w:ind w:left="567" w:hanging="567"/>
        <w:rPr>
          <w:lang w:val="es-ES_tradnl"/>
        </w:rPr>
      </w:pPr>
      <w:r w:rsidRPr="00DD0770">
        <w:rPr>
          <w:lang w:val="es-ES_tradnl"/>
        </w:rPr>
        <w:t>Abseamed</w:t>
      </w:r>
      <w:r w:rsidR="00315EE6" w:rsidRPr="00DD0770">
        <w:rPr>
          <w:lang w:val="es-ES_tradnl"/>
        </w:rPr>
        <w:t xml:space="preserve"> se administra por inyección debajo de la piel</w:t>
      </w:r>
      <w:r w:rsidR="00A4709C" w:rsidRPr="00DD0770">
        <w:rPr>
          <w:lang w:val="es-ES_tradnl"/>
        </w:rPr>
        <w:t>.</w:t>
      </w:r>
    </w:p>
    <w:p w14:paraId="4EBCF207" w14:textId="77777777" w:rsidR="00A4709C" w:rsidRPr="00DD0770" w:rsidRDefault="00A4709C" w:rsidP="00CA5F06">
      <w:pPr>
        <w:numPr>
          <w:ilvl w:val="0"/>
          <w:numId w:val="45"/>
        </w:numPr>
        <w:tabs>
          <w:tab w:val="left" w:pos="567"/>
        </w:tabs>
        <w:ind w:left="567" w:hanging="567"/>
        <w:rPr>
          <w:lang w:val="es-ES_tradnl"/>
        </w:rPr>
      </w:pPr>
      <w:r w:rsidRPr="00DD0770">
        <w:rPr>
          <w:lang w:val="es-ES_tradnl"/>
        </w:rPr>
        <w:t>La dosis inicial es de 450 UI por kilo de peso corporal una vez a la semana.</w:t>
      </w:r>
    </w:p>
    <w:p w14:paraId="419DD900" w14:textId="77777777" w:rsidR="00A4709C" w:rsidRPr="00DD0770" w:rsidRDefault="00315EE6" w:rsidP="00CA5F06">
      <w:pPr>
        <w:numPr>
          <w:ilvl w:val="0"/>
          <w:numId w:val="45"/>
        </w:numPr>
        <w:tabs>
          <w:tab w:val="left" w:pos="567"/>
        </w:tabs>
        <w:ind w:left="567" w:hanging="567"/>
        <w:rPr>
          <w:lang w:val="es-ES_tradnl"/>
        </w:rPr>
      </w:pPr>
      <w:r w:rsidRPr="00DD0770">
        <w:rPr>
          <w:lang w:val="es-ES_tradnl"/>
        </w:rPr>
        <w:t xml:space="preserve">Su médico solicitará análisis de sangre y puede ajustar la dosis, dependiendo de cómo responda su anemia al tratamiento con </w:t>
      </w:r>
      <w:r w:rsidR="0040511F" w:rsidRPr="00DD0770">
        <w:rPr>
          <w:lang w:val="es-ES_tradnl"/>
        </w:rPr>
        <w:t>Abseamed</w:t>
      </w:r>
      <w:r w:rsidR="00A4709C" w:rsidRPr="00DD0770">
        <w:rPr>
          <w:lang w:val="es-ES_tradnl"/>
        </w:rPr>
        <w:t>.</w:t>
      </w:r>
    </w:p>
    <w:p w14:paraId="5F9AA266" w14:textId="77777777" w:rsidR="00FE6D64" w:rsidRPr="00DD0770" w:rsidRDefault="00FE6D64" w:rsidP="00AF726E">
      <w:pPr>
        <w:rPr>
          <w:lang w:val="es-ES_tradnl"/>
        </w:rPr>
      </w:pPr>
    </w:p>
    <w:p w14:paraId="4A55153F" w14:textId="77777777" w:rsidR="00FE6D64" w:rsidRPr="00DD0770" w:rsidRDefault="00B30B0C" w:rsidP="00AF726E">
      <w:pPr>
        <w:pStyle w:val="pil-hsub1"/>
        <w:rPr>
          <w:rFonts w:cs="Times New Roman"/>
          <w:lang w:val="es-ES_tradnl"/>
        </w:rPr>
      </w:pPr>
      <w:r w:rsidRPr="00DD0770">
        <w:rPr>
          <w:rFonts w:cs="Times New Roman"/>
          <w:lang w:val="es-ES_tradnl"/>
        </w:rPr>
        <w:t xml:space="preserve">Instrucciones </w:t>
      </w:r>
      <w:r w:rsidR="00A4709C" w:rsidRPr="00DD0770">
        <w:rPr>
          <w:rFonts w:cs="Times New Roman"/>
          <w:lang w:val="es-ES_tradnl"/>
        </w:rPr>
        <w:t xml:space="preserve">sobre cómo </w:t>
      </w:r>
      <w:r w:rsidRPr="00DD0770">
        <w:rPr>
          <w:rFonts w:cs="Times New Roman"/>
          <w:lang w:val="es-ES_tradnl"/>
        </w:rPr>
        <w:t xml:space="preserve">inyectarse </w:t>
      </w:r>
      <w:r w:rsidR="0040511F" w:rsidRPr="00DD0770">
        <w:rPr>
          <w:rFonts w:cs="Times New Roman"/>
          <w:lang w:val="es-ES_tradnl"/>
        </w:rPr>
        <w:t>Abseamed</w:t>
      </w:r>
    </w:p>
    <w:p w14:paraId="3D1CE4D5" w14:textId="77777777" w:rsidR="00B30B0C" w:rsidRPr="00DD0770" w:rsidRDefault="00B30B0C" w:rsidP="00AF726E">
      <w:pPr>
        <w:pStyle w:val="pil-hsub1"/>
        <w:rPr>
          <w:rFonts w:cs="Times New Roman"/>
          <w:lang w:val="es-ES_tradnl"/>
        </w:rPr>
      </w:pPr>
    </w:p>
    <w:p w14:paraId="18839C25" w14:textId="77777777" w:rsidR="00B30B0C" w:rsidRPr="00DD0770" w:rsidRDefault="00B30B0C" w:rsidP="00AF726E">
      <w:pPr>
        <w:pStyle w:val="pil-p1"/>
        <w:rPr>
          <w:szCs w:val="22"/>
          <w:lang w:val="es-ES_tradnl"/>
        </w:rPr>
      </w:pPr>
      <w:r w:rsidRPr="00DD0770">
        <w:rPr>
          <w:szCs w:val="22"/>
          <w:lang w:val="es-ES_tradnl"/>
        </w:rPr>
        <w:t xml:space="preserve">Cuando se inicia el tratamiento, el personal médico o de enfermería suele inyectar </w:t>
      </w:r>
      <w:r w:rsidR="0040511F" w:rsidRPr="00DD0770">
        <w:rPr>
          <w:szCs w:val="22"/>
          <w:lang w:val="es-ES_tradnl"/>
        </w:rPr>
        <w:t>Abseamed</w:t>
      </w:r>
      <w:r w:rsidRPr="00DD0770">
        <w:rPr>
          <w:szCs w:val="22"/>
          <w:lang w:val="es-ES_tradnl"/>
        </w:rPr>
        <w:t xml:space="preserve">. Más tarde, su médico puede proponer que usted o su cuidador aprendan a inyectar </w:t>
      </w:r>
      <w:r w:rsidR="0040511F" w:rsidRPr="00DD0770">
        <w:rPr>
          <w:szCs w:val="22"/>
          <w:lang w:val="es-ES_tradnl"/>
        </w:rPr>
        <w:t>Abseamed</w:t>
      </w:r>
      <w:r w:rsidRPr="00DD0770">
        <w:rPr>
          <w:szCs w:val="22"/>
          <w:lang w:val="es-ES_tradnl"/>
        </w:rPr>
        <w:t xml:space="preserve"> bajo la piel (</w:t>
      </w:r>
      <w:r w:rsidRPr="00DD0770">
        <w:rPr>
          <w:i/>
          <w:szCs w:val="22"/>
          <w:lang w:val="es-ES_tradnl"/>
        </w:rPr>
        <w:t>por vía subcutánea</w:t>
      </w:r>
      <w:r w:rsidRPr="00DD0770">
        <w:rPr>
          <w:szCs w:val="22"/>
          <w:lang w:val="es-ES_tradnl"/>
        </w:rPr>
        <w:t>) por sí mismos.</w:t>
      </w:r>
    </w:p>
    <w:p w14:paraId="0C09E5FA" w14:textId="77777777" w:rsidR="00FE6D64" w:rsidRPr="00DD0770" w:rsidRDefault="00FE6D64" w:rsidP="00AF726E">
      <w:pPr>
        <w:rPr>
          <w:lang w:val="es-ES_tradnl"/>
        </w:rPr>
      </w:pPr>
    </w:p>
    <w:p w14:paraId="72C85393" w14:textId="77777777" w:rsidR="00B30B0C" w:rsidRPr="00DD0770" w:rsidRDefault="00B30B0C" w:rsidP="00CA5F06">
      <w:pPr>
        <w:pStyle w:val="pil-p2"/>
        <w:numPr>
          <w:ilvl w:val="0"/>
          <w:numId w:val="30"/>
        </w:numPr>
        <w:tabs>
          <w:tab w:val="left" w:pos="567"/>
        </w:tabs>
        <w:ind w:left="567" w:hanging="567"/>
        <w:rPr>
          <w:b/>
          <w:bCs/>
          <w:lang w:val="es-ES_tradnl"/>
        </w:rPr>
      </w:pPr>
      <w:r w:rsidRPr="00DD0770">
        <w:rPr>
          <w:b/>
          <w:lang w:val="es-ES_tradnl"/>
        </w:rPr>
        <w:t>No intente autoinyectarse a no ser que su médico o enfermero le hayan enseñado cómo hacerlo.</w:t>
      </w:r>
    </w:p>
    <w:p w14:paraId="0A3B319B" w14:textId="77777777" w:rsidR="00B30B0C" w:rsidRPr="00DD0770" w:rsidRDefault="00B30B0C" w:rsidP="00CA5F06">
      <w:pPr>
        <w:pStyle w:val="pil-p1"/>
        <w:numPr>
          <w:ilvl w:val="0"/>
          <w:numId w:val="30"/>
        </w:numPr>
        <w:tabs>
          <w:tab w:val="left" w:pos="567"/>
        </w:tabs>
        <w:ind w:left="567" w:hanging="567"/>
        <w:rPr>
          <w:b/>
          <w:bCs/>
          <w:szCs w:val="22"/>
          <w:lang w:val="es-ES_tradnl"/>
        </w:rPr>
      </w:pPr>
      <w:r w:rsidRPr="00DD0770">
        <w:rPr>
          <w:b/>
          <w:szCs w:val="22"/>
          <w:lang w:val="es-ES_tradnl"/>
        </w:rPr>
        <w:t xml:space="preserve">Siga exactamente las instrucciones de administración de </w:t>
      </w:r>
      <w:r w:rsidR="0040511F" w:rsidRPr="00DD0770">
        <w:rPr>
          <w:b/>
          <w:szCs w:val="22"/>
          <w:lang w:val="es-ES_tradnl"/>
        </w:rPr>
        <w:t>Abseamed</w:t>
      </w:r>
      <w:r w:rsidRPr="00DD0770">
        <w:rPr>
          <w:b/>
          <w:szCs w:val="22"/>
          <w:lang w:val="es-ES_tradnl"/>
        </w:rPr>
        <w:t xml:space="preserve"> indicadas por su médico o enfermero</w:t>
      </w:r>
      <w:r w:rsidRPr="00DD0770">
        <w:rPr>
          <w:b/>
          <w:bCs/>
          <w:szCs w:val="22"/>
          <w:lang w:val="es-ES_tradnl"/>
        </w:rPr>
        <w:t>.</w:t>
      </w:r>
    </w:p>
    <w:p w14:paraId="1BEABCE3" w14:textId="77777777" w:rsidR="00B30B0C" w:rsidRPr="00DD0770" w:rsidRDefault="00B30B0C" w:rsidP="00CA5F06">
      <w:pPr>
        <w:pStyle w:val="pil-p1"/>
        <w:numPr>
          <w:ilvl w:val="0"/>
          <w:numId w:val="30"/>
        </w:numPr>
        <w:tabs>
          <w:tab w:val="left" w:pos="567"/>
        </w:tabs>
        <w:ind w:left="567" w:hanging="567"/>
        <w:rPr>
          <w:b/>
          <w:bCs/>
          <w:szCs w:val="22"/>
          <w:lang w:val="es-ES_tradnl"/>
        </w:rPr>
      </w:pPr>
      <w:r w:rsidRPr="00DD0770">
        <w:rPr>
          <w:b/>
          <w:bCs/>
          <w:szCs w:val="22"/>
          <w:lang w:val="es-ES_tradnl"/>
        </w:rPr>
        <w:t>Asegúrese de que se inyecta solamente la cantidad de líquido indicada por su médico o enfermero.</w:t>
      </w:r>
    </w:p>
    <w:p w14:paraId="175CFF13" w14:textId="77777777" w:rsidR="00B30B0C" w:rsidRPr="00DD0770" w:rsidRDefault="00B30B0C" w:rsidP="00CA5F06">
      <w:pPr>
        <w:pStyle w:val="pil-p1"/>
        <w:numPr>
          <w:ilvl w:val="0"/>
          <w:numId w:val="30"/>
        </w:numPr>
        <w:tabs>
          <w:tab w:val="left" w:pos="567"/>
        </w:tabs>
        <w:ind w:left="567" w:hanging="567"/>
        <w:rPr>
          <w:b/>
          <w:bCs/>
          <w:szCs w:val="22"/>
          <w:lang w:val="es-ES_tradnl"/>
        </w:rPr>
      </w:pPr>
      <w:r w:rsidRPr="00DD0770">
        <w:rPr>
          <w:b/>
          <w:bCs/>
          <w:szCs w:val="22"/>
          <w:lang w:val="es-ES_tradnl"/>
        </w:rPr>
        <w:t xml:space="preserve">Sólo use </w:t>
      </w:r>
      <w:r w:rsidR="0040511F" w:rsidRPr="00DD0770">
        <w:rPr>
          <w:b/>
          <w:bCs/>
          <w:szCs w:val="22"/>
          <w:lang w:val="es-ES_tradnl"/>
        </w:rPr>
        <w:t>Abseamed</w:t>
      </w:r>
      <w:r w:rsidRPr="00DD0770">
        <w:rPr>
          <w:b/>
          <w:bCs/>
          <w:szCs w:val="22"/>
          <w:lang w:val="es-ES_tradnl"/>
        </w:rPr>
        <w:t xml:space="preserve"> si se ha conservado correctamente; ver sección 5,</w:t>
      </w:r>
      <w:r w:rsidRPr="00DD0770">
        <w:rPr>
          <w:szCs w:val="22"/>
          <w:lang w:val="es-ES_tradnl"/>
        </w:rPr>
        <w:t xml:space="preserve"> </w:t>
      </w:r>
      <w:r w:rsidRPr="00DD0770">
        <w:rPr>
          <w:b/>
          <w:bCs/>
          <w:i/>
          <w:szCs w:val="22"/>
          <w:lang w:val="es-ES_tradnl"/>
        </w:rPr>
        <w:t xml:space="preserve">Conservación de </w:t>
      </w:r>
      <w:r w:rsidR="0040511F" w:rsidRPr="00DD0770">
        <w:rPr>
          <w:b/>
          <w:bCs/>
          <w:i/>
          <w:szCs w:val="22"/>
          <w:lang w:val="es-ES_tradnl"/>
        </w:rPr>
        <w:t>Abseamed</w:t>
      </w:r>
      <w:r w:rsidRPr="00DD0770">
        <w:rPr>
          <w:b/>
          <w:bCs/>
          <w:szCs w:val="22"/>
          <w:lang w:val="es-ES_tradnl"/>
        </w:rPr>
        <w:t>.</w:t>
      </w:r>
    </w:p>
    <w:p w14:paraId="65B22EA0" w14:textId="77777777" w:rsidR="00B30B0C" w:rsidRPr="00DD0770" w:rsidRDefault="00B30B0C" w:rsidP="00CA5F06">
      <w:pPr>
        <w:pStyle w:val="pil-p1"/>
        <w:numPr>
          <w:ilvl w:val="0"/>
          <w:numId w:val="31"/>
        </w:numPr>
        <w:tabs>
          <w:tab w:val="left" w:pos="567"/>
        </w:tabs>
        <w:ind w:left="567" w:hanging="567"/>
        <w:rPr>
          <w:b/>
          <w:szCs w:val="22"/>
          <w:lang w:val="es-ES_tradnl"/>
        </w:rPr>
      </w:pPr>
      <w:r w:rsidRPr="00DD0770">
        <w:rPr>
          <w:b/>
          <w:szCs w:val="22"/>
          <w:lang w:val="es-ES_tradnl"/>
        </w:rPr>
        <w:t xml:space="preserve">Antes del uso, deje reposar la jeringa de </w:t>
      </w:r>
      <w:r w:rsidR="0040511F" w:rsidRPr="00DD0770">
        <w:rPr>
          <w:b/>
          <w:szCs w:val="22"/>
          <w:lang w:val="es-ES_tradnl"/>
        </w:rPr>
        <w:t>Abseamed</w:t>
      </w:r>
      <w:r w:rsidRPr="00DD0770">
        <w:rPr>
          <w:b/>
          <w:szCs w:val="22"/>
          <w:lang w:val="es-ES_tradnl"/>
        </w:rPr>
        <w:t xml:space="preserve"> hasta que alcance la temperatura ambiente. Esto suele llevar entre 15 y 30 minutos. Use la jeringa en un plazo máximo de 3 días después de sacarla de la nevera.</w:t>
      </w:r>
    </w:p>
    <w:p w14:paraId="7FB3AF33" w14:textId="77777777" w:rsidR="00FE6D64" w:rsidRPr="00DD0770" w:rsidRDefault="00FE6D64" w:rsidP="00AF726E">
      <w:pPr>
        <w:rPr>
          <w:lang w:val="es-ES_tradnl"/>
        </w:rPr>
      </w:pPr>
    </w:p>
    <w:p w14:paraId="2B553A21" w14:textId="77777777" w:rsidR="00B30B0C" w:rsidRPr="00DD0770" w:rsidRDefault="00B30B0C" w:rsidP="00AF726E">
      <w:pPr>
        <w:pStyle w:val="pil-p2"/>
        <w:rPr>
          <w:b/>
          <w:lang w:val="es-ES_tradnl"/>
        </w:rPr>
      </w:pPr>
      <w:r w:rsidRPr="00DD0770">
        <w:rPr>
          <w:b/>
          <w:lang w:val="es-ES_tradnl"/>
        </w:rPr>
        <w:t xml:space="preserve">Extraiga sólo una dosis de </w:t>
      </w:r>
      <w:r w:rsidR="0040511F" w:rsidRPr="00DD0770">
        <w:rPr>
          <w:b/>
          <w:lang w:val="es-ES_tradnl"/>
        </w:rPr>
        <w:t>Abseamed</w:t>
      </w:r>
      <w:r w:rsidRPr="00DD0770">
        <w:rPr>
          <w:b/>
          <w:lang w:val="es-ES_tradnl"/>
        </w:rPr>
        <w:t xml:space="preserve"> de cada jeringa.</w:t>
      </w:r>
    </w:p>
    <w:p w14:paraId="7FA3CE8A" w14:textId="77777777" w:rsidR="00FE6D64" w:rsidRPr="00DD0770" w:rsidRDefault="00FE6D64" w:rsidP="00AF726E">
      <w:pPr>
        <w:rPr>
          <w:lang w:val="es-ES_tradnl"/>
        </w:rPr>
      </w:pPr>
    </w:p>
    <w:p w14:paraId="4A377A12" w14:textId="77777777" w:rsidR="00B30B0C" w:rsidRPr="00DD0770" w:rsidRDefault="00B30B0C" w:rsidP="00AF726E">
      <w:pPr>
        <w:pStyle w:val="pil-p2"/>
        <w:rPr>
          <w:lang w:val="es-ES_tradnl"/>
        </w:rPr>
      </w:pPr>
      <w:r w:rsidRPr="00DD0770">
        <w:rPr>
          <w:lang w:val="es-ES_tradnl"/>
        </w:rPr>
        <w:t xml:space="preserve">Si </w:t>
      </w:r>
      <w:r w:rsidR="0040511F" w:rsidRPr="00DD0770">
        <w:rPr>
          <w:lang w:val="es-ES_tradnl"/>
        </w:rPr>
        <w:t>Abseamed</w:t>
      </w:r>
      <w:r w:rsidRPr="00DD0770">
        <w:rPr>
          <w:lang w:val="es-ES_tradnl"/>
        </w:rPr>
        <w:t xml:space="preserve"> se inyecta debajo de la piel (por vía subcutánea), la cantidad inyectada normalmente no es mayor de un mililitro (1 ml) en una sola inyección.</w:t>
      </w:r>
    </w:p>
    <w:p w14:paraId="4D52DAC8" w14:textId="77777777" w:rsidR="00FE6D64" w:rsidRPr="00DD0770" w:rsidRDefault="00FE6D64" w:rsidP="00AF726E">
      <w:pPr>
        <w:rPr>
          <w:lang w:val="es-ES_tradnl"/>
        </w:rPr>
      </w:pPr>
    </w:p>
    <w:p w14:paraId="7EA0071D" w14:textId="77777777" w:rsidR="00B30B0C" w:rsidRPr="00DD0770" w:rsidRDefault="0040511F" w:rsidP="00AF726E">
      <w:pPr>
        <w:pStyle w:val="pil-p2"/>
        <w:rPr>
          <w:lang w:val="es-ES_tradnl"/>
        </w:rPr>
      </w:pPr>
      <w:r w:rsidRPr="00DD0770">
        <w:rPr>
          <w:lang w:val="es-ES_tradnl"/>
        </w:rPr>
        <w:t>Abseamed</w:t>
      </w:r>
      <w:r w:rsidR="00B30B0C" w:rsidRPr="00DD0770">
        <w:rPr>
          <w:lang w:val="es-ES_tradnl"/>
        </w:rPr>
        <w:t xml:space="preserve"> se administra solo y no se mezcla con otros líquidos inyectables.</w:t>
      </w:r>
    </w:p>
    <w:p w14:paraId="5C3DE948" w14:textId="77777777" w:rsidR="00FE6D64" w:rsidRPr="00DD0770" w:rsidRDefault="00FE6D64" w:rsidP="00AF726E">
      <w:pPr>
        <w:rPr>
          <w:lang w:val="es-ES_tradnl"/>
        </w:rPr>
      </w:pPr>
    </w:p>
    <w:p w14:paraId="4E2B51D6" w14:textId="77777777" w:rsidR="00B30B0C" w:rsidRPr="00DD0770" w:rsidRDefault="00B30B0C" w:rsidP="00AF726E">
      <w:pPr>
        <w:pStyle w:val="pil-p2"/>
        <w:rPr>
          <w:lang w:val="es-ES_tradnl"/>
        </w:rPr>
      </w:pPr>
      <w:r w:rsidRPr="00DD0770">
        <w:rPr>
          <w:b/>
          <w:lang w:val="es-ES_tradnl"/>
        </w:rPr>
        <w:t xml:space="preserve">No agite las jeringas de </w:t>
      </w:r>
      <w:r w:rsidR="0040511F" w:rsidRPr="00DD0770">
        <w:rPr>
          <w:b/>
          <w:lang w:val="es-ES_tradnl"/>
        </w:rPr>
        <w:t>Abseamed</w:t>
      </w:r>
      <w:r w:rsidRPr="00DD0770">
        <w:rPr>
          <w:b/>
          <w:lang w:val="es-ES_tradnl"/>
        </w:rPr>
        <w:t xml:space="preserve">. </w:t>
      </w:r>
      <w:r w:rsidRPr="00DD0770">
        <w:rPr>
          <w:lang w:val="es-ES_tradnl"/>
        </w:rPr>
        <w:t>Una agitación prolongada y enérgica puede causar daños al producto. Si el producto se ha agitado enérgicamente, no lo utilice.</w:t>
      </w:r>
    </w:p>
    <w:p w14:paraId="6EEF610C" w14:textId="77777777" w:rsidR="00FE6D64" w:rsidRPr="00DD0770" w:rsidRDefault="00FE6D64" w:rsidP="00AF726E">
      <w:pPr>
        <w:rPr>
          <w:lang w:val="es-ES_tradnl"/>
        </w:rPr>
      </w:pPr>
    </w:p>
    <w:p w14:paraId="706AEF2F" w14:textId="77777777" w:rsidR="00B30B0C" w:rsidRPr="00DD0770" w:rsidRDefault="00B30B0C" w:rsidP="00AF726E">
      <w:pPr>
        <w:pStyle w:val="pil-p2"/>
        <w:rPr>
          <w:lang w:val="es-ES_tradnl"/>
        </w:rPr>
      </w:pPr>
      <w:bookmarkStart w:id="40" w:name="OLE_LINK3"/>
      <w:bookmarkStart w:id="41" w:name="OLE_LINK4"/>
      <w:r w:rsidRPr="00DD0770">
        <w:rPr>
          <w:lang w:val="es-ES_tradnl"/>
        </w:rPr>
        <w:t xml:space="preserve">Al final de este prospecto, puede encontrar las </w:t>
      </w:r>
      <w:bookmarkEnd w:id="40"/>
      <w:bookmarkEnd w:id="41"/>
      <w:r w:rsidR="00993F37" w:rsidRPr="00DD0770">
        <w:rPr>
          <w:lang w:val="es-ES_tradnl"/>
        </w:rPr>
        <w:t xml:space="preserve">Instrucciones sobre cómo inyectarse </w:t>
      </w:r>
      <w:r w:rsidR="0040511F" w:rsidRPr="00DD0770">
        <w:rPr>
          <w:lang w:val="es-ES_tradnl"/>
        </w:rPr>
        <w:t>Abseamed</w:t>
      </w:r>
      <w:r w:rsidRPr="00DD0770">
        <w:rPr>
          <w:lang w:val="es-ES_tradnl"/>
        </w:rPr>
        <w:t>.</w:t>
      </w:r>
    </w:p>
    <w:p w14:paraId="5166D895" w14:textId="77777777" w:rsidR="00FE6D64" w:rsidRPr="00DD0770" w:rsidRDefault="00FE6D64" w:rsidP="00AF726E">
      <w:pPr>
        <w:rPr>
          <w:lang w:val="es-ES_tradnl"/>
        </w:rPr>
      </w:pPr>
    </w:p>
    <w:p w14:paraId="718FA55E" w14:textId="77777777" w:rsidR="00B30B0C" w:rsidRPr="00DD0770" w:rsidRDefault="00B30B0C" w:rsidP="00AF726E">
      <w:pPr>
        <w:pStyle w:val="pil-hsub1"/>
        <w:rPr>
          <w:rFonts w:cs="Times New Roman"/>
          <w:lang w:val="es-ES_tradnl"/>
        </w:rPr>
      </w:pPr>
      <w:r w:rsidRPr="00DD0770">
        <w:rPr>
          <w:rFonts w:cs="Times New Roman"/>
          <w:lang w:val="es-ES_tradnl"/>
        </w:rPr>
        <w:t xml:space="preserve">Si usa más </w:t>
      </w:r>
      <w:r w:rsidR="0040511F" w:rsidRPr="00DD0770">
        <w:rPr>
          <w:rFonts w:cs="Times New Roman"/>
          <w:lang w:val="es-ES_tradnl"/>
        </w:rPr>
        <w:t>Abseamed</w:t>
      </w:r>
      <w:r w:rsidRPr="00DD0770">
        <w:rPr>
          <w:rFonts w:cs="Times New Roman"/>
          <w:lang w:val="es-ES_tradnl"/>
        </w:rPr>
        <w:t xml:space="preserve"> del que debe </w:t>
      </w:r>
    </w:p>
    <w:p w14:paraId="2EC7EDCD" w14:textId="77777777" w:rsidR="00FE6D64" w:rsidRPr="00DD0770" w:rsidRDefault="00FE6D64" w:rsidP="00AF726E">
      <w:pPr>
        <w:keepNext/>
        <w:keepLines/>
        <w:rPr>
          <w:lang w:val="es-ES_tradnl"/>
        </w:rPr>
      </w:pPr>
    </w:p>
    <w:p w14:paraId="46FAA59E" w14:textId="77777777" w:rsidR="00B30B0C" w:rsidRPr="00DD0770" w:rsidRDefault="00B30B0C" w:rsidP="00AF726E">
      <w:pPr>
        <w:pStyle w:val="pil-p1"/>
        <w:keepNext/>
        <w:keepLines/>
        <w:rPr>
          <w:szCs w:val="22"/>
          <w:lang w:val="es-ES_tradnl"/>
        </w:rPr>
      </w:pPr>
      <w:r w:rsidRPr="00DD0770">
        <w:rPr>
          <w:szCs w:val="22"/>
          <w:lang w:val="es-ES_tradnl"/>
        </w:rPr>
        <w:t xml:space="preserve">Informe inmediatamente a su médico o enfermero si cree que se ha inyectado demasiado </w:t>
      </w:r>
      <w:r w:rsidR="0040511F" w:rsidRPr="00DD0770">
        <w:rPr>
          <w:szCs w:val="22"/>
          <w:lang w:val="es-ES_tradnl"/>
        </w:rPr>
        <w:t>Abseamed</w:t>
      </w:r>
      <w:r w:rsidRPr="00DD0770">
        <w:rPr>
          <w:szCs w:val="22"/>
          <w:lang w:val="es-ES_tradnl"/>
        </w:rPr>
        <w:t xml:space="preserve">. Es improbable que se produzcan efectos adversos como consecuencia de una sobredosis de </w:t>
      </w:r>
      <w:r w:rsidR="0040511F" w:rsidRPr="00DD0770">
        <w:rPr>
          <w:szCs w:val="22"/>
          <w:lang w:val="es-ES_tradnl"/>
        </w:rPr>
        <w:t>Abseamed</w:t>
      </w:r>
      <w:r w:rsidRPr="00DD0770">
        <w:rPr>
          <w:szCs w:val="22"/>
          <w:lang w:val="es-ES_tradnl"/>
        </w:rPr>
        <w:t>.</w:t>
      </w:r>
    </w:p>
    <w:p w14:paraId="18B07791" w14:textId="77777777" w:rsidR="00FE6D64" w:rsidRPr="00DD0770" w:rsidRDefault="00FE6D64" w:rsidP="00AF726E">
      <w:pPr>
        <w:rPr>
          <w:lang w:val="es-ES_tradnl"/>
        </w:rPr>
      </w:pPr>
    </w:p>
    <w:p w14:paraId="44E7AEFF" w14:textId="77777777" w:rsidR="00B30B0C" w:rsidRPr="00DD0770" w:rsidRDefault="00B30B0C" w:rsidP="00AF726E">
      <w:pPr>
        <w:pStyle w:val="pil-hsub1"/>
        <w:rPr>
          <w:rFonts w:cs="Times New Roman"/>
          <w:lang w:val="es-ES_tradnl"/>
        </w:rPr>
      </w:pPr>
      <w:r w:rsidRPr="00DD0770">
        <w:rPr>
          <w:rFonts w:cs="Times New Roman"/>
          <w:lang w:val="es-ES_tradnl"/>
        </w:rPr>
        <w:t xml:space="preserve">Si olvidó usar </w:t>
      </w:r>
      <w:r w:rsidR="0040511F" w:rsidRPr="00DD0770">
        <w:rPr>
          <w:rFonts w:cs="Times New Roman"/>
          <w:lang w:val="es-ES_tradnl"/>
        </w:rPr>
        <w:t>Abseamed</w:t>
      </w:r>
    </w:p>
    <w:p w14:paraId="073144C2" w14:textId="77777777" w:rsidR="00FE6D64" w:rsidRPr="00DD0770" w:rsidRDefault="00FE6D64" w:rsidP="00AF726E">
      <w:pPr>
        <w:rPr>
          <w:lang w:val="es-ES_tradnl"/>
        </w:rPr>
      </w:pPr>
    </w:p>
    <w:p w14:paraId="08276AF8" w14:textId="77777777" w:rsidR="00B30B0C" w:rsidRPr="00DD0770" w:rsidRDefault="00B30B0C" w:rsidP="00AF726E">
      <w:pPr>
        <w:pStyle w:val="pil-p1"/>
        <w:rPr>
          <w:szCs w:val="22"/>
          <w:lang w:val="es-ES_tradnl"/>
        </w:rPr>
      </w:pPr>
      <w:r w:rsidRPr="00DD0770">
        <w:rPr>
          <w:szCs w:val="22"/>
          <w:lang w:val="es-ES_tradnl"/>
        </w:rPr>
        <w:t>Póngase la siguiente inyección tan pronto como se acuerde. Si queda menos de un día para la siguiente inyección, prescinda de la dosis omitida y continúe con su programa habitual.</w:t>
      </w:r>
      <w:r w:rsidRPr="00DD0770" w:rsidDel="005D5F15">
        <w:rPr>
          <w:szCs w:val="22"/>
          <w:lang w:val="es-ES_tradnl"/>
        </w:rPr>
        <w:t xml:space="preserve"> </w:t>
      </w:r>
      <w:r w:rsidR="00FF02B7" w:rsidRPr="00DD0770">
        <w:rPr>
          <w:szCs w:val="22"/>
          <w:lang w:val="es-ES_tradnl"/>
        </w:rPr>
        <w:t>No tome una dosis doble para compensar las dosis olvidadas</w:t>
      </w:r>
      <w:r w:rsidRPr="00DD0770">
        <w:rPr>
          <w:szCs w:val="22"/>
          <w:lang w:val="es-ES_tradnl"/>
        </w:rPr>
        <w:t>.</w:t>
      </w:r>
    </w:p>
    <w:p w14:paraId="6B3F712D" w14:textId="77777777" w:rsidR="00221617" w:rsidRPr="00DD0770" w:rsidRDefault="00221617" w:rsidP="00221617">
      <w:pPr>
        <w:rPr>
          <w:lang w:val="es-ES_tradnl"/>
        </w:rPr>
      </w:pPr>
    </w:p>
    <w:p w14:paraId="7BE5B751" w14:textId="77777777" w:rsidR="00B30B0C" w:rsidRPr="00DD0770" w:rsidRDefault="00B30B0C" w:rsidP="00AF726E">
      <w:pPr>
        <w:pStyle w:val="pil-p2"/>
        <w:rPr>
          <w:lang w:val="es-ES_tradnl"/>
        </w:rPr>
      </w:pPr>
      <w:r w:rsidRPr="00DD0770">
        <w:rPr>
          <w:lang w:val="es-ES_tradnl"/>
        </w:rPr>
        <w:t xml:space="preserve">Si tiene cualquier otra duda sobre el uso de este </w:t>
      </w:r>
      <w:r w:rsidRPr="00DD0770">
        <w:rPr>
          <w:snapToGrid w:val="0"/>
          <w:lang w:val="es-ES_tradnl"/>
        </w:rPr>
        <w:t>medicamento</w:t>
      </w:r>
      <w:r w:rsidRPr="00DD0770">
        <w:rPr>
          <w:lang w:val="es-ES_tradnl"/>
        </w:rPr>
        <w:t>, pregunte a su médico, enfermero o farmacéutico.</w:t>
      </w:r>
    </w:p>
    <w:p w14:paraId="36B694E3" w14:textId="77777777" w:rsidR="00FE6D64" w:rsidRPr="00DD0770" w:rsidRDefault="00FE6D64" w:rsidP="00AF726E">
      <w:pPr>
        <w:rPr>
          <w:lang w:val="es-ES_tradnl"/>
        </w:rPr>
      </w:pPr>
    </w:p>
    <w:p w14:paraId="157AA90D" w14:textId="77777777" w:rsidR="00FE6D64" w:rsidRPr="00DD0770" w:rsidRDefault="00FE6D64" w:rsidP="00AF726E">
      <w:pPr>
        <w:rPr>
          <w:lang w:val="es-ES_tradnl"/>
        </w:rPr>
      </w:pPr>
    </w:p>
    <w:p w14:paraId="1DB4105F" w14:textId="77777777" w:rsidR="00B30B0C" w:rsidRPr="00DD0770" w:rsidRDefault="00EC643B" w:rsidP="00AF726E">
      <w:pPr>
        <w:pStyle w:val="pil-h1"/>
        <w:numPr>
          <w:ilvl w:val="0"/>
          <w:numId w:val="0"/>
        </w:numPr>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4.</w:t>
      </w:r>
      <w:r w:rsidRPr="00DD0770">
        <w:rPr>
          <w:rFonts w:ascii="Times New Roman" w:hAnsi="Times New Roman"/>
          <w:lang w:val="es-ES_tradnl"/>
        </w:rPr>
        <w:tab/>
      </w:r>
      <w:r w:rsidR="00B30B0C" w:rsidRPr="00DD0770">
        <w:rPr>
          <w:rFonts w:ascii="Times New Roman" w:hAnsi="Times New Roman"/>
          <w:lang w:val="es-ES_tradnl"/>
        </w:rPr>
        <w:t>Posibles efectos adversos</w:t>
      </w:r>
    </w:p>
    <w:p w14:paraId="1FE4CC47" w14:textId="77777777" w:rsidR="00FE6D64" w:rsidRPr="00DD0770" w:rsidRDefault="00FE6D64" w:rsidP="002346F1">
      <w:pPr>
        <w:keepNext/>
        <w:keepLines/>
        <w:rPr>
          <w:lang w:val="es-ES_tradnl"/>
        </w:rPr>
      </w:pPr>
    </w:p>
    <w:p w14:paraId="277D8960" w14:textId="77777777" w:rsidR="00B30B0C" w:rsidRPr="00DD0770" w:rsidRDefault="00B30B0C" w:rsidP="00AF726E">
      <w:pPr>
        <w:pStyle w:val="pil-p1"/>
        <w:rPr>
          <w:szCs w:val="22"/>
          <w:lang w:val="es-ES_tradnl"/>
        </w:rPr>
      </w:pPr>
      <w:r w:rsidRPr="00DD0770">
        <w:rPr>
          <w:szCs w:val="22"/>
          <w:lang w:val="es-ES_tradnl"/>
        </w:rPr>
        <w:t>Al igual que todos los medicamentos, este medicamento puede producir efectos adversos, aunque no todas las personas los sufran.</w:t>
      </w:r>
    </w:p>
    <w:p w14:paraId="160BE997" w14:textId="77777777" w:rsidR="00FE6D64" w:rsidRPr="00DD0770" w:rsidRDefault="00FE6D64" w:rsidP="00AF726E">
      <w:pPr>
        <w:rPr>
          <w:lang w:val="es-ES_tradnl"/>
        </w:rPr>
      </w:pPr>
    </w:p>
    <w:p w14:paraId="620D04CB" w14:textId="77777777" w:rsidR="00B30B0C" w:rsidRPr="00DD0770" w:rsidRDefault="00B30B0C" w:rsidP="00AF726E">
      <w:pPr>
        <w:pStyle w:val="pil-p2"/>
        <w:rPr>
          <w:lang w:val="es-ES_tradnl"/>
        </w:rPr>
      </w:pPr>
      <w:r w:rsidRPr="00DD0770">
        <w:rPr>
          <w:b/>
          <w:lang w:val="es-ES_tradnl"/>
        </w:rPr>
        <w:t>Informe inmediatamente a su médico o enfermero</w:t>
      </w:r>
      <w:r w:rsidRPr="00DD0770">
        <w:rPr>
          <w:lang w:val="es-ES_tradnl"/>
        </w:rPr>
        <w:t xml:space="preserve"> si nota alguno de los efectos de esta lista.</w:t>
      </w:r>
    </w:p>
    <w:p w14:paraId="287DCFC4" w14:textId="77777777" w:rsidR="008810BB" w:rsidRPr="00DD0770" w:rsidRDefault="008810BB" w:rsidP="008810BB">
      <w:pPr>
        <w:rPr>
          <w:lang w:val="es-ES_tradnl"/>
        </w:rPr>
      </w:pPr>
    </w:p>
    <w:p w14:paraId="7D985AE1" w14:textId="77777777" w:rsidR="008810BB" w:rsidRPr="00DD0770" w:rsidRDefault="008810BB" w:rsidP="00A12CAA">
      <w:pPr>
        <w:pStyle w:val="BodyText"/>
        <w:kinsoku w:val="0"/>
        <w:overflowPunct w:val="0"/>
        <w:spacing w:after="0"/>
        <w:ind w:left="28"/>
        <w:rPr>
          <w:lang w:val="es-ES_tradnl"/>
        </w:rPr>
      </w:pPr>
      <w:r w:rsidRPr="00DD0770">
        <w:rPr>
          <w:spacing w:val="-1"/>
          <w:lang w:val="es-ES_tradnl"/>
        </w:rPr>
        <w:t>Se han</w:t>
      </w:r>
      <w:r w:rsidRPr="00DD0770">
        <w:rPr>
          <w:lang w:val="es-ES_tradnl"/>
        </w:rPr>
        <w:t xml:space="preserve"> </w:t>
      </w:r>
      <w:r w:rsidRPr="00DD0770">
        <w:rPr>
          <w:spacing w:val="-1"/>
          <w:lang w:val="es-ES_tradnl"/>
        </w:rPr>
        <w:t>observado erupciones</w:t>
      </w:r>
      <w:r w:rsidRPr="00DD0770">
        <w:rPr>
          <w:spacing w:val="-2"/>
          <w:lang w:val="es-ES_tradnl"/>
        </w:rPr>
        <w:t xml:space="preserve"> </w:t>
      </w:r>
      <w:r w:rsidRPr="00DD0770">
        <w:rPr>
          <w:spacing w:val="-1"/>
          <w:lang w:val="es-ES_tradnl"/>
        </w:rPr>
        <w:t>cutáneas</w:t>
      </w:r>
      <w:r w:rsidRPr="00DD0770">
        <w:rPr>
          <w:spacing w:val="-2"/>
          <w:lang w:val="es-ES_tradnl"/>
        </w:rPr>
        <w:t xml:space="preserve"> </w:t>
      </w:r>
      <w:r w:rsidRPr="00DD0770">
        <w:rPr>
          <w:spacing w:val="-1"/>
          <w:lang w:val="es-ES_tradnl"/>
        </w:rPr>
        <w:t>graves,</w:t>
      </w:r>
      <w:r w:rsidRPr="00DD0770">
        <w:rPr>
          <w:spacing w:val="-2"/>
          <w:lang w:val="es-ES_tradnl"/>
        </w:rPr>
        <w:t xml:space="preserve"> </w:t>
      </w:r>
      <w:r w:rsidRPr="00DD0770">
        <w:rPr>
          <w:lang w:val="es-ES_tradnl"/>
        </w:rPr>
        <w:t xml:space="preserve">como </w:t>
      </w:r>
      <w:r w:rsidRPr="00DD0770">
        <w:rPr>
          <w:spacing w:val="-1"/>
          <w:lang w:val="es-ES_tradnl"/>
        </w:rPr>
        <w:t xml:space="preserve">síndrome </w:t>
      </w:r>
      <w:r w:rsidRPr="00DD0770">
        <w:rPr>
          <w:lang w:val="es-ES_tradnl"/>
        </w:rPr>
        <w:t>de</w:t>
      </w:r>
      <w:r w:rsidRPr="00DD0770">
        <w:rPr>
          <w:spacing w:val="-1"/>
          <w:lang w:val="es-ES_tradnl"/>
        </w:rPr>
        <w:t xml:space="preserve"> Stevens-Johnson</w:t>
      </w:r>
      <w:r w:rsidRPr="00DD0770">
        <w:rPr>
          <w:lang w:val="es-ES_tradnl"/>
        </w:rPr>
        <w:t xml:space="preserve"> y </w:t>
      </w:r>
      <w:r w:rsidRPr="00DD0770">
        <w:rPr>
          <w:spacing w:val="-1"/>
          <w:lang w:val="es-ES_tradnl"/>
        </w:rPr>
        <w:t>necrolisis</w:t>
      </w:r>
      <w:r w:rsidRPr="00DD0770">
        <w:rPr>
          <w:lang w:val="es-ES_tradnl"/>
        </w:rPr>
        <w:t xml:space="preserve"> </w:t>
      </w:r>
      <w:r w:rsidRPr="00DD0770">
        <w:rPr>
          <w:spacing w:val="-1"/>
          <w:lang w:val="es-ES_tradnl"/>
        </w:rPr>
        <w:t>epidérmica tóxica,</w:t>
      </w:r>
      <w:r w:rsidRPr="00DD0770">
        <w:rPr>
          <w:spacing w:val="-2"/>
          <w:lang w:val="es-ES_tradnl"/>
        </w:rPr>
        <w:t xml:space="preserve"> </w:t>
      </w:r>
      <w:r w:rsidRPr="00DD0770">
        <w:rPr>
          <w:lang w:val="es-ES_tradnl"/>
        </w:rPr>
        <w:t>con</w:t>
      </w:r>
      <w:r w:rsidRPr="00DD0770">
        <w:rPr>
          <w:spacing w:val="-3"/>
          <w:lang w:val="es-ES_tradnl"/>
        </w:rPr>
        <w:t xml:space="preserve"> </w:t>
      </w:r>
      <w:r w:rsidRPr="00DD0770">
        <w:rPr>
          <w:lang w:val="es-ES_tradnl"/>
        </w:rPr>
        <w:t>la</w:t>
      </w:r>
      <w:r w:rsidRPr="00DD0770">
        <w:rPr>
          <w:spacing w:val="-2"/>
          <w:lang w:val="es-ES_tradnl"/>
        </w:rPr>
        <w:t xml:space="preserve"> </w:t>
      </w:r>
      <w:r w:rsidRPr="00DD0770">
        <w:rPr>
          <w:spacing w:val="-1"/>
          <w:lang w:val="es-ES_tradnl"/>
        </w:rPr>
        <w:t>administración</w:t>
      </w:r>
      <w:r w:rsidRPr="00DD0770">
        <w:rPr>
          <w:spacing w:val="-3"/>
          <w:lang w:val="es-ES_tradnl"/>
        </w:rPr>
        <w:t xml:space="preserve"> </w:t>
      </w:r>
      <w:r w:rsidRPr="00DD0770">
        <w:rPr>
          <w:lang w:val="es-ES_tradnl"/>
        </w:rPr>
        <w:t>de</w:t>
      </w:r>
      <w:r w:rsidRPr="00DD0770">
        <w:rPr>
          <w:spacing w:val="-1"/>
          <w:lang w:val="es-ES_tradnl"/>
        </w:rPr>
        <w:t xml:space="preserve"> epoetinas.</w:t>
      </w:r>
      <w:r w:rsidRPr="00DD0770">
        <w:rPr>
          <w:spacing w:val="-2"/>
          <w:lang w:val="es-ES_tradnl"/>
        </w:rPr>
        <w:t xml:space="preserve"> </w:t>
      </w:r>
      <w:r w:rsidRPr="00DD0770">
        <w:rPr>
          <w:spacing w:val="-1"/>
          <w:lang w:val="es-ES_tradnl"/>
        </w:rPr>
        <w:t>Estas reacciones</w:t>
      </w:r>
      <w:r w:rsidRPr="00DD0770">
        <w:rPr>
          <w:spacing w:val="-2"/>
          <w:lang w:val="es-ES_tradnl"/>
        </w:rPr>
        <w:t xml:space="preserve"> </w:t>
      </w:r>
      <w:r w:rsidRPr="00DD0770">
        <w:rPr>
          <w:spacing w:val="-1"/>
          <w:lang w:val="es-ES_tradnl"/>
        </w:rPr>
        <w:t>pueden</w:t>
      </w:r>
      <w:r w:rsidRPr="00DD0770">
        <w:rPr>
          <w:lang w:val="es-ES_tradnl"/>
        </w:rPr>
        <w:t xml:space="preserve"> </w:t>
      </w:r>
      <w:r w:rsidRPr="00DD0770">
        <w:rPr>
          <w:spacing w:val="-1"/>
          <w:lang w:val="es-ES_tradnl"/>
        </w:rPr>
        <w:t xml:space="preserve">aparecer </w:t>
      </w:r>
      <w:r w:rsidRPr="00DD0770">
        <w:rPr>
          <w:lang w:val="es-ES_tradnl"/>
        </w:rPr>
        <w:t>como</w:t>
      </w:r>
      <w:r w:rsidRPr="00DD0770">
        <w:rPr>
          <w:spacing w:val="87"/>
          <w:lang w:val="es-ES_tradnl"/>
        </w:rPr>
        <w:t xml:space="preserve"> </w:t>
      </w:r>
      <w:r w:rsidRPr="00DD0770">
        <w:rPr>
          <w:spacing w:val="-1"/>
          <w:lang w:val="es-ES_tradnl"/>
        </w:rPr>
        <w:t xml:space="preserve">máculas </w:t>
      </w:r>
      <w:r w:rsidRPr="00DD0770">
        <w:rPr>
          <w:lang w:val="es-ES_tradnl"/>
        </w:rPr>
        <w:t xml:space="preserve">o </w:t>
      </w:r>
      <w:r w:rsidRPr="00DD0770">
        <w:rPr>
          <w:spacing w:val="-1"/>
          <w:lang w:val="es-ES_tradnl"/>
        </w:rPr>
        <w:t>manchas circulares</w:t>
      </w:r>
      <w:r w:rsidRPr="00DD0770">
        <w:rPr>
          <w:spacing w:val="-2"/>
          <w:lang w:val="es-ES_tradnl"/>
        </w:rPr>
        <w:t xml:space="preserve"> </w:t>
      </w:r>
      <w:r w:rsidRPr="00DD0770">
        <w:rPr>
          <w:lang w:val="es-ES_tradnl"/>
        </w:rPr>
        <w:t>de</w:t>
      </w:r>
      <w:r w:rsidRPr="00DD0770">
        <w:rPr>
          <w:spacing w:val="-1"/>
          <w:lang w:val="es-ES_tradnl"/>
        </w:rPr>
        <w:t xml:space="preserve"> </w:t>
      </w:r>
      <w:r w:rsidRPr="00DD0770">
        <w:rPr>
          <w:lang w:val="es-ES_tradnl"/>
        </w:rPr>
        <w:t>color</w:t>
      </w:r>
      <w:r w:rsidRPr="00DD0770">
        <w:rPr>
          <w:spacing w:val="-1"/>
          <w:lang w:val="es-ES_tradnl"/>
        </w:rPr>
        <w:t xml:space="preserve"> rojo</w:t>
      </w:r>
      <w:r w:rsidRPr="00DD0770">
        <w:rPr>
          <w:lang w:val="es-ES_tradnl"/>
        </w:rPr>
        <w:t xml:space="preserve"> en</w:t>
      </w:r>
      <w:r w:rsidRPr="00DD0770">
        <w:rPr>
          <w:spacing w:val="-3"/>
          <w:lang w:val="es-ES_tradnl"/>
        </w:rPr>
        <w:t xml:space="preserve"> </w:t>
      </w:r>
      <w:r w:rsidRPr="00DD0770">
        <w:rPr>
          <w:spacing w:val="-1"/>
          <w:lang w:val="es-ES_tradnl"/>
        </w:rPr>
        <w:t>escarapela,</w:t>
      </w:r>
      <w:r w:rsidRPr="00DD0770">
        <w:rPr>
          <w:spacing w:val="-2"/>
          <w:lang w:val="es-ES_tradnl"/>
        </w:rPr>
        <w:t xml:space="preserve"> </w:t>
      </w:r>
      <w:r w:rsidRPr="00DD0770">
        <w:rPr>
          <w:lang w:val="es-ES_tradnl"/>
        </w:rPr>
        <w:t>a</w:t>
      </w:r>
      <w:r w:rsidRPr="00DD0770">
        <w:rPr>
          <w:spacing w:val="-2"/>
          <w:lang w:val="es-ES_tradnl"/>
        </w:rPr>
        <w:t xml:space="preserve"> </w:t>
      </w:r>
      <w:r w:rsidRPr="00DD0770">
        <w:rPr>
          <w:spacing w:val="-1"/>
          <w:lang w:val="es-ES_tradnl"/>
        </w:rPr>
        <w:t>menudo</w:t>
      </w:r>
      <w:r w:rsidRPr="00DD0770">
        <w:rPr>
          <w:lang w:val="es-ES_tradnl"/>
        </w:rPr>
        <w:t xml:space="preserve"> con</w:t>
      </w:r>
      <w:r w:rsidRPr="00DD0770">
        <w:rPr>
          <w:spacing w:val="-3"/>
          <w:lang w:val="es-ES_tradnl"/>
        </w:rPr>
        <w:t xml:space="preserve"> </w:t>
      </w:r>
      <w:r w:rsidRPr="00DD0770">
        <w:rPr>
          <w:spacing w:val="-1"/>
          <w:lang w:val="es-ES_tradnl"/>
        </w:rPr>
        <w:t>ampollas centrales</w:t>
      </w:r>
      <w:r w:rsidRPr="00DD0770">
        <w:rPr>
          <w:spacing w:val="-2"/>
          <w:lang w:val="es-ES_tradnl"/>
        </w:rPr>
        <w:t xml:space="preserve"> </w:t>
      </w:r>
      <w:r w:rsidRPr="00DD0770">
        <w:rPr>
          <w:lang w:val="es-ES_tradnl"/>
        </w:rPr>
        <w:t>en</w:t>
      </w:r>
      <w:r w:rsidRPr="00DD0770">
        <w:rPr>
          <w:spacing w:val="-3"/>
          <w:lang w:val="es-ES_tradnl"/>
        </w:rPr>
        <w:t xml:space="preserve"> </w:t>
      </w:r>
      <w:r w:rsidRPr="00DD0770">
        <w:rPr>
          <w:lang w:val="es-ES_tradnl"/>
        </w:rPr>
        <w:t>el</w:t>
      </w:r>
      <w:r w:rsidRPr="00DD0770">
        <w:rPr>
          <w:spacing w:val="67"/>
          <w:lang w:val="es-ES_tradnl"/>
        </w:rPr>
        <w:t xml:space="preserve"> </w:t>
      </w:r>
      <w:r w:rsidRPr="00DD0770">
        <w:rPr>
          <w:spacing w:val="-1"/>
          <w:lang w:val="es-ES_tradnl"/>
        </w:rPr>
        <w:t>tronco,</w:t>
      </w:r>
      <w:r w:rsidRPr="00DD0770">
        <w:rPr>
          <w:spacing w:val="-2"/>
          <w:lang w:val="es-ES_tradnl"/>
        </w:rPr>
        <w:t xml:space="preserve"> </w:t>
      </w:r>
      <w:r w:rsidR="005A4C34" w:rsidRPr="00DD0770">
        <w:rPr>
          <w:spacing w:val="-1"/>
          <w:lang w:val="es-ES_tradnl"/>
        </w:rPr>
        <w:t>descamación</w:t>
      </w:r>
      <w:r w:rsidRPr="00DD0770">
        <w:rPr>
          <w:spacing w:val="-3"/>
          <w:lang w:val="es-ES_tradnl"/>
        </w:rPr>
        <w:t xml:space="preserve"> </w:t>
      </w:r>
      <w:r w:rsidRPr="00DD0770">
        <w:rPr>
          <w:lang w:val="es-ES_tradnl"/>
        </w:rPr>
        <w:t>de</w:t>
      </w:r>
      <w:r w:rsidRPr="00DD0770">
        <w:rPr>
          <w:spacing w:val="-1"/>
          <w:lang w:val="es-ES_tradnl"/>
        </w:rPr>
        <w:t xml:space="preserve"> </w:t>
      </w:r>
      <w:r w:rsidRPr="00DD0770">
        <w:rPr>
          <w:lang w:val="es-ES_tradnl"/>
        </w:rPr>
        <w:t>la</w:t>
      </w:r>
      <w:r w:rsidRPr="00DD0770">
        <w:rPr>
          <w:spacing w:val="-4"/>
          <w:lang w:val="es-ES_tradnl"/>
        </w:rPr>
        <w:t xml:space="preserve"> </w:t>
      </w:r>
      <w:r w:rsidRPr="00DD0770">
        <w:rPr>
          <w:lang w:val="es-ES_tradnl"/>
        </w:rPr>
        <w:t>piel y</w:t>
      </w:r>
      <w:r w:rsidRPr="00DD0770">
        <w:rPr>
          <w:spacing w:val="-2"/>
          <w:lang w:val="es-ES_tradnl"/>
        </w:rPr>
        <w:t xml:space="preserve"> </w:t>
      </w:r>
      <w:r w:rsidRPr="00DD0770">
        <w:rPr>
          <w:spacing w:val="-1"/>
          <w:lang w:val="es-ES_tradnl"/>
        </w:rPr>
        <w:t xml:space="preserve">úlceras </w:t>
      </w:r>
      <w:r w:rsidRPr="00DD0770">
        <w:rPr>
          <w:lang w:val="es-ES_tradnl"/>
        </w:rPr>
        <w:t>en</w:t>
      </w:r>
      <w:r w:rsidRPr="00DD0770">
        <w:rPr>
          <w:spacing w:val="-3"/>
          <w:lang w:val="es-ES_tradnl"/>
        </w:rPr>
        <w:t xml:space="preserve"> </w:t>
      </w:r>
      <w:r w:rsidRPr="00DD0770">
        <w:rPr>
          <w:lang w:val="es-ES_tradnl"/>
        </w:rPr>
        <w:t>la</w:t>
      </w:r>
      <w:r w:rsidRPr="00DD0770">
        <w:rPr>
          <w:spacing w:val="-2"/>
          <w:lang w:val="es-ES_tradnl"/>
        </w:rPr>
        <w:t xml:space="preserve"> </w:t>
      </w:r>
      <w:r w:rsidRPr="00DD0770">
        <w:rPr>
          <w:spacing w:val="-1"/>
          <w:lang w:val="es-ES_tradnl"/>
        </w:rPr>
        <w:t>boca,</w:t>
      </w:r>
      <w:r w:rsidRPr="00DD0770">
        <w:rPr>
          <w:spacing w:val="-2"/>
          <w:lang w:val="es-ES_tradnl"/>
        </w:rPr>
        <w:t xml:space="preserve"> </w:t>
      </w:r>
      <w:r w:rsidRPr="00DD0770">
        <w:rPr>
          <w:spacing w:val="-1"/>
          <w:lang w:val="es-ES_tradnl"/>
        </w:rPr>
        <w:t>garganta,</w:t>
      </w:r>
      <w:r w:rsidRPr="00DD0770">
        <w:rPr>
          <w:spacing w:val="-2"/>
          <w:lang w:val="es-ES_tradnl"/>
        </w:rPr>
        <w:t xml:space="preserve"> </w:t>
      </w:r>
      <w:r w:rsidRPr="00DD0770">
        <w:rPr>
          <w:spacing w:val="-1"/>
          <w:lang w:val="es-ES_tradnl"/>
        </w:rPr>
        <w:t>nariz,</w:t>
      </w:r>
      <w:r w:rsidRPr="00DD0770">
        <w:rPr>
          <w:lang w:val="es-ES_tradnl"/>
        </w:rPr>
        <w:t xml:space="preserve"> genitales</w:t>
      </w:r>
      <w:r w:rsidRPr="00DD0770">
        <w:rPr>
          <w:spacing w:val="-2"/>
          <w:lang w:val="es-ES_tradnl"/>
        </w:rPr>
        <w:t xml:space="preserve"> </w:t>
      </w:r>
      <w:r w:rsidRPr="00DD0770">
        <w:rPr>
          <w:lang w:val="es-ES_tradnl"/>
        </w:rPr>
        <w:t>y</w:t>
      </w:r>
      <w:r w:rsidRPr="00DD0770">
        <w:rPr>
          <w:spacing w:val="-2"/>
          <w:lang w:val="es-ES_tradnl"/>
        </w:rPr>
        <w:t xml:space="preserve"> </w:t>
      </w:r>
      <w:r w:rsidRPr="00DD0770">
        <w:rPr>
          <w:lang w:val="es-ES_tradnl"/>
        </w:rPr>
        <w:t>ojos</w:t>
      </w:r>
      <w:r w:rsidRPr="00DD0770">
        <w:rPr>
          <w:spacing w:val="-2"/>
          <w:lang w:val="es-ES_tradnl"/>
        </w:rPr>
        <w:t xml:space="preserve"> </w:t>
      </w:r>
      <w:r w:rsidRPr="00DD0770">
        <w:rPr>
          <w:lang w:val="es-ES_tradnl"/>
        </w:rPr>
        <w:t>y</w:t>
      </w:r>
      <w:r w:rsidRPr="00DD0770">
        <w:rPr>
          <w:spacing w:val="-2"/>
          <w:lang w:val="es-ES_tradnl"/>
        </w:rPr>
        <w:t xml:space="preserve"> </w:t>
      </w:r>
      <w:r w:rsidRPr="00DD0770">
        <w:rPr>
          <w:spacing w:val="-1"/>
          <w:lang w:val="es-ES_tradnl"/>
        </w:rPr>
        <w:t>pueden</w:t>
      </w:r>
      <w:r w:rsidRPr="00DD0770">
        <w:rPr>
          <w:spacing w:val="-3"/>
          <w:lang w:val="es-ES_tradnl"/>
        </w:rPr>
        <w:t xml:space="preserve"> </w:t>
      </w:r>
      <w:r w:rsidRPr="00DD0770">
        <w:rPr>
          <w:lang w:val="es-ES_tradnl"/>
        </w:rPr>
        <w:t>ir</w:t>
      </w:r>
      <w:r w:rsidRPr="00DD0770">
        <w:rPr>
          <w:spacing w:val="69"/>
          <w:lang w:val="es-ES_tradnl"/>
        </w:rPr>
        <w:t xml:space="preserve"> </w:t>
      </w:r>
      <w:r w:rsidRPr="00DD0770">
        <w:rPr>
          <w:spacing w:val="-1"/>
          <w:lang w:val="es-ES_tradnl"/>
        </w:rPr>
        <w:t>precedidas</w:t>
      </w:r>
      <w:r w:rsidRPr="00DD0770">
        <w:rPr>
          <w:spacing w:val="-2"/>
          <w:lang w:val="es-ES_tradnl"/>
        </w:rPr>
        <w:t xml:space="preserve"> </w:t>
      </w:r>
      <w:r w:rsidRPr="00DD0770">
        <w:rPr>
          <w:lang w:val="es-ES_tradnl"/>
        </w:rPr>
        <w:t>de</w:t>
      </w:r>
      <w:r w:rsidRPr="00DD0770">
        <w:rPr>
          <w:spacing w:val="-1"/>
          <w:lang w:val="es-ES_tradnl"/>
        </w:rPr>
        <w:t xml:space="preserve"> fiebre </w:t>
      </w:r>
      <w:r w:rsidRPr="00DD0770">
        <w:rPr>
          <w:lang w:val="es-ES_tradnl"/>
        </w:rPr>
        <w:t>y</w:t>
      </w:r>
      <w:r w:rsidRPr="00DD0770">
        <w:rPr>
          <w:spacing w:val="-2"/>
          <w:lang w:val="es-ES_tradnl"/>
        </w:rPr>
        <w:t xml:space="preserve"> </w:t>
      </w:r>
      <w:r w:rsidRPr="00DD0770">
        <w:rPr>
          <w:spacing w:val="-1"/>
          <w:lang w:val="es-ES_tradnl"/>
        </w:rPr>
        <w:t>síntomas</w:t>
      </w:r>
      <w:r w:rsidRPr="00DD0770">
        <w:rPr>
          <w:spacing w:val="-2"/>
          <w:lang w:val="es-ES_tradnl"/>
        </w:rPr>
        <w:t xml:space="preserve"> </w:t>
      </w:r>
      <w:r w:rsidRPr="00DD0770">
        <w:rPr>
          <w:lang w:val="es-ES_tradnl"/>
        </w:rPr>
        <w:t>de</w:t>
      </w:r>
      <w:r w:rsidRPr="00DD0770">
        <w:rPr>
          <w:spacing w:val="-1"/>
          <w:lang w:val="es-ES_tradnl"/>
        </w:rPr>
        <w:t xml:space="preserve"> </w:t>
      </w:r>
      <w:r w:rsidRPr="00DD0770">
        <w:rPr>
          <w:lang w:val="es-ES_tradnl"/>
        </w:rPr>
        <w:t xml:space="preserve">tipo </w:t>
      </w:r>
      <w:r w:rsidRPr="00DD0770">
        <w:rPr>
          <w:spacing w:val="-1"/>
          <w:lang w:val="es-ES_tradnl"/>
        </w:rPr>
        <w:t xml:space="preserve">gripal. </w:t>
      </w:r>
      <w:r w:rsidRPr="00DD0770">
        <w:rPr>
          <w:lang w:val="es-ES_tradnl"/>
        </w:rPr>
        <w:t>Deje</w:t>
      </w:r>
      <w:r w:rsidRPr="00DD0770">
        <w:rPr>
          <w:spacing w:val="-3"/>
          <w:lang w:val="es-ES_tradnl"/>
        </w:rPr>
        <w:t xml:space="preserve"> </w:t>
      </w:r>
      <w:r w:rsidRPr="00DD0770">
        <w:rPr>
          <w:lang w:val="es-ES_tradnl"/>
        </w:rPr>
        <w:t>de</w:t>
      </w:r>
      <w:r w:rsidRPr="00DD0770">
        <w:rPr>
          <w:spacing w:val="-1"/>
          <w:lang w:val="es-ES_tradnl"/>
        </w:rPr>
        <w:t xml:space="preserve"> usar </w:t>
      </w:r>
      <w:r w:rsidR="0040511F" w:rsidRPr="00DD0770">
        <w:rPr>
          <w:spacing w:val="-1"/>
          <w:lang w:val="es-ES_tradnl"/>
        </w:rPr>
        <w:t>Abseamed</w:t>
      </w:r>
      <w:r w:rsidRPr="00DD0770">
        <w:rPr>
          <w:spacing w:val="-2"/>
          <w:lang w:val="es-ES_tradnl"/>
        </w:rPr>
        <w:t xml:space="preserve"> </w:t>
      </w:r>
      <w:r w:rsidRPr="00DD0770">
        <w:rPr>
          <w:spacing w:val="-1"/>
          <w:lang w:val="es-ES_tradnl"/>
        </w:rPr>
        <w:t>si</w:t>
      </w:r>
      <w:r w:rsidRPr="00DD0770">
        <w:rPr>
          <w:lang w:val="es-ES_tradnl"/>
        </w:rPr>
        <w:t xml:space="preserve"> </w:t>
      </w:r>
      <w:r w:rsidRPr="00DD0770">
        <w:rPr>
          <w:spacing w:val="-1"/>
          <w:lang w:val="es-ES_tradnl"/>
        </w:rPr>
        <w:t xml:space="preserve">presenta </w:t>
      </w:r>
      <w:r w:rsidRPr="00DD0770">
        <w:rPr>
          <w:lang w:val="es-ES_tradnl"/>
        </w:rPr>
        <w:t>estos</w:t>
      </w:r>
      <w:r w:rsidRPr="00DD0770">
        <w:rPr>
          <w:spacing w:val="-3"/>
          <w:lang w:val="es-ES_tradnl"/>
        </w:rPr>
        <w:t xml:space="preserve"> </w:t>
      </w:r>
      <w:r w:rsidRPr="00DD0770">
        <w:rPr>
          <w:spacing w:val="-1"/>
          <w:lang w:val="es-ES_tradnl"/>
        </w:rPr>
        <w:t>síntomas</w:t>
      </w:r>
      <w:r w:rsidRPr="00DD0770">
        <w:rPr>
          <w:spacing w:val="-2"/>
          <w:lang w:val="es-ES_tradnl"/>
        </w:rPr>
        <w:t xml:space="preserve"> </w:t>
      </w:r>
      <w:r w:rsidRPr="00DD0770">
        <w:rPr>
          <w:lang w:val="es-ES_tradnl"/>
        </w:rPr>
        <w:t>y</w:t>
      </w:r>
      <w:r w:rsidRPr="00DD0770">
        <w:rPr>
          <w:spacing w:val="-2"/>
          <w:lang w:val="es-ES_tradnl"/>
        </w:rPr>
        <w:t xml:space="preserve"> </w:t>
      </w:r>
      <w:r w:rsidRPr="00DD0770">
        <w:rPr>
          <w:spacing w:val="-1"/>
          <w:lang w:val="es-ES_tradnl"/>
        </w:rPr>
        <w:t xml:space="preserve">póngase </w:t>
      </w:r>
      <w:r w:rsidRPr="00DD0770">
        <w:rPr>
          <w:lang w:val="es-ES_tradnl"/>
        </w:rPr>
        <w:t>en</w:t>
      </w:r>
      <w:r w:rsidRPr="00DD0770">
        <w:rPr>
          <w:spacing w:val="-3"/>
          <w:lang w:val="es-ES_tradnl"/>
        </w:rPr>
        <w:t xml:space="preserve"> </w:t>
      </w:r>
      <w:r w:rsidRPr="00DD0770">
        <w:rPr>
          <w:spacing w:val="-1"/>
          <w:lang w:val="es-ES_tradnl"/>
        </w:rPr>
        <w:t xml:space="preserve">contacto </w:t>
      </w:r>
      <w:r w:rsidRPr="00DD0770">
        <w:rPr>
          <w:lang w:val="es-ES_tradnl"/>
        </w:rPr>
        <w:t>con</w:t>
      </w:r>
      <w:r w:rsidRPr="00DD0770">
        <w:rPr>
          <w:spacing w:val="-4"/>
          <w:lang w:val="es-ES_tradnl"/>
        </w:rPr>
        <w:t xml:space="preserve"> </w:t>
      </w:r>
      <w:r w:rsidRPr="00DD0770">
        <w:rPr>
          <w:spacing w:val="-1"/>
          <w:lang w:val="es-ES_tradnl"/>
        </w:rPr>
        <w:t>su</w:t>
      </w:r>
      <w:r w:rsidRPr="00DD0770">
        <w:rPr>
          <w:spacing w:val="-3"/>
          <w:lang w:val="es-ES_tradnl"/>
        </w:rPr>
        <w:t xml:space="preserve"> </w:t>
      </w:r>
      <w:r w:rsidRPr="00DD0770">
        <w:rPr>
          <w:lang w:val="es-ES_tradnl"/>
        </w:rPr>
        <w:t>médico o solicite</w:t>
      </w:r>
      <w:r w:rsidRPr="00DD0770">
        <w:rPr>
          <w:spacing w:val="-2"/>
          <w:lang w:val="es-ES_tradnl"/>
        </w:rPr>
        <w:t xml:space="preserve"> </w:t>
      </w:r>
      <w:r w:rsidRPr="00DD0770">
        <w:rPr>
          <w:spacing w:val="-1"/>
          <w:lang w:val="es-ES_tradnl"/>
        </w:rPr>
        <w:t>atención</w:t>
      </w:r>
      <w:r w:rsidRPr="00DD0770">
        <w:rPr>
          <w:spacing w:val="-4"/>
          <w:lang w:val="es-ES_tradnl"/>
        </w:rPr>
        <w:t xml:space="preserve"> </w:t>
      </w:r>
      <w:r w:rsidRPr="00DD0770">
        <w:rPr>
          <w:lang w:val="es-ES_tradnl"/>
        </w:rPr>
        <w:t>médica</w:t>
      </w:r>
      <w:r w:rsidRPr="00DD0770">
        <w:rPr>
          <w:spacing w:val="-4"/>
          <w:lang w:val="es-ES_tradnl"/>
        </w:rPr>
        <w:t xml:space="preserve"> </w:t>
      </w:r>
      <w:r w:rsidRPr="00DD0770">
        <w:rPr>
          <w:lang w:val="es-ES_tradnl"/>
        </w:rPr>
        <w:t>de</w:t>
      </w:r>
      <w:r w:rsidRPr="00DD0770">
        <w:rPr>
          <w:spacing w:val="-1"/>
          <w:lang w:val="es-ES_tradnl"/>
        </w:rPr>
        <w:t xml:space="preserve"> inmediato.</w:t>
      </w:r>
      <w:r w:rsidRPr="00DD0770">
        <w:rPr>
          <w:spacing w:val="-3"/>
          <w:lang w:val="es-ES_tradnl"/>
        </w:rPr>
        <w:t xml:space="preserve"> </w:t>
      </w:r>
      <w:r w:rsidRPr="00DD0770">
        <w:rPr>
          <w:spacing w:val="-1"/>
          <w:lang w:val="es-ES_tradnl"/>
        </w:rPr>
        <w:t>Ver</w:t>
      </w:r>
      <w:r w:rsidRPr="00DD0770">
        <w:rPr>
          <w:lang w:val="es-ES_tradnl"/>
        </w:rPr>
        <w:t xml:space="preserve"> también</w:t>
      </w:r>
      <w:r w:rsidRPr="00DD0770">
        <w:rPr>
          <w:spacing w:val="-3"/>
          <w:lang w:val="es-ES_tradnl"/>
        </w:rPr>
        <w:t xml:space="preserve"> </w:t>
      </w:r>
      <w:r w:rsidRPr="00DD0770">
        <w:rPr>
          <w:lang w:val="es-ES_tradnl"/>
        </w:rPr>
        <w:t>la</w:t>
      </w:r>
      <w:r w:rsidRPr="00DD0770">
        <w:rPr>
          <w:spacing w:val="-2"/>
          <w:lang w:val="es-ES_tradnl"/>
        </w:rPr>
        <w:t xml:space="preserve"> </w:t>
      </w:r>
      <w:r w:rsidRPr="00DD0770">
        <w:rPr>
          <w:spacing w:val="-1"/>
          <w:lang w:val="es-ES_tradnl"/>
        </w:rPr>
        <w:t>sección</w:t>
      </w:r>
      <w:r w:rsidR="00A12CAA" w:rsidRPr="00DD0770">
        <w:rPr>
          <w:spacing w:val="-3"/>
          <w:lang w:val="es-ES_tradnl"/>
        </w:rPr>
        <w:t> </w:t>
      </w:r>
      <w:r w:rsidRPr="00DD0770">
        <w:rPr>
          <w:lang w:val="es-ES_tradnl"/>
        </w:rPr>
        <w:t>2.</w:t>
      </w:r>
    </w:p>
    <w:p w14:paraId="58E37148" w14:textId="77777777" w:rsidR="00FE6D64" w:rsidRPr="00DD0770" w:rsidRDefault="00FE6D64" w:rsidP="00AF726E">
      <w:pPr>
        <w:rPr>
          <w:lang w:val="es-ES_tradnl"/>
        </w:rPr>
      </w:pPr>
    </w:p>
    <w:p w14:paraId="287DC7A0" w14:textId="77777777" w:rsidR="00B30B0C" w:rsidRPr="00DD0770" w:rsidRDefault="00B30B0C" w:rsidP="00B07A4F">
      <w:pPr>
        <w:pStyle w:val="pil-hsub8"/>
        <w:rPr>
          <w:lang w:val="es-ES_tradnl"/>
        </w:rPr>
      </w:pPr>
      <w:r w:rsidRPr="00DD0770">
        <w:rPr>
          <w:lang w:val="es-ES_tradnl"/>
        </w:rPr>
        <w:t>Efectos adversos muy frecuentes</w:t>
      </w:r>
    </w:p>
    <w:p w14:paraId="7C601140" w14:textId="77777777" w:rsidR="00B30B0C" w:rsidRPr="00DD0770" w:rsidRDefault="00B30B0C" w:rsidP="00AF726E">
      <w:pPr>
        <w:pStyle w:val="pil-p1"/>
        <w:rPr>
          <w:szCs w:val="22"/>
          <w:lang w:val="es-ES_tradnl"/>
        </w:rPr>
      </w:pPr>
      <w:r w:rsidRPr="00DD0770">
        <w:rPr>
          <w:szCs w:val="22"/>
          <w:lang w:val="es-ES_tradnl"/>
        </w:rPr>
        <w:t>Pueden afectar a más de 1 de cada 10 personas.</w:t>
      </w:r>
    </w:p>
    <w:p w14:paraId="0C82B313" w14:textId="77777777" w:rsidR="00B30B0C" w:rsidRPr="00DD0770" w:rsidRDefault="00B30B0C" w:rsidP="00CA5F06">
      <w:pPr>
        <w:pStyle w:val="pil-p1"/>
        <w:numPr>
          <w:ilvl w:val="1"/>
          <w:numId w:val="44"/>
        </w:numPr>
        <w:tabs>
          <w:tab w:val="clear" w:pos="1440"/>
          <w:tab w:val="left" w:pos="567"/>
        </w:tabs>
        <w:ind w:left="567" w:hanging="567"/>
        <w:rPr>
          <w:b/>
          <w:szCs w:val="22"/>
          <w:lang w:val="es-ES_tradnl"/>
        </w:rPr>
      </w:pPr>
      <w:r w:rsidRPr="00DD0770">
        <w:rPr>
          <w:b/>
          <w:szCs w:val="22"/>
          <w:lang w:val="es-ES_tradnl"/>
        </w:rPr>
        <w:t>Diarrea.</w:t>
      </w:r>
    </w:p>
    <w:p w14:paraId="0D1C85E5" w14:textId="77777777" w:rsidR="00B30B0C" w:rsidRPr="00DD0770" w:rsidRDefault="00B30B0C" w:rsidP="00CA5F06">
      <w:pPr>
        <w:pStyle w:val="pil-p1"/>
        <w:numPr>
          <w:ilvl w:val="1"/>
          <w:numId w:val="44"/>
        </w:numPr>
        <w:tabs>
          <w:tab w:val="clear" w:pos="1440"/>
          <w:tab w:val="left" w:pos="567"/>
        </w:tabs>
        <w:ind w:left="567" w:hanging="567"/>
        <w:rPr>
          <w:b/>
          <w:szCs w:val="22"/>
          <w:lang w:val="es-ES_tradnl"/>
        </w:rPr>
      </w:pPr>
      <w:r w:rsidRPr="00DD0770">
        <w:rPr>
          <w:b/>
          <w:szCs w:val="22"/>
          <w:lang w:val="es-ES_tradnl"/>
        </w:rPr>
        <w:t>Sensación de náuseas.</w:t>
      </w:r>
    </w:p>
    <w:p w14:paraId="1A495931" w14:textId="77777777" w:rsidR="00B30B0C" w:rsidRPr="00DD0770" w:rsidRDefault="00B30B0C" w:rsidP="00CA5F06">
      <w:pPr>
        <w:pStyle w:val="pil-p1"/>
        <w:numPr>
          <w:ilvl w:val="1"/>
          <w:numId w:val="44"/>
        </w:numPr>
        <w:tabs>
          <w:tab w:val="clear" w:pos="1440"/>
          <w:tab w:val="left" w:pos="567"/>
        </w:tabs>
        <w:ind w:left="567" w:hanging="567"/>
        <w:rPr>
          <w:b/>
          <w:szCs w:val="22"/>
          <w:lang w:val="es-ES_tradnl"/>
        </w:rPr>
      </w:pPr>
      <w:r w:rsidRPr="00DD0770">
        <w:rPr>
          <w:b/>
          <w:szCs w:val="22"/>
          <w:lang w:val="es-ES_tradnl"/>
        </w:rPr>
        <w:t>Vómitos.</w:t>
      </w:r>
    </w:p>
    <w:p w14:paraId="0AEF6CB8" w14:textId="77777777" w:rsidR="00B30B0C" w:rsidRPr="00DD0770" w:rsidRDefault="00B30B0C" w:rsidP="00CA5F06">
      <w:pPr>
        <w:pStyle w:val="pil-p1"/>
        <w:numPr>
          <w:ilvl w:val="1"/>
          <w:numId w:val="44"/>
        </w:numPr>
        <w:tabs>
          <w:tab w:val="clear" w:pos="1440"/>
          <w:tab w:val="left" w:pos="567"/>
        </w:tabs>
        <w:ind w:left="567" w:hanging="567"/>
        <w:rPr>
          <w:szCs w:val="22"/>
          <w:lang w:val="es-ES_tradnl"/>
        </w:rPr>
      </w:pPr>
      <w:r w:rsidRPr="00DD0770">
        <w:rPr>
          <w:b/>
          <w:szCs w:val="22"/>
          <w:lang w:val="es-ES_tradnl"/>
        </w:rPr>
        <w:t>Fiebre.</w:t>
      </w:r>
    </w:p>
    <w:p w14:paraId="1E2A8000" w14:textId="77777777" w:rsidR="00B30B0C" w:rsidRPr="00DD0770" w:rsidRDefault="00B30B0C" w:rsidP="00CA5F06">
      <w:pPr>
        <w:pStyle w:val="pil-p1"/>
        <w:numPr>
          <w:ilvl w:val="1"/>
          <w:numId w:val="44"/>
        </w:numPr>
        <w:tabs>
          <w:tab w:val="clear" w:pos="1440"/>
          <w:tab w:val="left" w:pos="567"/>
        </w:tabs>
        <w:ind w:left="567" w:hanging="567"/>
        <w:rPr>
          <w:szCs w:val="22"/>
          <w:lang w:val="es-ES_tradnl"/>
        </w:rPr>
      </w:pPr>
      <w:r w:rsidRPr="00DD0770">
        <w:rPr>
          <w:b/>
          <w:szCs w:val="22"/>
          <w:lang w:val="es-ES_tradnl"/>
        </w:rPr>
        <w:t>Congestión de las vías respiratorias</w:t>
      </w:r>
      <w:r w:rsidRPr="00DD0770">
        <w:rPr>
          <w:szCs w:val="22"/>
          <w:lang w:val="es-ES_tradnl"/>
        </w:rPr>
        <w:t>, como la nariz tapada y dolor de garganta, que se han informado en los pacientes con enfermedad renal que aún no se someten a diálisis.</w:t>
      </w:r>
    </w:p>
    <w:p w14:paraId="5F7D3978" w14:textId="77777777" w:rsidR="00FE6D64" w:rsidRPr="00DD0770" w:rsidRDefault="00FE6D64" w:rsidP="00AF726E">
      <w:pPr>
        <w:rPr>
          <w:lang w:val="es-ES_tradnl"/>
        </w:rPr>
      </w:pPr>
    </w:p>
    <w:p w14:paraId="621296A5" w14:textId="77777777" w:rsidR="00B30B0C" w:rsidRPr="00DD0770" w:rsidRDefault="00B30B0C" w:rsidP="00AF726E">
      <w:pPr>
        <w:pStyle w:val="pil-hsub8"/>
        <w:rPr>
          <w:lang w:val="es-ES_tradnl"/>
        </w:rPr>
      </w:pPr>
      <w:r w:rsidRPr="00DD0770">
        <w:rPr>
          <w:lang w:val="es-ES_tradnl"/>
        </w:rPr>
        <w:t>Efectos adversos frecuentes</w:t>
      </w:r>
    </w:p>
    <w:p w14:paraId="7E2A20EA" w14:textId="77777777" w:rsidR="00B30B0C" w:rsidRPr="00DD0770" w:rsidRDefault="00B30B0C" w:rsidP="00AF726E">
      <w:pPr>
        <w:pStyle w:val="pil-p1"/>
        <w:rPr>
          <w:szCs w:val="22"/>
          <w:lang w:val="es-ES_tradnl"/>
        </w:rPr>
      </w:pPr>
      <w:r w:rsidRPr="00DD0770">
        <w:rPr>
          <w:szCs w:val="22"/>
          <w:lang w:val="es-ES_tradnl"/>
        </w:rPr>
        <w:t>Pueden afectar hasta a 1 de cada 10 personas.</w:t>
      </w:r>
    </w:p>
    <w:p w14:paraId="313D9D35" w14:textId="77777777" w:rsidR="00FE6D64" w:rsidRPr="00DD0770" w:rsidRDefault="00FE6D64" w:rsidP="00AF726E">
      <w:pPr>
        <w:rPr>
          <w:lang w:val="es-ES_tradnl"/>
        </w:rPr>
      </w:pPr>
    </w:p>
    <w:p w14:paraId="23C4B8D2" w14:textId="77777777" w:rsidR="00B30B0C" w:rsidRPr="00DD0770" w:rsidRDefault="00B30B0C" w:rsidP="00CA5F06">
      <w:pPr>
        <w:pStyle w:val="pil-p2"/>
        <w:numPr>
          <w:ilvl w:val="0"/>
          <w:numId w:val="31"/>
        </w:numPr>
        <w:tabs>
          <w:tab w:val="left" w:pos="567"/>
        </w:tabs>
        <w:ind w:left="567" w:hanging="567"/>
        <w:rPr>
          <w:lang w:val="es-ES_tradnl"/>
        </w:rPr>
      </w:pPr>
      <w:r w:rsidRPr="00DD0770">
        <w:rPr>
          <w:b/>
          <w:lang w:val="es-ES_tradnl"/>
        </w:rPr>
        <w:t>Aumento de la presión arterial</w:t>
      </w:r>
      <w:r w:rsidRPr="00DD0770">
        <w:rPr>
          <w:lang w:val="es-ES_tradnl"/>
        </w:rPr>
        <w:t xml:space="preserve">. Los </w:t>
      </w:r>
      <w:r w:rsidRPr="00DD0770">
        <w:rPr>
          <w:b/>
          <w:lang w:val="es-ES_tradnl"/>
        </w:rPr>
        <w:t>dolores de cabeza</w:t>
      </w:r>
      <w:r w:rsidRPr="00DD0770">
        <w:rPr>
          <w:lang w:val="es-ES_tradnl"/>
        </w:rPr>
        <w:t xml:space="preserve">, especialmente súbitos, lacerantes y de tipo migrañoso, </w:t>
      </w:r>
      <w:r w:rsidRPr="00DD0770">
        <w:rPr>
          <w:b/>
          <w:bCs/>
          <w:lang w:val="es-ES_tradnl"/>
        </w:rPr>
        <w:t>la sensación de confusión o las convulsiones</w:t>
      </w:r>
      <w:r w:rsidRPr="00DD0770">
        <w:rPr>
          <w:lang w:val="es-ES_tradnl"/>
        </w:rPr>
        <w:t>, pueden ser signos de un aumento súbito de la presión arterial. Esto precisa un tratamiento urgente. El aumento de la presión arterial puede hacer necesario el tratamiento con medicamentos (o el ajuste de cualquier medicamento que ya esté tomando para la presión arterial elevada).</w:t>
      </w:r>
    </w:p>
    <w:p w14:paraId="4CF31D77" w14:textId="77777777" w:rsidR="00B30B0C" w:rsidRPr="00DD0770" w:rsidRDefault="00B30B0C" w:rsidP="00CA5F06">
      <w:pPr>
        <w:pStyle w:val="pil-p1"/>
        <w:numPr>
          <w:ilvl w:val="0"/>
          <w:numId w:val="31"/>
        </w:numPr>
        <w:tabs>
          <w:tab w:val="left" w:pos="567"/>
        </w:tabs>
        <w:ind w:left="567" w:hanging="567"/>
        <w:rPr>
          <w:szCs w:val="22"/>
          <w:lang w:val="es-ES_tradnl"/>
        </w:rPr>
      </w:pPr>
      <w:r w:rsidRPr="00DD0770">
        <w:rPr>
          <w:b/>
          <w:szCs w:val="22"/>
          <w:lang w:val="es-ES_tradnl"/>
        </w:rPr>
        <w:t xml:space="preserve">Coágulos sanguíneos </w:t>
      </w:r>
      <w:r w:rsidRPr="00DD0770">
        <w:rPr>
          <w:szCs w:val="22"/>
          <w:lang w:val="es-ES_tradnl"/>
        </w:rPr>
        <w:t>(entre ellos trombosis venosa profunda y embolia) que pueden requerir tratamiento urgente. Puede padecer</w:t>
      </w:r>
      <w:r w:rsidRPr="00DD0770">
        <w:rPr>
          <w:b/>
          <w:szCs w:val="22"/>
          <w:lang w:val="es-ES_tradnl"/>
        </w:rPr>
        <w:t xml:space="preserve"> dolor torácico, dificultad </w:t>
      </w:r>
      <w:r w:rsidR="00993F37" w:rsidRPr="00DD0770">
        <w:rPr>
          <w:b/>
          <w:szCs w:val="22"/>
          <w:lang w:val="es-ES_tradnl"/>
        </w:rPr>
        <w:t xml:space="preserve">al </w:t>
      </w:r>
      <w:r w:rsidRPr="00DD0770">
        <w:rPr>
          <w:b/>
          <w:szCs w:val="22"/>
          <w:lang w:val="es-ES_tradnl"/>
        </w:rPr>
        <w:t>respirar e hinchazón dolorosa y enrojecimiento, generalmente de una pierna</w:t>
      </w:r>
      <w:r w:rsidRPr="00DD0770">
        <w:rPr>
          <w:szCs w:val="22"/>
          <w:lang w:val="es-ES_tradnl"/>
        </w:rPr>
        <w:t xml:space="preserve"> como síntomas.</w:t>
      </w:r>
    </w:p>
    <w:p w14:paraId="25BE3B85" w14:textId="77777777" w:rsidR="00B30B0C" w:rsidRPr="00DD0770" w:rsidRDefault="00B30B0C" w:rsidP="00CA5F06">
      <w:pPr>
        <w:pStyle w:val="pil-p1"/>
        <w:numPr>
          <w:ilvl w:val="0"/>
          <w:numId w:val="31"/>
        </w:numPr>
        <w:tabs>
          <w:tab w:val="left" w:pos="567"/>
        </w:tabs>
        <w:ind w:left="567" w:hanging="567"/>
        <w:rPr>
          <w:b/>
          <w:szCs w:val="22"/>
          <w:lang w:val="es-ES_tradnl"/>
        </w:rPr>
      </w:pPr>
      <w:r w:rsidRPr="00DD0770">
        <w:rPr>
          <w:b/>
          <w:szCs w:val="22"/>
          <w:lang w:val="es-ES_tradnl"/>
        </w:rPr>
        <w:t>Tos.</w:t>
      </w:r>
    </w:p>
    <w:p w14:paraId="0DFE1644" w14:textId="77777777" w:rsidR="00B30B0C" w:rsidRPr="00DD0770" w:rsidRDefault="00B30B0C" w:rsidP="00CA5F06">
      <w:pPr>
        <w:pStyle w:val="pil-p1"/>
        <w:numPr>
          <w:ilvl w:val="0"/>
          <w:numId w:val="31"/>
        </w:numPr>
        <w:tabs>
          <w:tab w:val="left" w:pos="567"/>
        </w:tabs>
        <w:ind w:left="567" w:hanging="567"/>
        <w:rPr>
          <w:b/>
          <w:szCs w:val="22"/>
          <w:lang w:val="es-ES_tradnl"/>
        </w:rPr>
      </w:pPr>
      <w:r w:rsidRPr="00DD0770">
        <w:rPr>
          <w:b/>
          <w:szCs w:val="22"/>
          <w:lang w:val="es-ES_tradnl"/>
        </w:rPr>
        <w:t>Erupción cutánea, que pueden producirse a consecuencia de una reacción alérgica.</w:t>
      </w:r>
    </w:p>
    <w:p w14:paraId="67A8E3FA" w14:textId="77777777" w:rsidR="00B30B0C" w:rsidRPr="00DD0770" w:rsidRDefault="00B30B0C" w:rsidP="00CA5F06">
      <w:pPr>
        <w:pStyle w:val="pil-p1"/>
        <w:numPr>
          <w:ilvl w:val="0"/>
          <w:numId w:val="31"/>
        </w:numPr>
        <w:tabs>
          <w:tab w:val="left" w:pos="567"/>
        </w:tabs>
        <w:ind w:left="567" w:hanging="567"/>
        <w:rPr>
          <w:b/>
          <w:szCs w:val="22"/>
          <w:lang w:val="es-ES_tradnl"/>
        </w:rPr>
      </w:pPr>
      <w:r w:rsidRPr="00DD0770">
        <w:rPr>
          <w:b/>
          <w:szCs w:val="22"/>
          <w:lang w:val="es-ES_tradnl"/>
        </w:rPr>
        <w:t>Dolor óseo o muscular.</w:t>
      </w:r>
    </w:p>
    <w:p w14:paraId="553ECD47" w14:textId="77777777" w:rsidR="00B30B0C" w:rsidRPr="00DD0770" w:rsidRDefault="00B30B0C" w:rsidP="00CA5F06">
      <w:pPr>
        <w:pStyle w:val="pil-p1"/>
        <w:numPr>
          <w:ilvl w:val="0"/>
          <w:numId w:val="31"/>
        </w:numPr>
        <w:tabs>
          <w:tab w:val="left" w:pos="567"/>
        </w:tabs>
        <w:ind w:left="567" w:hanging="567"/>
        <w:rPr>
          <w:szCs w:val="22"/>
          <w:lang w:val="es-ES_tradnl"/>
        </w:rPr>
      </w:pPr>
      <w:r w:rsidRPr="00DD0770">
        <w:rPr>
          <w:b/>
          <w:szCs w:val="22"/>
          <w:lang w:val="es-ES_tradnl"/>
        </w:rPr>
        <w:t>Síntomas de tipo gripal</w:t>
      </w:r>
      <w:r w:rsidRPr="00DD0770">
        <w:rPr>
          <w:szCs w:val="22"/>
          <w:lang w:val="es-ES_tradnl"/>
        </w:rPr>
        <w:t>, como dolor de cabeza, dolores en las articulaciones, sensación de debilidad, escalofríos, cansancio y mareos. Pueden ser más frecuentes al comienzo del tratamiento. Si aparecen estos síntomas durante la inyección en la vena, una administración más lenta de la inyección puede ayudar a evitarlos en el futuro.</w:t>
      </w:r>
    </w:p>
    <w:p w14:paraId="6556065D" w14:textId="77777777" w:rsidR="00B30B0C" w:rsidRPr="00DD0770" w:rsidRDefault="00B30B0C" w:rsidP="00CA5F06">
      <w:pPr>
        <w:pStyle w:val="pil-p1"/>
        <w:numPr>
          <w:ilvl w:val="0"/>
          <w:numId w:val="31"/>
        </w:numPr>
        <w:tabs>
          <w:tab w:val="left" w:pos="567"/>
        </w:tabs>
        <w:ind w:left="567" w:hanging="567"/>
        <w:rPr>
          <w:b/>
          <w:szCs w:val="22"/>
          <w:lang w:val="es-ES_tradnl"/>
        </w:rPr>
      </w:pPr>
      <w:r w:rsidRPr="00DD0770">
        <w:rPr>
          <w:b/>
          <w:szCs w:val="22"/>
          <w:lang w:val="es-ES_tradnl"/>
        </w:rPr>
        <w:t>Enrojecimiento, escozor y dolor en el lugar de la inyección.</w:t>
      </w:r>
    </w:p>
    <w:p w14:paraId="303F1B5E" w14:textId="77777777" w:rsidR="000E5B9F" w:rsidRPr="00DD0770" w:rsidRDefault="00B30B0C" w:rsidP="00CA5F06">
      <w:pPr>
        <w:pStyle w:val="pil-p1"/>
        <w:numPr>
          <w:ilvl w:val="0"/>
          <w:numId w:val="31"/>
        </w:numPr>
        <w:tabs>
          <w:tab w:val="left" w:pos="567"/>
        </w:tabs>
        <w:ind w:left="567" w:hanging="567"/>
        <w:rPr>
          <w:b/>
          <w:szCs w:val="22"/>
          <w:lang w:val="es-ES_tradnl"/>
        </w:rPr>
      </w:pPr>
      <w:r w:rsidRPr="00DD0770">
        <w:rPr>
          <w:b/>
          <w:szCs w:val="22"/>
          <w:lang w:val="es-ES_tradnl"/>
        </w:rPr>
        <w:t>Hinchazón de los tobillos, pies o dedos de las manos.</w:t>
      </w:r>
    </w:p>
    <w:p w14:paraId="0009A91D" w14:textId="77777777" w:rsidR="00A4709C" w:rsidRPr="00DD0770" w:rsidRDefault="00A4709C" w:rsidP="00CA5F06">
      <w:pPr>
        <w:pStyle w:val="pil-p1"/>
        <w:numPr>
          <w:ilvl w:val="0"/>
          <w:numId w:val="31"/>
        </w:numPr>
        <w:tabs>
          <w:tab w:val="left" w:pos="567"/>
        </w:tabs>
        <w:ind w:left="567" w:hanging="567"/>
        <w:rPr>
          <w:b/>
          <w:szCs w:val="22"/>
          <w:lang w:val="es-ES_tradnl"/>
        </w:rPr>
      </w:pPr>
      <w:r w:rsidRPr="00DD0770">
        <w:rPr>
          <w:b/>
          <w:szCs w:val="22"/>
          <w:lang w:val="es-ES_tradnl"/>
        </w:rPr>
        <w:t>Dolor de brazo o pierna.</w:t>
      </w:r>
    </w:p>
    <w:p w14:paraId="0DA96759" w14:textId="77777777" w:rsidR="00FE6D64" w:rsidRPr="00DD0770" w:rsidRDefault="00FE6D64" w:rsidP="00AF726E">
      <w:pPr>
        <w:rPr>
          <w:lang w:val="es-ES_tradnl"/>
        </w:rPr>
      </w:pPr>
    </w:p>
    <w:p w14:paraId="36EE8272" w14:textId="77777777" w:rsidR="00B30B0C" w:rsidRPr="00DD0770" w:rsidRDefault="00B30B0C" w:rsidP="00AF726E">
      <w:pPr>
        <w:pStyle w:val="pil-hsub8"/>
        <w:rPr>
          <w:lang w:val="es-ES_tradnl"/>
        </w:rPr>
      </w:pPr>
      <w:r w:rsidRPr="00DD0770">
        <w:rPr>
          <w:lang w:val="es-ES_tradnl"/>
        </w:rPr>
        <w:t>Efectos adversos poco frecuentes</w:t>
      </w:r>
    </w:p>
    <w:p w14:paraId="770F30FD" w14:textId="77777777" w:rsidR="00B30B0C" w:rsidRPr="00DD0770" w:rsidRDefault="00B30B0C" w:rsidP="00CD79AE">
      <w:pPr>
        <w:pStyle w:val="pil-p1"/>
        <w:keepNext/>
        <w:keepLines/>
        <w:rPr>
          <w:szCs w:val="22"/>
          <w:lang w:val="es-ES_tradnl"/>
        </w:rPr>
      </w:pPr>
      <w:r w:rsidRPr="00DD0770">
        <w:rPr>
          <w:szCs w:val="22"/>
          <w:lang w:val="es-ES_tradnl"/>
        </w:rPr>
        <w:t>Pueden afectar hasta a 1 de cada 100 personas.</w:t>
      </w:r>
    </w:p>
    <w:p w14:paraId="1CD73EEA" w14:textId="77777777" w:rsidR="00FE6D64" w:rsidRPr="00DD0770" w:rsidRDefault="00FE6D64" w:rsidP="00CD79AE">
      <w:pPr>
        <w:keepNext/>
        <w:keepLines/>
        <w:rPr>
          <w:lang w:val="es-ES_tradnl"/>
        </w:rPr>
      </w:pPr>
    </w:p>
    <w:p w14:paraId="08956B28" w14:textId="77777777" w:rsidR="00B30B0C" w:rsidRPr="00DD0770" w:rsidRDefault="00B30B0C" w:rsidP="00CA5F06">
      <w:pPr>
        <w:pStyle w:val="pil-p2"/>
        <w:numPr>
          <w:ilvl w:val="0"/>
          <w:numId w:val="32"/>
        </w:numPr>
        <w:tabs>
          <w:tab w:val="left" w:pos="567"/>
        </w:tabs>
        <w:ind w:left="567" w:hanging="567"/>
        <w:rPr>
          <w:lang w:val="es-ES_tradnl"/>
        </w:rPr>
      </w:pPr>
      <w:r w:rsidRPr="00DD0770">
        <w:rPr>
          <w:b/>
          <w:lang w:val="es-ES_tradnl"/>
        </w:rPr>
        <w:t xml:space="preserve">Niveles altos de potasio en la sangre </w:t>
      </w:r>
      <w:r w:rsidRPr="00DD0770">
        <w:rPr>
          <w:lang w:val="es-ES_tradnl"/>
        </w:rPr>
        <w:t>que pueden ocasionar un ritmo cardíaco anormal (este es un efecto adverso muy frecuente en los pacientes en hemodiálisis).</w:t>
      </w:r>
    </w:p>
    <w:p w14:paraId="673C9055" w14:textId="77777777" w:rsidR="00B30B0C" w:rsidRPr="00DD0770" w:rsidRDefault="00B30B0C" w:rsidP="00CA5F06">
      <w:pPr>
        <w:pStyle w:val="pil-p1"/>
        <w:numPr>
          <w:ilvl w:val="0"/>
          <w:numId w:val="32"/>
        </w:numPr>
        <w:tabs>
          <w:tab w:val="clear" w:pos="720"/>
          <w:tab w:val="left" w:pos="567"/>
        </w:tabs>
        <w:ind w:left="567" w:hanging="567"/>
        <w:rPr>
          <w:b/>
          <w:szCs w:val="22"/>
          <w:lang w:val="es-ES_tradnl"/>
        </w:rPr>
      </w:pPr>
      <w:r w:rsidRPr="00DD0770">
        <w:rPr>
          <w:b/>
          <w:szCs w:val="22"/>
          <w:lang w:val="es-ES_tradnl"/>
        </w:rPr>
        <w:t>Convulsiones.</w:t>
      </w:r>
    </w:p>
    <w:p w14:paraId="1979EC91" w14:textId="77777777" w:rsidR="00B30B0C" w:rsidRPr="00DD0770" w:rsidRDefault="00B30B0C" w:rsidP="00CA5F06">
      <w:pPr>
        <w:pStyle w:val="pil-p1"/>
        <w:numPr>
          <w:ilvl w:val="0"/>
          <w:numId w:val="32"/>
        </w:numPr>
        <w:tabs>
          <w:tab w:val="clear" w:pos="720"/>
          <w:tab w:val="left" w:pos="567"/>
        </w:tabs>
        <w:ind w:left="567" w:hanging="567"/>
        <w:rPr>
          <w:b/>
          <w:szCs w:val="22"/>
          <w:lang w:val="es-ES_tradnl"/>
        </w:rPr>
      </w:pPr>
      <w:r w:rsidRPr="00DD0770">
        <w:rPr>
          <w:b/>
          <w:szCs w:val="22"/>
          <w:lang w:val="es-ES_tradnl"/>
        </w:rPr>
        <w:t>Congestión de la nariz o de las vías respiratorias.</w:t>
      </w:r>
    </w:p>
    <w:p w14:paraId="7575286D" w14:textId="77777777" w:rsidR="000E5B9F" w:rsidRPr="00DD0770" w:rsidRDefault="0095071B" w:rsidP="00CA5F06">
      <w:pPr>
        <w:numPr>
          <w:ilvl w:val="0"/>
          <w:numId w:val="46"/>
        </w:numPr>
        <w:tabs>
          <w:tab w:val="left" w:pos="567"/>
        </w:tabs>
        <w:ind w:left="567" w:hanging="567"/>
        <w:rPr>
          <w:b/>
          <w:lang w:val="es-ES_tradnl"/>
        </w:rPr>
      </w:pPr>
      <w:r w:rsidRPr="00DD0770">
        <w:rPr>
          <w:b/>
          <w:lang w:val="es-ES_tradnl"/>
        </w:rPr>
        <w:t>Reacción alérgica.</w:t>
      </w:r>
    </w:p>
    <w:p w14:paraId="2A9CCED1" w14:textId="77777777" w:rsidR="0095071B" w:rsidRPr="00DD0770" w:rsidRDefault="00EE4B97" w:rsidP="00CA5F06">
      <w:pPr>
        <w:numPr>
          <w:ilvl w:val="0"/>
          <w:numId w:val="46"/>
        </w:numPr>
        <w:tabs>
          <w:tab w:val="left" w:pos="567"/>
        </w:tabs>
        <w:ind w:left="567" w:hanging="567"/>
        <w:rPr>
          <w:b/>
          <w:lang w:val="es-ES_tradnl"/>
        </w:rPr>
      </w:pPr>
      <w:r w:rsidRPr="00DD0770">
        <w:rPr>
          <w:b/>
          <w:lang w:val="es-ES_tradnl"/>
        </w:rPr>
        <w:t>Habón urticarial</w:t>
      </w:r>
      <w:r w:rsidR="0095071B" w:rsidRPr="00DD0770">
        <w:rPr>
          <w:b/>
          <w:lang w:val="es-ES_tradnl"/>
        </w:rPr>
        <w:t>.</w:t>
      </w:r>
    </w:p>
    <w:p w14:paraId="5CB6ED15" w14:textId="77777777" w:rsidR="00FE6D64" w:rsidRPr="00DD0770" w:rsidRDefault="00FE6D64" w:rsidP="00AF726E">
      <w:pPr>
        <w:tabs>
          <w:tab w:val="left" w:pos="567"/>
        </w:tabs>
        <w:ind w:left="567" w:hanging="567"/>
        <w:rPr>
          <w:b/>
          <w:lang w:val="es-ES_tradnl"/>
        </w:rPr>
      </w:pPr>
    </w:p>
    <w:p w14:paraId="70B23191" w14:textId="77777777" w:rsidR="00B30B0C" w:rsidRPr="00DD0770" w:rsidRDefault="00B30B0C" w:rsidP="00AF726E">
      <w:pPr>
        <w:pStyle w:val="pil-hsub8"/>
        <w:rPr>
          <w:lang w:val="es-ES_tradnl"/>
        </w:rPr>
      </w:pPr>
      <w:r w:rsidRPr="00DD0770">
        <w:rPr>
          <w:lang w:val="es-ES_tradnl"/>
        </w:rPr>
        <w:t>Efectos adversos raros</w:t>
      </w:r>
    </w:p>
    <w:p w14:paraId="7F2479F0" w14:textId="77777777" w:rsidR="00B30B0C" w:rsidRPr="00DD0770" w:rsidRDefault="00B30B0C" w:rsidP="00AF726E">
      <w:pPr>
        <w:pStyle w:val="pil-p1"/>
        <w:rPr>
          <w:szCs w:val="22"/>
          <w:lang w:val="es-ES_tradnl"/>
        </w:rPr>
      </w:pPr>
      <w:r w:rsidRPr="00DD0770">
        <w:rPr>
          <w:szCs w:val="22"/>
          <w:lang w:val="es-ES_tradnl"/>
        </w:rPr>
        <w:t>Pueden afectar hasta a 1 de cada 1</w:t>
      </w:r>
      <w:r w:rsidR="001A355C" w:rsidRPr="00DD0770">
        <w:rPr>
          <w:szCs w:val="22"/>
          <w:lang w:val="es-ES_tradnl"/>
        </w:rPr>
        <w:t> </w:t>
      </w:r>
      <w:r w:rsidRPr="00DD0770">
        <w:rPr>
          <w:szCs w:val="22"/>
          <w:lang w:val="es-ES_tradnl"/>
        </w:rPr>
        <w:t>000 personas.</w:t>
      </w:r>
    </w:p>
    <w:p w14:paraId="3566EC8A" w14:textId="77777777" w:rsidR="00FE6D64" w:rsidRPr="00DD0770" w:rsidRDefault="00FE6D64" w:rsidP="00AF726E">
      <w:pPr>
        <w:rPr>
          <w:lang w:val="es-ES_tradnl"/>
        </w:rPr>
      </w:pPr>
    </w:p>
    <w:p w14:paraId="488D49D1" w14:textId="77777777" w:rsidR="00B30B0C" w:rsidRPr="00DD0770" w:rsidRDefault="00B30B0C" w:rsidP="00CA5F06">
      <w:pPr>
        <w:pStyle w:val="pil-p2"/>
        <w:numPr>
          <w:ilvl w:val="0"/>
          <w:numId w:val="32"/>
        </w:numPr>
        <w:tabs>
          <w:tab w:val="clear" w:pos="720"/>
          <w:tab w:val="num" w:pos="567"/>
        </w:tabs>
        <w:ind w:left="567" w:hanging="567"/>
        <w:rPr>
          <w:b/>
          <w:lang w:val="es-ES_tradnl"/>
        </w:rPr>
      </w:pPr>
      <w:r w:rsidRPr="00DD0770">
        <w:rPr>
          <w:b/>
          <w:lang w:val="es-ES_tradnl"/>
        </w:rPr>
        <w:t xml:space="preserve">Síntomas de aplasia </w:t>
      </w:r>
      <w:r w:rsidR="00683C06" w:rsidRPr="00DD0770">
        <w:rPr>
          <w:b/>
          <w:lang w:val="es-ES_tradnl"/>
        </w:rPr>
        <w:t xml:space="preserve">eritrocitaria </w:t>
      </w:r>
      <w:r w:rsidRPr="00DD0770">
        <w:rPr>
          <w:b/>
          <w:lang w:val="es-ES_tradnl"/>
        </w:rPr>
        <w:t>pura (AEP)</w:t>
      </w:r>
    </w:p>
    <w:p w14:paraId="6F55AF0A" w14:textId="77777777" w:rsidR="00FE6D64" w:rsidRPr="00DD0770" w:rsidRDefault="00FE6D64" w:rsidP="00AF726E">
      <w:pPr>
        <w:rPr>
          <w:lang w:val="es-ES_tradnl"/>
        </w:rPr>
      </w:pPr>
    </w:p>
    <w:p w14:paraId="452903D9" w14:textId="77777777" w:rsidR="00B30B0C" w:rsidRPr="00DD0770" w:rsidRDefault="00B30B0C" w:rsidP="002142A0">
      <w:pPr>
        <w:pStyle w:val="pil-p2"/>
        <w:rPr>
          <w:lang w:val="es-ES_tradnl"/>
        </w:rPr>
      </w:pPr>
      <w:r w:rsidRPr="00DD0770">
        <w:rPr>
          <w:lang w:val="es-ES_tradnl"/>
        </w:rPr>
        <w:t xml:space="preserve">La AEP significa que la médula ósea no fabrica una cantidad suficiente de glóbulos rojos. La AEP causa una </w:t>
      </w:r>
      <w:r w:rsidRPr="00DD0770">
        <w:rPr>
          <w:b/>
          <w:lang w:val="es-ES_tradnl"/>
        </w:rPr>
        <w:t>anemia súbita y grave. Los síntomas son:</w:t>
      </w:r>
    </w:p>
    <w:p w14:paraId="5185875A" w14:textId="77777777" w:rsidR="00B30B0C" w:rsidRPr="00DD0770" w:rsidRDefault="00B30B0C" w:rsidP="00CA5F06">
      <w:pPr>
        <w:pStyle w:val="pil-p1"/>
        <w:numPr>
          <w:ilvl w:val="0"/>
          <w:numId w:val="33"/>
        </w:numPr>
        <w:tabs>
          <w:tab w:val="clear" w:pos="720"/>
          <w:tab w:val="num" w:pos="567"/>
        </w:tabs>
        <w:ind w:left="567" w:hanging="567"/>
        <w:rPr>
          <w:b/>
          <w:szCs w:val="22"/>
          <w:lang w:val="es-ES_tradnl"/>
        </w:rPr>
      </w:pPr>
      <w:r w:rsidRPr="00DD0770">
        <w:rPr>
          <w:b/>
          <w:szCs w:val="22"/>
          <w:lang w:val="es-ES_tradnl"/>
        </w:rPr>
        <w:t>Cansancio inusual.</w:t>
      </w:r>
    </w:p>
    <w:p w14:paraId="0AA67AA4" w14:textId="77777777" w:rsidR="00B30B0C" w:rsidRPr="00DD0770" w:rsidRDefault="00B30B0C" w:rsidP="00CA5F06">
      <w:pPr>
        <w:pStyle w:val="pil-p1"/>
        <w:numPr>
          <w:ilvl w:val="0"/>
          <w:numId w:val="33"/>
        </w:numPr>
        <w:tabs>
          <w:tab w:val="clear" w:pos="720"/>
          <w:tab w:val="num" w:pos="567"/>
        </w:tabs>
        <w:ind w:left="567" w:hanging="567"/>
        <w:rPr>
          <w:b/>
          <w:szCs w:val="22"/>
          <w:lang w:val="es-ES_tradnl"/>
        </w:rPr>
      </w:pPr>
      <w:r w:rsidRPr="00DD0770">
        <w:rPr>
          <w:b/>
          <w:szCs w:val="22"/>
          <w:lang w:val="es-ES_tradnl"/>
        </w:rPr>
        <w:t>Sensación de mareos.</w:t>
      </w:r>
    </w:p>
    <w:p w14:paraId="2FBB8B1E" w14:textId="77777777" w:rsidR="00B30B0C" w:rsidRPr="00DD0770" w:rsidRDefault="00B30B0C" w:rsidP="00CA5F06">
      <w:pPr>
        <w:pStyle w:val="pil-p1"/>
        <w:numPr>
          <w:ilvl w:val="0"/>
          <w:numId w:val="33"/>
        </w:numPr>
        <w:tabs>
          <w:tab w:val="clear" w:pos="720"/>
          <w:tab w:val="num" w:pos="567"/>
        </w:tabs>
        <w:ind w:left="567" w:hanging="567"/>
        <w:rPr>
          <w:b/>
          <w:szCs w:val="22"/>
          <w:lang w:val="es-ES_tradnl"/>
        </w:rPr>
      </w:pPr>
      <w:r w:rsidRPr="00DD0770">
        <w:rPr>
          <w:b/>
          <w:szCs w:val="22"/>
          <w:lang w:val="es-ES_tradnl"/>
        </w:rPr>
        <w:t xml:space="preserve">Dificultad </w:t>
      </w:r>
      <w:r w:rsidR="00993F37" w:rsidRPr="00DD0770">
        <w:rPr>
          <w:b/>
          <w:szCs w:val="22"/>
          <w:lang w:val="es-ES_tradnl"/>
        </w:rPr>
        <w:t xml:space="preserve">al </w:t>
      </w:r>
      <w:r w:rsidRPr="00DD0770">
        <w:rPr>
          <w:b/>
          <w:szCs w:val="22"/>
          <w:lang w:val="es-ES_tradnl"/>
        </w:rPr>
        <w:t>respirar.</w:t>
      </w:r>
    </w:p>
    <w:p w14:paraId="48D4D7D0" w14:textId="77777777" w:rsidR="00FE6D64" w:rsidRPr="00DD0770" w:rsidRDefault="00FE6D64" w:rsidP="00AF726E">
      <w:pPr>
        <w:rPr>
          <w:lang w:val="es-ES_tradnl"/>
        </w:rPr>
      </w:pPr>
    </w:p>
    <w:p w14:paraId="28681F34" w14:textId="77777777" w:rsidR="00B30B0C" w:rsidRPr="00DD0770" w:rsidRDefault="00B30B0C" w:rsidP="002142A0">
      <w:pPr>
        <w:pStyle w:val="pil-p2"/>
        <w:rPr>
          <w:lang w:val="es-ES_tradnl"/>
        </w:rPr>
      </w:pPr>
      <w:r w:rsidRPr="00DD0770">
        <w:rPr>
          <w:lang w:val="es-ES_tradnl"/>
        </w:rPr>
        <w:t>La AEP se ha notificado en casos muy raros principalmente en pacientes con enfermedad renal después de meses o años de tratamiento con epoetina alfa y otros productos que estimulan la producción de glóbulos rojos.</w:t>
      </w:r>
    </w:p>
    <w:p w14:paraId="3D81E329" w14:textId="77777777" w:rsidR="00FE6D64" w:rsidRPr="00DD0770" w:rsidRDefault="00FE6D64" w:rsidP="00AF726E">
      <w:pPr>
        <w:rPr>
          <w:lang w:val="es-ES_tradnl"/>
        </w:rPr>
      </w:pPr>
    </w:p>
    <w:p w14:paraId="3AF46A7F" w14:textId="77777777" w:rsidR="00B30B0C" w:rsidRPr="00DD0770" w:rsidRDefault="00B30B0C" w:rsidP="00CA5F06">
      <w:pPr>
        <w:pStyle w:val="pil-p1"/>
        <w:numPr>
          <w:ilvl w:val="0"/>
          <w:numId w:val="33"/>
        </w:numPr>
        <w:tabs>
          <w:tab w:val="clear" w:pos="720"/>
          <w:tab w:val="num" w:pos="567"/>
        </w:tabs>
        <w:ind w:left="567" w:hanging="567"/>
        <w:rPr>
          <w:szCs w:val="22"/>
          <w:lang w:val="es-ES_tradnl"/>
        </w:rPr>
      </w:pPr>
      <w:r w:rsidRPr="00DD0770">
        <w:rPr>
          <w:szCs w:val="22"/>
          <w:lang w:val="es-ES_tradnl"/>
        </w:rPr>
        <w:t xml:space="preserve">Puede producirse un aumento de la cantidad de unas células sanguíneas pequeñas (plaquetas), que normalmente intervienen en la formación de coágulos de sangre, sobre todo al comienzo del tratamiento. Su médico examinará esto. </w:t>
      </w:r>
    </w:p>
    <w:p w14:paraId="4DA6525E" w14:textId="77777777" w:rsidR="00FE6D64" w:rsidRPr="00DD0770" w:rsidRDefault="00FE6D64" w:rsidP="00AF726E">
      <w:pPr>
        <w:rPr>
          <w:lang w:val="es-ES_tradnl"/>
        </w:rPr>
      </w:pPr>
    </w:p>
    <w:p w14:paraId="00B2BDE3" w14:textId="77777777" w:rsidR="0095071B" w:rsidRPr="00DD0770" w:rsidRDefault="0095071B" w:rsidP="00CA5F06">
      <w:pPr>
        <w:pStyle w:val="pil-p1"/>
        <w:numPr>
          <w:ilvl w:val="0"/>
          <w:numId w:val="33"/>
        </w:numPr>
        <w:tabs>
          <w:tab w:val="clear" w:pos="720"/>
          <w:tab w:val="num" w:pos="567"/>
        </w:tabs>
        <w:ind w:left="567" w:hanging="567"/>
        <w:rPr>
          <w:bCs/>
          <w:szCs w:val="22"/>
          <w:lang w:val="es-ES_tradnl"/>
        </w:rPr>
      </w:pPr>
      <w:r w:rsidRPr="00DD0770">
        <w:rPr>
          <w:bCs/>
          <w:szCs w:val="22"/>
          <w:lang w:val="es-ES_tradnl"/>
        </w:rPr>
        <w:t>Reacción alérgica grave que puede incluir:</w:t>
      </w:r>
    </w:p>
    <w:p w14:paraId="642B69DB" w14:textId="77777777" w:rsidR="0095071B" w:rsidRPr="00DD0770" w:rsidRDefault="0095071B" w:rsidP="002142A0">
      <w:pPr>
        <w:pStyle w:val="pil-p1"/>
        <w:numPr>
          <w:ilvl w:val="0"/>
          <w:numId w:val="64"/>
        </w:numPr>
        <w:rPr>
          <w:szCs w:val="22"/>
          <w:lang w:val="es-ES_tradnl"/>
        </w:rPr>
      </w:pPr>
      <w:r w:rsidRPr="00DD0770">
        <w:rPr>
          <w:szCs w:val="22"/>
          <w:lang w:val="es-ES_tradnl"/>
        </w:rPr>
        <w:t>hinchazón de rostro, labios, boca, lengua o garganta</w:t>
      </w:r>
    </w:p>
    <w:p w14:paraId="7088DFD5" w14:textId="77777777" w:rsidR="0095071B" w:rsidRPr="00DD0770" w:rsidRDefault="0095071B" w:rsidP="002142A0">
      <w:pPr>
        <w:pStyle w:val="pil-p1"/>
        <w:numPr>
          <w:ilvl w:val="0"/>
          <w:numId w:val="64"/>
        </w:numPr>
        <w:rPr>
          <w:szCs w:val="22"/>
          <w:lang w:val="es-ES_tradnl"/>
        </w:rPr>
      </w:pPr>
      <w:r w:rsidRPr="00DD0770">
        <w:rPr>
          <w:szCs w:val="22"/>
          <w:lang w:val="es-ES_tradnl"/>
        </w:rPr>
        <w:t>dificultad para tragar o para respirar</w:t>
      </w:r>
    </w:p>
    <w:p w14:paraId="4DFFDB8D" w14:textId="77777777" w:rsidR="0095071B" w:rsidRPr="00DD0770" w:rsidRDefault="0095071B" w:rsidP="002142A0">
      <w:pPr>
        <w:pStyle w:val="pil-p1"/>
        <w:numPr>
          <w:ilvl w:val="0"/>
          <w:numId w:val="64"/>
        </w:numPr>
        <w:rPr>
          <w:szCs w:val="22"/>
          <w:lang w:val="es-ES_tradnl"/>
        </w:rPr>
      </w:pPr>
      <w:r w:rsidRPr="00DD0770">
        <w:rPr>
          <w:szCs w:val="22"/>
          <w:lang w:val="es-ES_tradnl"/>
        </w:rPr>
        <w:t>erupción pruriginosa (</w:t>
      </w:r>
      <w:r w:rsidR="005B3407" w:rsidRPr="00DD0770">
        <w:rPr>
          <w:szCs w:val="22"/>
          <w:lang w:val="es-ES_tradnl"/>
        </w:rPr>
        <w:t>habón urticarial</w:t>
      </w:r>
      <w:r w:rsidRPr="00DD0770">
        <w:rPr>
          <w:szCs w:val="22"/>
          <w:lang w:val="es-ES_tradnl"/>
        </w:rPr>
        <w:t>)</w:t>
      </w:r>
    </w:p>
    <w:p w14:paraId="6B967CB9" w14:textId="77777777" w:rsidR="00FE6D64" w:rsidRPr="00DD0770" w:rsidRDefault="00FE6D64" w:rsidP="002142A0">
      <w:pPr>
        <w:rPr>
          <w:lang w:val="es-ES_tradnl"/>
        </w:rPr>
      </w:pPr>
    </w:p>
    <w:p w14:paraId="073BB082" w14:textId="77777777" w:rsidR="0095071B" w:rsidRPr="00DD0770" w:rsidRDefault="0095071B" w:rsidP="00CA5F06">
      <w:pPr>
        <w:pStyle w:val="pil-p1"/>
        <w:numPr>
          <w:ilvl w:val="0"/>
          <w:numId w:val="33"/>
        </w:numPr>
        <w:tabs>
          <w:tab w:val="clear" w:pos="720"/>
          <w:tab w:val="num" w:pos="567"/>
        </w:tabs>
        <w:ind w:left="567" w:hanging="567"/>
        <w:rPr>
          <w:bCs/>
          <w:szCs w:val="22"/>
          <w:lang w:val="es-ES_tradnl"/>
        </w:rPr>
      </w:pPr>
      <w:r w:rsidRPr="00DD0770">
        <w:rPr>
          <w:bCs/>
          <w:szCs w:val="22"/>
          <w:lang w:val="es-ES_tradnl"/>
        </w:rPr>
        <w:t xml:space="preserve">Problema con la sangre que puede provocar dolor, orina de color oscuro o mayor sensibilidad de la </w:t>
      </w:r>
      <w:r w:rsidRPr="00DD0770">
        <w:rPr>
          <w:szCs w:val="22"/>
          <w:lang w:val="es-ES_tradnl"/>
        </w:rPr>
        <w:t>piel a la luz solar (porfiria).</w:t>
      </w:r>
    </w:p>
    <w:p w14:paraId="17EF22E7" w14:textId="77777777" w:rsidR="00FE6D64" w:rsidRPr="00DD0770" w:rsidRDefault="00FE6D64" w:rsidP="00AF726E">
      <w:pPr>
        <w:ind w:left="360"/>
        <w:rPr>
          <w:bCs/>
          <w:lang w:val="es-ES_tradnl"/>
        </w:rPr>
      </w:pPr>
    </w:p>
    <w:p w14:paraId="4C1AA9D2" w14:textId="77777777" w:rsidR="00B30B0C" w:rsidRPr="00DD0770" w:rsidRDefault="00B30B0C" w:rsidP="00AF726E">
      <w:pPr>
        <w:pStyle w:val="pil-p2"/>
        <w:rPr>
          <w:lang w:val="es-ES_tradnl"/>
        </w:rPr>
      </w:pPr>
      <w:r w:rsidRPr="00DD0770">
        <w:rPr>
          <w:lang w:val="es-ES_tradnl"/>
        </w:rPr>
        <w:t>Si está en tratamiento de hemodiálisis:</w:t>
      </w:r>
    </w:p>
    <w:p w14:paraId="35F1B614" w14:textId="77777777" w:rsidR="00FE6D64" w:rsidRPr="00DD0770" w:rsidRDefault="00FE6D64" w:rsidP="00AF726E">
      <w:pPr>
        <w:rPr>
          <w:lang w:val="es-ES_tradnl"/>
        </w:rPr>
      </w:pPr>
    </w:p>
    <w:p w14:paraId="14E30079" w14:textId="77777777" w:rsidR="00B30B0C" w:rsidRPr="00DD0770" w:rsidRDefault="00B30B0C" w:rsidP="00CA5F06">
      <w:pPr>
        <w:pStyle w:val="pil-p1"/>
        <w:numPr>
          <w:ilvl w:val="0"/>
          <w:numId w:val="33"/>
        </w:numPr>
        <w:tabs>
          <w:tab w:val="clear" w:pos="720"/>
          <w:tab w:val="num" w:pos="567"/>
        </w:tabs>
        <w:ind w:left="567" w:hanging="567"/>
        <w:rPr>
          <w:szCs w:val="22"/>
          <w:lang w:val="es-ES_tradnl"/>
        </w:rPr>
      </w:pPr>
      <w:r w:rsidRPr="00DD0770">
        <w:rPr>
          <w:szCs w:val="22"/>
          <w:lang w:val="es-ES_tradnl"/>
        </w:rPr>
        <w:t xml:space="preserve">Pueden formarse </w:t>
      </w:r>
      <w:r w:rsidRPr="00DD0770">
        <w:rPr>
          <w:b/>
          <w:szCs w:val="22"/>
          <w:lang w:val="es-ES_tradnl"/>
        </w:rPr>
        <w:t>coágulos de sangre</w:t>
      </w:r>
      <w:r w:rsidRPr="00DD0770">
        <w:rPr>
          <w:szCs w:val="22"/>
          <w:lang w:val="es-ES_tradnl"/>
        </w:rPr>
        <w:t xml:space="preserve"> (trombosis) en la derivación arteriovenosa de su diálisis. Esto es más probable si usted tiene la presión arterial baja o si su fístula tiene complicaciones.</w:t>
      </w:r>
    </w:p>
    <w:p w14:paraId="6395E850" w14:textId="77777777" w:rsidR="00FE6D64" w:rsidRPr="00DD0770" w:rsidRDefault="00FE6D64" w:rsidP="00AF726E">
      <w:pPr>
        <w:rPr>
          <w:lang w:val="es-ES_tradnl"/>
        </w:rPr>
      </w:pPr>
    </w:p>
    <w:p w14:paraId="08FE3469" w14:textId="77777777" w:rsidR="00B30B0C" w:rsidRPr="00DD0770" w:rsidRDefault="00B30B0C" w:rsidP="00CA5F06">
      <w:pPr>
        <w:pStyle w:val="pil-p1"/>
        <w:numPr>
          <w:ilvl w:val="0"/>
          <w:numId w:val="33"/>
        </w:numPr>
        <w:tabs>
          <w:tab w:val="clear" w:pos="720"/>
          <w:tab w:val="num" w:pos="567"/>
        </w:tabs>
        <w:ind w:left="567" w:hanging="567"/>
        <w:rPr>
          <w:szCs w:val="22"/>
          <w:lang w:val="es-ES_tradnl"/>
        </w:rPr>
      </w:pPr>
      <w:r w:rsidRPr="00DD0770">
        <w:rPr>
          <w:szCs w:val="22"/>
          <w:lang w:val="es-ES_tradnl"/>
        </w:rPr>
        <w:t xml:space="preserve">Se pueden formar también </w:t>
      </w:r>
      <w:r w:rsidRPr="00DD0770">
        <w:rPr>
          <w:b/>
          <w:szCs w:val="22"/>
          <w:lang w:val="es-ES_tradnl"/>
        </w:rPr>
        <w:t>coágulos de sangre</w:t>
      </w:r>
      <w:r w:rsidRPr="00DD0770">
        <w:rPr>
          <w:szCs w:val="22"/>
          <w:lang w:val="es-ES_tradnl"/>
        </w:rPr>
        <w:t xml:space="preserve"> en su sistema de hemodiálisis. Su médico puede decidir aumentar la dosis de heparina durante la diálisis.</w:t>
      </w:r>
    </w:p>
    <w:p w14:paraId="1B2D507A" w14:textId="77777777" w:rsidR="00FE6D64" w:rsidRPr="00DD0770" w:rsidRDefault="00FE6D64" w:rsidP="00A12CAA">
      <w:pPr>
        <w:pStyle w:val="BodyText"/>
        <w:kinsoku w:val="0"/>
        <w:overflowPunct w:val="0"/>
        <w:spacing w:after="0"/>
        <w:ind w:left="28"/>
        <w:rPr>
          <w:lang w:val="es-ES_tradnl"/>
        </w:rPr>
      </w:pPr>
      <w:bookmarkStart w:id="42" w:name="5.__Soluciones_para_perfusión_intravenos"/>
      <w:bookmarkStart w:id="43" w:name="4.__Fulvestrant_–_Reacción_anafiláctica_"/>
      <w:bookmarkEnd w:id="42"/>
      <w:bookmarkEnd w:id="43"/>
    </w:p>
    <w:p w14:paraId="347511DE" w14:textId="77777777" w:rsidR="00B30B0C" w:rsidRPr="00DD0770" w:rsidRDefault="00B30B0C" w:rsidP="00AF726E">
      <w:pPr>
        <w:pStyle w:val="pil-p2"/>
        <w:rPr>
          <w:lang w:val="es-ES_tradnl"/>
        </w:rPr>
      </w:pPr>
      <w:r w:rsidRPr="00DD0770">
        <w:rPr>
          <w:b/>
          <w:lang w:val="es-ES_tradnl"/>
        </w:rPr>
        <w:t xml:space="preserve">Informe a su médico o enfermero inmediatamente </w:t>
      </w:r>
      <w:r w:rsidRPr="00DD0770">
        <w:rPr>
          <w:lang w:val="es-ES_tradnl"/>
        </w:rPr>
        <w:t xml:space="preserve">si advierte alguno de estos efectos, o si nota cualquier otro efecto mientras está recibiendo tratamiento con </w:t>
      </w:r>
      <w:r w:rsidR="0040511F" w:rsidRPr="00DD0770">
        <w:rPr>
          <w:lang w:val="es-ES_tradnl"/>
        </w:rPr>
        <w:t>Abseamed</w:t>
      </w:r>
      <w:r w:rsidRPr="00DD0770">
        <w:rPr>
          <w:lang w:val="es-ES_tradnl"/>
        </w:rPr>
        <w:t>.</w:t>
      </w:r>
    </w:p>
    <w:p w14:paraId="0A3B384F" w14:textId="77777777" w:rsidR="00FE6D64" w:rsidRPr="00DD0770" w:rsidRDefault="00FE6D64" w:rsidP="00AF726E">
      <w:pPr>
        <w:rPr>
          <w:lang w:val="es-ES_tradnl"/>
        </w:rPr>
      </w:pPr>
    </w:p>
    <w:p w14:paraId="1CEBED31" w14:textId="77777777" w:rsidR="00B30B0C" w:rsidRPr="00DD0770" w:rsidRDefault="00B30B0C" w:rsidP="00AF726E">
      <w:pPr>
        <w:pStyle w:val="pil-p2"/>
        <w:rPr>
          <w:lang w:val="es-ES_tradnl"/>
        </w:rPr>
      </w:pPr>
      <w:r w:rsidRPr="00DD0770">
        <w:rPr>
          <w:lang w:val="es-ES_tradnl"/>
        </w:rPr>
        <w:t>Si considera que alguno de los efectos adversos que sufre es grave o si aprecia cualquier efecto adverso no mencionado en este prospecto, informe a su médico, enfermero o farmacéutico.</w:t>
      </w:r>
    </w:p>
    <w:p w14:paraId="21F73703" w14:textId="77777777" w:rsidR="00FE6D64" w:rsidRPr="00DD0770" w:rsidRDefault="00FE6D64" w:rsidP="00AF726E">
      <w:pPr>
        <w:keepNext/>
        <w:rPr>
          <w:lang w:val="es-ES_tradnl"/>
        </w:rPr>
      </w:pPr>
    </w:p>
    <w:p w14:paraId="24062923" w14:textId="77777777" w:rsidR="00B30B0C" w:rsidRPr="00DD0770" w:rsidRDefault="00B30B0C" w:rsidP="00AF726E">
      <w:pPr>
        <w:pStyle w:val="pil-hsub1"/>
        <w:rPr>
          <w:rFonts w:cs="Times New Roman"/>
          <w:lang w:val="es-ES_tradnl"/>
        </w:rPr>
      </w:pPr>
      <w:r w:rsidRPr="00DD0770">
        <w:rPr>
          <w:rFonts w:cs="Times New Roman"/>
          <w:lang w:val="es-ES_tradnl"/>
        </w:rPr>
        <w:t>Comunicación de efectos adversos</w:t>
      </w:r>
    </w:p>
    <w:p w14:paraId="1B64DC4A" w14:textId="77777777" w:rsidR="00FE6D64" w:rsidRPr="00DD0770" w:rsidRDefault="00FE6D64" w:rsidP="00AF726E">
      <w:pPr>
        <w:keepNext/>
        <w:rPr>
          <w:lang w:val="es-ES_tradnl"/>
        </w:rPr>
      </w:pPr>
    </w:p>
    <w:p w14:paraId="0763BBAF" w14:textId="77777777" w:rsidR="00B30B0C" w:rsidRPr="00DD0770" w:rsidRDefault="00B30B0C" w:rsidP="00AF726E">
      <w:pPr>
        <w:pStyle w:val="pil-p1"/>
        <w:keepNext/>
        <w:rPr>
          <w:szCs w:val="22"/>
          <w:lang w:val="es-ES_tradnl"/>
        </w:rPr>
      </w:pPr>
      <w:r w:rsidRPr="00DD0770">
        <w:rPr>
          <w:szCs w:val="22"/>
          <w:lang w:val="es-ES_tradnl"/>
        </w:rPr>
        <w:t xml:space="preserve">Si experimenta cualquier tipo de efecto adverso, consulte a su médico, farmacéutico o enfermero, incluso si se trata de posibles efectos adversos que no aparecen en este prospecto. También puede comunicarlos directamente a través del </w:t>
      </w:r>
      <w:r w:rsidRPr="00DD0770">
        <w:rPr>
          <w:szCs w:val="22"/>
          <w:highlight w:val="lightGray"/>
          <w:lang w:val="es-ES_tradnl"/>
        </w:rPr>
        <w:t xml:space="preserve">sistema nacional de notificación incluido en el </w:t>
      </w:r>
      <w:hyperlink r:id="rId13" w:history="1">
        <w:r w:rsidR="000560EB" w:rsidRPr="00DD0770">
          <w:rPr>
            <w:rStyle w:val="Hyperlink"/>
            <w:szCs w:val="22"/>
            <w:highlight w:val="lightGray"/>
            <w:lang w:val="es-ES_tradnl"/>
          </w:rPr>
          <w:t>Apéndice V</w:t>
        </w:r>
      </w:hyperlink>
      <w:r w:rsidRPr="00DD0770">
        <w:rPr>
          <w:szCs w:val="22"/>
          <w:lang w:val="es-ES_tradnl"/>
        </w:rPr>
        <w:t>. Mediante la comunicación de efectos adversos usted puede contribuir a proporcionar más información sobre la seguridad de este medicamento.</w:t>
      </w:r>
    </w:p>
    <w:p w14:paraId="1823CFEA" w14:textId="77777777" w:rsidR="00FE6D64" w:rsidRPr="00DD0770" w:rsidRDefault="00FE6D64" w:rsidP="00AF726E">
      <w:pPr>
        <w:rPr>
          <w:lang w:val="es-ES_tradnl"/>
        </w:rPr>
      </w:pPr>
    </w:p>
    <w:p w14:paraId="30EC0559" w14:textId="77777777" w:rsidR="00FE6D64" w:rsidRPr="00DD0770" w:rsidRDefault="00FE6D64" w:rsidP="00AF726E">
      <w:pPr>
        <w:rPr>
          <w:lang w:val="es-ES_tradnl"/>
        </w:rPr>
      </w:pPr>
    </w:p>
    <w:p w14:paraId="6995E9CB" w14:textId="77777777" w:rsidR="00B30B0C" w:rsidRPr="00DD0770" w:rsidRDefault="00EC643B" w:rsidP="008C6894">
      <w:pPr>
        <w:pStyle w:val="pil-h1"/>
        <w:numPr>
          <w:ilvl w:val="0"/>
          <w:numId w:val="0"/>
        </w:numPr>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5.</w:t>
      </w:r>
      <w:r w:rsidRPr="00DD0770">
        <w:rPr>
          <w:rFonts w:ascii="Times New Roman" w:hAnsi="Times New Roman"/>
          <w:lang w:val="es-ES_tradnl"/>
        </w:rPr>
        <w:tab/>
      </w:r>
      <w:r w:rsidR="00B30B0C" w:rsidRPr="00DD0770">
        <w:rPr>
          <w:rFonts w:ascii="Times New Roman" w:hAnsi="Times New Roman"/>
          <w:lang w:val="es-ES_tradnl"/>
        </w:rPr>
        <w:t xml:space="preserve">Conservación de </w:t>
      </w:r>
      <w:r w:rsidR="0040511F" w:rsidRPr="00DD0770">
        <w:rPr>
          <w:rFonts w:ascii="Times New Roman" w:hAnsi="Times New Roman"/>
          <w:lang w:val="es-ES_tradnl"/>
        </w:rPr>
        <w:t>Abseamed</w:t>
      </w:r>
    </w:p>
    <w:p w14:paraId="3736EF02" w14:textId="77777777" w:rsidR="00FE6D64" w:rsidRPr="00DD0770" w:rsidRDefault="00FE6D64" w:rsidP="002346F1">
      <w:pPr>
        <w:keepNext/>
        <w:keepLines/>
        <w:rPr>
          <w:lang w:val="es-ES_tradnl"/>
        </w:rPr>
      </w:pPr>
    </w:p>
    <w:p w14:paraId="517BE688" w14:textId="77777777" w:rsidR="00B30B0C" w:rsidRPr="00DD0770" w:rsidRDefault="00B30B0C" w:rsidP="005D55F9">
      <w:pPr>
        <w:pStyle w:val="pil-p1"/>
        <w:numPr>
          <w:ilvl w:val="0"/>
          <w:numId w:val="34"/>
        </w:numPr>
        <w:tabs>
          <w:tab w:val="clear" w:pos="720"/>
          <w:tab w:val="left" w:pos="567"/>
        </w:tabs>
        <w:ind w:left="567" w:hanging="567"/>
        <w:rPr>
          <w:szCs w:val="22"/>
          <w:lang w:val="es-ES_tradnl"/>
        </w:rPr>
      </w:pPr>
      <w:r w:rsidRPr="00DD0770">
        <w:rPr>
          <w:szCs w:val="22"/>
          <w:lang w:val="es-ES_tradnl"/>
        </w:rPr>
        <w:t>Mantener este medicamento fuera de la vista y del alcance de los niños.</w:t>
      </w:r>
    </w:p>
    <w:p w14:paraId="1947E233" w14:textId="77777777" w:rsidR="0056354E"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 xml:space="preserve">No utilice este medicamento después de la fecha de caducidad que aparece en la etiqueta y en la caja después de CAD/EXP. </w:t>
      </w:r>
      <w:r w:rsidR="005A4C34" w:rsidRPr="00DD0770">
        <w:rPr>
          <w:szCs w:val="22"/>
          <w:lang w:val="es-ES_tradnl"/>
        </w:rPr>
        <w:t>La fecha de caducidad es el último día del mes que se indica</w:t>
      </w:r>
      <w:r w:rsidR="0056354E" w:rsidRPr="00DD0770">
        <w:rPr>
          <w:szCs w:val="22"/>
          <w:lang w:val="es-ES_tradnl"/>
        </w:rPr>
        <w:t>.</w:t>
      </w:r>
    </w:p>
    <w:p w14:paraId="75BD7C7D" w14:textId="77777777" w:rsidR="000C3063" w:rsidRPr="00DD0770" w:rsidRDefault="000C3063" w:rsidP="000C3063">
      <w:pPr>
        <w:pStyle w:val="pil-p1"/>
        <w:numPr>
          <w:ilvl w:val="0"/>
          <w:numId w:val="34"/>
        </w:numPr>
        <w:tabs>
          <w:tab w:val="clear" w:pos="720"/>
          <w:tab w:val="left" w:pos="567"/>
        </w:tabs>
        <w:ind w:left="567" w:hanging="567"/>
        <w:rPr>
          <w:szCs w:val="22"/>
          <w:lang w:val="es-ES_tradnl"/>
        </w:rPr>
      </w:pPr>
      <w:r w:rsidRPr="00DD0770">
        <w:rPr>
          <w:szCs w:val="22"/>
          <w:lang w:val="es-ES_tradnl"/>
        </w:rPr>
        <w:t>Conservar y transportar refrigerado (entre 2 </w:t>
      </w:r>
      <w:r w:rsidRPr="00DD0770">
        <w:rPr>
          <w:szCs w:val="22"/>
          <w:lang w:val="es-ES_tradnl"/>
        </w:rPr>
        <w:sym w:font="Symbol" w:char="F0B0"/>
      </w:r>
      <w:r w:rsidRPr="00DD0770">
        <w:rPr>
          <w:szCs w:val="22"/>
          <w:lang w:val="es-ES_tradnl"/>
        </w:rPr>
        <w:t>C y 8 </w:t>
      </w:r>
      <w:r w:rsidRPr="00DD0770">
        <w:rPr>
          <w:szCs w:val="22"/>
          <w:lang w:val="es-ES_tradnl"/>
        </w:rPr>
        <w:sym w:font="Symbol" w:char="F0B0"/>
      </w:r>
      <w:r w:rsidRPr="00DD0770">
        <w:rPr>
          <w:szCs w:val="22"/>
          <w:lang w:val="es-ES_tradnl"/>
        </w:rPr>
        <w:t>C).</w:t>
      </w:r>
    </w:p>
    <w:p w14:paraId="015DCFEF"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 xml:space="preserve">Puede sacar </w:t>
      </w:r>
      <w:r w:rsidR="0040511F" w:rsidRPr="00DD0770">
        <w:rPr>
          <w:szCs w:val="22"/>
          <w:lang w:val="es-ES_tradnl"/>
        </w:rPr>
        <w:t>Abseamed</w:t>
      </w:r>
      <w:r w:rsidRPr="00DD0770">
        <w:rPr>
          <w:szCs w:val="22"/>
          <w:lang w:val="es-ES_tradnl"/>
        </w:rPr>
        <w:t xml:space="preserve"> de la nevera y mantenerlo a temperatura ambiente (hasta 25</w:t>
      </w:r>
      <w:r w:rsidR="0095071B" w:rsidRPr="00DD0770">
        <w:rPr>
          <w:szCs w:val="22"/>
          <w:lang w:val="es-ES_tradnl"/>
        </w:rPr>
        <w:t> </w:t>
      </w:r>
      <w:r w:rsidRPr="00DD0770">
        <w:rPr>
          <w:szCs w:val="22"/>
          <w:lang w:val="es-ES_tradnl"/>
        </w:rPr>
        <w:t>°C) por un periodo no superior a tres días. Una vez que una jeringa se haya extraído de la nevera y haya alcanzado la temperatura ambiente (hasta 25</w:t>
      </w:r>
      <w:r w:rsidR="0095071B" w:rsidRPr="00DD0770">
        <w:rPr>
          <w:szCs w:val="22"/>
          <w:lang w:val="es-ES_tradnl"/>
        </w:rPr>
        <w:t> </w:t>
      </w:r>
      <w:r w:rsidRPr="00DD0770">
        <w:rPr>
          <w:szCs w:val="22"/>
          <w:lang w:val="es-ES_tradnl"/>
        </w:rPr>
        <w:t xml:space="preserve">°C), debe utilizarse en un plazo de tres días o desecharse. </w:t>
      </w:r>
    </w:p>
    <w:p w14:paraId="06FEB581"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No congelar ni agitar.</w:t>
      </w:r>
    </w:p>
    <w:p w14:paraId="7485D9BF"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Conservar en el embalaje original para protegerlo de la luz.</w:t>
      </w:r>
    </w:p>
    <w:p w14:paraId="4DFF6F75" w14:textId="77777777" w:rsidR="00FE6D64" w:rsidRPr="00DD0770" w:rsidRDefault="00FE6D64" w:rsidP="00AF726E">
      <w:pPr>
        <w:rPr>
          <w:lang w:val="es-ES_tradnl"/>
        </w:rPr>
      </w:pPr>
    </w:p>
    <w:p w14:paraId="5B63AF7F" w14:textId="77777777" w:rsidR="00B30B0C" w:rsidRPr="00DD0770" w:rsidRDefault="00B30B0C" w:rsidP="00AF726E">
      <w:pPr>
        <w:pStyle w:val="pil-p2"/>
        <w:rPr>
          <w:lang w:val="es-ES_tradnl"/>
        </w:rPr>
      </w:pPr>
      <w:r w:rsidRPr="00DD0770">
        <w:rPr>
          <w:lang w:val="es-ES_tradnl"/>
        </w:rPr>
        <w:t xml:space="preserve">No utilice este medicamento si </w:t>
      </w:r>
      <w:r w:rsidR="00993F37" w:rsidRPr="00DD0770">
        <w:rPr>
          <w:lang w:val="es-ES_tradnl"/>
        </w:rPr>
        <w:t>observa</w:t>
      </w:r>
    </w:p>
    <w:p w14:paraId="1A508CBB"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que puede haberse congelado accidentalmente o</w:t>
      </w:r>
    </w:p>
    <w:p w14:paraId="1F33A380"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se ha producido un fallo de la nevera,</w:t>
      </w:r>
    </w:p>
    <w:p w14:paraId="1B141681"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 xml:space="preserve">el líquido está coloreado u observa partículas flotando en él, </w:t>
      </w:r>
    </w:p>
    <w:p w14:paraId="6CB024C2" w14:textId="77777777" w:rsidR="00B30B0C" w:rsidRPr="00DD0770" w:rsidRDefault="00B30B0C" w:rsidP="00CA5F06">
      <w:pPr>
        <w:pStyle w:val="pil-p1"/>
        <w:numPr>
          <w:ilvl w:val="0"/>
          <w:numId w:val="34"/>
        </w:numPr>
        <w:tabs>
          <w:tab w:val="clear" w:pos="720"/>
          <w:tab w:val="left" w:pos="567"/>
        </w:tabs>
        <w:ind w:left="567" w:hanging="567"/>
        <w:rPr>
          <w:szCs w:val="22"/>
          <w:lang w:val="es-ES_tradnl"/>
        </w:rPr>
      </w:pPr>
      <w:r w:rsidRPr="00DD0770">
        <w:rPr>
          <w:szCs w:val="22"/>
          <w:lang w:val="es-ES_tradnl"/>
        </w:rPr>
        <w:t>el precinto está roto.</w:t>
      </w:r>
    </w:p>
    <w:p w14:paraId="3C7F14C6" w14:textId="77777777" w:rsidR="00FE6D64" w:rsidRPr="00DD0770" w:rsidRDefault="00FE6D64" w:rsidP="00AF726E">
      <w:pPr>
        <w:rPr>
          <w:lang w:val="es-ES_tradnl"/>
        </w:rPr>
      </w:pPr>
    </w:p>
    <w:p w14:paraId="724CB1CA" w14:textId="77777777" w:rsidR="00B30B0C" w:rsidRPr="00DD0770" w:rsidRDefault="00B30B0C" w:rsidP="00AF726E">
      <w:pPr>
        <w:pStyle w:val="pil-p2"/>
        <w:rPr>
          <w:lang w:val="es-ES_tradnl"/>
        </w:rPr>
      </w:pPr>
      <w:r w:rsidRPr="00DD0770">
        <w:rPr>
          <w:b/>
          <w:lang w:val="es-ES_tradnl"/>
        </w:rPr>
        <w:t>Los medicamentos no se deben tirar por los desagües.</w:t>
      </w:r>
      <w:r w:rsidRPr="00DD0770">
        <w:rPr>
          <w:lang w:val="es-ES_tradnl"/>
        </w:rPr>
        <w:t xml:space="preserve"> Pregunte a su farmacéutico cómo deshacerse de los envases y de los medicamentos que ya no necesita. De esta forma, ayudará a proteger el medio ambiente.</w:t>
      </w:r>
    </w:p>
    <w:p w14:paraId="034D85A0" w14:textId="77777777" w:rsidR="00FE6D64" w:rsidRPr="00DD0770" w:rsidRDefault="00FE6D64" w:rsidP="00AF726E">
      <w:pPr>
        <w:rPr>
          <w:lang w:val="es-ES_tradnl"/>
        </w:rPr>
      </w:pPr>
    </w:p>
    <w:p w14:paraId="500C0CB0" w14:textId="77777777" w:rsidR="00FE6D64" w:rsidRPr="00DD0770" w:rsidRDefault="00FE6D64" w:rsidP="00AF726E">
      <w:pPr>
        <w:rPr>
          <w:lang w:val="es-ES_tradnl"/>
        </w:rPr>
      </w:pPr>
    </w:p>
    <w:p w14:paraId="794F934E" w14:textId="77777777" w:rsidR="00B30B0C" w:rsidRPr="00DD0770" w:rsidRDefault="00EC643B" w:rsidP="00AF726E">
      <w:pPr>
        <w:pStyle w:val="pil-h1"/>
        <w:numPr>
          <w:ilvl w:val="0"/>
          <w:numId w:val="0"/>
        </w:numPr>
        <w:tabs>
          <w:tab w:val="left" w:pos="567"/>
        </w:tabs>
        <w:spacing w:before="0" w:after="0"/>
        <w:ind w:left="567" w:hanging="567"/>
        <w:rPr>
          <w:rFonts w:ascii="Times New Roman" w:hAnsi="Times New Roman"/>
          <w:lang w:val="es-ES_tradnl"/>
        </w:rPr>
      </w:pPr>
      <w:r w:rsidRPr="00DD0770">
        <w:rPr>
          <w:rFonts w:ascii="Times New Roman" w:hAnsi="Times New Roman"/>
          <w:lang w:val="es-ES_tradnl"/>
        </w:rPr>
        <w:t>6.</w:t>
      </w:r>
      <w:r w:rsidRPr="00DD0770">
        <w:rPr>
          <w:rFonts w:ascii="Times New Roman" w:hAnsi="Times New Roman"/>
          <w:lang w:val="es-ES_tradnl"/>
        </w:rPr>
        <w:tab/>
      </w:r>
      <w:r w:rsidR="00B30B0C" w:rsidRPr="00DD0770">
        <w:rPr>
          <w:rFonts w:ascii="Times New Roman" w:hAnsi="Times New Roman"/>
          <w:lang w:val="es-ES_tradnl"/>
        </w:rPr>
        <w:t>Contenido del envase e información adicional</w:t>
      </w:r>
    </w:p>
    <w:p w14:paraId="7CD3003B" w14:textId="77777777" w:rsidR="00FE6D64" w:rsidRPr="00DD0770" w:rsidRDefault="00FE6D64" w:rsidP="00AF726E">
      <w:pPr>
        <w:rPr>
          <w:lang w:val="es-ES_tradnl"/>
        </w:rPr>
      </w:pPr>
    </w:p>
    <w:p w14:paraId="45BCE306" w14:textId="77777777" w:rsidR="00B30B0C" w:rsidRPr="00DD0770" w:rsidRDefault="00B30B0C" w:rsidP="00AF726E">
      <w:pPr>
        <w:pStyle w:val="pil-hsub1"/>
        <w:rPr>
          <w:rFonts w:cs="Times New Roman"/>
          <w:lang w:val="es-ES_tradnl"/>
        </w:rPr>
      </w:pPr>
      <w:r w:rsidRPr="00DD0770">
        <w:rPr>
          <w:rFonts w:cs="Times New Roman"/>
          <w:lang w:val="es-ES_tradnl"/>
        </w:rPr>
        <w:t xml:space="preserve">Composición de </w:t>
      </w:r>
      <w:r w:rsidR="0040511F" w:rsidRPr="00DD0770">
        <w:rPr>
          <w:rFonts w:cs="Times New Roman"/>
          <w:lang w:val="es-ES_tradnl"/>
        </w:rPr>
        <w:t>Abseamed</w:t>
      </w:r>
    </w:p>
    <w:p w14:paraId="7A5E464D" w14:textId="77777777" w:rsidR="00FE6D64" w:rsidRPr="00DD0770" w:rsidRDefault="00FE6D64" w:rsidP="00AF726E">
      <w:pPr>
        <w:rPr>
          <w:lang w:val="es-ES_tradnl"/>
        </w:rPr>
      </w:pPr>
    </w:p>
    <w:p w14:paraId="0DBBF21C" w14:textId="77777777" w:rsidR="00B30B0C" w:rsidRPr="00DD0770" w:rsidRDefault="00B30B0C" w:rsidP="00CA5F06">
      <w:pPr>
        <w:pStyle w:val="pil-p1"/>
        <w:numPr>
          <w:ilvl w:val="0"/>
          <w:numId w:val="59"/>
        </w:numPr>
        <w:tabs>
          <w:tab w:val="clear" w:pos="0"/>
          <w:tab w:val="num" w:pos="567"/>
        </w:tabs>
        <w:ind w:left="567" w:hanging="567"/>
        <w:rPr>
          <w:szCs w:val="22"/>
          <w:lang w:val="es-ES_tradnl"/>
        </w:rPr>
      </w:pPr>
      <w:r w:rsidRPr="00DD0770">
        <w:rPr>
          <w:b/>
          <w:szCs w:val="22"/>
          <w:lang w:val="es-ES_tradnl"/>
        </w:rPr>
        <w:t>El principio activo es</w:t>
      </w:r>
      <w:r w:rsidRPr="00DD0770">
        <w:rPr>
          <w:szCs w:val="22"/>
          <w:lang w:val="es-ES_tradnl"/>
        </w:rPr>
        <w:t xml:space="preserve">: epoetina alfa (para saber la cantidad, consulte la tabla que aparece a continuación). </w:t>
      </w:r>
    </w:p>
    <w:p w14:paraId="7E43D2A4" w14:textId="77777777" w:rsidR="00B30B0C" w:rsidRPr="00DD0770" w:rsidRDefault="00B30B0C" w:rsidP="00B7056A">
      <w:pPr>
        <w:pStyle w:val="pil-p1"/>
        <w:numPr>
          <w:ilvl w:val="0"/>
          <w:numId w:val="59"/>
        </w:numPr>
        <w:tabs>
          <w:tab w:val="clear" w:pos="0"/>
          <w:tab w:val="num" w:pos="567"/>
        </w:tabs>
        <w:ind w:left="567" w:hanging="567"/>
        <w:rPr>
          <w:b/>
          <w:szCs w:val="22"/>
          <w:lang w:val="es-ES_tradnl"/>
        </w:rPr>
      </w:pPr>
      <w:r w:rsidRPr="00DD0770">
        <w:rPr>
          <w:b/>
          <w:szCs w:val="22"/>
          <w:lang w:val="es-ES_tradnl"/>
        </w:rPr>
        <w:t>Los demás componentes son: fosfato dihidrógeno sódico dihidratado, fosfato disódico dihidratado, cloruro de sodio, glicina, polisorbato 80, ácido clorhídrico (para el ajuste del pH), hidróxido de sodio (para el ajuste del pH) y agua para soluciones inyectables.</w:t>
      </w:r>
    </w:p>
    <w:p w14:paraId="0AF4DFCF" w14:textId="77777777" w:rsidR="00FE6D64" w:rsidRPr="00DD0770" w:rsidRDefault="00FE6D64" w:rsidP="00AF726E">
      <w:pPr>
        <w:rPr>
          <w:lang w:val="es-ES_tradnl"/>
        </w:rPr>
      </w:pPr>
    </w:p>
    <w:p w14:paraId="6F3AAFFC" w14:textId="77777777" w:rsidR="00B30B0C" w:rsidRPr="00DD0770" w:rsidRDefault="00B30B0C" w:rsidP="00AF726E">
      <w:pPr>
        <w:pStyle w:val="pil-hsub1"/>
        <w:rPr>
          <w:rFonts w:cs="Times New Roman"/>
          <w:lang w:val="es-ES_tradnl"/>
        </w:rPr>
      </w:pPr>
      <w:r w:rsidRPr="00DD0770">
        <w:rPr>
          <w:rFonts w:cs="Times New Roman"/>
          <w:lang w:val="es-ES_tradnl"/>
        </w:rPr>
        <w:t>Aspecto del producto y contenido del envase</w:t>
      </w:r>
    </w:p>
    <w:p w14:paraId="397E41B2" w14:textId="77777777" w:rsidR="00FE6D64" w:rsidRPr="00DD0770" w:rsidRDefault="00FE6D64" w:rsidP="00AF726E">
      <w:pPr>
        <w:rPr>
          <w:lang w:val="es-ES_tradnl"/>
        </w:rPr>
      </w:pPr>
    </w:p>
    <w:p w14:paraId="3BAB19EA" w14:textId="77777777" w:rsidR="00B30B0C" w:rsidRPr="00DD0770" w:rsidRDefault="0040511F" w:rsidP="00AF726E">
      <w:pPr>
        <w:pStyle w:val="pil-p1"/>
        <w:rPr>
          <w:szCs w:val="22"/>
          <w:lang w:val="es-ES_tradnl"/>
        </w:rPr>
      </w:pPr>
      <w:r w:rsidRPr="00DD0770">
        <w:rPr>
          <w:szCs w:val="22"/>
          <w:lang w:val="es-ES_tradnl"/>
        </w:rPr>
        <w:t>Abseamed</w:t>
      </w:r>
      <w:r w:rsidR="00B30B0C" w:rsidRPr="00DD0770">
        <w:rPr>
          <w:szCs w:val="22"/>
          <w:lang w:val="es-ES_tradnl"/>
        </w:rPr>
        <w:t xml:space="preserve"> se presenta como una solución inyectable transparente e incolora, para inyección en jeringa precargada. Las jeringas están selladas en un bl</w:t>
      </w:r>
      <w:r w:rsidR="00E75B0E" w:rsidRPr="00DD0770">
        <w:rPr>
          <w:szCs w:val="22"/>
          <w:lang w:val="es-ES_tradnl"/>
        </w:rPr>
        <w:t>í</w:t>
      </w:r>
      <w:r w:rsidR="00B30B0C" w:rsidRPr="00DD0770">
        <w:rPr>
          <w:szCs w:val="22"/>
          <w:lang w:val="es-ES_tradnl"/>
        </w:rPr>
        <w:t>ster.</w:t>
      </w:r>
    </w:p>
    <w:p w14:paraId="2E0DEE17" w14:textId="77777777" w:rsidR="00B30B0C" w:rsidRPr="00DD0770" w:rsidRDefault="00B30B0C" w:rsidP="00AF726E">
      <w:pPr>
        <w:pStyle w:val="pil-p1"/>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B30B0C" w:rsidRPr="00DD0770" w14:paraId="40073C13" w14:textId="77777777">
        <w:trPr>
          <w:tblHeader/>
        </w:trPr>
        <w:tc>
          <w:tcPr>
            <w:tcW w:w="2518" w:type="dxa"/>
          </w:tcPr>
          <w:p w14:paraId="6773B827" w14:textId="77777777" w:rsidR="00B30B0C" w:rsidRPr="00DD0770" w:rsidRDefault="00B30B0C" w:rsidP="00CD79AE">
            <w:pPr>
              <w:pStyle w:val="pil-p1"/>
              <w:keepNext/>
              <w:keepLines/>
              <w:rPr>
                <w:b/>
                <w:szCs w:val="22"/>
                <w:lang w:val="es-ES_tradnl"/>
              </w:rPr>
            </w:pPr>
            <w:r w:rsidRPr="00DD0770">
              <w:rPr>
                <w:b/>
                <w:szCs w:val="22"/>
                <w:lang w:val="es-ES_tradnl"/>
              </w:rPr>
              <w:t>Presentación</w:t>
            </w:r>
          </w:p>
        </w:tc>
        <w:tc>
          <w:tcPr>
            <w:tcW w:w="3688" w:type="dxa"/>
          </w:tcPr>
          <w:p w14:paraId="5D6C9B2A" w14:textId="77777777" w:rsidR="00B30B0C" w:rsidRPr="00DD0770" w:rsidRDefault="00B30B0C" w:rsidP="00CD79AE">
            <w:pPr>
              <w:pStyle w:val="pil-p1"/>
              <w:keepNext/>
              <w:keepLines/>
              <w:rPr>
                <w:b/>
                <w:szCs w:val="22"/>
                <w:lang w:val="es-ES_tradnl"/>
              </w:rPr>
            </w:pPr>
            <w:r w:rsidRPr="00DD0770">
              <w:rPr>
                <w:b/>
                <w:szCs w:val="22"/>
                <w:lang w:val="es-ES_tradnl"/>
              </w:rPr>
              <w:t>Presentaciones correspondientes en cantidad/volumen por cada presentación de dosis</w:t>
            </w:r>
          </w:p>
        </w:tc>
        <w:tc>
          <w:tcPr>
            <w:tcW w:w="3080" w:type="dxa"/>
          </w:tcPr>
          <w:p w14:paraId="2A8982C9" w14:textId="77777777" w:rsidR="00B30B0C" w:rsidRPr="00DD0770" w:rsidRDefault="00B30B0C" w:rsidP="00CD79AE">
            <w:pPr>
              <w:pStyle w:val="pil-p1"/>
              <w:keepNext/>
              <w:keepLines/>
              <w:rPr>
                <w:b/>
                <w:szCs w:val="22"/>
                <w:lang w:val="es-ES_tradnl"/>
              </w:rPr>
            </w:pPr>
            <w:r w:rsidRPr="00DD0770">
              <w:rPr>
                <w:b/>
                <w:szCs w:val="22"/>
                <w:lang w:val="es-ES_tradnl"/>
              </w:rPr>
              <w:t>Cantidad de</w:t>
            </w:r>
          </w:p>
          <w:p w14:paraId="786B1B67" w14:textId="77777777" w:rsidR="00B30B0C" w:rsidRPr="00DD0770" w:rsidRDefault="00B30B0C" w:rsidP="00CD79AE">
            <w:pPr>
              <w:pStyle w:val="pil-p1"/>
              <w:keepNext/>
              <w:keepLines/>
              <w:rPr>
                <w:b/>
                <w:szCs w:val="22"/>
                <w:lang w:val="es-ES_tradnl"/>
              </w:rPr>
            </w:pPr>
            <w:r w:rsidRPr="00DD0770">
              <w:rPr>
                <w:b/>
                <w:szCs w:val="22"/>
                <w:lang w:val="es-ES_tradnl"/>
              </w:rPr>
              <w:t>epoetina alfa</w:t>
            </w:r>
          </w:p>
        </w:tc>
      </w:tr>
      <w:tr w:rsidR="00B30B0C" w:rsidRPr="00DD0770" w14:paraId="01C718A8" w14:textId="77777777">
        <w:tc>
          <w:tcPr>
            <w:tcW w:w="2518" w:type="dxa"/>
          </w:tcPr>
          <w:p w14:paraId="70986FE7" w14:textId="77777777" w:rsidR="00B30B0C" w:rsidRPr="00DD0770" w:rsidRDefault="00B30B0C" w:rsidP="00CD79AE">
            <w:pPr>
              <w:pStyle w:val="pil-p1"/>
              <w:keepNext/>
              <w:keepLines/>
              <w:rPr>
                <w:szCs w:val="22"/>
                <w:lang w:val="es-ES_tradnl"/>
              </w:rPr>
            </w:pPr>
            <w:r w:rsidRPr="00DD0770">
              <w:rPr>
                <w:szCs w:val="22"/>
                <w:lang w:val="es-ES_tradnl"/>
              </w:rPr>
              <w:t>Jeringas precargadas</w:t>
            </w:r>
            <w:r w:rsidRPr="00DD0770">
              <w:rPr>
                <w:szCs w:val="22"/>
                <w:vertAlign w:val="superscript"/>
                <w:lang w:val="es-ES_tradnl"/>
              </w:rPr>
              <w:t>*</w:t>
            </w:r>
          </w:p>
          <w:p w14:paraId="2309EA4E" w14:textId="77777777" w:rsidR="00B30B0C" w:rsidRPr="00DD0770" w:rsidRDefault="00B30B0C" w:rsidP="00CD79AE">
            <w:pPr>
              <w:pStyle w:val="pil-p1"/>
              <w:keepNext/>
              <w:keepLines/>
              <w:rPr>
                <w:bCs/>
                <w:szCs w:val="22"/>
                <w:lang w:val="es-ES_tradnl"/>
              </w:rPr>
            </w:pPr>
          </w:p>
        </w:tc>
        <w:tc>
          <w:tcPr>
            <w:tcW w:w="3688" w:type="dxa"/>
          </w:tcPr>
          <w:p w14:paraId="4E6E6FB4" w14:textId="77777777" w:rsidR="00B30B0C" w:rsidRPr="00DD0770" w:rsidRDefault="00B30B0C" w:rsidP="00CD79AE">
            <w:pPr>
              <w:pStyle w:val="pil-p1"/>
              <w:keepNext/>
              <w:keepLines/>
              <w:rPr>
                <w:szCs w:val="22"/>
                <w:u w:val="single"/>
                <w:lang w:val="es-ES_tradnl"/>
              </w:rPr>
            </w:pPr>
            <w:r w:rsidRPr="00DD0770">
              <w:rPr>
                <w:szCs w:val="22"/>
                <w:u w:val="single"/>
                <w:lang w:val="es-ES_tradnl"/>
              </w:rPr>
              <w:t>2</w:t>
            </w:r>
            <w:r w:rsidR="00E92E5A" w:rsidRPr="00DD0770">
              <w:rPr>
                <w:szCs w:val="22"/>
                <w:u w:val="single"/>
                <w:lang w:val="es-ES_tradnl"/>
              </w:rPr>
              <w:t> </w:t>
            </w:r>
            <w:r w:rsidRPr="00DD0770">
              <w:rPr>
                <w:szCs w:val="22"/>
                <w:u w:val="single"/>
                <w:lang w:val="es-ES_tradnl"/>
              </w:rPr>
              <w:t>000 UI/ml:</w:t>
            </w:r>
          </w:p>
          <w:p w14:paraId="7DC01D29" w14:textId="77777777" w:rsidR="00B30B0C" w:rsidRPr="00DD0770" w:rsidRDefault="00B30B0C" w:rsidP="00CD79AE">
            <w:pPr>
              <w:pStyle w:val="pil-p1"/>
              <w:keepNext/>
              <w:keepLines/>
              <w:rPr>
                <w:szCs w:val="22"/>
                <w:lang w:val="es-ES_tradnl"/>
              </w:rPr>
            </w:pPr>
            <w:r w:rsidRPr="00DD0770">
              <w:rPr>
                <w:szCs w:val="22"/>
                <w:lang w:val="es-ES_tradnl"/>
              </w:rPr>
              <w:t>1</w:t>
            </w:r>
            <w:r w:rsidR="00E92E5A" w:rsidRPr="00DD0770">
              <w:rPr>
                <w:szCs w:val="22"/>
                <w:lang w:val="es-ES_tradnl"/>
              </w:rPr>
              <w:t> </w:t>
            </w:r>
            <w:r w:rsidRPr="00DD0770">
              <w:rPr>
                <w:szCs w:val="22"/>
                <w:lang w:val="es-ES_tradnl"/>
              </w:rPr>
              <w:t>000 UI/0,5 ml</w:t>
            </w:r>
          </w:p>
          <w:p w14:paraId="4E2BA6C1" w14:textId="77777777" w:rsidR="00B30B0C" w:rsidRPr="00DD0770" w:rsidRDefault="00B30B0C" w:rsidP="00CD79AE">
            <w:pPr>
              <w:pStyle w:val="pil-p1"/>
              <w:keepNext/>
              <w:keepLines/>
              <w:rPr>
                <w:szCs w:val="22"/>
                <w:lang w:val="es-ES_tradnl"/>
              </w:rPr>
            </w:pPr>
            <w:r w:rsidRPr="00DD0770">
              <w:rPr>
                <w:szCs w:val="22"/>
                <w:lang w:val="es-ES_tradnl"/>
              </w:rPr>
              <w:t>2</w:t>
            </w:r>
            <w:r w:rsidR="00E92E5A" w:rsidRPr="00DD0770">
              <w:rPr>
                <w:szCs w:val="22"/>
                <w:lang w:val="es-ES_tradnl"/>
              </w:rPr>
              <w:t> </w:t>
            </w:r>
            <w:r w:rsidRPr="00DD0770">
              <w:rPr>
                <w:szCs w:val="22"/>
                <w:lang w:val="es-ES_tradnl"/>
              </w:rPr>
              <w:t>000 UI/1 ml</w:t>
            </w:r>
          </w:p>
          <w:p w14:paraId="7BA91380" w14:textId="77777777" w:rsidR="00B30B0C" w:rsidRPr="00DD0770" w:rsidRDefault="00B30B0C" w:rsidP="00CD79AE">
            <w:pPr>
              <w:pStyle w:val="pil-p1"/>
              <w:keepNext/>
              <w:keepLines/>
              <w:rPr>
                <w:bCs/>
                <w:szCs w:val="22"/>
                <w:lang w:val="es-ES_tradnl"/>
              </w:rPr>
            </w:pPr>
          </w:p>
          <w:p w14:paraId="205E0A17" w14:textId="77777777" w:rsidR="00B30B0C" w:rsidRPr="00DD0770" w:rsidRDefault="00B30B0C" w:rsidP="00CD79AE">
            <w:pPr>
              <w:pStyle w:val="pil-p1"/>
              <w:keepNext/>
              <w:keepLines/>
              <w:rPr>
                <w:szCs w:val="22"/>
                <w:u w:val="single"/>
                <w:lang w:val="es-ES_tradnl"/>
              </w:rPr>
            </w:pPr>
            <w:r w:rsidRPr="00DD0770">
              <w:rPr>
                <w:szCs w:val="22"/>
                <w:u w:val="single"/>
                <w:lang w:val="es-ES_tradnl"/>
              </w:rPr>
              <w:t>10</w:t>
            </w:r>
            <w:r w:rsidR="00E92E5A" w:rsidRPr="00DD0770">
              <w:rPr>
                <w:szCs w:val="22"/>
                <w:u w:val="single"/>
                <w:lang w:val="es-ES_tradnl"/>
              </w:rPr>
              <w:t> </w:t>
            </w:r>
            <w:r w:rsidRPr="00DD0770">
              <w:rPr>
                <w:szCs w:val="22"/>
                <w:u w:val="single"/>
                <w:lang w:val="es-ES_tradnl"/>
              </w:rPr>
              <w:t>000 UI/ml:</w:t>
            </w:r>
          </w:p>
          <w:p w14:paraId="52B5E01B" w14:textId="77777777" w:rsidR="00B30B0C" w:rsidRPr="00DD0770" w:rsidRDefault="00B30B0C" w:rsidP="00CD79AE">
            <w:pPr>
              <w:pStyle w:val="pil-p1"/>
              <w:keepNext/>
              <w:keepLines/>
              <w:rPr>
                <w:szCs w:val="22"/>
                <w:lang w:val="es-ES_tradnl"/>
              </w:rPr>
            </w:pPr>
            <w:r w:rsidRPr="00DD0770">
              <w:rPr>
                <w:szCs w:val="22"/>
                <w:lang w:val="es-ES_tradnl"/>
              </w:rPr>
              <w:t>3</w:t>
            </w:r>
            <w:r w:rsidR="00E92E5A" w:rsidRPr="00DD0770">
              <w:rPr>
                <w:szCs w:val="22"/>
                <w:lang w:val="es-ES_tradnl"/>
              </w:rPr>
              <w:t> </w:t>
            </w:r>
            <w:r w:rsidRPr="00DD0770">
              <w:rPr>
                <w:szCs w:val="22"/>
                <w:lang w:val="es-ES_tradnl"/>
              </w:rPr>
              <w:t>000 UI/0,3 ml</w:t>
            </w:r>
          </w:p>
          <w:p w14:paraId="26635E27" w14:textId="77777777" w:rsidR="00B30B0C" w:rsidRPr="00DD0770" w:rsidRDefault="00B30B0C" w:rsidP="00CD79AE">
            <w:pPr>
              <w:pStyle w:val="pil-p1"/>
              <w:keepNext/>
              <w:keepLines/>
              <w:rPr>
                <w:szCs w:val="22"/>
                <w:lang w:val="es-ES_tradnl"/>
              </w:rPr>
            </w:pPr>
            <w:r w:rsidRPr="00DD0770">
              <w:rPr>
                <w:szCs w:val="22"/>
                <w:lang w:val="es-ES_tradnl"/>
              </w:rPr>
              <w:t>4</w:t>
            </w:r>
            <w:r w:rsidR="00E92E5A" w:rsidRPr="00DD0770">
              <w:rPr>
                <w:szCs w:val="22"/>
                <w:lang w:val="es-ES_tradnl"/>
              </w:rPr>
              <w:t> </w:t>
            </w:r>
            <w:r w:rsidRPr="00DD0770">
              <w:rPr>
                <w:szCs w:val="22"/>
                <w:lang w:val="es-ES_tradnl"/>
              </w:rPr>
              <w:t>000 UI/0,4 ml</w:t>
            </w:r>
          </w:p>
          <w:p w14:paraId="4D1FB8B0" w14:textId="77777777" w:rsidR="00B30B0C" w:rsidRPr="00DD0770" w:rsidRDefault="00B30B0C" w:rsidP="00CD79AE">
            <w:pPr>
              <w:pStyle w:val="pil-p1"/>
              <w:keepNext/>
              <w:keepLines/>
              <w:rPr>
                <w:szCs w:val="22"/>
                <w:lang w:val="es-ES_tradnl"/>
              </w:rPr>
            </w:pPr>
            <w:r w:rsidRPr="00DD0770">
              <w:rPr>
                <w:szCs w:val="22"/>
                <w:lang w:val="es-ES_tradnl"/>
              </w:rPr>
              <w:t>5</w:t>
            </w:r>
            <w:r w:rsidR="00E92E5A" w:rsidRPr="00DD0770">
              <w:rPr>
                <w:szCs w:val="22"/>
                <w:lang w:val="es-ES_tradnl"/>
              </w:rPr>
              <w:t> </w:t>
            </w:r>
            <w:r w:rsidRPr="00DD0770">
              <w:rPr>
                <w:szCs w:val="22"/>
                <w:lang w:val="es-ES_tradnl"/>
              </w:rPr>
              <w:t>000 UI/0,5 ml</w:t>
            </w:r>
          </w:p>
          <w:p w14:paraId="54FD0C75" w14:textId="77777777" w:rsidR="00B30B0C" w:rsidRPr="00DD0770" w:rsidRDefault="00B30B0C" w:rsidP="00CD79AE">
            <w:pPr>
              <w:pStyle w:val="pil-p1"/>
              <w:keepNext/>
              <w:keepLines/>
              <w:rPr>
                <w:szCs w:val="22"/>
                <w:lang w:val="es-ES_tradnl"/>
              </w:rPr>
            </w:pPr>
            <w:r w:rsidRPr="00DD0770">
              <w:rPr>
                <w:szCs w:val="22"/>
                <w:lang w:val="es-ES_tradnl"/>
              </w:rPr>
              <w:t>6</w:t>
            </w:r>
            <w:r w:rsidR="00E92E5A" w:rsidRPr="00DD0770">
              <w:rPr>
                <w:szCs w:val="22"/>
                <w:lang w:val="es-ES_tradnl"/>
              </w:rPr>
              <w:t> </w:t>
            </w:r>
            <w:r w:rsidRPr="00DD0770">
              <w:rPr>
                <w:szCs w:val="22"/>
                <w:lang w:val="es-ES_tradnl"/>
              </w:rPr>
              <w:t>000 UI/0,6 ml</w:t>
            </w:r>
          </w:p>
          <w:p w14:paraId="0AD3BA27" w14:textId="77777777" w:rsidR="00B30B0C" w:rsidRPr="00DD0770" w:rsidRDefault="00B30B0C" w:rsidP="00CD79AE">
            <w:pPr>
              <w:pStyle w:val="pil-p1"/>
              <w:keepNext/>
              <w:keepLines/>
              <w:rPr>
                <w:szCs w:val="22"/>
                <w:lang w:val="es-ES_tradnl"/>
              </w:rPr>
            </w:pPr>
            <w:r w:rsidRPr="00DD0770">
              <w:rPr>
                <w:szCs w:val="22"/>
                <w:lang w:val="es-ES_tradnl"/>
              </w:rPr>
              <w:t>7</w:t>
            </w:r>
            <w:r w:rsidR="00E92E5A" w:rsidRPr="00DD0770">
              <w:rPr>
                <w:szCs w:val="22"/>
                <w:lang w:val="es-ES_tradnl"/>
              </w:rPr>
              <w:t> </w:t>
            </w:r>
            <w:r w:rsidRPr="00DD0770">
              <w:rPr>
                <w:szCs w:val="22"/>
                <w:lang w:val="es-ES_tradnl"/>
              </w:rPr>
              <w:t>000 UI/0,7 ml</w:t>
            </w:r>
          </w:p>
          <w:p w14:paraId="77990EE1" w14:textId="77777777" w:rsidR="00B30B0C" w:rsidRPr="00DD0770" w:rsidRDefault="00B30B0C" w:rsidP="00CD79AE">
            <w:pPr>
              <w:pStyle w:val="pil-p1"/>
              <w:keepNext/>
              <w:keepLines/>
              <w:rPr>
                <w:szCs w:val="22"/>
                <w:lang w:val="es-ES_tradnl"/>
              </w:rPr>
            </w:pPr>
            <w:r w:rsidRPr="00DD0770">
              <w:rPr>
                <w:szCs w:val="22"/>
                <w:lang w:val="es-ES_tradnl"/>
              </w:rPr>
              <w:t>8</w:t>
            </w:r>
            <w:r w:rsidR="00E92E5A" w:rsidRPr="00DD0770">
              <w:rPr>
                <w:szCs w:val="22"/>
                <w:lang w:val="es-ES_tradnl"/>
              </w:rPr>
              <w:t> </w:t>
            </w:r>
            <w:r w:rsidRPr="00DD0770">
              <w:rPr>
                <w:szCs w:val="22"/>
                <w:lang w:val="es-ES_tradnl"/>
              </w:rPr>
              <w:t>000 UI/0,8 ml</w:t>
            </w:r>
          </w:p>
          <w:p w14:paraId="45DCCE17" w14:textId="77777777" w:rsidR="00B30B0C" w:rsidRPr="00DD0770" w:rsidRDefault="00B30B0C" w:rsidP="00CD79AE">
            <w:pPr>
              <w:pStyle w:val="pil-p1"/>
              <w:keepNext/>
              <w:keepLines/>
              <w:rPr>
                <w:szCs w:val="22"/>
                <w:lang w:val="es-ES_tradnl"/>
              </w:rPr>
            </w:pPr>
            <w:r w:rsidRPr="00DD0770">
              <w:rPr>
                <w:szCs w:val="22"/>
                <w:lang w:val="es-ES_tradnl"/>
              </w:rPr>
              <w:t>9</w:t>
            </w:r>
            <w:r w:rsidR="00E92E5A" w:rsidRPr="00DD0770">
              <w:rPr>
                <w:szCs w:val="22"/>
                <w:lang w:val="es-ES_tradnl"/>
              </w:rPr>
              <w:t> </w:t>
            </w:r>
            <w:r w:rsidRPr="00DD0770">
              <w:rPr>
                <w:szCs w:val="22"/>
                <w:lang w:val="es-ES_tradnl"/>
              </w:rPr>
              <w:t>000 UI/0,9 ml</w:t>
            </w:r>
          </w:p>
          <w:p w14:paraId="42DB280A" w14:textId="77777777" w:rsidR="00B30B0C" w:rsidRPr="00DD0770" w:rsidRDefault="00B30B0C" w:rsidP="00CD79AE">
            <w:pPr>
              <w:pStyle w:val="pil-p1"/>
              <w:keepNext/>
              <w:keepLines/>
              <w:rPr>
                <w:szCs w:val="22"/>
                <w:lang w:val="es-ES_tradnl"/>
              </w:rPr>
            </w:pPr>
            <w:r w:rsidRPr="00DD0770">
              <w:rPr>
                <w:szCs w:val="22"/>
                <w:lang w:val="es-ES_tradnl"/>
              </w:rPr>
              <w:t>10</w:t>
            </w:r>
            <w:r w:rsidR="00E92E5A" w:rsidRPr="00DD0770">
              <w:rPr>
                <w:szCs w:val="22"/>
                <w:lang w:val="es-ES_tradnl"/>
              </w:rPr>
              <w:t> </w:t>
            </w:r>
            <w:r w:rsidRPr="00DD0770">
              <w:rPr>
                <w:szCs w:val="22"/>
                <w:lang w:val="es-ES_tradnl"/>
              </w:rPr>
              <w:t>000 UI/1 ml</w:t>
            </w:r>
          </w:p>
          <w:p w14:paraId="6C9BDFBF" w14:textId="77777777" w:rsidR="00B30B0C" w:rsidRPr="00DD0770" w:rsidRDefault="00B30B0C" w:rsidP="00CD79AE">
            <w:pPr>
              <w:pStyle w:val="pil-p1"/>
              <w:keepNext/>
              <w:keepLines/>
              <w:rPr>
                <w:szCs w:val="22"/>
                <w:u w:val="single"/>
                <w:lang w:val="es-ES_tradnl"/>
              </w:rPr>
            </w:pPr>
          </w:p>
          <w:p w14:paraId="32E3939B" w14:textId="77777777" w:rsidR="00B30B0C" w:rsidRPr="00DD0770" w:rsidRDefault="00B30B0C" w:rsidP="00CD79AE">
            <w:pPr>
              <w:pStyle w:val="pil-p1"/>
              <w:keepNext/>
              <w:keepLines/>
              <w:rPr>
                <w:szCs w:val="22"/>
                <w:u w:val="single"/>
                <w:lang w:val="es-ES_tradnl"/>
              </w:rPr>
            </w:pPr>
            <w:r w:rsidRPr="00DD0770">
              <w:rPr>
                <w:szCs w:val="22"/>
                <w:u w:val="single"/>
                <w:lang w:val="es-ES_tradnl"/>
              </w:rPr>
              <w:t>40</w:t>
            </w:r>
            <w:r w:rsidR="00E92E5A" w:rsidRPr="00DD0770">
              <w:rPr>
                <w:szCs w:val="22"/>
                <w:u w:val="single"/>
                <w:lang w:val="es-ES_tradnl"/>
              </w:rPr>
              <w:t> </w:t>
            </w:r>
            <w:r w:rsidRPr="00DD0770">
              <w:rPr>
                <w:szCs w:val="22"/>
                <w:u w:val="single"/>
                <w:lang w:val="es-ES_tradnl"/>
              </w:rPr>
              <w:t>000 UI/ml:</w:t>
            </w:r>
          </w:p>
          <w:p w14:paraId="5FA26677" w14:textId="77777777" w:rsidR="00B30B0C" w:rsidRPr="00DD0770" w:rsidRDefault="00B30B0C" w:rsidP="00CD79AE">
            <w:pPr>
              <w:pStyle w:val="pil-p1"/>
              <w:keepNext/>
              <w:keepLines/>
              <w:rPr>
                <w:bCs/>
                <w:szCs w:val="22"/>
                <w:lang w:val="es-ES_tradnl"/>
              </w:rPr>
            </w:pPr>
            <w:r w:rsidRPr="00DD0770">
              <w:rPr>
                <w:bCs/>
                <w:szCs w:val="22"/>
                <w:lang w:val="es-ES_tradnl"/>
              </w:rPr>
              <w:t>20</w:t>
            </w:r>
            <w:r w:rsidR="00E92E5A" w:rsidRPr="00DD0770">
              <w:rPr>
                <w:bCs/>
                <w:szCs w:val="22"/>
                <w:lang w:val="es-ES_tradnl"/>
              </w:rPr>
              <w:t> </w:t>
            </w:r>
            <w:r w:rsidRPr="00DD0770">
              <w:rPr>
                <w:bCs/>
                <w:szCs w:val="22"/>
                <w:lang w:val="es-ES_tradnl"/>
              </w:rPr>
              <w:t>000 UI/0,5 ml</w:t>
            </w:r>
          </w:p>
          <w:p w14:paraId="7441D62B" w14:textId="77777777" w:rsidR="00B30B0C" w:rsidRPr="00DD0770" w:rsidRDefault="00B30B0C" w:rsidP="00CD79AE">
            <w:pPr>
              <w:pStyle w:val="pil-p1"/>
              <w:keepNext/>
              <w:keepLines/>
              <w:rPr>
                <w:bCs/>
                <w:szCs w:val="22"/>
                <w:lang w:val="es-ES_tradnl"/>
              </w:rPr>
            </w:pPr>
            <w:r w:rsidRPr="00DD0770">
              <w:rPr>
                <w:bCs/>
                <w:szCs w:val="22"/>
                <w:lang w:val="es-ES_tradnl"/>
              </w:rPr>
              <w:t>30</w:t>
            </w:r>
            <w:r w:rsidR="00E92E5A" w:rsidRPr="00DD0770">
              <w:rPr>
                <w:bCs/>
                <w:szCs w:val="22"/>
                <w:lang w:val="es-ES_tradnl"/>
              </w:rPr>
              <w:t> </w:t>
            </w:r>
            <w:r w:rsidRPr="00DD0770">
              <w:rPr>
                <w:bCs/>
                <w:szCs w:val="22"/>
                <w:lang w:val="es-ES_tradnl"/>
              </w:rPr>
              <w:t>000 UI/0,75 ml</w:t>
            </w:r>
          </w:p>
          <w:p w14:paraId="1CC221E4" w14:textId="77777777" w:rsidR="00B30B0C" w:rsidRPr="00DD0770" w:rsidRDefault="00B30B0C" w:rsidP="00CD79AE">
            <w:pPr>
              <w:pStyle w:val="pil-p1"/>
              <w:keepNext/>
              <w:keepLines/>
              <w:rPr>
                <w:bCs/>
                <w:szCs w:val="22"/>
                <w:lang w:val="es-ES_tradnl"/>
              </w:rPr>
            </w:pPr>
            <w:r w:rsidRPr="00DD0770">
              <w:rPr>
                <w:bCs/>
                <w:szCs w:val="22"/>
                <w:lang w:val="es-ES_tradnl"/>
              </w:rPr>
              <w:t>40</w:t>
            </w:r>
            <w:r w:rsidR="00E92E5A" w:rsidRPr="00DD0770">
              <w:rPr>
                <w:bCs/>
                <w:szCs w:val="22"/>
                <w:lang w:val="es-ES_tradnl"/>
              </w:rPr>
              <w:t> </w:t>
            </w:r>
            <w:r w:rsidRPr="00DD0770">
              <w:rPr>
                <w:bCs/>
                <w:szCs w:val="22"/>
                <w:lang w:val="es-ES_tradnl"/>
              </w:rPr>
              <w:t>000 UI/1 ml</w:t>
            </w:r>
          </w:p>
        </w:tc>
        <w:tc>
          <w:tcPr>
            <w:tcW w:w="3080" w:type="dxa"/>
          </w:tcPr>
          <w:p w14:paraId="5E9ADB74" w14:textId="77777777" w:rsidR="00B30B0C" w:rsidRPr="00875DD2" w:rsidRDefault="00B30B0C" w:rsidP="00CD79AE">
            <w:pPr>
              <w:pStyle w:val="pil-p1"/>
              <w:keepNext/>
              <w:keepLines/>
              <w:rPr>
                <w:szCs w:val="22"/>
                <w:lang w:val="pt-PT"/>
              </w:rPr>
            </w:pPr>
          </w:p>
          <w:p w14:paraId="75E1D0BF" w14:textId="77777777" w:rsidR="00B30B0C" w:rsidRPr="00875DD2" w:rsidRDefault="00B30B0C" w:rsidP="00CD79AE">
            <w:pPr>
              <w:pStyle w:val="pil-p1"/>
              <w:keepNext/>
              <w:keepLines/>
              <w:rPr>
                <w:szCs w:val="22"/>
                <w:lang w:val="pt-PT"/>
              </w:rPr>
            </w:pPr>
            <w:r w:rsidRPr="00875DD2">
              <w:rPr>
                <w:szCs w:val="22"/>
                <w:lang w:val="pt-PT"/>
              </w:rPr>
              <w:t>8,4 microgramos</w:t>
            </w:r>
          </w:p>
          <w:p w14:paraId="731226E5" w14:textId="77777777" w:rsidR="00B30B0C" w:rsidRPr="00875DD2" w:rsidRDefault="00B30B0C" w:rsidP="00CD79AE">
            <w:pPr>
              <w:pStyle w:val="pil-p1"/>
              <w:keepNext/>
              <w:keepLines/>
              <w:rPr>
                <w:szCs w:val="22"/>
                <w:lang w:val="pt-PT"/>
              </w:rPr>
            </w:pPr>
            <w:r w:rsidRPr="00875DD2">
              <w:rPr>
                <w:szCs w:val="22"/>
                <w:lang w:val="pt-PT"/>
              </w:rPr>
              <w:t>16,8 microgramos</w:t>
            </w:r>
          </w:p>
          <w:p w14:paraId="1A6B149B" w14:textId="77777777" w:rsidR="00B30B0C" w:rsidRPr="00875DD2" w:rsidRDefault="00B30B0C" w:rsidP="00CD79AE">
            <w:pPr>
              <w:pStyle w:val="pil-p1"/>
              <w:keepNext/>
              <w:keepLines/>
              <w:rPr>
                <w:bCs/>
                <w:szCs w:val="22"/>
                <w:lang w:val="pt-PT"/>
              </w:rPr>
            </w:pPr>
          </w:p>
          <w:p w14:paraId="19024A10" w14:textId="77777777" w:rsidR="00B30B0C" w:rsidRPr="00875DD2" w:rsidRDefault="00B30B0C" w:rsidP="00CD79AE">
            <w:pPr>
              <w:pStyle w:val="pil-p1"/>
              <w:keepNext/>
              <w:keepLines/>
              <w:rPr>
                <w:bCs/>
                <w:szCs w:val="22"/>
                <w:lang w:val="pt-PT"/>
              </w:rPr>
            </w:pPr>
          </w:p>
          <w:p w14:paraId="07E013CB" w14:textId="77777777" w:rsidR="00B30B0C" w:rsidRPr="00875DD2" w:rsidRDefault="00B30B0C" w:rsidP="00CD79AE">
            <w:pPr>
              <w:pStyle w:val="pil-p1"/>
              <w:keepNext/>
              <w:keepLines/>
              <w:rPr>
                <w:szCs w:val="22"/>
                <w:lang w:val="pt-PT"/>
              </w:rPr>
            </w:pPr>
            <w:r w:rsidRPr="00875DD2">
              <w:rPr>
                <w:szCs w:val="22"/>
                <w:lang w:val="pt-PT"/>
              </w:rPr>
              <w:t>25,2 microgramos</w:t>
            </w:r>
          </w:p>
          <w:p w14:paraId="3A640D44" w14:textId="77777777" w:rsidR="00B30B0C" w:rsidRPr="00875DD2" w:rsidRDefault="00B30B0C" w:rsidP="00CD79AE">
            <w:pPr>
              <w:pStyle w:val="pil-p1"/>
              <w:keepNext/>
              <w:keepLines/>
              <w:rPr>
                <w:szCs w:val="22"/>
                <w:lang w:val="pt-PT"/>
              </w:rPr>
            </w:pPr>
            <w:r w:rsidRPr="00875DD2">
              <w:rPr>
                <w:szCs w:val="22"/>
                <w:lang w:val="pt-PT"/>
              </w:rPr>
              <w:t>33,6 microgramos</w:t>
            </w:r>
          </w:p>
          <w:p w14:paraId="2B5DBE39" w14:textId="77777777" w:rsidR="00B30B0C" w:rsidRPr="00875DD2" w:rsidRDefault="00B30B0C" w:rsidP="00CD79AE">
            <w:pPr>
              <w:pStyle w:val="pil-p1"/>
              <w:keepNext/>
              <w:keepLines/>
              <w:rPr>
                <w:szCs w:val="22"/>
                <w:lang w:val="pt-PT"/>
              </w:rPr>
            </w:pPr>
            <w:r w:rsidRPr="00875DD2">
              <w:rPr>
                <w:szCs w:val="22"/>
                <w:lang w:val="pt-PT"/>
              </w:rPr>
              <w:t>42,0 microgramos</w:t>
            </w:r>
          </w:p>
          <w:p w14:paraId="4657665A" w14:textId="77777777" w:rsidR="00B30B0C" w:rsidRPr="00875DD2" w:rsidRDefault="00B30B0C" w:rsidP="00CD79AE">
            <w:pPr>
              <w:pStyle w:val="pil-p1"/>
              <w:keepNext/>
              <w:keepLines/>
              <w:rPr>
                <w:szCs w:val="22"/>
                <w:lang w:val="pt-PT"/>
              </w:rPr>
            </w:pPr>
            <w:r w:rsidRPr="00875DD2">
              <w:rPr>
                <w:szCs w:val="22"/>
                <w:lang w:val="pt-PT"/>
              </w:rPr>
              <w:t>50,4 microgramos</w:t>
            </w:r>
          </w:p>
          <w:p w14:paraId="21FE55C7" w14:textId="77777777" w:rsidR="00B30B0C" w:rsidRPr="00875DD2" w:rsidRDefault="00B30B0C" w:rsidP="00CD79AE">
            <w:pPr>
              <w:pStyle w:val="pil-p1"/>
              <w:keepNext/>
              <w:keepLines/>
              <w:rPr>
                <w:szCs w:val="22"/>
                <w:lang w:val="pt-PT"/>
              </w:rPr>
            </w:pPr>
            <w:r w:rsidRPr="00875DD2">
              <w:rPr>
                <w:szCs w:val="22"/>
                <w:lang w:val="pt-PT"/>
              </w:rPr>
              <w:t>58,8 microgramos</w:t>
            </w:r>
          </w:p>
          <w:p w14:paraId="352D66EB" w14:textId="77777777" w:rsidR="00B30B0C" w:rsidRPr="00875DD2" w:rsidRDefault="00B30B0C" w:rsidP="00CD79AE">
            <w:pPr>
              <w:pStyle w:val="pil-p1"/>
              <w:keepNext/>
              <w:keepLines/>
              <w:rPr>
                <w:szCs w:val="22"/>
                <w:lang w:val="pt-PT"/>
              </w:rPr>
            </w:pPr>
            <w:r w:rsidRPr="00875DD2">
              <w:rPr>
                <w:szCs w:val="22"/>
                <w:lang w:val="pt-PT"/>
              </w:rPr>
              <w:t>67,2 microgramos</w:t>
            </w:r>
          </w:p>
          <w:p w14:paraId="29D224FB" w14:textId="77777777" w:rsidR="00B30B0C" w:rsidRPr="00875DD2" w:rsidRDefault="00B30B0C" w:rsidP="00CD79AE">
            <w:pPr>
              <w:pStyle w:val="pil-p1"/>
              <w:keepNext/>
              <w:keepLines/>
              <w:rPr>
                <w:szCs w:val="22"/>
                <w:lang w:val="pt-PT"/>
              </w:rPr>
            </w:pPr>
            <w:r w:rsidRPr="00875DD2">
              <w:rPr>
                <w:szCs w:val="22"/>
                <w:lang w:val="pt-PT"/>
              </w:rPr>
              <w:t>75,6 microgramos</w:t>
            </w:r>
          </w:p>
          <w:p w14:paraId="7DE18254" w14:textId="77777777" w:rsidR="00B30B0C" w:rsidRPr="00875DD2" w:rsidRDefault="00B30B0C" w:rsidP="00CD79AE">
            <w:pPr>
              <w:pStyle w:val="pil-p1"/>
              <w:keepNext/>
              <w:keepLines/>
              <w:rPr>
                <w:szCs w:val="22"/>
                <w:lang w:val="pt-PT"/>
              </w:rPr>
            </w:pPr>
            <w:r w:rsidRPr="00875DD2">
              <w:rPr>
                <w:szCs w:val="22"/>
                <w:lang w:val="pt-PT"/>
              </w:rPr>
              <w:t>84,0 microgramos</w:t>
            </w:r>
          </w:p>
          <w:p w14:paraId="4F51C5DA" w14:textId="77777777" w:rsidR="00B30B0C" w:rsidRPr="00875DD2" w:rsidRDefault="00B30B0C" w:rsidP="00CD79AE">
            <w:pPr>
              <w:pStyle w:val="pil-p1"/>
              <w:keepNext/>
              <w:keepLines/>
              <w:rPr>
                <w:bCs/>
                <w:szCs w:val="22"/>
                <w:lang w:val="pt-PT"/>
              </w:rPr>
            </w:pPr>
          </w:p>
          <w:p w14:paraId="0F20276C" w14:textId="77777777" w:rsidR="00B30B0C" w:rsidRPr="00875DD2" w:rsidRDefault="00B30B0C" w:rsidP="00CD79AE">
            <w:pPr>
              <w:pStyle w:val="pil-p1"/>
              <w:keepNext/>
              <w:keepLines/>
              <w:rPr>
                <w:bCs/>
                <w:szCs w:val="22"/>
                <w:lang w:val="pt-PT"/>
              </w:rPr>
            </w:pPr>
          </w:p>
          <w:p w14:paraId="5F950AF0" w14:textId="77777777" w:rsidR="00B30B0C" w:rsidRPr="00875DD2" w:rsidRDefault="00B30B0C" w:rsidP="00CD79AE">
            <w:pPr>
              <w:pStyle w:val="pil-p1"/>
              <w:keepNext/>
              <w:keepLines/>
              <w:rPr>
                <w:bCs/>
                <w:szCs w:val="22"/>
                <w:lang w:val="pt-PT"/>
              </w:rPr>
            </w:pPr>
            <w:r w:rsidRPr="00875DD2">
              <w:rPr>
                <w:bCs/>
                <w:szCs w:val="22"/>
                <w:lang w:val="pt-PT"/>
              </w:rPr>
              <w:t>168,0 microgramos</w:t>
            </w:r>
          </w:p>
          <w:p w14:paraId="73D17592" w14:textId="77777777" w:rsidR="00B30B0C" w:rsidRPr="00875DD2" w:rsidRDefault="00B30B0C" w:rsidP="00CD79AE">
            <w:pPr>
              <w:pStyle w:val="pil-p1"/>
              <w:keepNext/>
              <w:keepLines/>
              <w:rPr>
                <w:bCs/>
                <w:szCs w:val="22"/>
                <w:lang w:val="pt-PT"/>
              </w:rPr>
            </w:pPr>
            <w:r w:rsidRPr="00875DD2">
              <w:rPr>
                <w:bCs/>
                <w:szCs w:val="22"/>
                <w:lang w:val="pt-PT"/>
              </w:rPr>
              <w:t>252,0 microgramos</w:t>
            </w:r>
          </w:p>
          <w:p w14:paraId="459860D1" w14:textId="77777777" w:rsidR="00B30B0C" w:rsidRPr="00DD0770" w:rsidRDefault="00B30B0C" w:rsidP="00CD79AE">
            <w:pPr>
              <w:pStyle w:val="pil-p1"/>
              <w:keepNext/>
              <w:keepLines/>
              <w:rPr>
                <w:bCs/>
                <w:szCs w:val="22"/>
                <w:lang w:val="es-ES_tradnl"/>
              </w:rPr>
            </w:pPr>
            <w:r w:rsidRPr="00DD0770">
              <w:rPr>
                <w:bCs/>
                <w:szCs w:val="22"/>
                <w:lang w:val="es-ES_tradnl"/>
              </w:rPr>
              <w:t>336,0 microgramos</w:t>
            </w:r>
          </w:p>
        </w:tc>
      </w:tr>
    </w:tbl>
    <w:p w14:paraId="4E0999A1" w14:textId="77777777" w:rsidR="00FE6D64" w:rsidRPr="00DD0770" w:rsidRDefault="00FE6D64" w:rsidP="00AF726E">
      <w:pPr>
        <w:pStyle w:val="pil-p2"/>
        <w:rPr>
          <w:lang w:val="es-ES_tradnl"/>
        </w:rPr>
      </w:pPr>
    </w:p>
    <w:p w14:paraId="6157A2F6" w14:textId="77777777" w:rsidR="00B30B0C" w:rsidRPr="00DD0770" w:rsidRDefault="00B30B0C" w:rsidP="00AF726E">
      <w:pPr>
        <w:pStyle w:val="pil-p2"/>
        <w:rPr>
          <w:lang w:val="es-ES_tradnl"/>
        </w:rPr>
      </w:pPr>
      <w:r w:rsidRPr="00DD0770">
        <w:rPr>
          <w:vertAlign w:val="superscript"/>
          <w:lang w:val="es-ES_tradnl"/>
        </w:rPr>
        <w:t>*</w:t>
      </w:r>
      <w:r w:rsidRPr="00DD0770">
        <w:rPr>
          <w:lang w:val="es-ES_tradnl"/>
        </w:rPr>
        <w:t>Tamaño del envase de 1, 4 o 6 jeringa(s) precargada(s) con o sin protector de seguridad para la aguja.</w:t>
      </w:r>
    </w:p>
    <w:p w14:paraId="7A13904E" w14:textId="77777777" w:rsidR="00B30B0C" w:rsidRPr="00DD0770" w:rsidRDefault="00B30B0C" w:rsidP="00AF726E">
      <w:pPr>
        <w:pStyle w:val="pil-p1"/>
        <w:rPr>
          <w:szCs w:val="22"/>
          <w:lang w:val="es-ES_tradnl"/>
        </w:rPr>
      </w:pPr>
      <w:r w:rsidRPr="00DD0770">
        <w:rPr>
          <w:szCs w:val="22"/>
          <w:lang w:val="es-ES_tradnl"/>
        </w:rPr>
        <w:t xml:space="preserve">Puede que solamente estén comercializados algunos tamaños de envases. </w:t>
      </w:r>
    </w:p>
    <w:p w14:paraId="5B93F17A" w14:textId="77777777" w:rsidR="00CA0B3C" w:rsidRPr="00DD0770" w:rsidRDefault="00CA0B3C" w:rsidP="00AF726E">
      <w:pPr>
        <w:rPr>
          <w:lang w:val="es-ES_tradnl"/>
        </w:rPr>
      </w:pPr>
    </w:p>
    <w:p w14:paraId="55A3B9F3" w14:textId="77777777" w:rsidR="00CA0B3C" w:rsidRPr="00DD0770" w:rsidRDefault="00CA0B3C" w:rsidP="00AF726E">
      <w:pPr>
        <w:rPr>
          <w:b/>
          <w:bCs/>
          <w:lang w:val="es-ES_tradnl"/>
        </w:rPr>
      </w:pPr>
      <w:r w:rsidRPr="00DD0770">
        <w:rPr>
          <w:b/>
          <w:lang w:val="es-ES_tradnl"/>
        </w:rPr>
        <w:t>Titular de la autorización de comercialización</w:t>
      </w:r>
    </w:p>
    <w:p w14:paraId="052176F3" w14:textId="77777777" w:rsidR="00CA0B3C" w:rsidRPr="00DD0770" w:rsidRDefault="00CA0B3C" w:rsidP="00AF726E">
      <w:pPr>
        <w:rPr>
          <w:bCs/>
          <w:lang w:val="es-ES_tradnl"/>
        </w:rPr>
      </w:pPr>
    </w:p>
    <w:p w14:paraId="6FDCE951" w14:textId="77777777" w:rsidR="0040511F" w:rsidRPr="00DD0770" w:rsidRDefault="0040511F" w:rsidP="0040511F">
      <w:pPr>
        <w:rPr>
          <w:lang w:val="es-ES_tradnl"/>
        </w:rPr>
      </w:pPr>
      <w:r w:rsidRPr="00DD0770">
        <w:rPr>
          <w:lang w:val="es-ES_tradnl"/>
        </w:rPr>
        <w:t>Medice Arzneimittel Pütter GmbH &amp; Co. KG</w:t>
      </w:r>
    </w:p>
    <w:p w14:paraId="08EFCC9A" w14:textId="77777777" w:rsidR="0040511F" w:rsidRPr="00DD0770" w:rsidRDefault="0040511F" w:rsidP="0040511F">
      <w:pPr>
        <w:rPr>
          <w:lang w:val="es-ES_tradnl"/>
        </w:rPr>
      </w:pPr>
      <w:r w:rsidRPr="00DD0770">
        <w:rPr>
          <w:lang w:val="es-ES_tradnl"/>
        </w:rPr>
        <w:t>Kuhloweg 37</w:t>
      </w:r>
    </w:p>
    <w:p w14:paraId="7288F34E" w14:textId="77777777" w:rsidR="0040511F" w:rsidRPr="00DD0770" w:rsidRDefault="0040511F" w:rsidP="0040511F">
      <w:pPr>
        <w:rPr>
          <w:lang w:val="es-ES_tradnl"/>
        </w:rPr>
      </w:pPr>
      <w:r w:rsidRPr="00DD0770">
        <w:rPr>
          <w:lang w:val="es-ES_tradnl"/>
        </w:rPr>
        <w:t>58638 Iserlohn</w:t>
      </w:r>
    </w:p>
    <w:p w14:paraId="0AEADC7E" w14:textId="77777777" w:rsidR="0040511F" w:rsidRPr="00DD0770" w:rsidRDefault="0040511F" w:rsidP="0040511F">
      <w:pPr>
        <w:rPr>
          <w:lang w:val="es-ES_tradnl"/>
        </w:rPr>
      </w:pPr>
      <w:r w:rsidRPr="00DD0770">
        <w:rPr>
          <w:lang w:val="es-ES_tradnl"/>
        </w:rPr>
        <w:t>Alemania</w:t>
      </w:r>
    </w:p>
    <w:p w14:paraId="6F1989A3" w14:textId="77777777" w:rsidR="00CA0B3C" w:rsidRPr="00DD0770" w:rsidRDefault="00CA0B3C" w:rsidP="00AF726E">
      <w:pPr>
        <w:rPr>
          <w:lang w:val="es-ES_tradnl"/>
        </w:rPr>
      </w:pPr>
    </w:p>
    <w:p w14:paraId="41C23770" w14:textId="77777777" w:rsidR="00CA0B3C" w:rsidRPr="00DD0770" w:rsidRDefault="00CA0B3C" w:rsidP="00AF726E">
      <w:pPr>
        <w:keepNext/>
        <w:rPr>
          <w:b/>
          <w:lang w:val="es-ES_tradnl"/>
        </w:rPr>
      </w:pPr>
      <w:r w:rsidRPr="00DD0770">
        <w:rPr>
          <w:b/>
          <w:lang w:val="es-ES_tradnl"/>
        </w:rPr>
        <w:t>Responsable de la fabricación</w:t>
      </w:r>
    </w:p>
    <w:p w14:paraId="52D59C07" w14:textId="77777777" w:rsidR="00CA0B3C" w:rsidRPr="00DD0770" w:rsidRDefault="00CA0B3C" w:rsidP="00AF726E">
      <w:pPr>
        <w:keepNext/>
        <w:rPr>
          <w:bCs/>
          <w:lang w:val="es-ES_tradnl"/>
        </w:rPr>
      </w:pPr>
    </w:p>
    <w:p w14:paraId="67CF984D" w14:textId="77777777" w:rsidR="00CA0B3C" w:rsidRPr="00DD0770" w:rsidRDefault="00CA0B3C" w:rsidP="00AF726E">
      <w:pPr>
        <w:pStyle w:val="lab-p1"/>
        <w:keepNext/>
        <w:rPr>
          <w:lang w:val="es-ES_tradnl"/>
        </w:rPr>
      </w:pPr>
      <w:r w:rsidRPr="00DD0770">
        <w:rPr>
          <w:lang w:val="es-ES_tradnl"/>
        </w:rPr>
        <w:t>Sandoz GmbH</w:t>
      </w:r>
    </w:p>
    <w:p w14:paraId="5B4E4B15" w14:textId="77777777" w:rsidR="00CB3D6D" w:rsidRDefault="00CA0B3C" w:rsidP="00CB3D6D">
      <w:pPr>
        <w:pStyle w:val="lab-p1"/>
        <w:keepNext/>
        <w:rPr>
          <w:ins w:id="44" w:author="Translator" w:date="2024-09-12T16:23:00Z"/>
          <w:lang w:val="es-ES_tradnl"/>
        </w:rPr>
      </w:pPr>
      <w:r w:rsidRPr="00DD0770">
        <w:rPr>
          <w:lang w:val="es-ES_tradnl"/>
        </w:rPr>
        <w:t>Biochemiestr. 10</w:t>
      </w:r>
    </w:p>
    <w:p w14:paraId="65A3474F" w14:textId="77777777" w:rsidR="00CB3D6D" w:rsidRPr="00ED304F" w:rsidRDefault="00CB3D6D" w:rsidP="00CB3D6D">
      <w:pPr>
        <w:rPr>
          <w:lang w:val="es-ES_tradnl"/>
        </w:rPr>
      </w:pPr>
      <w:ins w:id="45" w:author="Translator" w:date="2024-09-12T16:23:00Z">
        <w:r>
          <w:rPr>
            <w:lang w:val="es-ES_tradnl"/>
          </w:rPr>
          <w:t>6250</w:t>
        </w:r>
      </w:ins>
      <w:ins w:id="46" w:author="Translator" w:date="2024-09-18T09:05:00Z">
        <w:r>
          <w:rPr>
            <w:lang w:val="es-ES_tradnl"/>
          </w:rPr>
          <w:t> </w:t>
        </w:r>
      </w:ins>
      <w:ins w:id="47" w:author="Translator" w:date="2024-09-12T16:23:00Z">
        <w:r>
          <w:rPr>
            <w:lang w:val="es-ES_tradnl"/>
          </w:rPr>
          <w:t>Kundl</w:t>
        </w:r>
      </w:ins>
    </w:p>
    <w:p w14:paraId="43F38401" w14:textId="77777777" w:rsidR="00CB3D6D" w:rsidRPr="00DD0770" w:rsidDel="00DC417D" w:rsidRDefault="00CB3D6D" w:rsidP="00CB3D6D">
      <w:pPr>
        <w:rPr>
          <w:del w:id="48" w:author="Translator" w:date="2024-09-18T09:05:00Z"/>
          <w:lang w:val="es-ES_tradnl"/>
        </w:rPr>
      </w:pPr>
      <w:del w:id="49" w:author="Translator" w:date="2024-09-12T16:23:00Z">
        <w:r w:rsidRPr="00DD0770" w:rsidDel="00ED304F">
          <w:rPr>
            <w:lang w:val="es-ES_tradnl"/>
          </w:rPr>
          <w:delText>6336 Langkampfen</w:delText>
        </w:r>
      </w:del>
    </w:p>
    <w:p w14:paraId="4AEA6788" w14:textId="701C0030" w:rsidR="00CA0B3C" w:rsidRPr="00DD0770" w:rsidRDefault="00CA0B3C" w:rsidP="00CB3D6D">
      <w:pPr>
        <w:pStyle w:val="lab-p1"/>
        <w:keepNext/>
        <w:rPr>
          <w:lang w:val="es-ES_tradnl"/>
        </w:rPr>
      </w:pPr>
      <w:r w:rsidRPr="00DD0770">
        <w:rPr>
          <w:lang w:val="es-ES_tradnl"/>
        </w:rPr>
        <w:t>Austria</w:t>
      </w:r>
    </w:p>
    <w:p w14:paraId="1D92B4DC" w14:textId="77777777" w:rsidR="002E6842" w:rsidRPr="00DD0770" w:rsidRDefault="002E6842" w:rsidP="00AF726E">
      <w:pPr>
        <w:rPr>
          <w:lang w:val="es-ES_tradnl"/>
        </w:rPr>
      </w:pPr>
    </w:p>
    <w:p w14:paraId="20311758" w14:textId="77777777" w:rsidR="00B30B0C" w:rsidRPr="00DD0770" w:rsidRDefault="00B30B0C" w:rsidP="00AF726E">
      <w:pPr>
        <w:pStyle w:val="pil-hsub1"/>
        <w:rPr>
          <w:rFonts w:cs="Times New Roman"/>
          <w:lang w:val="es-ES_tradnl"/>
        </w:rPr>
      </w:pPr>
      <w:r w:rsidRPr="00DD0770">
        <w:rPr>
          <w:rFonts w:cs="Times New Roman"/>
          <w:lang w:val="es-ES_tradnl"/>
        </w:rPr>
        <w:t>Fecha de la última revisión de</w:t>
      </w:r>
      <w:r w:rsidRPr="00DD0770">
        <w:rPr>
          <w:rFonts w:cs="Times New Roman"/>
          <w:b w:val="0"/>
          <w:lang w:val="es-ES_tradnl"/>
        </w:rPr>
        <w:t xml:space="preserve"> </w:t>
      </w:r>
      <w:r w:rsidRPr="00DD0770">
        <w:rPr>
          <w:rFonts w:cs="Times New Roman"/>
          <w:lang w:val="es-ES_tradnl"/>
        </w:rPr>
        <w:t>este prospecto: {MM/AAAA}.</w:t>
      </w:r>
    </w:p>
    <w:p w14:paraId="16594005" w14:textId="77777777" w:rsidR="002E6842" w:rsidRPr="00DD0770" w:rsidRDefault="002E6842" w:rsidP="00AF726E">
      <w:pPr>
        <w:rPr>
          <w:lang w:val="es-ES_tradnl"/>
        </w:rPr>
      </w:pPr>
    </w:p>
    <w:p w14:paraId="78F9CA5E" w14:textId="77777777" w:rsidR="00B30B0C" w:rsidRPr="00DD0770" w:rsidRDefault="00B30B0C" w:rsidP="00AF726E">
      <w:pPr>
        <w:pStyle w:val="pil-p1"/>
        <w:rPr>
          <w:szCs w:val="22"/>
          <w:lang w:val="es-ES_tradnl"/>
        </w:rPr>
      </w:pPr>
      <w:r w:rsidRPr="00DD0770">
        <w:rPr>
          <w:szCs w:val="22"/>
          <w:lang w:val="es-ES_tradnl"/>
        </w:rPr>
        <w:t xml:space="preserve">La información detallada de este medicamento está disponible en la página web de la Agencia Europea de Medicamentos: </w:t>
      </w:r>
      <w:hyperlink r:id="rId14" w:history="1">
        <w:r w:rsidR="002E6842" w:rsidRPr="00DD0770">
          <w:rPr>
            <w:rStyle w:val="Hyperlink"/>
            <w:szCs w:val="22"/>
            <w:lang w:val="es-ES_tradnl"/>
          </w:rPr>
          <w:t>http://www.ema.europa.eu</w:t>
        </w:r>
      </w:hyperlink>
      <w:r w:rsidRPr="00DD0770">
        <w:rPr>
          <w:szCs w:val="22"/>
          <w:lang w:val="es-ES_tradnl"/>
        </w:rPr>
        <w:t>.</w:t>
      </w:r>
    </w:p>
    <w:p w14:paraId="21D56E16" w14:textId="77777777" w:rsidR="002E6842" w:rsidRPr="00DD0770" w:rsidRDefault="002E6842" w:rsidP="00AF726E">
      <w:pPr>
        <w:rPr>
          <w:lang w:val="es-ES_tradnl"/>
        </w:rPr>
      </w:pPr>
    </w:p>
    <w:p w14:paraId="13ED183D" w14:textId="77777777" w:rsidR="00B30B0C" w:rsidRPr="00DD0770" w:rsidRDefault="00B30B0C" w:rsidP="00AF726E">
      <w:pPr>
        <w:pStyle w:val="pil-p2"/>
        <w:rPr>
          <w:lang w:val="es-ES_tradnl"/>
        </w:rPr>
      </w:pPr>
      <w:r w:rsidRPr="00DD0770">
        <w:rPr>
          <w:lang w:val="es-ES_tradnl"/>
        </w:rPr>
        <w:t>------------------------------------------------------------------------------------------------------------------</w:t>
      </w:r>
    </w:p>
    <w:p w14:paraId="09C79243" w14:textId="77777777" w:rsidR="00B30B0C" w:rsidRPr="00DD0770" w:rsidRDefault="00B30B0C" w:rsidP="00AF726E">
      <w:pPr>
        <w:pStyle w:val="pil-hsub2"/>
        <w:spacing w:before="0"/>
        <w:rPr>
          <w:rFonts w:cs="Times New Roman"/>
          <w:lang w:val="es-ES_tradnl"/>
        </w:rPr>
      </w:pPr>
      <w:r w:rsidRPr="00DD0770">
        <w:rPr>
          <w:rFonts w:cs="Times New Roman"/>
          <w:lang w:val="es-ES_tradnl"/>
        </w:rPr>
        <w:t xml:space="preserve">Instrucciones de autoinyección (para pacientes con </w:t>
      </w:r>
      <w:r w:rsidRPr="00DD0770">
        <w:rPr>
          <w:rFonts w:cs="Times New Roman"/>
          <w:snapToGrid w:val="0"/>
          <w:lang w:val="es-ES_tradnl" w:eastAsia="de-DE"/>
        </w:rPr>
        <w:t>anemia sintomática causada por una enfermedad renal, para pacientes</w:t>
      </w:r>
      <w:r w:rsidRPr="00DD0770">
        <w:rPr>
          <w:rFonts w:cs="Times New Roman"/>
          <w:lang w:val="es-ES_tradnl"/>
        </w:rPr>
        <w:t xml:space="preserve"> </w:t>
      </w:r>
      <w:r w:rsidR="00117020" w:rsidRPr="00DD0770">
        <w:rPr>
          <w:rFonts w:cs="Times New Roman"/>
          <w:lang w:val="es-ES_tradnl"/>
        </w:rPr>
        <w:t xml:space="preserve">adultos </w:t>
      </w:r>
      <w:r w:rsidRPr="00DD0770">
        <w:rPr>
          <w:rFonts w:cs="Times New Roman"/>
          <w:lang w:val="es-ES_tradnl"/>
        </w:rPr>
        <w:t>que reciben quimioterapia</w:t>
      </w:r>
      <w:r w:rsidR="00117020" w:rsidRPr="00DD0770">
        <w:rPr>
          <w:rFonts w:cs="Times New Roman"/>
          <w:lang w:val="es-ES_tradnl"/>
        </w:rPr>
        <w:t>,</w:t>
      </w:r>
      <w:r w:rsidRPr="00DD0770">
        <w:rPr>
          <w:rFonts w:cs="Times New Roman"/>
          <w:lang w:val="es-ES_tradnl"/>
        </w:rPr>
        <w:t xml:space="preserve"> pacientes adultos programados sólo para una intervención quirúrgica traumatológica</w:t>
      </w:r>
      <w:r w:rsidR="00117020" w:rsidRPr="00DD0770">
        <w:rPr>
          <w:rFonts w:cs="Times New Roman"/>
          <w:lang w:val="es-ES_tradnl"/>
        </w:rPr>
        <w:t xml:space="preserve"> o pacientes adultos con síndromes mielodisplásicos</w:t>
      </w:r>
      <w:r w:rsidRPr="00DD0770">
        <w:rPr>
          <w:rFonts w:cs="Times New Roman"/>
          <w:lang w:val="es-ES_tradnl"/>
        </w:rPr>
        <w:t>)</w:t>
      </w:r>
    </w:p>
    <w:p w14:paraId="4842CD5C" w14:textId="77777777" w:rsidR="002142A0" w:rsidRPr="00DD0770" w:rsidRDefault="002142A0" w:rsidP="002142A0">
      <w:pPr>
        <w:rPr>
          <w:lang w:val="es-ES_tradnl"/>
        </w:rPr>
      </w:pPr>
    </w:p>
    <w:p w14:paraId="45CD2507" w14:textId="77777777" w:rsidR="00B30B0C" w:rsidRPr="00DD0770" w:rsidRDefault="00B30B0C" w:rsidP="00AF726E">
      <w:pPr>
        <w:pStyle w:val="pil-p2"/>
        <w:rPr>
          <w:lang w:val="es-ES_tradnl"/>
        </w:rPr>
      </w:pPr>
      <w:r w:rsidRPr="00DD0770">
        <w:rPr>
          <w:lang w:val="es-ES_tradnl"/>
        </w:rPr>
        <w:t xml:space="preserve">Esta sección contiene información sobre cómo administrarse usted mismo una inyección de </w:t>
      </w:r>
      <w:r w:rsidR="0040511F" w:rsidRPr="00DD0770">
        <w:rPr>
          <w:lang w:val="es-ES_tradnl"/>
        </w:rPr>
        <w:t>Abseamed</w:t>
      </w:r>
      <w:r w:rsidRPr="00DD0770">
        <w:rPr>
          <w:lang w:val="es-ES_tradnl"/>
        </w:rPr>
        <w:t xml:space="preserve">. </w:t>
      </w:r>
      <w:r w:rsidRPr="00DD0770">
        <w:rPr>
          <w:rStyle w:val="pil-p7Zchn1"/>
          <w:lang w:val="es-ES_tradnl"/>
        </w:rPr>
        <w:t xml:space="preserve">Es importante que no intente administrarse la inyección sin que antes su médico o </w:t>
      </w:r>
      <w:r w:rsidRPr="00DD0770">
        <w:rPr>
          <w:lang w:val="es-ES_tradnl"/>
        </w:rPr>
        <w:t xml:space="preserve">enfermero </w:t>
      </w:r>
      <w:r w:rsidRPr="00DD0770">
        <w:rPr>
          <w:rStyle w:val="pil-p7Zchn1"/>
          <w:lang w:val="es-ES_tradnl"/>
        </w:rPr>
        <w:t xml:space="preserve">le haya explicado cómo hacerlo. </w:t>
      </w:r>
      <w:r w:rsidR="0040511F" w:rsidRPr="00F1458B">
        <w:rPr>
          <w:rStyle w:val="pil-p7Zchn1"/>
          <w:b w:val="0"/>
          <w:bCs/>
          <w:lang w:val="es-ES_tradnl"/>
        </w:rPr>
        <w:t>Abseamed</w:t>
      </w:r>
      <w:r w:rsidRPr="00DD0770">
        <w:rPr>
          <w:lang w:val="es-ES_tradnl"/>
        </w:rPr>
        <w:t xml:space="preserve"> puede suministrarse o no con un protector de seguridad para la aguja, que su médico o enfermero le enseñará a utilizar. Si no está seguro de querer administrarse la inyección usted mismo o tiene alguna pregunta, consulte a su médico o enfermero.</w:t>
      </w:r>
    </w:p>
    <w:p w14:paraId="6A1258E1" w14:textId="77777777" w:rsidR="00E24920" w:rsidRPr="00DD0770" w:rsidRDefault="00E24920" w:rsidP="00E24920">
      <w:pPr>
        <w:rPr>
          <w:lang w:val="es-ES_tradnl"/>
        </w:rPr>
      </w:pPr>
    </w:p>
    <w:p w14:paraId="5CE899AF" w14:textId="77777777" w:rsidR="00E24920" w:rsidRPr="00DD0770" w:rsidRDefault="00E24920" w:rsidP="00854015">
      <w:pPr>
        <w:rPr>
          <w:lang w:val="es-ES_tradnl"/>
        </w:rPr>
      </w:pPr>
      <w:r w:rsidRPr="00DD0770">
        <w:rPr>
          <w:lang w:val="es-ES_tradnl"/>
        </w:rPr>
        <w:t xml:space="preserve">ADVERTENCIA: No utilizar si la jeringa se ha caído sobre una superficie dura o se ha dejado caer después de quitar el capuchón de la aguja. No utilizar la jeringa precargada </w:t>
      </w:r>
      <w:r w:rsidR="0040511F" w:rsidRPr="00DD0770">
        <w:rPr>
          <w:lang w:val="es-ES_tradnl"/>
        </w:rPr>
        <w:t>Abseamed</w:t>
      </w:r>
      <w:r w:rsidRPr="00DD0770">
        <w:rPr>
          <w:lang w:val="es-ES_tradnl"/>
        </w:rPr>
        <w:t xml:space="preserve"> si está rota. Devuelva la jeringa precargada y su envase a la farmacia.</w:t>
      </w:r>
    </w:p>
    <w:p w14:paraId="625CC8A1" w14:textId="77777777" w:rsidR="002142A0" w:rsidRPr="00DD0770" w:rsidRDefault="002142A0" w:rsidP="002142A0">
      <w:pPr>
        <w:rPr>
          <w:lang w:val="es-ES_tradnl"/>
        </w:rPr>
      </w:pPr>
    </w:p>
    <w:p w14:paraId="1C89C492" w14:textId="77777777" w:rsidR="00B30B0C" w:rsidRPr="00DD0770" w:rsidRDefault="00C57022" w:rsidP="00AF726E">
      <w:pPr>
        <w:pStyle w:val="pil-p2"/>
        <w:keepNext/>
        <w:keepLines/>
        <w:tabs>
          <w:tab w:val="left" w:pos="567"/>
        </w:tabs>
        <w:ind w:left="567" w:hanging="567"/>
        <w:rPr>
          <w:lang w:val="es-ES_tradnl"/>
        </w:rPr>
      </w:pPr>
      <w:r w:rsidRPr="00DD0770">
        <w:rPr>
          <w:lang w:val="es-ES_tradnl"/>
        </w:rPr>
        <w:t>1.</w:t>
      </w:r>
      <w:r w:rsidRPr="00DD0770">
        <w:rPr>
          <w:lang w:val="es-ES_tradnl"/>
        </w:rPr>
        <w:tab/>
      </w:r>
      <w:r w:rsidR="00B30B0C" w:rsidRPr="00DD0770">
        <w:rPr>
          <w:lang w:val="es-ES_tradnl"/>
        </w:rPr>
        <w:t>Lávese las manos.</w:t>
      </w:r>
    </w:p>
    <w:p w14:paraId="6C46E715" w14:textId="77777777" w:rsidR="00B30B0C" w:rsidRPr="00DD0770" w:rsidRDefault="00C57022" w:rsidP="00AF726E">
      <w:pPr>
        <w:pStyle w:val="pil-p2"/>
        <w:keepNext/>
        <w:keepLines/>
        <w:tabs>
          <w:tab w:val="left" w:pos="567"/>
        </w:tabs>
        <w:ind w:left="567" w:hanging="567"/>
        <w:rPr>
          <w:lang w:val="es-ES_tradnl"/>
        </w:rPr>
      </w:pPr>
      <w:r w:rsidRPr="00DD0770">
        <w:rPr>
          <w:lang w:val="es-ES_tradnl"/>
        </w:rPr>
        <w:t>2.</w:t>
      </w:r>
      <w:r w:rsidRPr="00DD0770">
        <w:rPr>
          <w:lang w:val="es-ES_tradnl"/>
        </w:rPr>
        <w:tab/>
      </w:r>
      <w:r w:rsidR="00B30B0C" w:rsidRPr="00DD0770">
        <w:rPr>
          <w:lang w:val="es-ES_tradnl"/>
        </w:rPr>
        <w:t>Extraiga una jeringa del envase y retire la cápsula de cierre de la aguja. Las jeringas están grabadas con anillos de graduación, a fin de permitir el uso parcial si es necesario. Cada anillo de graduación corresponde a un volumen de 0,1 ml. Si se precisa el uso parcial de la jeringa, elimine la solución no deseada antes de la inyección.</w:t>
      </w:r>
    </w:p>
    <w:p w14:paraId="771C0CDB" w14:textId="77777777" w:rsidR="00B30B0C" w:rsidRPr="00DD0770" w:rsidRDefault="00C57022" w:rsidP="00AF726E">
      <w:pPr>
        <w:pStyle w:val="pil-p2"/>
        <w:keepNext/>
        <w:keepLines/>
        <w:tabs>
          <w:tab w:val="left" w:pos="567"/>
        </w:tabs>
        <w:ind w:left="567" w:hanging="567"/>
        <w:rPr>
          <w:lang w:val="es-ES_tradnl"/>
        </w:rPr>
      </w:pPr>
      <w:r w:rsidRPr="00DD0770">
        <w:rPr>
          <w:lang w:val="es-ES_tradnl"/>
        </w:rPr>
        <w:t>3.</w:t>
      </w:r>
      <w:r w:rsidRPr="00DD0770">
        <w:rPr>
          <w:lang w:val="es-ES_tradnl"/>
        </w:rPr>
        <w:tab/>
      </w:r>
      <w:r w:rsidR="00B30B0C" w:rsidRPr="00DD0770">
        <w:rPr>
          <w:lang w:val="es-ES_tradnl"/>
        </w:rPr>
        <w:t>Limpie la piel del lugar de la inyección con un algodón impregnado en alcohol.</w:t>
      </w:r>
    </w:p>
    <w:p w14:paraId="0A26340F" w14:textId="77777777" w:rsidR="00B30B0C" w:rsidRPr="00DD0770" w:rsidRDefault="00C57022" w:rsidP="00AF726E">
      <w:pPr>
        <w:pStyle w:val="pil-p2"/>
        <w:keepNext/>
        <w:keepLines/>
        <w:tabs>
          <w:tab w:val="left" w:pos="567"/>
        </w:tabs>
        <w:ind w:left="567" w:hanging="567"/>
        <w:rPr>
          <w:lang w:val="es-ES_tradnl"/>
        </w:rPr>
      </w:pPr>
      <w:r w:rsidRPr="00DD0770">
        <w:rPr>
          <w:lang w:val="es-ES_tradnl"/>
        </w:rPr>
        <w:t>4.</w:t>
      </w:r>
      <w:r w:rsidRPr="00DD0770">
        <w:rPr>
          <w:lang w:val="es-ES_tradnl"/>
        </w:rPr>
        <w:tab/>
      </w:r>
      <w:r w:rsidR="00B30B0C" w:rsidRPr="00DD0770">
        <w:rPr>
          <w:lang w:val="es-ES_tradnl"/>
        </w:rPr>
        <w:t>Forme un pliegue en la piel, pellizcando la piel entre el pulgar y el índice.</w:t>
      </w:r>
    </w:p>
    <w:p w14:paraId="76A7D8B8" w14:textId="77777777" w:rsidR="00B30B0C" w:rsidRPr="00DD0770" w:rsidRDefault="00C57022" w:rsidP="00AF726E">
      <w:pPr>
        <w:pStyle w:val="pil-p2"/>
        <w:keepNext/>
        <w:keepLines/>
        <w:tabs>
          <w:tab w:val="left" w:pos="567"/>
        </w:tabs>
        <w:ind w:left="567" w:hanging="567"/>
        <w:rPr>
          <w:lang w:val="es-ES_tradnl"/>
        </w:rPr>
      </w:pPr>
      <w:r w:rsidRPr="00DD0770">
        <w:rPr>
          <w:lang w:val="es-ES_tradnl"/>
        </w:rPr>
        <w:t>5.</w:t>
      </w:r>
      <w:r w:rsidRPr="00DD0770">
        <w:rPr>
          <w:lang w:val="es-ES_tradnl"/>
        </w:rPr>
        <w:tab/>
      </w:r>
      <w:r w:rsidR="00B30B0C" w:rsidRPr="00DD0770">
        <w:rPr>
          <w:lang w:val="es-ES_tradnl"/>
        </w:rPr>
        <w:t xml:space="preserve">Introduzca la aguja en el pliegue de la piel, con una acción rápida y firme. Inyecte la solución de </w:t>
      </w:r>
      <w:r w:rsidR="0040511F" w:rsidRPr="00DD0770">
        <w:rPr>
          <w:lang w:val="es-ES_tradnl"/>
        </w:rPr>
        <w:t>Abseamed</w:t>
      </w:r>
      <w:r w:rsidR="00B30B0C" w:rsidRPr="00DD0770">
        <w:rPr>
          <w:lang w:val="es-ES_tradnl"/>
        </w:rPr>
        <w:t xml:space="preserve"> tal y como su médico le ha enseñado. Consulte a su médico o farmacéutico si tiene dudas.</w:t>
      </w:r>
    </w:p>
    <w:p w14:paraId="203210AB" w14:textId="77777777" w:rsidR="00B30B0C" w:rsidRPr="00DD0770" w:rsidRDefault="00746AE8" w:rsidP="00AF726E">
      <w:pPr>
        <w:pStyle w:val="pil-hsub4"/>
        <w:spacing w:before="0" w:after="0"/>
        <w:rPr>
          <w:lang w:val="es-ES_tradnl"/>
        </w:rPr>
      </w:pPr>
      <w:r>
        <w:rPr>
          <w:lang w:val="es-ES_tradnl"/>
        </w:rPr>
        <w:pict w14:anchorId="0AE32AE8">
          <v:shape id="Picture 2" o:spid="_x0000_s2064" type="#_x0000_t75" alt="Bild 3" style="position:absolute;margin-left:368.95pt;margin-top:5pt;width:78.8pt;height:85.8pt;z-index:251660288;visibility:visible">
            <v:imagedata r:id="rId15" o:title="Bild 3"/>
            <w10:wrap type="square"/>
          </v:shape>
        </w:pict>
      </w:r>
      <w:r w:rsidR="00B30B0C" w:rsidRPr="00DD0770">
        <w:rPr>
          <w:lang w:val="es-ES_tradnl"/>
        </w:rPr>
        <w:t>Jeringa precargada sin protector de seguridad para la aguja</w:t>
      </w:r>
    </w:p>
    <w:p w14:paraId="3BB6337B" w14:textId="77777777" w:rsidR="002142A0" w:rsidRPr="00DD0770" w:rsidRDefault="002142A0" w:rsidP="002142A0">
      <w:pPr>
        <w:rPr>
          <w:lang w:val="es-ES_tradnl"/>
        </w:rPr>
      </w:pPr>
    </w:p>
    <w:p w14:paraId="57E1DAD6" w14:textId="77777777" w:rsidR="00B30B0C" w:rsidRPr="00DD0770" w:rsidRDefault="00D06702" w:rsidP="00AF726E">
      <w:pPr>
        <w:pStyle w:val="pil-p2"/>
        <w:keepNext/>
        <w:keepLines/>
        <w:tabs>
          <w:tab w:val="left" w:pos="567"/>
        </w:tabs>
        <w:ind w:left="567" w:hanging="567"/>
        <w:rPr>
          <w:lang w:val="es-ES_tradnl"/>
        </w:rPr>
      </w:pPr>
      <w:r w:rsidRPr="00DD0770">
        <w:rPr>
          <w:lang w:val="es-ES_tradnl"/>
        </w:rPr>
        <w:t>6</w:t>
      </w:r>
      <w:r w:rsidR="00C57022" w:rsidRPr="00DD0770">
        <w:rPr>
          <w:lang w:val="es-ES_tradnl"/>
        </w:rPr>
        <w:t>.</w:t>
      </w:r>
      <w:r w:rsidR="00C57022" w:rsidRPr="00DD0770">
        <w:rPr>
          <w:lang w:val="es-ES_tradnl"/>
        </w:rPr>
        <w:tab/>
      </w:r>
      <w:r w:rsidR="00B30B0C" w:rsidRPr="00DD0770">
        <w:rPr>
          <w:lang w:val="es-ES_tradnl"/>
        </w:rPr>
        <w:t>Manteniendo la piel pellizcada, presione el émbolo lenta y uniformemente.</w:t>
      </w:r>
    </w:p>
    <w:p w14:paraId="0E9525D4" w14:textId="77777777" w:rsidR="00B30B0C" w:rsidRPr="00DD0770" w:rsidRDefault="00D06702" w:rsidP="00AF726E">
      <w:pPr>
        <w:pStyle w:val="pil-p2"/>
        <w:keepNext/>
        <w:keepLines/>
        <w:tabs>
          <w:tab w:val="left" w:pos="567"/>
        </w:tabs>
        <w:ind w:left="567" w:hanging="567"/>
        <w:rPr>
          <w:lang w:val="es-ES_tradnl"/>
        </w:rPr>
      </w:pPr>
      <w:r w:rsidRPr="00DD0770">
        <w:rPr>
          <w:lang w:val="es-ES_tradnl"/>
        </w:rPr>
        <w:t>7</w:t>
      </w:r>
      <w:r w:rsidR="00C57022" w:rsidRPr="00DD0770">
        <w:rPr>
          <w:lang w:val="es-ES_tradnl"/>
        </w:rPr>
        <w:t>.</w:t>
      </w:r>
      <w:r w:rsidR="00C57022" w:rsidRPr="00DD0770">
        <w:rPr>
          <w:lang w:val="es-ES_tradnl"/>
        </w:rPr>
        <w:tab/>
      </w:r>
      <w:r w:rsidR="00B30B0C" w:rsidRPr="00DD0770">
        <w:rPr>
          <w:lang w:val="es-ES_tradnl"/>
        </w:rPr>
        <w:t>Una vez inyectado el líquido, retire la aguja y suelte la piel. Aplique presión sobre el lugar de la inyección, con una gasa seca y estéril.</w:t>
      </w:r>
    </w:p>
    <w:p w14:paraId="0AD8E094" w14:textId="77777777" w:rsidR="00B30B0C" w:rsidRPr="00DD0770" w:rsidRDefault="00D06702" w:rsidP="00AF726E">
      <w:pPr>
        <w:pStyle w:val="pil-p2"/>
        <w:keepNext/>
        <w:keepLines/>
        <w:tabs>
          <w:tab w:val="left" w:pos="567"/>
        </w:tabs>
        <w:ind w:left="567" w:hanging="567"/>
        <w:rPr>
          <w:lang w:val="es-ES_tradnl"/>
        </w:rPr>
      </w:pPr>
      <w:r w:rsidRPr="00DD0770">
        <w:rPr>
          <w:lang w:val="es-ES_tradnl"/>
        </w:rPr>
        <w:t>8</w:t>
      </w:r>
      <w:r w:rsidR="00C57022" w:rsidRPr="00DD0770">
        <w:rPr>
          <w:lang w:val="es-ES_tradnl"/>
        </w:rPr>
        <w:t>.</w:t>
      </w:r>
      <w:r w:rsidR="00C57022" w:rsidRPr="00DD0770">
        <w:rPr>
          <w:lang w:val="es-ES_tradnl"/>
        </w:rPr>
        <w:tab/>
      </w:r>
      <w:r w:rsidR="00B30B0C" w:rsidRPr="00DD0770">
        <w:rPr>
          <w:lang w:val="es-ES_tradnl"/>
        </w:rPr>
        <w:t>Elimine el medicamento no utilizado y todos los materiales que hayan estado en contacto con él. Use cada jeringa sólo para una inyección.</w:t>
      </w:r>
    </w:p>
    <w:p w14:paraId="3D2C47D6" w14:textId="77777777" w:rsidR="00953542" w:rsidRPr="00DD0770" w:rsidRDefault="00953542" w:rsidP="00953542">
      <w:pPr>
        <w:rPr>
          <w:lang w:val="es-ES_tradnl"/>
        </w:rPr>
      </w:pPr>
    </w:p>
    <w:p w14:paraId="66CCADD0" w14:textId="77777777" w:rsidR="00B30B0C" w:rsidRPr="00DD0770" w:rsidRDefault="00B30B0C" w:rsidP="00AF726E">
      <w:pPr>
        <w:pStyle w:val="pil-hsub4"/>
        <w:spacing w:before="0" w:after="0"/>
        <w:rPr>
          <w:lang w:val="es-ES_tradnl"/>
        </w:rPr>
      </w:pPr>
      <w:r w:rsidRPr="00DD0770">
        <w:rPr>
          <w:lang w:val="es-ES_tradnl"/>
        </w:rPr>
        <w:t>Jeringa precargada con protector de seguridad para la aguja</w:t>
      </w:r>
    </w:p>
    <w:p w14:paraId="5534F2EE" w14:textId="77777777" w:rsidR="002142A0" w:rsidRPr="00DD0770" w:rsidRDefault="002142A0" w:rsidP="002142A0">
      <w:pPr>
        <w:rPr>
          <w:lang w:val="es-ES_tradnl"/>
        </w:rPr>
      </w:pPr>
    </w:p>
    <w:p w14:paraId="6B5883A7" w14:textId="77777777" w:rsidR="00B30B0C" w:rsidRPr="00DD0770" w:rsidRDefault="00746AE8" w:rsidP="00AF726E">
      <w:pPr>
        <w:pStyle w:val="pil-p2"/>
        <w:tabs>
          <w:tab w:val="left" w:pos="567"/>
        </w:tabs>
        <w:ind w:left="567" w:hanging="567"/>
        <w:rPr>
          <w:lang w:val="es-ES_tradnl"/>
        </w:rPr>
      </w:pPr>
      <w:r>
        <w:rPr>
          <w:lang w:val="es-ES_tradnl"/>
        </w:rPr>
        <w:pict w14:anchorId="47F1CFA3">
          <v:shape id="Picture 1" o:spid="_x0000_s2063" type="#_x0000_t75" alt="Bild 1" style="position:absolute;left:0;text-align:left;margin-left:369pt;margin-top:5.5pt;width:78.75pt;height:83.25pt;z-index:251661312;visibility:visible">
            <v:imagedata r:id="rId16" o:title="Bild 1"/>
            <w10:wrap type="square"/>
          </v:shape>
        </w:pict>
      </w:r>
      <w:r w:rsidR="00D06702" w:rsidRPr="00DD0770">
        <w:rPr>
          <w:lang w:val="es-ES_tradnl"/>
        </w:rPr>
        <w:t>6</w:t>
      </w:r>
      <w:r w:rsidR="00C57022" w:rsidRPr="00DD0770">
        <w:rPr>
          <w:lang w:val="es-ES_tradnl"/>
        </w:rPr>
        <w:t>.</w:t>
      </w:r>
      <w:r w:rsidR="00C57022" w:rsidRPr="00DD0770">
        <w:rPr>
          <w:lang w:val="es-ES_tradnl"/>
        </w:rPr>
        <w:tab/>
      </w:r>
      <w:r w:rsidR="00B30B0C" w:rsidRPr="00DD0770">
        <w:rPr>
          <w:lang w:val="es-ES_tradnl"/>
        </w:rPr>
        <w:t>Manteniendo la piel pellizcada, presione el émbolo lenta y uniformemente hasta que se haya administrado la totalidad de la dosis y el émbolo no pueda avanzar más. ¡No deje de mantener la presión sobre el émbolo!</w:t>
      </w:r>
    </w:p>
    <w:p w14:paraId="3DBF8CC9" w14:textId="77777777" w:rsidR="00B30B0C" w:rsidRPr="00DD0770" w:rsidRDefault="00D06702" w:rsidP="00AF726E">
      <w:pPr>
        <w:pStyle w:val="pil-p2"/>
        <w:tabs>
          <w:tab w:val="left" w:pos="567"/>
        </w:tabs>
        <w:ind w:left="567" w:hanging="567"/>
        <w:rPr>
          <w:lang w:val="es-ES_tradnl"/>
        </w:rPr>
      </w:pPr>
      <w:r w:rsidRPr="00DD0770">
        <w:rPr>
          <w:lang w:val="es-ES_tradnl"/>
        </w:rPr>
        <w:t>7</w:t>
      </w:r>
      <w:r w:rsidR="00C57022" w:rsidRPr="00DD0770">
        <w:rPr>
          <w:lang w:val="es-ES_tradnl"/>
        </w:rPr>
        <w:t>.</w:t>
      </w:r>
      <w:r w:rsidR="00C57022" w:rsidRPr="00DD0770">
        <w:rPr>
          <w:lang w:val="es-ES_tradnl"/>
        </w:rPr>
        <w:tab/>
      </w:r>
      <w:r w:rsidR="00B30B0C" w:rsidRPr="00DD0770">
        <w:rPr>
          <w:lang w:val="es-ES_tradnl"/>
        </w:rPr>
        <w:t>Una vez inyectado el líquido, retire la aguja mientras mantiene la presión sobre el émbolo y suelte la piel. Aplique presión sobre el lugar de la inyección, con una gasa seca y estéril.</w:t>
      </w:r>
    </w:p>
    <w:p w14:paraId="7888E33E" w14:textId="77777777" w:rsidR="00B30B0C" w:rsidRPr="00DD0770" w:rsidRDefault="00D06702" w:rsidP="00AF726E">
      <w:pPr>
        <w:pStyle w:val="pil-p2"/>
        <w:tabs>
          <w:tab w:val="left" w:pos="567"/>
        </w:tabs>
        <w:ind w:left="567" w:hanging="567"/>
        <w:rPr>
          <w:lang w:val="es-ES_tradnl"/>
        </w:rPr>
      </w:pPr>
      <w:r w:rsidRPr="00DD0770">
        <w:rPr>
          <w:lang w:val="es-ES_tradnl"/>
        </w:rPr>
        <w:t>8</w:t>
      </w:r>
      <w:r w:rsidR="00C57022" w:rsidRPr="00DD0770">
        <w:rPr>
          <w:lang w:val="es-ES_tradnl"/>
        </w:rPr>
        <w:t>.</w:t>
      </w:r>
      <w:r w:rsidR="00C57022" w:rsidRPr="00DD0770">
        <w:rPr>
          <w:lang w:val="es-ES_tradnl"/>
        </w:rPr>
        <w:tab/>
      </w:r>
      <w:r w:rsidR="00B30B0C" w:rsidRPr="00DD0770">
        <w:rPr>
          <w:lang w:val="es-ES_tradnl"/>
        </w:rPr>
        <w:t>Suelte el émbolo. El protector de seguridad para la aguja se desplazará rápidamente hasta cubrir la aguja.</w:t>
      </w:r>
    </w:p>
    <w:p w14:paraId="3682B4C4" w14:textId="77777777" w:rsidR="00B30B0C" w:rsidRPr="00DD0770" w:rsidRDefault="00D06702" w:rsidP="00AF726E">
      <w:pPr>
        <w:pStyle w:val="pil-p2"/>
        <w:tabs>
          <w:tab w:val="left" w:pos="567"/>
        </w:tabs>
        <w:ind w:left="567" w:hanging="567"/>
        <w:rPr>
          <w:lang w:val="es-ES_tradnl"/>
        </w:rPr>
      </w:pPr>
      <w:r w:rsidRPr="00DD0770">
        <w:rPr>
          <w:lang w:val="es-ES_tradnl"/>
        </w:rPr>
        <w:t>9</w:t>
      </w:r>
      <w:r w:rsidR="00C57022" w:rsidRPr="00DD0770">
        <w:rPr>
          <w:lang w:val="es-ES_tradnl"/>
        </w:rPr>
        <w:t>.</w:t>
      </w:r>
      <w:r w:rsidR="00C57022" w:rsidRPr="00DD0770">
        <w:rPr>
          <w:lang w:val="es-ES_tradnl"/>
        </w:rPr>
        <w:tab/>
      </w:r>
      <w:r w:rsidR="00B30B0C" w:rsidRPr="00DD0770">
        <w:rPr>
          <w:lang w:val="es-ES_tradnl"/>
        </w:rPr>
        <w:t>Elimine el medicamento no utilizado y todos los materiales que hayan estado en contacto con él. Use cada jeringa sólo para una inyección.</w:t>
      </w:r>
    </w:p>
    <w:p w14:paraId="4F5D84C4" w14:textId="77777777" w:rsidR="00EA71FA" w:rsidRPr="00DD0770" w:rsidRDefault="00EA71FA" w:rsidP="002142A0">
      <w:pPr>
        <w:rPr>
          <w:b/>
          <w:caps/>
          <w:lang w:val="es-ES_tradnl"/>
        </w:rPr>
      </w:pPr>
    </w:p>
    <w:sectPr w:rsidR="00EA71FA" w:rsidRPr="00DD0770" w:rsidSect="003D2355">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B64A" w14:textId="77777777" w:rsidR="00A64416" w:rsidRDefault="00A64416">
      <w:r>
        <w:separator/>
      </w:r>
    </w:p>
  </w:endnote>
  <w:endnote w:type="continuationSeparator" w:id="0">
    <w:p w14:paraId="69FE459B" w14:textId="77777777" w:rsidR="00A64416" w:rsidRDefault="00A6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13A1" w14:textId="77777777" w:rsidR="00CC502E" w:rsidRPr="00855857" w:rsidRDefault="00CC502E">
    <w:pPr>
      <w:pStyle w:val="Footer"/>
      <w:rPr>
        <w:rFonts w:ascii="Arial" w:hAnsi="Arial" w:cs="Arial"/>
        <w:sz w:val="16"/>
        <w:szCs w:val="16"/>
        <w:lang w:val="es-ES"/>
      </w:rPr>
    </w:pPr>
    <w:r w:rsidRPr="00855857">
      <w:rPr>
        <w:rStyle w:val="PageNumber"/>
        <w:rFonts w:ascii="Arial" w:hAnsi="Arial"/>
        <w:noProof/>
        <w:sz w:val="16"/>
        <w:szCs w:val="16"/>
        <w:lang w:val="es-ES"/>
      </w:rPr>
      <w:fldChar w:fldCharType="begin"/>
    </w:r>
    <w:r w:rsidRPr="00855857">
      <w:rPr>
        <w:rStyle w:val="PageNumber"/>
        <w:rFonts w:ascii="Arial" w:hAnsi="Arial"/>
        <w:noProof/>
        <w:sz w:val="16"/>
        <w:szCs w:val="16"/>
        <w:lang w:val="es-ES"/>
      </w:rPr>
      <w:instrText xml:space="preserve"> PAGE </w:instrText>
    </w:r>
    <w:r w:rsidRPr="00855857">
      <w:rPr>
        <w:rStyle w:val="PageNumber"/>
        <w:rFonts w:ascii="Arial" w:hAnsi="Arial"/>
        <w:noProof/>
        <w:sz w:val="16"/>
        <w:szCs w:val="16"/>
        <w:lang w:val="es-ES"/>
      </w:rPr>
      <w:fldChar w:fldCharType="separate"/>
    </w:r>
    <w:r w:rsidR="00436E16">
      <w:rPr>
        <w:rStyle w:val="PageNumber"/>
        <w:rFonts w:ascii="Arial" w:hAnsi="Arial"/>
        <w:noProof/>
        <w:sz w:val="16"/>
        <w:szCs w:val="16"/>
        <w:lang w:val="es-ES"/>
      </w:rPr>
      <w:t>15</w:t>
    </w:r>
    <w:r w:rsidRPr="00855857">
      <w:rPr>
        <w:rStyle w:val="PageNumber"/>
        <w:rFonts w:ascii="Arial" w:hAnsi="Arial"/>
        <w:noProof/>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7363" w14:textId="77777777" w:rsidR="00A64416" w:rsidRDefault="00A64416">
      <w:r>
        <w:separator/>
      </w:r>
    </w:p>
  </w:footnote>
  <w:footnote w:type="continuationSeparator" w:id="0">
    <w:p w14:paraId="0CF6E79A" w14:textId="77777777" w:rsidR="00A64416" w:rsidRDefault="00A6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EA1"/>
    <w:multiLevelType w:val="multilevel"/>
    <w:tmpl w:val="47D2B838"/>
    <w:lvl w:ilvl="0">
      <w:start w:val="1"/>
      <w:numFmt w:val="bullet"/>
      <w:lvlText w:val=""/>
      <w:lvlJc w:val="left"/>
      <w:pPr>
        <w:tabs>
          <w:tab w:val="num" w:pos="357"/>
        </w:tabs>
        <w:ind w:left="357" w:hanging="35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57C14C9"/>
    <w:multiLevelType w:val="hybridMultilevel"/>
    <w:tmpl w:val="3954B8D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A51BC"/>
    <w:multiLevelType w:val="hybridMultilevel"/>
    <w:tmpl w:val="E4729DD0"/>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379D5"/>
    <w:multiLevelType w:val="multilevel"/>
    <w:tmpl w:val="9F1A389C"/>
    <w:lvl w:ilvl="0">
      <w:start w:val="1"/>
      <w:numFmt w:val="decimal"/>
      <w:pStyle w:val="ListBullet4"/>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AC25FC6"/>
    <w:multiLevelType w:val="hybridMultilevel"/>
    <w:tmpl w:val="E1E0CD02"/>
    <w:lvl w:ilvl="0" w:tplc="693699C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A7FE7"/>
    <w:multiLevelType w:val="hybridMultilevel"/>
    <w:tmpl w:val="44828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F02D9"/>
    <w:multiLevelType w:val="hybridMultilevel"/>
    <w:tmpl w:val="362ED4FE"/>
    <w:lvl w:ilvl="0" w:tplc="0C0A0001">
      <w:start w:val="1"/>
      <w:numFmt w:val="bullet"/>
      <w:lvlText w:val=""/>
      <w:lvlJc w:val="left"/>
      <w:pPr>
        <w:tabs>
          <w:tab w:val="num" w:pos="720"/>
        </w:tabs>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95E3E"/>
    <w:multiLevelType w:val="hybridMultilevel"/>
    <w:tmpl w:val="80D87FC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E27A28"/>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47D2B92"/>
    <w:multiLevelType w:val="hybridMultilevel"/>
    <w:tmpl w:val="24728488"/>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E1A05"/>
    <w:multiLevelType w:val="hybridMultilevel"/>
    <w:tmpl w:val="E97E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EF14A0"/>
    <w:multiLevelType w:val="hybridMultilevel"/>
    <w:tmpl w:val="EAF0A8B0"/>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F00B3"/>
    <w:multiLevelType w:val="hybridMultilevel"/>
    <w:tmpl w:val="E05CAE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C431BE"/>
    <w:multiLevelType w:val="hybridMultilevel"/>
    <w:tmpl w:val="F550BBAE"/>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D19A4"/>
    <w:multiLevelType w:val="hybridMultilevel"/>
    <w:tmpl w:val="A15CF0D4"/>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BA2581"/>
    <w:multiLevelType w:val="hybridMultilevel"/>
    <w:tmpl w:val="E1C006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A12BA6"/>
    <w:multiLevelType w:val="hybridMultilevel"/>
    <w:tmpl w:val="55FAA8A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A37CC9"/>
    <w:multiLevelType w:val="hybridMultilevel"/>
    <w:tmpl w:val="DA42D2FC"/>
    <w:lvl w:ilvl="0" w:tplc="08160001">
      <w:start w:val="1"/>
      <w:numFmt w:val="bullet"/>
      <w:lvlText w:val=""/>
      <w:lvlJc w:val="left"/>
      <w:pPr>
        <w:ind w:left="1258"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CF0155"/>
    <w:multiLevelType w:val="multilevel"/>
    <w:tmpl w:val="9F1A389C"/>
    <w:lvl w:ilvl="0">
      <w:start w:val="1"/>
      <w:numFmt w:val="decimal"/>
      <w:pStyle w:val="ListBullet5"/>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5A24E73"/>
    <w:multiLevelType w:val="multilevel"/>
    <w:tmpl w:val="9F1A389C"/>
    <w:lvl w:ilvl="0">
      <w:start w:val="1"/>
      <w:numFmt w:val="decimal"/>
      <w:pStyle w:val="ListNumber"/>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B1F649F"/>
    <w:multiLevelType w:val="multilevel"/>
    <w:tmpl w:val="058881A0"/>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3B2836FD"/>
    <w:multiLevelType w:val="hybridMultilevel"/>
    <w:tmpl w:val="73E0C85E"/>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D1FA8"/>
    <w:multiLevelType w:val="multilevel"/>
    <w:tmpl w:val="9F1A389C"/>
    <w:lvl w:ilvl="0">
      <w:start w:val="1"/>
      <w:numFmt w:val="decimal"/>
      <w:pStyle w:val="ListBullet2"/>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D2E50CC"/>
    <w:multiLevelType w:val="multilevel"/>
    <w:tmpl w:val="9F1A389C"/>
    <w:lvl w:ilvl="0">
      <w:start w:val="1"/>
      <w:numFmt w:val="decimal"/>
      <w:pStyle w:val="ListNumber3"/>
      <w:lvlText w:val="%1."/>
      <w:lvlJc w:val="left"/>
      <w:pPr>
        <w:tabs>
          <w:tab w:val="num" w:pos="567"/>
        </w:tabs>
        <w:ind w:left="567" w:hanging="567"/>
      </w:pPr>
      <w:rPr>
        <w:rFonts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1C7562"/>
    <w:multiLevelType w:val="multilevel"/>
    <w:tmpl w:val="9F1A389C"/>
    <w:lvl w:ilvl="0">
      <w:start w:val="1"/>
      <w:numFmt w:val="decimal"/>
      <w:pStyle w:val="ListBullet3"/>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48F7582"/>
    <w:multiLevelType w:val="multilevel"/>
    <w:tmpl w:val="C4BE3B28"/>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45F7452A"/>
    <w:multiLevelType w:val="hybridMultilevel"/>
    <w:tmpl w:val="5D3E852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09582F"/>
    <w:multiLevelType w:val="multilevel"/>
    <w:tmpl w:val="9F1A389C"/>
    <w:lvl w:ilvl="0">
      <w:start w:val="1"/>
      <w:numFmt w:val="decimal"/>
      <w:pStyle w:val="ListBullet"/>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B7922F9"/>
    <w:multiLevelType w:val="multilevel"/>
    <w:tmpl w:val="E33E66D8"/>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D114919"/>
    <w:multiLevelType w:val="hybridMultilevel"/>
    <w:tmpl w:val="119ABC06"/>
    <w:lvl w:ilvl="0" w:tplc="08160001">
      <w:start w:val="1"/>
      <w:numFmt w:val="bullet"/>
      <w:lvlText w:val=""/>
      <w:lvlJc w:val="left"/>
      <w:pPr>
        <w:ind w:left="1258"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4E26584A"/>
    <w:multiLevelType w:val="hybridMultilevel"/>
    <w:tmpl w:val="BE4AD5B0"/>
    <w:lvl w:ilvl="0" w:tplc="B1CC6AE8">
      <w:start w:val="6"/>
      <w:numFmt w:val="bullet"/>
      <w:pStyle w:val="ListNumber2"/>
      <w:lvlText w:val="-"/>
      <w:lvlJc w:val="left"/>
      <w:pPr>
        <w:tabs>
          <w:tab w:val="num" w:pos="360"/>
        </w:tabs>
        <w:ind w:left="360" w:hanging="360"/>
      </w:pPr>
      <w:rPr>
        <w:rFonts w:ascii="Arial" w:eastAsia="Times New Roman" w:hAnsi="Arial" w:hint="default"/>
      </w:rPr>
    </w:lvl>
    <w:lvl w:ilvl="1" w:tplc="B25E6F84" w:tentative="1">
      <w:start w:val="1"/>
      <w:numFmt w:val="bullet"/>
      <w:lvlText w:val="o"/>
      <w:lvlJc w:val="left"/>
      <w:pPr>
        <w:tabs>
          <w:tab w:val="num" w:pos="1440"/>
        </w:tabs>
        <w:ind w:left="1440" w:hanging="360"/>
      </w:pPr>
      <w:rPr>
        <w:rFonts w:ascii="Courier New" w:hAnsi="Courier New" w:hint="default"/>
      </w:rPr>
    </w:lvl>
    <w:lvl w:ilvl="2" w:tplc="9E524D7C" w:tentative="1">
      <w:start w:val="1"/>
      <w:numFmt w:val="bullet"/>
      <w:lvlText w:val=""/>
      <w:lvlJc w:val="left"/>
      <w:pPr>
        <w:tabs>
          <w:tab w:val="num" w:pos="2160"/>
        </w:tabs>
        <w:ind w:left="2160" w:hanging="360"/>
      </w:pPr>
      <w:rPr>
        <w:rFonts w:ascii="Wingdings" w:hAnsi="Wingdings" w:hint="default"/>
      </w:rPr>
    </w:lvl>
    <w:lvl w:ilvl="3" w:tplc="F8FA52F6" w:tentative="1">
      <w:start w:val="1"/>
      <w:numFmt w:val="bullet"/>
      <w:lvlText w:val=""/>
      <w:lvlJc w:val="left"/>
      <w:pPr>
        <w:tabs>
          <w:tab w:val="num" w:pos="2880"/>
        </w:tabs>
        <w:ind w:left="2880" w:hanging="360"/>
      </w:pPr>
      <w:rPr>
        <w:rFonts w:ascii="Symbol" w:hAnsi="Symbol" w:hint="default"/>
      </w:rPr>
    </w:lvl>
    <w:lvl w:ilvl="4" w:tplc="02DAB44E" w:tentative="1">
      <w:start w:val="1"/>
      <w:numFmt w:val="bullet"/>
      <w:lvlText w:val="o"/>
      <w:lvlJc w:val="left"/>
      <w:pPr>
        <w:tabs>
          <w:tab w:val="num" w:pos="3600"/>
        </w:tabs>
        <w:ind w:left="3600" w:hanging="360"/>
      </w:pPr>
      <w:rPr>
        <w:rFonts w:ascii="Courier New" w:hAnsi="Courier New" w:hint="default"/>
      </w:rPr>
    </w:lvl>
    <w:lvl w:ilvl="5" w:tplc="A3A0CC86" w:tentative="1">
      <w:start w:val="1"/>
      <w:numFmt w:val="bullet"/>
      <w:lvlText w:val=""/>
      <w:lvlJc w:val="left"/>
      <w:pPr>
        <w:tabs>
          <w:tab w:val="num" w:pos="4320"/>
        </w:tabs>
        <w:ind w:left="4320" w:hanging="360"/>
      </w:pPr>
      <w:rPr>
        <w:rFonts w:ascii="Wingdings" w:hAnsi="Wingdings" w:hint="default"/>
      </w:rPr>
    </w:lvl>
    <w:lvl w:ilvl="6" w:tplc="C04007B4" w:tentative="1">
      <w:start w:val="1"/>
      <w:numFmt w:val="bullet"/>
      <w:lvlText w:val=""/>
      <w:lvlJc w:val="left"/>
      <w:pPr>
        <w:tabs>
          <w:tab w:val="num" w:pos="5040"/>
        </w:tabs>
        <w:ind w:left="5040" w:hanging="360"/>
      </w:pPr>
      <w:rPr>
        <w:rFonts w:ascii="Symbol" w:hAnsi="Symbol" w:hint="default"/>
      </w:rPr>
    </w:lvl>
    <w:lvl w:ilvl="7" w:tplc="EB5CE100" w:tentative="1">
      <w:start w:val="1"/>
      <w:numFmt w:val="bullet"/>
      <w:lvlText w:val="o"/>
      <w:lvlJc w:val="left"/>
      <w:pPr>
        <w:tabs>
          <w:tab w:val="num" w:pos="5760"/>
        </w:tabs>
        <w:ind w:left="5760" w:hanging="360"/>
      </w:pPr>
      <w:rPr>
        <w:rFonts w:ascii="Courier New" w:hAnsi="Courier New" w:hint="default"/>
      </w:rPr>
    </w:lvl>
    <w:lvl w:ilvl="8" w:tplc="4F50080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9145E9"/>
    <w:multiLevelType w:val="multilevel"/>
    <w:tmpl w:val="8AE04BB8"/>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52CD3F46"/>
    <w:multiLevelType w:val="multilevel"/>
    <w:tmpl w:val="21EE1AAE"/>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3" w15:restartNumberingAfterBreak="0">
    <w:nsid w:val="5A2E6F5F"/>
    <w:multiLevelType w:val="hybridMultilevel"/>
    <w:tmpl w:val="9E769CAA"/>
    <w:lvl w:ilvl="0" w:tplc="693699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862C9"/>
    <w:multiLevelType w:val="hybridMultilevel"/>
    <w:tmpl w:val="03A65214"/>
    <w:lvl w:ilvl="0" w:tplc="0C0A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4857DD"/>
    <w:multiLevelType w:val="hybridMultilevel"/>
    <w:tmpl w:val="FA02B598"/>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F4613F"/>
    <w:multiLevelType w:val="multilevel"/>
    <w:tmpl w:val="6D4EBDCA"/>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8B24EDA"/>
    <w:multiLevelType w:val="multilevel"/>
    <w:tmpl w:val="9E769C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53366A"/>
    <w:multiLevelType w:val="multilevel"/>
    <w:tmpl w:val="5BA6620A"/>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A9B0141"/>
    <w:multiLevelType w:val="multilevel"/>
    <w:tmpl w:val="9F1A389C"/>
    <w:lvl w:ilvl="0">
      <w:start w:val="1"/>
      <w:numFmt w:val="decimal"/>
      <w:pStyle w:val="ListNumber4"/>
      <w:lvlText w:val="%1."/>
      <w:lvlJc w:val="left"/>
      <w:pPr>
        <w:tabs>
          <w:tab w:val="num" w:pos="567"/>
        </w:tabs>
        <w:ind w:left="567" w:hanging="567"/>
      </w:pPr>
      <w:rPr>
        <w:rFonts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6CD97E9A"/>
    <w:multiLevelType w:val="hybridMultilevel"/>
    <w:tmpl w:val="81C4D590"/>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265ECE"/>
    <w:multiLevelType w:val="multilevel"/>
    <w:tmpl w:val="8A149C8C"/>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714544BC"/>
    <w:multiLevelType w:val="hybridMultilevel"/>
    <w:tmpl w:val="5DC6E31C"/>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161ABA"/>
    <w:multiLevelType w:val="hybridMultilevel"/>
    <w:tmpl w:val="FB8AA68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BB35AD0"/>
    <w:multiLevelType w:val="hybridMultilevel"/>
    <w:tmpl w:val="71B6E6A8"/>
    <w:lvl w:ilvl="0" w:tplc="0332F07A">
      <w:start w:val="1"/>
      <w:numFmt w:val="bullet"/>
      <w:lvlText w:val=""/>
      <w:lvlJc w:val="left"/>
      <w:pPr>
        <w:tabs>
          <w:tab w:val="num" w:pos="1255"/>
        </w:tabs>
        <w:ind w:left="1255"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4036A7"/>
    <w:multiLevelType w:val="hybridMultilevel"/>
    <w:tmpl w:val="A4363DAC"/>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99640726">
    <w:abstractNumId w:val="42"/>
  </w:num>
  <w:num w:numId="2" w16cid:durableId="4673631">
    <w:abstractNumId w:val="13"/>
  </w:num>
  <w:num w:numId="3" w16cid:durableId="539784589">
    <w:abstractNumId w:val="61"/>
  </w:num>
  <w:num w:numId="4" w16cid:durableId="1988122677">
    <w:abstractNumId w:val="56"/>
  </w:num>
  <w:num w:numId="5" w16cid:durableId="614485025">
    <w:abstractNumId w:val="50"/>
  </w:num>
  <w:num w:numId="6" w16cid:durableId="1592659044">
    <w:abstractNumId w:val="8"/>
  </w:num>
  <w:num w:numId="7" w16cid:durableId="2130194952">
    <w:abstractNumId w:val="58"/>
  </w:num>
  <w:num w:numId="8" w16cid:durableId="241646364">
    <w:abstractNumId w:val="33"/>
  </w:num>
  <w:num w:numId="9" w16cid:durableId="1875995459">
    <w:abstractNumId w:val="25"/>
  </w:num>
  <w:num w:numId="10" w16cid:durableId="697394029">
    <w:abstractNumId w:val="9"/>
  </w:num>
  <w:num w:numId="11" w16cid:durableId="546836948">
    <w:abstractNumId w:val="36"/>
  </w:num>
  <w:num w:numId="12" w16cid:durableId="526910237">
    <w:abstractNumId w:val="28"/>
  </w:num>
  <w:num w:numId="13" w16cid:durableId="339940086">
    <w:abstractNumId w:val="32"/>
  </w:num>
  <w:num w:numId="14" w16cid:durableId="733772673">
    <w:abstractNumId w:val="3"/>
  </w:num>
  <w:num w:numId="15" w16cid:durableId="1682465896">
    <w:abstractNumId w:val="23"/>
  </w:num>
  <w:num w:numId="16" w16cid:durableId="849877290">
    <w:abstractNumId w:val="24"/>
  </w:num>
  <w:num w:numId="17" w16cid:durableId="615260765">
    <w:abstractNumId w:val="39"/>
  </w:num>
  <w:num w:numId="18" w16cid:durableId="2114206721">
    <w:abstractNumId w:val="29"/>
  </w:num>
  <w:num w:numId="19" w16cid:durableId="1045569903">
    <w:abstractNumId w:val="52"/>
  </w:num>
  <w:num w:numId="20" w16cid:durableId="1426732615">
    <w:abstractNumId w:val="10"/>
  </w:num>
  <w:num w:numId="21" w16cid:durableId="106892503">
    <w:abstractNumId w:val="31"/>
  </w:num>
  <w:num w:numId="22" w16cid:durableId="1260407327">
    <w:abstractNumId w:val="19"/>
  </w:num>
  <w:num w:numId="23" w16cid:durableId="1281376908">
    <w:abstractNumId w:val="30"/>
  </w:num>
  <w:num w:numId="24" w16cid:durableId="1082684189">
    <w:abstractNumId w:val="18"/>
  </w:num>
  <w:num w:numId="25" w16cid:durableId="1909609761">
    <w:abstractNumId w:val="53"/>
  </w:num>
  <w:num w:numId="26" w16cid:durableId="447968096">
    <w:abstractNumId w:val="6"/>
  </w:num>
  <w:num w:numId="27" w16cid:durableId="1761372096">
    <w:abstractNumId w:val="15"/>
  </w:num>
  <w:num w:numId="28" w16cid:durableId="2088378654">
    <w:abstractNumId w:val="45"/>
  </w:num>
  <w:num w:numId="29" w16cid:durableId="1107114493">
    <w:abstractNumId w:val="20"/>
  </w:num>
  <w:num w:numId="30" w16cid:durableId="1304114892">
    <w:abstractNumId w:val="47"/>
  </w:num>
  <w:num w:numId="31" w16cid:durableId="1778451209">
    <w:abstractNumId w:val="5"/>
  </w:num>
  <w:num w:numId="32" w16cid:durableId="699209362">
    <w:abstractNumId w:val="26"/>
  </w:num>
  <w:num w:numId="33" w16cid:durableId="80026493">
    <w:abstractNumId w:val="51"/>
  </w:num>
  <w:num w:numId="34" w16cid:durableId="1308977887">
    <w:abstractNumId w:val="41"/>
  </w:num>
  <w:num w:numId="35" w16cid:durableId="1016083159">
    <w:abstractNumId w:val="59"/>
  </w:num>
  <w:num w:numId="36" w16cid:durableId="509219385">
    <w:abstractNumId w:val="62"/>
  </w:num>
  <w:num w:numId="37" w16cid:durableId="1321425861">
    <w:abstractNumId w:val="22"/>
  </w:num>
  <w:num w:numId="38" w16cid:durableId="1776288170">
    <w:abstractNumId w:val="0"/>
  </w:num>
  <w:num w:numId="39" w16cid:durableId="1956596040">
    <w:abstractNumId w:val="37"/>
  </w:num>
  <w:num w:numId="40" w16cid:durableId="484206896">
    <w:abstractNumId w:val="40"/>
  </w:num>
  <w:num w:numId="41" w16cid:durableId="388654638">
    <w:abstractNumId w:val="54"/>
  </w:num>
  <w:num w:numId="42" w16cid:durableId="1343556978">
    <w:abstractNumId w:val="38"/>
  </w:num>
  <w:num w:numId="43" w16cid:durableId="59864463">
    <w:abstractNumId w:val="44"/>
  </w:num>
  <w:num w:numId="44" w16cid:durableId="1206873980">
    <w:abstractNumId w:val="11"/>
  </w:num>
  <w:num w:numId="45" w16cid:durableId="1120495807">
    <w:abstractNumId w:val="57"/>
  </w:num>
  <w:num w:numId="46" w16cid:durableId="678191098">
    <w:abstractNumId w:val="17"/>
  </w:num>
  <w:num w:numId="47" w16cid:durableId="1343321103">
    <w:abstractNumId w:val="4"/>
  </w:num>
  <w:num w:numId="48" w16cid:durableId="629867588">
    <w:abstractNumId w:val="43"/>
  </w:num>
  <w:num w:numId="49" w16cid:durableId="1267927775">
    <w:abstractNumId w:val="16"/>
  </w:num>
  <w:num w:numId="50" w16cid:durableId="1323703761">
    <w:abstractNumId w:val="35"/>
  </w:num>
  <w:num w:numId="51" w16cid:durableId="2139106520">
    <w:abstractNumId w:val="63"/>
  </w:num>
  <w:num w:numId="52" w16cid:durableId="61414223">
    <w:abstractNumId w:val="60"/>
  </w:num>
  <w:num w:numId="53" w16cid:durableId="1585794108">
    <w:abstractNumId w:val="21"/>
  </w:num>
  <w:num w:numId="54" w16cid:durableId="1854300340">
    <w:abstractNumId w:val="2"/>
  </w:num>
  <w:num w:numId="55" w16cid:durableId="699748190">
    <w:abstractNumId w:val="14"/>
  </w:num>
  <w:num w:numId="56" w16cid:durableId="370691957">
    <w:abstractNumId w:val="46"/>
  </w:num>
  <w:num w:numId="57" w16cid:durableId="198515103">
    <w:abstractNumId w:val="55"/>
  </w:num>
  <w:num w:numId="58" w16cid:durableId="613680838">
    <w:abstractNumId w:val="7"/>
  </w:num>
  <w:num w:numId="59" w16cid:durableId="346950410">
    <w:abstractNumId w:val="1"/>
  </w:num>
  <w:num w:numId="60" w16cid:durableId="782307456">
    <w:abstractNumId w:val="49"/>
  </w:num>
  <w:num w:numId="61" w16cid:durableId="868182654">
    <w:abstractNumId w:val="27"/>
  </w:num>
  <w:num w:numId="62" w16cid:durableId="778989303">
    <w:abstractNumId w:val="48"/>
  </w:num>
  <w:num w:numId="63" w16cid:durableId="1076048915">
    <w:abstractNumId w:val="34"/>
  </w:num>
  <w:num w:numId="64" w16cid:durableId="40860696">
    <w:abstractNumId w:val="1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Moves/>
  <w:defaultTabStop w:val="720"/>
  <w:hyphenationZone w:val="425"/>
  <w:characterSpacingControl w:val="doNotCompress"/>
  <w:hdrShapeDefaults>
    <o:shapedefaults v:ext="edit" spidmax="20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B0C"/>
    <w:rsid w:val="0000202B"/>
    <w:rsid w:val="00005CDA"/>
    <w:rsid w:val="0000664C"/>
    <w:rsid w:val="000156E2"/>
    <w:rsid w:val="00026EC8"/>
    <w:rsid w:val="00043DE2"/>
    <w:rsid w:val="00046E0A"/>
    <w:rsid w:val="000551AC"/>
    <w:rsid w:val="000560EB"/>
    <w:rsid w:val="00057D11"/>
    <w:rsid w:val="00057E87"/>
    <w:rsid w:val="0006208F"/>
    <w:rsid w:val="00062AE7"/>
    <w:rsid w:val="00074A93"/>
    <w:rsid w:val="00084AFC"/>
    <w:rsid w:val="00085694"/>
    <w:rsid w:val="000916E8"/>
    <w:rsid w:val="00093CCD"/>
    <w:rsid w:val="00096AAD"/>
    <w:rsid w:val="000A7561"/>
    <w:rsid w:val="000B11BF"/>
    <w:rsid w:val="000B41CC"/>
    <w:rsid w:val="000C3063"/>
    <w:rsid w:val="000C66FF"/>
    <w:rsid w:val="000C6969"/>
    <w:rsid w:val="000C6D11"/>
    <w:rsid w:val="000D0EBF"/>
    <w:rsid w:val="000D20F4"/>
    <w:rsid w:val="000D30FF"/>
    <w:rsid w:val="000D68C1"/>
    <w:rsid w:val="000D6969"/>
    <w:rsid w:val="000D794B"/>
    <w:rsid w:val="000E5B9F"/>
    <w:rsid w:val="000E6550"/>
    <w:rsid w:val="000E6988"/>
    <w:rsid w:val="000F2D44"/>
    <w:rsid w:val="000F7AF5"/>
    <w:rsid w:val="000F7BFC"/>
    <w:rsid w:val="0010386A"/>
    <w:rsid w:val="00105204"/>
    <w:rsid w:val="00105E74"/>
    <w:rsid w:val="0011257A"/>
    <w:rsid w:val="00117020"/>
    <w:rsid w:val="00120ACD"/>
    <w:rsid w:val="001211D6"/>
    <w:rsid w:val="0012429E"/>
    <w:rsid w:val="00127B46"/>
    <w:rsid w:val="0013462D"/>
    <w:rsid w:val="00143C55"/>
    <w:rsid w:val="00152357"/>
    <w:rsid w:val="00153108"/>
    <w:rsid w:val="00154A56"/>
    <w:rsid w:val="001615D6"/>
    <w:rsid w:val="001776BA"/>
    <w:rsid w:val="00182923"/>
    <w:rsid w:val="00183E11"/>
    <w:rsid w:val="00184C13"/>
    <w:rsid w:val="00184EF6"/>
    <w:rsid w:val="001860A6"/>
    <w:rsid w:val="00186D31"/>
    <w:rsid w:val="00187965"/>
    <w:rsid w:val="001905DB"/>
    <w:rsid w:val="00190B65"/>
    <w:rsid w:val="00196925"/>
    <w:rsid w:val="001A09B6"/>
    <w:rsid w:val="001A355C"/>
    <w:rsid w:val="001A3BBD"/>
    <w:rsid w:val="001B0901"/>
    <w:rsid w:val="001B3EA6"/>
    <w:rsid w:val="001C5286"/>
    <w:rsid w:val="001D020F"/>
    <w:rsid w:val="001D06DA"/>
    <w:rsid w:val="001D1AA1"/>
    <w:rsid w:val="001D53A9"/>
    <w:rsid w:val="001D5461"/>
    <w:rsid w:val="001E11C5"/>
    <w:rsid w:val="001E374E"/>
    <w:rsid w:val="001F4B25"/>
    <w:rsid w:val="001F5540"/>
    <w:rsid w:val="001F6CBA"/>
    <w:rsid w:val="001F6D18"/>
    <w:rsid w:val="0020137D"/>
    <w:rsid w:val="002072EE"/>
    <w:rsid w:val="002123C2"/>
    <w:rsid w:val="002142A0"/>
    <w:rsid w:val="00214875"/>
    <w:rsid w:val="00214FFB"/>
    <w:rsid w:val="00221617"/>
    <w:rsid w:val="00221E20"/>
    <w:rsid w:val="0022488A"/>
    <w:rsid w:val="0022606D"/>
    <w:rsid w:val="002346F1"/>
    <w:rsid w:val="002347B1"/>
    <w:rsid w:val="002454D3"/>
    <w:rsid w:val="002519CC"/>
    <w:rsid w:val="00254EC1"/>
    <w:rsid w:val="00260D5F"/>
    <w:rsid w:val="00263136"/>
    <w:rsid w:val="002641B9"/>
    <w:rsid w:val="002664C1"/>
    <w:rsid w:val="00267182"/>
    <w:rsid w:val="00272B48"/>
    <w:rsid w:val="00274876"/>
    <w:rsid w:val="00277E32"/>
    <w:rsid w:val="00283ED8"/>
    <w:rsid w:val="00284ABC"/>
    <w:rsid w:val="00285179"/>
    <w:rsid w:val="002877F8"/>
    <w:rsid w:val="00294B10"/>
    <w:rsid w:val="00294CDB"/>
    <w:rsid w:val="002A240C"/>
    <w:rsid w:val="002A33C7"/>
    <w:rsid w:val="002A61D5"/>
    <w:rsid w:val="002B02D7"/>
    <w:rsid w:val="002B158D"/>
    <w:rsid w:val="002B2722"/>
    <w:rsid w:val="002B364A"/>
    <w:rsid w:val="002C5C17"/>
    <w:rsid w:val="002D52BF"/>
    <w:rsid w:val="002D5CDF"/>
    <w:rsid w:val="002E2471"/>
    <w:rsid w:val="002E5A7C"/>
    <w:rsid w:val="002E6733"/>
    <w:rsid w:val="002E6842"/>
    <w:rsid w:val="002E775C"/>
    <w:rsid w:val="002F37D0"/>
    <w:rsid w:val="002F4576"/>
    <w:rsid w:val="00307279"/>
    <w:rsid w:val="003157EB"/>
    <w:rsid w:val="00315EE6"/>
    <w:rsid w:val="00317E07"/>
    <w:rsid w:val="00323A91"/>
    <w:rsid w:val="003243C2"/>
    <w:rsid w:val="00325E9D"/>
    <w:rsid w:val="00331E18"/>
    <w:rsid w:val="00332E94"/>
    <w:rsid w:val="00334A71"/>
    <w:rsid w:val="00345B17"/>
    <w:rsid w:val="0034615F"/>
    <w:rsid w:val="003466D1"/>
    <w:rsid w:val="00346781"/>
    <w:rsid w:val="00347846"/>
    <w:rsid w:val="0035080A"/>
    <w:rsid w:val="00350F5A"/>
    <w:rsid w:val="003510F8"/>
    <w:rsid w:val="00352CFE"/>
    <w:rsid w:val="003539E7"/>
    <w:rsid w:val="00355600"/>
    <w:rsid w:val="0035602F"/>
    <w:rsid w:val="00363E04"/>
    <w:rsid w:val="00370589"/>
    <w:rsid w:val="00372A87"/>
    <w:rsid w:val="00376424"/>
    <w:rsid w:val="0038546D"/>
    <w:rsid w:val="00390954"/>
    <w:rsid w:val="0039100C"/>
    <w:rsid w:val="00396315"/>
    <w:rsid w:val="0039631B"/>
    <w:rsid w:val="003A2FE8"/>
    <w:rsid w:val="003A40DA"/>
    <w:rsid w:val="003A5008"/>
    <w:rsid w:val="003A6AAB"/>
    <w:rsid w:val="003B00C6"/>
    <w:rsid w:val="003B5E9A"/>
    <w:rsid w:val="003B7149"/>
    <w:rsid w:val="003B7655"/>
    <w:rsid w:val="003B7795"/>
    <w:rsid w:val="003B7E73"/>
    <w:rsid w:val="003C0ECA"/>
    <w:rsid w:val="003C2648"/>
    <w:rsid w:val="003C55FA"/>
    <w:rsid w:val="003C7E74"/>
    <w:rsid w:val="003D2276"/>
    <w:rsid w:val="003D2355"/>
    <w:rsid w:val="003D23E9"/>
    <w:rsid w:val="003D2D40"/>
    <w:rsid w:val="003D7FB0"/>
    <w:rsid w:val="003E5E4A"/>
    <w:rsid w:val="003E6A75"/>
    <w:rsid w:val="003F2D24"/>
    <w:rsid w:val="003F33E7"/>
    <w:rsid w:val="003F4BE7"/>
    <w:rsid w:val="003F53C8"/>
    <w:rsid w:val="0040511F"/>
    <w:rsid w:val="00414A31"/>
    <w:rsid w:val="004264E5"/>
    <w:rsid w:val="00427C73"/>
    <w:rsid w:val="00433FC3"/>
    <w:rsid w:val="00436838"/>
    <w:rsid w:val="00436E16"/>
    <w:rsid w:val="00442205"/>
    <w:rsid w:val="00442FF1"/>
    <w:rsid w:val="00450CF2"/>
    <w:rsid w:val="004522D4"/>
    <w:rsid w:val="00452E8C"/>
    <w:rsid w:val="00453688"/>
    <w:rsid w:val="004602D4"/>
    <w:rsid w:val="00461980"/>
    <w:rsid w:val="00464026"/>
    <w:rsid w:val="0047201A"/>
    <w:rsid w:val="004741D9"/>
    <w:rsid w:val="00474FAE"/>
    <w:rsid w:val="00477511"/>
    <w:rsid w:val="00480D45"/>
    <w:rsid w:val="0048282D"/>
    <w:rsid w:val="004879FD"/>
    <w:rsid w:val="00492E8B"/>
    <w:rsid w:val="00493E39"/>
    <w:rsid w:val="00493FAE"/>
    <w:rsid w:val="00497BE6"/>
    <w:rsid w:val="004A56C0"/>
    <w:rsid w:val="004A5758"/>
    <w:rsid w:val="004B146F"/>
    <w:rsid w:val="004B5C66"/>
    <w:rsid w:val="004B652B"/>
    <w:rsid w:val="004C3228"/>
    <w:rsid w:val="004D0302"/>
    <w:rsid w:val="004D1352"/>
    <w:rsid w:val="004D307F"/>
    <w:rsid w:val="004D33C0"/>
    <w:rsid w:val="004D3B9B"/>
    <w:rsid w:val="004D4FC2"/>
    <w:rsid w:val="004D7022"/>
    <w:rsid w:val="004D76F1"/>
    <w:rsid w:val="004D7C0C"/>
    <w:rsid w:val="004E4D9F"/>
    <w:rsid w:val="004F3D4A"/>
    <w:rsid w:val="004F77FA"/>
    <w:rsid w:val="00501ADD"/>
    <w:rsid w:val="00505816"/>
    <w:rsid w:val="0050779B"/>
    <w:rsid w:val="00510A05"/>
    <w:rsid w:val="00520F2D"/>
    <w:rsid w:val="005265FF"/>
    <w:rsid w:val="00526D87"/>
    <w:rsid w:val="005278A0"/>
    <w:rsid w:val="00537F6C"/>
    <w:rsid w:val="00541381"/>
    <w:rsid w:val="00542105"/>
    <w:rsid w:val="00544646"/>
    <w:rsid w:val="00546FD4"/>
    <w:rsid w:val="00547209"/>
    <w:rsid w:val="0055330E"/>
    <w:rsid w:val="00560057"/>
    <w:rsid w:val="00560F3B"/>
    <w:rsid w:val="005618A9"/>
    <w:rsid w:val="00562609"/>
    <w:rsid w:val="0056354E"/>
    <w:rsid w:val="00564326"/>
    <w:rsid w:val="00564E6A"/>
    <w:rsid w:val="005651CA"/>
    <w:rsid w:val="00572463"/>
    <w:rsid w:val="00572C1C"/>
    <w:rsid w:val="00575F1C"/>
    <w:rsid w:val="0057766B"/>
    <w:rsid w:val="00581F57"/>
    <w:rsid w:val="00584AC5"/>
    <w:rsid w:val="005860D8"/>
    <w:rsid w:val="00587BFF"/>
    <w:rsid w:val="00591946"/>
    <w:rsid w:val="0059387A"/>
    <w:rsid w:val="005A4C34"/>
    <w:rsid w:val="005B25B5"/>
    <w:rsid w:val="005B30A5"/>
    <w:rsid w:val="005B3407"/>
    <w:rsid w:val="005B4A45"/>
    <w:rsid w:val="005C1871"/>
    <w:rsid w:val="005C538D"/>
    <w:rsid w:val="005D0BE2"/>
    <w:rsid w:val="005D1A37"/>
    <w:rsid w:val="005D55F9"/>
    <w:rsid w:val="005D7B03"/>
    <w:rsid w:val="005E0CDC"/>
    <w:rsid w:val="005E4D3B"/>
    <w:rsid w:val="005E5E31"/>
    <w:rsid w:val="005F707F"/>
    <w:rsid w:val="00601722"/>
    <w:rsid w:val="00602679"/>
    <w:rsid w:val="00603D15"/>
    <w:rsid w:val="00605FEB"/>
    <w:rsid w:val="00616C64"/>
    <w:rsid w:val="006345AC"/>
    <w:rsid w:val="00634E80"/>
    <w:rsid w:val="00637039"/>
    <w:rsid w:val="006476A1"/>
    <w:rsid w:val="006476E6"/>
    <w:rsid w:val="00647A80"/>
    <w:rsid w:val="00650E27"/>
    <w:rsid w:val="006607F2"/>
    <w:rsid w:val="00662237"/>
    <w:rsid w:val="00665E55"/>
    <w:rsid w:val="00667A6D"/>
    <w:rsid w:val="00670BA7"/>
    <w:rsid w:val="006768E7"/>
    <w:rsid w:val="00676F79"/>
    <w:rsid w:val="00682310"/>
    <w:rsid w:val="006824B2"/>
    <w:rsid w:val="00683C06"/>
    <w:rsid w:val="00687164"/>
    <w:rsid w:val="00690B4C"/>
    <w:rsid w:val="00696C95"/>
    <w:rsid w:val="006975C6"/>
    <w:rsid w:val="006A0BCF"/>
    <w:rsid w:val="006A0D26"/>
    <w:rsid w:val="006A1F61"/>
    <w:rsid w:val="006A22D8"/>
    <w:rsid w:val="006A458C"/>
    <w:rsid w:val="006A5DBA"/>
    <w:rsid w:val="006A62A6"/>
    <w:rsid w:val="006B1EA4"/>
    <w:rsid w:val="006B36E3"/>
    <w:rsid w:val="006B529B"/>
    <w:rsid w:val="006B587A"/>
    <w:rsid w:val="006D1FDB"/>
    <w:rsid w:val="006D73F8"/>
    <w:rsid w:val="006E00C0"/>
    <w:rsid w:val="006E1772"/>
    <w:rsid w:val="006E4586"/>
    <w:rsid w:val="006F2B72"/>
    <w:rsid w:val="006F38D0"/>
    <w:rsid w:val="006F4499"/>
    <w:rsid w:val="006F52F3"/>
    <w:rsid w:val="006F5946"/>
    <w:rsid w:val="00701BAA"/>
    <w:rsid w:val="00704C55"/>
    <w:rsid w:val="00705BA6"/>
    <w:rsid w:val="00710876"/>
    <w:rsid w:val="00715999"/>
    <w:rsid w:val="00716965"/>
    <w:rsid w:val="00717834"/>
    <w:rsid w:val="00723E73"/>
    <w:rsid w:val="00724877"/>
    <w:rsid w:val="00734F9B"/>
    <w:rsid w:val="00742D31"/>
    <w:rsid w:val="00753260"/>
    <w:rsid w:val="00754A54"/>
    <w:rsid w:val="00757C15"/>
    <w:rsid w:val="007702FE"/>
    <w:rsid w:val="007740C9"/>
    <w:rsid w:val="0077533B"/>
    <w:rsid w:val="00777635"/>
    <w:rsid w:val="007858C4"/>
    <w:rsid w:val="00786902"/>
    <w:rsid w:val="007947B8"/>
    <w:rsid w:val="0079696A"/>
    <w:rsid w:val="007A1503"/>
    <w:rsid w:val="007A1622"/>
    <w:rsid w:val="007A1F48"/>
    <w:rsid w:val="007A4836"/>
    <w:rsid w:val="007A744A"/>
    <w:rsid w:val="007A7629"/>
    <w:rsid w:val="007B1697"/>
    <w:rsid w:val="007C25E8"/>
    <w:rsid w:val="007C78E0"/>
    <w:rsid w:val="007D2A16"/>
    <w:rsid w:val="007D382C"/>
    <w:rsid w:val="007D7E01"/>
    <w:rsid w:val="007E23F1"/>
    <w:rsid w:val="007E5910"/>
    <w:rsid w:val="007E64AA"/>
    <w:rsid w:val="00805C05"/>
    <w:rsid w:val="0081159F"/>
    <w:rsid w:val="008136FA"/>
    <w:rsid w:val="0083294A"/>
    <w:rsid w:val="008348CA"/>
    <w:rsid w:val="00841295"/>
    <w:rsid w:val="00842621"/>
    <w:rsid w:val="008445C3"/>
    <w:rsid w:val="00847DFA"/>
    <w:rsid w:val="008517E6"/>
    <w:rsid w:val="00854015"/>
    <w:rsid w:val="0085486F"/>
    <w:rsid w:val="00855857"/>
    <w:rsid w:val="00860497"/>
    <w:rsid w:val="008676DC"/>
    <w:rsid w:val="00875DD2"/>
    <w:rsid w:val="0087755A"/>
    <w:rsid w:val="008810BB"/>
    <w:rsid w:val="008825F1"/>
    <w:rsid w:val="008842F7"/>
    <w:rsid w:val="0088747E"/>
    <w:rsid w:val="00894C4E"/>
    <w:rsid w:val="00896B4F"/>
    <w:rsid w:val="008A12FC"/>
    <w:rsid w:val="008A1CC6"/>
    <w:rsid w:val="008A2D86"/>
    <w:rsid w:val="008A6C6C"/>
    <w:rsid w:val="008B1CB3"/>
    <w:rsid w:val="008B3B1F"/>
    <w:rsid w:val="008B58C7"/>
    <w:rsid w:val="008B668B"/>
    <w:rsid w:val="008C2B31"/>
    <w:rsid w:val="008C569F"/>
    <w:rsid w:val="008C6894"/>
    <w:rsid w:val="008D2C3C"/>
    <w:rsid w:val="008D5B23"/>
    <w:rsid w:val="008F7FD0"/>
    <w:rsid w:val="00901333"/>
    <w:rsid w:val="00901F28"/>
    <w:rsid w:val="0090619A"/>
    <w:rsid w:val="00915557"/>
    <w:rsid w:val="009228CF"/>
    <w:rsid w:val="009301CF"/>
    <w:rsid w:val="00934A69"/>
    <w:rsid w:val="00940397"/>
    <w:rsid w:val="009473D2"/>
    <w:rsid w:val="0095071B"/>
    <w:rsid w:val="00953542"/>
    <w:rsid w:val="00955000"/>
    <w:rsid w:val="009714EA"/>
    <w:rsid w:val="00974ECE"/>
    <w:rsid w:val="00980090"/>
    <w:rsid w:val="009804FA"/>
    <w:rsid w:val="0098259F"/>
    <w:rsid w:val="00983C2E"/>
    <w:rsid w:val="009850A6"/>
    <w:rsid w:val="00992BFA"/>
    <w:rsid w:val="00993F37"/>
    <w:rsid w:val="00994E78"/>
    <w:rsid w:val="009A0171"/>
    <w:rsid w:val="009A2A62"/>
    <w:rsid w:val="009A388C"/>
    <w:rsid w:val="009A4EDC"/>
    <w:rsid w:val="009B16C1"/>
    <w:rsid w:val="009B22E1"/>
    <w:rsid w:val="009B2CA0"/>
    <w:rsid w:val="009B4882"/>
    <w:rsid w:val="009B4AC7"/>
    <w:rsid w:val="009B7D94"/>
    <w:rsid w:val="009C37D7"/>
    <w:rsid w:val="009C61A7"/>
    <w:rsid w:val="009D33B9"/>
    <w:rsid w:val="009D3BCD"/>
    <w:rsid w:val="009D5486"/>
    <w:rsid w:val="009D5B60"/>
    <w:rsid w:val="009E40D6"/>
    <w:rsid w:val="009F23F5"/>
    <w:rsid w:val="009F646B"/>
    <w:rsid w:val="00A01560"/>
    <w:rsid w:val="00A07A4E"/>
    <w:rsid w:val="00A12CAA"/>
    <w:rsid w:val="00A17A32"/>
    <w:rsid w:val="00A20BF8"/>
    <w:rsid w:val="00A21090"/>
    <w:rsid w:val="00A25204"/>
    <w:rsid w:val="00A30BE5"/>
    <w:rsid w:val="00A3464E"/>
    <w:rsid w:val="00A35332"/>
    <w:rsid w:val="00A3546A"/>
    <w:rsid w:val="00A36E1D"/>
    <w:rsid w:val="00A46B06"/>
    <w:rsid w:val="00A4709C"/>
    <w:rsid w:val="00A54322"/>
    <w:rsid w:val="00A64416"/>
    <w:rsid w:val="00A652B5"/>
    <w:rsid w:val="00A7098E"/>
    <w:rsid w:val="00A74800"/>
    <w:rsid w:val="00A850D3"/>
    <w:rsid w:val="00A85F5B"/>
    <w:rsid w:val="00A91F6A"/>
    <w:rsid w:val="00A951F7"/>
    <w:rsid w:val="00A976E7"/>
    <w:rsid w:val="00AA0E47"/>
    <w:rsid w:val="00AA1A85"/>
    <w:rsid w:val="00AA1D12"/>
    <w:rsid w:val="00AA3537"/>
    <w:rsid w:val="00AA37C2"/>
    <w:rsid w:val="00AA719C"/>
    <w:rsid w:val="00AB5822"/>
    <w:rsid w:val="00AC132D"/>
    <w:rsid w:val="00AC16FA"/>
    <w:rsid w:val="00AC2910"/>
    <w:rsid w:val="00AC3A02"/>
    <w:rsid w:val="00AC4D55"/>
    <w:rsid w:val="00AC6F2A"/>
    <w:rsid w:val="00AC7A4A"/>
    <w:rsid w:val="00AD01B3"/>
    <w:rsid w:val="00AD0425"/>
    <w:rsid w:val="00AD5CC8"/>
    <w:rsid w:val="00AE1DB4"/>
    <w:rsid w:val="00AE2AE6"/>
    <w:rsid w:val="00AE5354"/>
    <w:rsid w:val="00AE7E42"/>
    <w:rsid w:val="00AF36B5"/>
    <w:rsid w:val="00AF52CC"/>
    <w:rsid w:val="00AF726E"/>
    <w:rsid w:val="00B008C4"/>
    <w:rsid w:val="00B01FEB"/>
    <w:rsid w:val="00B024A6"/>
    <w:rsid w:val="00B04F70"/>
    <w:rsid w:val="00B05B1A"/>
    <w:rsid w:val="00B05EEA"/>
    <w:rsid w:val="00B06226"/>
    <w:rsid w:val="00B07A4F"/>
    <w:rsid w:val="00B13027"/>
    <w:rsid w:val="00B13335"/>
    <w:rsid w:val="00B30B0C"/>
    <w:rsid w:val="00B34760"/>
    <w:rsid w:val="00B425C0"/>
    <w:rsid w:val="00B44B16"/>
    <w:rsid w:val="00B60F18"/>
    <w:rsid w:val="00B63B29"/>
    <w:rsid w:val="00B63BF4"/>
    <w:rsid w:val="00B65353"/>
    <w:rsid w:val="00B653A0"/>
    <w:rsid w:val="00B7056A"/>
    <w:rsid w:val="00B72CEE"/>
    <w:rsid w:val="00B74555"/>
    <w:rsid w:val="00B77641"/>
    <w:rsid w:val="00B806D7"/>
    <w:rsid w:val="00B83AB8"/>
    <w:rsid w:val="00B83D71"/>
    <w:rsid w:val="00B95F17"/>
    <w:rsid w:val="00BA065C"/>
    <w:rsid w:val="00BA06B8"/>
    <w:rsid w:val="00BA1CB9"/>
    <w:rsid w:val="00BA514F"/>
    <w:rsid w:val="00BA5F9E"/>
    <w:rsid w:val="00BA6936"/>
    <w:rsid w:val="00BA6CE5"/>
    <w:rsid w:val="00BB0E55"/>
    <w:rsid w:val="00BB1685"/>
    <w:rsid w:val="00BB16B6"/>
    <w:rsid w:val="00BB1882"/>
    <w:rsid w:val="00BB2BD7"/>
    <w:rsid w:val="00BB74BC"/>
    <w:rsid w:val="00BC4ECD"/>
    <w:rsid w:val="00BC6052"/>
    <w:rsid w:val="00BD098E"/>
    <w:rsid w:val="00BD2573"/>
    <w:rsid w:val="00BD3E90"/>
    <w:rsid w:val="00BE2748"/>
    <w:rsid w:val="00BE733D"/>
    <w:rsid w:val="00BE7E09"/>
    <w:rsid w:val="00BF522F"/>
    <w:rsid w:val="00C01459"/>
    <w:rsid w:val="00C14A40"/>
    <w:rsid w:val="00C168A3"/>
    <w:rsid w:val="00C174AA"/>
    <w:rsid w:val="00C176EE"/>
    <w:rsid w:val="00C215E9"/>
    <w:rsid w:val="00C21B7D"/>
    <w:rsid w:val="00C23033"/>
    <w:rsid w:val="00C253C1"/>
    <w:rsid w:val="00C25952"/>
    <w:rsid w:val="00C2631F"/>
    <w:rsid w:val="00C2722C"/>
    <w:rsid w:val="00C341B1"/>
    <w:rsid w:val="00C3671A"/>
    <w:rsid w:val="00C419E9"/>
    <w:rsid w:val="00C451B3"/>
    <w:rsid w:val="00C50037"/>
    <w:rsid w:val="00C53C5D"/>
    <w:rsid w:val="00C569EC"/>
    <w:rsid w:val="00C57022"/>
    <w:rsid w:val="00C74F20"/>
    <w:rsid w:val="00C756B1"/>
    <w:rsid w:val="00C8224E"/>
    <w:rsid w:val="00C844A5"/>
    <w:rsid w:val="00C85F99"/>
    <w:rsid w:val="00C876FF"/>
    <w:rsid w:val="00C90FE0"/>
    <w:rsid w:val="00C953E6"/>
    <w:rsid w:val="00C96BE9"/>
    <w:rsid w:val="00CA0B3C"/>
    <w:rsid w:val="00CA1D9C"/>
    <w:rsid w:val="00CA2609"/>
    <w:rsid w:val="00CA5F06"/>
    <w:rsid w:val="00CB0C2D"/>
    <w:rsid w:val="00CB3D6D"/>
    <w:rsid w:val="00CB73D4"/>
    <w:rsid w:val="00CC2BC9"/>
    <w:rsid w:val="00CC502E"/>
    <w:rsid w:val="00CD5E67"/>
    <w:rsid w:val="00CD6712"/>
    <w:rsid w:val="00CD79AE"/>
    <w:rsid w:val="00CE284F"/>
    <w:rsid w:val="00CE2BDD"/>
    <w:rsid w:val="00CE51B4"/>
    <w:rsid w:val="00CE6301"/>
    <w:rsid w:val="00CF03B4"/>
    <w:rsid w:val="00CF1475"/>
    <w:rsid w:val="00CF3F72"/>
    <w:rsid w:val="00CF412E"/>
    <w:rsid w:val="00CF7148"/>
    <w:rsid w:val="00D004F5"/>
    <w:rsid w:val="00D06702"/>
    <w:rsid w:val="00D0676D"/>
    <w:rsid w:val="00D10E03"/>
    <w:rsid w:val="00D1789F"/>
    <w:rsid w:val="00D26815"/>
    <w:rsid w:val="00D27ED5"/>
    <w:rsid w:val="00D30214"/>
    <w:rsid w:val="00D32072"/>
    <w:rsid w:val="00D337FC"/>
    <w:rsid w:val="00D346CA"/>
    <w:rsid w:val="00D3767E"/>
    <w:rsid w:val="00D37F7A"/>
    <w:rsid w:val="00D414C1"/>
    <w:rsid w:val="00D41E2A"/>
    <w:rsid w:val="00D43910"/>
    <w:rsid w:val="00D54989"/>
    <w:rsid w:val="00D562D5"/>
    <w:rsid w:val="00D631C0"/>
    <w:rsid w:val="00D65602"/>
    <w:rsid w:val="00D7300E"/>
    <w:rsid w:val="00D833E8"/>
    <w:rsid w:val="00D83996"/>
    <w:rsid w:val="00D8639F"/>
    <w:rsid w:val="00D9540E"/>
    <w:rsid w:val="00DA3C0F"/>
    <w:rsid w:val="00DA448D"/>
    <w:rsid w:val="00DB651E"/>
    <w:rsid w:val="00DC4694"/>
    <w:rsid w:val="00DD0770"/>
    <w:rsid w:val="00DD1EEF"/>
    <w:rsid w:val="00DD7608"/>
    <w:rsid w:val="00DE1F5C"/>
    <w:rsid w:val="00DE4A81"/>
    <w:rsid w:val="00DF4B49"/>
    <w:rsid w:val="00DF7D40"/>
    <w:rsid w:val="00E06DB9"/>
    <w:rsid w:val="00E11D81"/>
    <w:rsid w:val="00E13076"/>
    <w:rsid w:val="00E178F7"/>
    <w:rsid w:val="00E2052F"/>
    <w:rsid w:val="00E222D5"/>
    <w:rsid w:val="00E24920"/>
    <w:rsid w:val="00E351A3"/>
    <w:rsid w:val="00E403A5"/>
    <w:rsid w:val="00E42F19"/>
    <w:rsid w:val="00E44030"/>
    <w:rsid w:val="00E46FF0"/>
    <w:rsid w:val="00E47647"/>
    <w:rsid w:val="00E47BFB"/>
    <w:rsid w:val="00E50C61"/>
    <w:rsid w:val="00E52F04"/>
    <w:rsid w:val="00E55BD7"/>
    <w:rsid w:val="00E62B53"/>
    <w:rsid w:val="00E63B06"/>
    <w:rsid w:val="00E64F62"/>
    <w:rsid w:val="00E658C1"/>
    <w:rsid w:val="00E6743D"/>
    <w:rsid w:val="00E75732"/>
    <w:rsid w:val="00E75B0E"/>
    <w:rsid w:val="00E830E6"/>
    <w:rsid w:val="00E86998"/>
    <w:rsid w:val="00E90652"/>
    <w:rsid w:val="00E92E5A"/>
    <w:rsid w:val="00E94F7F"/>
    <w:rsid w:val="00EA195C"/>
    <w:rsid w:val="00EA5264"/>
    <w:rsid w:val="00EA71FA"/>
    <w:rsid w:val="00EC25ED"/>
    <w:rsid w:val="00EC395F"/>
    <w:rsid w:val="00EC5455"/>
    <w:rsid w:val="00EC643B"/>
    <w:rsid w:val="00EC6C40"/>
    <w:rsid w:val="00ED2857"/>
    <w:rsid w:val="00ED3FF5"/>
    <w:rsid w:val="00ED6C17"/>
    <w:rsid w:val="00ED7AFA"/>
    <w:rsid w:val="00EE1C27"/>
    <w:rsid w:val="00EE4B97"/>
    <w:rsid w:val="00EE7922"/>
    <w:rsid w:val="00EF15E9"/>
    <w:rsid w:val="00EF2270"/>
    <w:rsid w:val="00F009BD"/>
    <w:rsid w:val="00F02ED9"/>
    <w:rsid w:val="00F03D7E"/>
    <w:rsid w:val="00F06B05"/>
    <w:rsid w:val="00F10CAA"/>
    <w:rsid w:val="00F1212D"/>
    <w:rsid w:val="00F1214F"/>
    <w:rsid w:val="00F122AC"/>
    <w:rsid w:val="00F13AA4"/>
    <w:rsid w:val="00F1458B"/>
    <w:rsid w:val="00F14B8F"/>
    <w:rsid w:val="00F150A6"/>
    <w:rsid w:val="00F23C0B"/>
    <w:rsid w:val="00F24C9B"/>
    <w:rsid w:val="00F26B85"/>
    <w:rsid w:val="00F320AF"/>
    <w:rsid w:val="00F32CAA"/>
    <w:rsid w:val="00F33034"/>
    <w:rsid w:val="00F36A8A"/>
    <w:rsid w:val="00F46C38"/>
    <w:rsid w:val="00F540D7"/>
    <w:rsid w:val="00F54C79"/>
    <w:rsid w:val="00F6104E"/>
    <w:rsid w:val="00F63C1C"/>
    <w:rsid w:val="00F65F2C"/>
    <w:rsid w:val="00F674B3"/>
    <w:rsid w:val="00F6766A"/>
    <w:rsid w:val="00F71FFF"/>
    <w:rsid w:val="00F75282"/>
    <w:rsid w:val="00F772C8"/>
    <w:rsid w:val="00F82D6E"/>
    <w:rsid w:val="00F841D7"/>
    <w:rsid w:val="00F85858"/>
    <w:rsid w:val="00F87CA2"/>
    <w:rsid w:val="00F91A70"/>
    <w:rsid w:val="00FA548C"/>
    <w:rsid w:val="00FA6ECE"/>
    <w:rsid w:val="00FB0E1A"/>
    <w:rsid w:val="00FB3866"/>
    <w:rsid w:val="00FC31F9"/>
    <w:rsid w:val="00FC568D"/>
    <w:rsid w:val="00FD310A"/>
    <w:rsid w:val="00FD684B"/>
    <w:rsid w:val="00FE199F"/>
    <w:rsid w:val="00FE1B74"/>
    <w:rsid w:val="00FE3D57"/>
    <w:rsid w:val="00FE6D64"/>
    <w:rsid w:val="00FF002B"/>
    <w:rsid w:val="00FF02B7"/>
    <w:rsid w:val="00FF0BB1"/>
    <w:rsid w:val="00FF1682"/>
    <w:rsid w:val="00FF32D8"/>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294011D8"/>
  <w15:chartTrackingRefBased/>
  <w15:docId w15:val="{EDDF0AF1-1257-4AF9-8F01-9E308C94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0C"/>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062AE7"/>
    <w:pPr>
      <w:keepNext/>
      <w:jc w:val="center"/>
      <w:outlineLvl w:val="0"/>
    </w:pPr>
    <w:rPr>
      <w:rFonts w:cs="Arial"/>
      <w:b/>
      <w:bCs/>
      <w:kern w:val="32"/>
      <w:szCs w:val="32"/>
    </w:rPr>
  </w:style>
  <w:style w:type="paragraph" w:styleId="Heading2">
    <w:name w:val="heading 2"/>
    <w:basedOn w:val="Normal"/>
    <w:next w:val="Normal"/>
    <w:link w:val="Heading2Char"/>
    <w:qFormat/>
    <w:rsid w:val="00B30B0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0B0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0B0C"/>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B30B0C"/>
    <w:pPr>
      <w:keepNext/>
      <w:jc w:val="both"/>
      <w:outlineLvl w:val="4"/>
    </w:pPr>
    <w:rPr>
      <w:noProof/>
    </w:rPr>
  </w:style>
  <w:style w:type="paragraph" w:styleId="Heading6">
    <w:name w:val="heading 6"/>
    <w:basedOn w:val="Normal"/>
    <w:next w:val="Normal"/>
    <w:link w:val="Heading6Char"/>
    <w:qFormat/>
    <w:rsid w:val="00B30B0C"/>
    <w:pPr>
      <w:keepNext/>
      <w:tabs>
        <w:tab w:val="left" w:pos="-720"/>
        <w:tab w:val="left" w:pos="4536"/>
      </w:tabs>
      <w:suppressAutoHyphens/>
      <w:outlineLvl w:val="5"/>
    </w:pPr>
    <w:rPr>
      <w:i/>
    </w:rPr>
  </w:style>
  <w:style w:type="paragraph" w:styleId="Heading7">
    <w:name w:val="heading 7"/>
    <w:basedOn w:val="Normal"/>
    <w:next w:val="Normal"/>
    <w:link w:val="Heading7Char"/>
    <w:qFormat/>
    <w:rsid w:val="00B30B0C"/>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B30B0C"/>
    <w:pPr>
      <w:keepNext/>
      <w:ind w:left="567" w:hanging="567"/>
      <w:jc w:val="both"/>
      <w:outlineLvl w:val="7"/>
    </w:pPr>
    <w:rPr>
      <w:b/>
      <w:i/>
    </w:rPr>
  </w:style>
  <w:style w:type="paragraph" w:styleId="Heading9">
    <w:name w:val="heading 9"/>
    <w:basedOn w:val="Normal"/>
    <w:next w:val="Normal"/>
    <w:link w:val="Heading9Char"/>
    <w:qFormat/>
    <w:rsid w:val="00B30B0C"/>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AE7"/>
    <w:rPr>
      <w:rFonts w:cs="Arial"/>
      <w:b/>
      <w:bCs/>
      <w:kern w:val="32"/>
      <w:sz w:val="22"/>
      <w:szCs w:val="32"/>
      <w:lang w:val="en-GB" w:eastAsia="en-US" w:bidi="ar-SA"/>
    </w:rPr>
  </w:style>
  <w:style w:type="character" w:customStyle="1" w:styleId="Heading2Char">
    <w:name w:val="Heading 2 Char"/>
    <w:link w:val="Heading2"/>
    <w:rsid w:val="00B30B0C"/>
    <w:rPr>
      <w:rFonts w:eastAsia="Times New Roman"/>
      <w:b/>
      <w:bCs/>
      <w:i/>
      <w:iCs/>
      <w:sz w:val="28"/>
      <w:szCs w:val="28"/>
      <w:lang w:val="en-GB"/>
    </w:rPr>
  </w:style>
  <w:style w:type="character" w:customStyle="1" w:styleId="Heading3Char">
    <w:name w:val="Heading 3 Char"/>
    <w:link w:val="Heading3"/>
    <w:rsid w:val="00B30B0C"/>
    <w:rPr>
      <w:rFonts w:eastAsia="Times New Roman"/>
      <w:b/>
      <w:bCs/>
      <w:sz w:val="26"/>
      <w:szCs w:val="26"/>
      <w:lang w:val="en-GB"/>
    </w:rPr>
  </w:style>
  <w:style w:type="character" w:customStyle="1" w:styleId="Heading4Char">
    <w:name w:val="Heading 4 Char"/>
    <w:link w:val="Heading4"/>
    <w:rsid w:val="00B30B0C"/>
    <w:rPr>
      <w:rFonts w:ascii="Times New Roman" w:eastAsia="Times New Roman" w:hAnsi="Times New Roman" w:cs="Times New Roman"/>
      <w:b/>
      <w:bCs/>
      <w:sz w:val="28"/>
      <w:szCs w:val="28"/>
      <w:lang w:val="en-GB"/>
    </w:rPr>
  </w:style>
  <w:style w:type="character" w:customStyle="1" w:styleId="Heading5Char">
    <w:name w:val="Heading 5 Char"/>
    <w:link w:val="Heading5"/>
    <w:rsid w:val="00B30B0C"/>
    <w:rPr>
      <w:rFonts w:ascii="Times New Roman" w:eastAsia="Times New Roman" w:hAnsi="Times New Roman" w:cs="Times New Roman"/>
      <w:noProof/>
      <w:sz w:val="22"/>
      <w:szCs w:val="22"/>
      <w:lang w:val="en-GB"/>
    </w:rPr>
  </w:style>
  <w:style w:type="character" w:customStyle="1" w:styleId="Heading6Char">
    <w:name w:val="Heading 6 Char"/>
    <w:link w:val="Heading6"/>
    <w:rsid w:val="00B30B0C"/>
    <w:rPr>
      <w:rFonts w:ascii="Times New Roman" w:eastAsia="Times New Roman" w:hAnsi="Times New Roman" w:cs="Times New Roman"/>
      <w:i/>
      <w:sz w:val="22"/>
      <w:szCs w:val="22"/>
      <w:lang w:val="en-GB"/>
    </w:rPr>
  </w:style>
  <w:style w:type="character" w:customStyle="1" w:styleId="Heading7Char">
    <w:name w:val="Heading 7 Char"/>
    <w:link w:val="Heading7"/>
    <w:rsid w:val="00B30B0C"/>
    <w:rPr>
      <w:rFonts w:ascii="Times New Roman" w:eastAsia="Times New Roman" w:hAnsi="Times New Roman" w:cs="Times New Roman"/>
      <w:i/>
      <w:sz w:val="22"/>
      <w:szCs w:val="22"/>
      <w:lang w:val="en-GB"/>
    </w:rPr>
  </w:style>
  <w:style w:type="character" w:customStyle="1" w:styleId="Heading8Char">
    <w:name w:val="Heading 8 Char"/>
    <w:link w:val="Heading8"/>
    <w:rsid w:val="00B30B0C"/>
    <w:rPr>
      <w:rFonts w:ascii="Times New Roman" w:eastAsia="Times New Roman" w:hAnsi="Times New Roman" w:cs="Times New Roman"/>
      <w:b/>
      <w:i/>
      <w:sz w:val="22"/>
      <w:szCs w:val="22"/>
      <w:lang w:val="en-GB"/>
    </w:rPr>
  </w:style>
  <w:style w:type="character" w:customStyle="1" w:styleId="Heading9Char">
    <w:name w:val="Heading 9 Char"/>
    <w:link w:val="Heading9"/>
    <w:rsid w:val="00B30B0C"/>
    <w:rPr>
      <w:rFonts w:ascii="Times New Roman" w:eastAsia="Times New Roman" w:hAnsi="Times New Roman" w:cs="Times New Roman"/>
      <w:b/>
      <w:i/>
      <w:sz w:val="22"/>
      <w:szCs w:val="22"/>
      <w:lang w:val="en-GB"/>
    </w:rPr>
  </w:style>
  <w:style w:type="paragraph" w:customStyle="1" w:styleId="pil-h1">
    <w:name w:val="pil-h1"/>
    <w:basedOn w:val="Normal"/>
    <w:next w:val="Normal"/>
    <w:qFormat/>
    <w:rsid w:val="00B30B0C"/>
    <w:pPr>
      <w:keepNext/>
      <w:keepLines/>
      <w:numPr>
        <w:numId w:val="35"/>
      </w:numPr>
      <w:spacing w:before="440" w:after="220"/>
    </w:pPr>
    <w:rPr>
      <w:rFonts w:ascii="Times New Roman Bold" w:hAnsi="Times New Roman Bold"/>
      <w:b/>
    </w:rPr>
  </w:style>
  <w:style w:type="paragraph" w:customStyle="1" w:styleId="pil-hsub1">
    <w:name w:val="pil-hsub1"/>
    <w:basedOn w:val="Normal"/>
    <w:next w:val="Normal"/>
    <w:rsid w:val="00B07A4F"/>
    <w:pPr>
      <w:keepNext/>
      <w:keepLines/>
    </w:pPr>
    <w:rPr>
      <w:rFonts w:cs="Times"/>
      <w:b/>
      <w:bCs/>
    </w:rPr>
  </w:style>
  <w:style w:type="paragraph" w:customStyle="1" w:styleId="pil-hsub2">
    <w:name w:val="pil-hsub2"/>
    <w:basedOn w:val="Normal"/>
    <w:next w:val="Normal"/>
    <w:rsid w:val="00B30B0C"/>
    <w:pPr>
      <w:keepNext/>
      <w:keepLines/>
      <w:spacing w:before="220"/>
    </w:pPr>
    <w:rPr>
      <w:rFonts w:cs="Times"/>
      <w:b/>
      <w:bCs/>
    </w:rPr>
  </w:style>
  <w:style w:type="paragraph" w:customStyle="1" w:styleId="pil-h2">
    <w:name w:val="pil-h2"/>
    <w:basedOn w:val="Normal"/>
    <w:next w:val="Normal"/>
    <w:rsid w:val="00B30B0C"/>
    <w:pPr>
      <w:keepNext/>
      <w:keepLines/>
      <w:spacing w:before="220" w:after="220"/>
      <w:ind w:left="567" w:hanging="567"/>
    </w:pPr>
    <w:rPr>
      <w:b/>
    </w:rPr>
  </w:style>
  <w:style w:type="paragraph" w:customStyle="1" w:styleId="pil-p1">
    <w:name w:val="pil-p1"/>
    <w:basedOn w:val="Normal"/>
    <w:next w:val="Normal"/>
    <w:link w:val="pil-p1Char"/>
    <w:rsid w:val="00B30B0C"/>
    <w:rPr>
      <w:szCs w:val="24"/>
    </w:rPr>
  </w:style>
  <w:style w:type="paragraph" w:customStyle="1" w:styleId="pil-p2">
    <w:name w:val="pil-p2"/>
    <w:basedOn w:val="Normal"/>
    <w:next w:val="Normal"/>
    <w:link w:val="pil-p2Zchn"/>
    <w:rsid w:val="00B07A4F"/>
  </w:style>
  <w:style w:type="paragraph" w:customStyle="1" w:styleId="pil-p5">
    <w:name w:val="pil-p5"/>
    <w:basedOn w:val="Normal"/>
    <w:next w:val="Normal"/>
    <w:rsid w:val="00B30B0C"/>
    <w:pPr>
      <w:jc w:val="center"/>
    </w:pPr>
    <w:rPr>
      <w:szCs w:val="24"/>
    </w:rPr>
  </w:style>
  <w:style w:type="paragraph" w:customStyle="1" w:styleId="pil-p4">
    <w:name w:val="pil-p4"/>
    <w:basedOn w:val="Normal"/>
    <w:next w:val="Normal"/>
    <w:rsid w:val="00B30B0C"/>
    <w:pPr>
      <w:ind w:left="1134" w:hanging="567"/>
    </w:pPr>
  </w:style>
  <w:style w:type="paragraph" w:customStyle="1" w:styleId="pil-subtitle">
    <w:name w:val="pil-subtitle"/>
    <w:basedOn w:val="Normal"/>
    <w:next w:val="Normal"/>
    <w:rsid w:val="00B30B0C"/>
    <w:pPr>
      <w:spacing w:before="220"/>
      <w:jc w:val="center"/>
    </w:pPr>
    <w:rPr>
      <w:b/>
      <w:bCs/>
      <w:szCs w:val="24"/>
    </w:rPr>
  </w:style>
  <w:style w:type="paragraph" w:customStyle="1" w:styleId="pil-title">
    <w:name w:val="pil-title"/>
    <w:basedOn w:val="Normal"/>
    <w:next w:val="Normal"/>
    <w:qFormat/>
    <w:rsid w:val="00B30B0C"/>
    <w:pPr>
      <w:pageBreakBefore/>
      <w:jc w:val="center"/>
    </w:pPr>
    <w:rPr>
      <w:rFonts w:ascii="Times New Roman Bold" w:hAnsi="Times New Roman Bold"/>
      <w:b/>
      <w:bCs/>
      <w:szCs w:val="24"/>
    </w:rPr>
  </w:style>
  <w:style w:type="paragraph" w:customStyle="1" w:styleId="pil-title-firstpage">
    <w:name w:val="pil-title-firstpage"/>
    <w:basedOn w:val="Normal"/>
    <w:rsid w:val="00B30B0C"/>
    <w:pPr>
      <w:pageBreakBefore/>
      <w:spacing w:before="5280"/>
      <w:jc w:val="center"/>
    </w:pPr>
    <w:rPr>
      <w:b/>
      <w:bCs/>
      <w:caps/>
      <w:szCs w:val="24"/>
    </w:rPr>
  </w:style>
  <w:style w:type="paragraph" w:customStyle="1" w:styleId="a2-hsub3">
    <w:name w:val="a2-hsub3"/>
    <w:basedOn w:val="Normal"/>
    <w:next w:val="Normal"/>
    <w:rsid w:val="00B30B0C"/>
    <w:pPr>
      <w:spacing w:before="220" w:after="220"/>
    </w:pPr>
    <w:rPr>
      <w:i/>
    </w:rPr>
  </w:style>
  <w:style w:type="paragraph" w:customStyle="1" w:styleId="spc-h1">
    <w:name w:val="spc-h1"/>
    <w:basedOn w:val="Normal"/>
    <w:next w:val="Normal"/>
    <w:rsid w:val="00B30B0C"/>
    <w:pPr>
      <w:keepNext/>
      <w:keepLines/>
      <w:spacing w:before="440" w:after="220"/>
      <w:ind w:left="567" w:hanging="567"/>
    </w:pPr>
    <w:rPr>
      <w:b/>
      <w:caps/>
    </w:rPr>
  </w:style>
  <w:style w:type="paragraph" w:customStyle="1" w:styleId="spc-h2">
    <w:name w:val="spc-h2"/>
    <w:basedOn w:val="Normal"/>
    <w:next w:val="Normal"/>
    <w:rsid w:val="00B30B0C"/>
    <w:pPr>
      <w:keepNext/>
      <w:keepLines/>
      <w:spacing w:before="220" w:after="220"/>
      <w:ind w:left="567" w:hanging="567"/>
    </w:pPr>
    <w:rPr>
      <w:b/>
    </w:rPr>
  </w:style>
  <w:style w:type="paragraph" w:customStyle="1" w:styleId="spc-hsub1">
    <w:name w:val="spc-hsub1"/>
    <w:basedOn w:val="Normal"/>
    <w:next w:val="Normal"/>
    <w:rsid w:val="00B30B0C"/>
    <w:pPr>
      <w:keepNext/>
      <w:keepLines/>
      <w:spacing w:before="220" w:after="220"/>
    </w:pPr>
    <w:rPr>
      <w:b/>
    </w:rPr>
  </w:style>
  <w:style w:type="paragraph" w:customStyle="1" w:styleId="spc-hsub2">
    <w:name w:val="spc-hsub2"/>
    <w:basedOn w:val="Normal"/>
    <w:next w:val="Normal"/>
    <w:link w:val="spc-hsub2Char"/>
    <w:rsid w:val="00B30B0C"/>
    <w:pPr>
      <w:keepNext/>
      <w:keepLines/>
      <w:spacing w:before="220" w:after="220"/>
    </w:pPr>
    <w:rPr>
      <w:u w:val="single"/>
    </w:rPr>
  </w:style>
  <w:style w:type="paragraph" w:customStyle="1" w:styleId="pil-title2-firstpage">
    <w:name w:val="pil-title2-firstpage"/>
    <w:basedOn w:val="Normal"/>
    <w:next w:val="Normal"/>
    <w:rsid w:val="00B30B0C"/>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B30B0C"/>
  </w:style>
  <w:style w:type="paragraph" w:customStyle="1" w:styleId="spc-p1">
    <w:name w:val="spc-p1"/>
    <w:basedOn w:val="Normal"/>
    <w:next w:val="Normal"/>
    <w:rsid w:val="00B30B0C"/>
  </w:style>
  <w:style w:type="paragraph" w:customStyle="1" w:styleId="spc-p2">
    <w:name w:val="spc-p2"/>
    <w:basedOn w:val="Normal"/>
    <w:next w:val="Normal"/>
    <w:link w:val="spc-p2Car"/>
    <w:rsid w:val="00B30B0C"/>
    <w:pPr>
      <w:spacing w:before="220"/>
    </w:pPr>
  </w:style>
  <w:style w:type="paragraph" w:customStyle="1" w:styleId="spc-hsub4">
    <w:name w:val="spc-hsub4"/>
    <w:basedOn w:val="Normal"/>
    <w:next w:val="Normal"/>
    <w:link w:val="spc-hsub4Car"/>
    <w:rsid w:val="00B30B0C"/>
    <w:pPr>
      <w:keepNext/>
      <w:keepLines/>
      <w:spacing w:before="220" w:after="220"/>
    </w:pPr>
    <w:rPr>
      <w:i/>
      <w:u w:val="single"/>
    </w:rPr>
  </w:style>
  <w:style w:type="paragraph" w:customStyle="1" w:styleId="lab-p1">
    <w:name w:val="lab-p1"/>
    <w:basedOn w:val="Normal"/>
    <w:next w:val="Normal"/>
    <w:link w:val="lab-p1Car"/>
    <w:rsid w:val="00B30B0C"/>
  </w:style>
  <w:style w:type="paragraph" w:customStyle="1" w:styleId="spc-title1-firstpage">
    <w:name w:val="spc-title1-firstpage"/>
    <w:basedOn w:val="Normal"/>
    <w:next w:val="Normal"/>
    <w:rsid w:val="00B30B0C"/>
    <w:pPr>
      <w:spacing w:before="5280"/>
      <w:jc w:val="center"/>
    </w:pPr>
    <w:rPr>
      <w:b/>
      <w:caps/>
    </w:rPr>
  </w:style>
  <w:style w:type="paragraph" w:customStyle="1" w:styleId="spc-title2-firstpage">
    <w:name w:val="spc-title2-firstpage"/>
    <w:basedOn w:val="Normal"/>
    <w:next w:val="Normal"/>
    <w:rsid w:val="00B30B0C"/>
    <w:pPr>
      <w:spacing w:before="220" w:after="220"/>
      <w:jc w:val="center"/>
    </w:pPr>
    <w:rPr>
      <w:b/>
      <w:caps/>
    </w:rPr>
  </w:style>
  <w:style w:type="paragraph" w:customStyle="1" w:styleId="a2-p2">
    <w:name w:val="a2-p2"/>
    <w:basedOn w:val="Normal"/>
    <w:next w:val="Normal"/>
    <w:rsid w:val="00B30B0C"/>
    <w:pPr>
      <w:spacing w:before="220"/>
    </w:pPr>
  </w:style>
  <w:style w:type="paragraph" w:customStyle="1" w:styleId="spc-hsub5">
    <w:name w:val="spc-hsub5"/>
    <w:basedOn w:val="Normal"/>
    <w:next w:val="Normal"/>
    <w:rsid w:val="00B30B0C"/>
    <w:pPr>
      <w:keepNext/>
      <w:keepLines/>
      <w:spacing w:before="220"/>
    </w:pPr>
    <w:rPr>
      <w:i/>
    </w:rPr>
  </w:style>
  <w:style w:type="paragraph" w:customStyle="1" w:styleId="spc-t2">
    <w:name w:val="spc-t2"/>
    <w:basedOn w:val="Normal"/>
    <w:next w:val="Normal"/>
    <w:rsid w:val="00B30B0C"/>
    <w:pPr>
      <w:jc w:val="center"/>
    </w:pPr>
  </w:style>
  <w:style w:type="table" w:customStyle="1" w:styleId="spc-table1">
    <w:name w:val="spc-table1"/>
    <w:basedOn w:val="TableNormal"/>
    <w:rsid w:val="00B30B0C"/>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B30B0C"/>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B30B0C"/>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B30B0C"/>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B30B0C"/>
    <w:pPr>
      <w:spacing w:before="220" w:after="220"/>
    </w:pPr>
  </w:style>
  <w:style w:type="table" w:customStyle="1" w:styleId="spc-table2">
    <w:name w:val="spc-table2"/>
    <w:basedOn w:val="TableNormal"/>
    <w:rsid w:val="00B30B0C"/>
    <w:pPr>
      <w:keepNext/>
      <w:keepLines/>
    </w:pPr>
    <w:rPr>
      <w:rFonts w:ascii="Times New Roman" w:eastAsia="Times New Roman" w:hAnsi="Times New Roman" w:cs="Times New Roman"/>
      <w:sz w:val="22"/>
    </w:rPr>
    <w:tblPr/>
  </w:style>
  <w:style w:type="paragraph" w:customStyle="1" w:styleId="lab-p2">
    <w:name w:val="lab-p2"/>
    <w:basedOn w:val="Normal"/>
    <w:next w:val="Normal"/>
    <w:rsid w:val="00B30B0C"/>
    <w:pPr>
      <w:spacing w:before="220"/>
    </w:pPr>
  </w:style>
  <w:style w:type="paragraph" w:customStyle="1" w:styleId="pil-p6">
    <w:name w:val="pil-p6"/>
    <w:basedOn w:val="Normal"/>
    <w:next w:val="Normal"/>
    <w:rsid w:val="00B30B0C"/>
    <w:pPr>
      <w:spacing w:before="220" w:after="220"/>
    </w:pPr>
  </w:style>
  <w:style w:type="paragraph" w:styleId="Footer">
    <w:name w:val="footer"/>
    <w:basedOn w:val="Normal"/>
    <w:link w:val="FooterChar"/>
    <w:uiPriority w:val="99"/>
    <w:rsid w:val="00B30B0C"/>
    <w:pPr>
      <w:jc w:val="center"/>
    </w:pPr>
    <w:rPr>
      <w:szCs w:val="20"/>
    </w:rPr>
  </w:style>
  <w:style w:type="character" w:customStyle="1" w:styleId="FooterChar">
    <w:name w:val="Footer Char"/>
    <w:link w:val="Footer"/>
    <w:uiPriority w:val="99"/>
    <w:rsid w:val="00B30B0C"/>
    <w:rPr>
      <w:rFonts w:ascii="Times New Roman" w:eastAsia="Times New Roman" w:hAnsi="Times New Roman" w:cs="Times New Roman"/>
      <w:sz w:val="22"/>
      <w:lang w:val="en-GB"/>
    </w:rPr>
  </w:style>
  <w:style w:type="paragraph" w:customStyle="1" w:styleId="pil-p3">
    <w:name w:val="pil-p3"/>
    <w:basedOn w:val="Normal"/>
    <w:next w:val="Normal"/>
    <w:rsid w:val="00B30B0C"/>
    <w:pPr>
      <w:ind w:left="567" w:hanging="567"/>
    </w:pPr>
  </w:style>
  <w:style w:type="paragraph" w:customStyle="1" w:styleId="a4-p1">
    <w:name w:val="a4-p1"/>
    <w:basedOn w:val="Normal"/>
    <w:next w:val="Normal"/>
    <w:rsid w:val="00B30B0C"/>
  </w:style>
  <w:style w:type="paragraph" w:customStyle="1" w:styleId="a4-p2">
    <w:name w:val="a4-p2"/>
    <w:basedOn w:val="Normal"/>
    <w:next w:val="Normal"/>
    <w:rsid w:val="00B30B0C"/>
    <w:pPr>
      <w:spacing w:before="220"/>
    </w:pPr>
  </w:style>
  <w:style w:type="paragraph" w:customStyle="1" w:styleId="pil-hsub3">
    <w:name w:val="pil-hsub3"/>
    <w:basedOn w:val="Normal"/>
    <w:next w:val="Normal"/>
    <w:rsid w:val="00B30B0C"/>
    <w:pPr>
      <w:keepNext/>
      <w:keepLines/>
      <w:spacing w:before="440" w:after="220"/>
    </w:pPr>
    <w:rPr>
      <w:b/>
    </w:rPr>
  </w:style>
  <w:style w:type="paragraph" w:customStyle="1" w:styleId="aa-titlefirstpage">
    <w:name w:val="aa-titlefirstpage"/>
    <w:basedOn w:val="Normal"/>
    <w:next w:val="Normal"/>
    <w:rsid w:val="00B30B0C"/>
    <w:pPr>
      <w:keepNext/>
      <w:keepLines/>
      <w:spacing w:before="5280" w:after="220"/>
      <w:jc w:val="center"/>
    </w:pPr>
    <w:rPr>
      <w:rFonts w:ascii="Times New Roman Bold" w:hAnsi="Times New Roman Bold"/>
      <w:b/>
      <w:caps/>
    </w:rPr>
  </w:style>
  <w:style w:type="table" w:customStyle="1" w:styleId="aa-table1">
    <w:name w:val="aa-table1"/>
    <w:basedOn w:val="TableNormal"/>
    <w:rsid w:val="00B30B0C"/>
    <w:rPr>
      <w:rFonts w:ascii="Times New Roman" w:eastAsia="Times New Roman" w:hAnsi="Times New Roman" w:cs="Times New Roman"/>
    </w:rPr>
    <w:tblPr/>
  </w:style>
  <w:style w:type="table" w:styleId="TableGrid">
    <w:name w:val="Table Grid"/>
    <w:basedOn w:val="TableNormal"/>
    <w:rsid w:val="00B30B0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B30B0C"/>
    <w:pPr>
      <w:keepNext/>
      <w:keepLines/>
      <w:pageBreakBefore/>
      <w:spacing w:before="5280"/>
      <w:jc w:val="center"/>
    </w:pPr>
    <w:rPr>
      <w:b/>
      <w:caps/>
    </w:rPr>
  </w:style>
  <w:style w:type="paragraph" w:customStyle="1" w:styleId="lab-h1">
    <w:name w:val="lab-h1"/>
    <w:basedOn w:val="Normal"/>
    <w:rsid w:val="00B30B0C"/>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B30B0C"/>
    <w:rPr>
      <w:b/>
      <w:sz w:val="20"/>
      <w:u w:val="single"/>
    </w:rPr>
  </w:style>
  <w:style w:type="paragraph" w:customStyle="1" w:styleId="lab-title2-secondpage">
    <w:name w:val="lab-title2-secondpage"/>
    <w:basedOn w:val="Normal"/>
    <w:rsid w:val="00B30B0C"/>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B30B0C"/>
    <w:rPr>
      <w:sz w:val="20"/>
    </w:rPr>
  </w:style>
  <w:style w:type="character" w:customStyle="1" w:styleId="spc-p2Car">
    <w:name w:val="spc-p2 Car"/>
    <w:link w:val="spc-p2"/>
    <w:locked/>
    <w:rsid w:val="00B30B0C"/>
    <w:rPr>
      <w:rFonts w:ascii="Times New Roman" w:eastAsia="Times New Roman" w:hAnsi="Times New Roman" w:cs="Times New Roman"/>
      <w:sz w:val="22"/>
      <w:szCs w:val="22"/>
      <w:lang w:val="en-GB"/>
    </w:rPr>
  </w:style>
  <w:style w:type="paragraph" w:styleId="BalloonText">
    <w:name w:val="Balloon Text"/>
    <w:basedOn w:val="Normal"/>
    <w:link w:val="BalloonTextChar"/>
    <w:uiPriority w:val="99"/>
    <w:semiHidden/>
    <w:rsid w:val="00B30B0C"/>
    <w:rPr>
      <w:rFonts w:ascii="Tahoma" w:hAnsi="Tahoma"/>
      <w:sz w:val="16"/>
      <w:szCs w:val="16"/>
    </w:rPr>
  </w:style>
  <w:style w:type="character" w:customStyle="1" w:styleId="BalloonTextChar">
    <w:name w:val="Balloon Text Char"/>
    <w:link w:val="BalloonText"/>
    <w:uiPriority w:val="99"/>
    <w:semiHidden/>
    <w:rsid w:val="00B30B0C"/>
    <w:rPr>
      <w:rFonts w:ascii="Tahoma" w:eastAsia="Times New Roman" w:hAnsi="Tahoma" w:cs="Times New Roman"/>
      <w:sz w:val="16"/>
      <w:szCs w:val="16"/>
      <w:lang w:val="en-GB"/>
    </w:rPr>
  </w:style>
  <w:style w:type="paragraph" w:customStyle="1" w:styleId="pil-hsub6">
    <w:name w:val="pil-hsub6"/>
    <w:basedOn w:val="Normal"/>
    <w:next w:val="Normal"/>
    <w:rsid w:val="00B30B0C"/>
    <w:pPr>
      <w:keepNext/>
      <w:keepLines/>
      <w:spacing w:before="220"/>
    </w:pPr>
    <w:rPr>
      <w:i/>
      <w:iCs/>
      <w:u w:val="single"/>
    </w:rPr>
  </w:style>
  <w:style w:type="paragraph" w:customStyle="1" w:styleId="pil-hsub4">
    <w:name w:val="pil-hsub4"/>
    <w:basedOn w:val="Normal"/>
    <w:next w:val="Normal"/>
    <w:rsid w:val="00B30B0C"/>
    <w:pPr>
      <w:keepNext/>
      <w:keepLines/>
      <w:spacing w:before="220" w:after="220"/>
    </w:pPr>
    <w:rPr>
      <w:u w:val="single"/>
    </w:rPr>
  </w:style>
  <w:style w:type="paragraph" w:customStyle="1" w:styleId="pil-hsub5">
    <w:name w:val="pil-hsub5"/>
    <w:basedOn w:val="Normal"/>
    <w:next w:val="Normal"/>
    <w:rsid w:val="00B30B0C"/>
    <w:pPr>
      <w:keepNext/>
      <w:keepLines/>
      <w:spacing w:before="440" w:after="220"/>
    </w:pPr>
  </w:style>
  <w:style w:type="paragraph" w:customStyle="1" w:styleId="pil-hsub7">
    <w:name w:val="pil-hsub7"/>
    <w:basedOn w:val="Normal"/>
    <w:next w:val="Normal"/>
    <w:rsid w:val="00B30B0C"/>
    <w:pPr>
      <w:keepNext/>
      <w:keepLines/>
      <w:spacing w:before="220" w:after="220"/>
    </w:pPr>
    <w:rPr>
      <w:i/>
      <w:iCs/>
    </w:rPr>
  </w:style>
  <w:style w:type="paragraph" w:customStyle="1" w:styleId="pil-t1">
    <w:name w:val="pil-t1"/>
    <w:basedOn w:val="Normal"/>
    <w:rsid w:val="00B30B0C"/>
  </w:style>
  <w:style w:type="paragraph" w:customStyle="1" w:styleId="pil-t2">
    <w:name w:val="pil-t2"/>
    <w:basedOn w:val="Normal"/>
    <w:rsid w:val="00B30B0C"/>
    <w:rPr>
      <w:b/>
      <w:bCs/>
    </w:rPr>
  </w:style>
  <w:style w:type="paragraph" w:styleId="Header">
    <w:name w:val="header"/>
    <w:basedOn w:val="Normal"/>
    <w:link w:val="HeaderChar"/>
    <w:uiPriority w:val="99"/>
    <w:rsid w:val="00B30B0C"/>
    <w:pPr>
      <w:tabs>
        <w:tab w:val="center" w:pos="4536"/>
        <w:tab w:val="right" w:pos="9072"/>
      </w:tabs>
    </w:pPr>
  </w:style>
  <w:style w:type="character" w:customStyle="1" w:styleId="HeaderChar">
    <w:name w:val="Header Char"/>
    <w:link w:val="Header"/>
    <w:uiPriority w:val="99"/>
    <w:rsid w:val="00B30B0C"/>
    <w:rPr>
      <w:rFonts w:ascii="Times New Roman" w:eastAsia="Times New Roman" w:hAnsi="Times New Roman" w:cs="Times New Roman"/>
      <w:sz w:val="22"/>
      <w:szCs w:val="22"/>
      <w:lang w:val="en-GB"/>
    </w:rPr>
  </w:style>
  <w:style w:type="character" w:customStyle="1" w:styleId="pil-p4Char">
    <w:name w:val="pil-p4 Char"/>
    <w:rsid w:val="00B30B0C"/>
    <w:rPr>
      <w:sz w:val="22"/>
      <w:lang w:val="en-GB" w:eastAsia="en-US"/>
    </w:rPr>
  </w:style>
  <w:style w:type="character" w:customStyle="1" w:styleId="lab-p1Car">
    <w:name w:val="lab-p1 Car"/>
    <w:link w:val="lab-p1"/>
    <w:locked/>
    <w:rsid w:val="00B30B0C"/>
    <w:rPr>
      <w:rFonts w:ascii="Times New Roman" w:eastAsia="Times New Roman" w:hAnsi="Times New Roman" w:cs="Times New Roman"/>
      <w:sz w:val="22"/>
      <w:szCs w:val="22"/>
      <w:lang w:val="en-GB"/>
    </w:rPr>
  </w:style>
  <w:style w:type="character" w:styleId="CommentReference">
    <w:name w:val="annotation reference"/>
    <w:uiPriority w:val="99"/>
    <w:semiHidden/>
    <w:rsid w:val="00B30B0C"/>
    <w:rPr>
      <w:sz w:val="16"/>
    </w:rPr>
  </w:style>
  <w:style w:type="paragraph" w:styleId="CommentText">
    <w:name w:val="annotation text"/>
    <w:basedOn w:val="Normal"/>
    <w:link w:val="CommentTextChar"/>
    <w:uiPriority w:val="99"/>
    <w:semiHidden/>
    <w:rsid w:val="00B30B0C"/>
    <w:rPr>
      <w:sz w:val="20"/>
      <w:szCs w:val="20"/>
    </w:rPr>
  </w:style>
  <w:style w:type="character" w:customStyle="1" w:styleId="CommentTextChar">
    <w:name w:val="Comment Text Char"/>
    <w:link w:val="CommentText"/>
    <w:uiPriority w:val="99"/>
    <w:semiHidden/>
    <w:rsid w:val="00B30B0C"/>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rsid w:val="00B30B0C"/>
    <w:rPr>
      <w:b/>
      <w:bCs/>
    </w:rPr>
  </w:style>
  <w:style w:type="character" w:customStyle="1" w:styleId="CommentSubjectChar">
    <w:name w:val="Comment Subject Char"/>
    <w:link w:val="CommentSubject"/>
    <w:uiPriority w:val="99"/>
    <w:semiHidden/>
    <w:rsid w:val="00B30B0C"/>
    <w:rPr>
      <w:rFonts w:ascii="Times New Roman" w:eastAsia="Times New Roman" w:hAnsi="Times New Roman" w:cs="Times New Roman"/>
      <w:b/>
      <w:bCs/>
      <w:lang w:val="en-GB"/>
    </w:rPr>
  </w:style>
  <w:style w:type="character" w:customStyle="1" w:styleId="lab-p1Char">
    <w:name w:val="lab-p1 Char"/>
    <w:rsid w:val="00B30B0C"/>
    <w:rPr>
      <w:sz w:val="22"/>
      <w:lang w:val="en-GB" w:eastAsia="en-US"/>
    </w:rPr>
  </w:style>
  <w:style w:type="paragraph" w:customStyle="1" w:styleId="pil-list1d">
    <w:name w:val="pil-list1d"/>
    <w:basedOn w:val="Normal"/>
    <w:rsid w:val="00B30B0C"/>
    <w:pPr>
      <w:numPr>
        <w:numId w:val="20"/>
      </w:numPr>
      <w:ind w:left="936" w:hanging="369"/>
    </w:pPr>
  </w:style>
  <w:style w:type="paragraph" w:customStyle="1" w:styleId="spc-hsub3">
    <w:name w:val="spc-hsub3"/>
    <w:basedOn w:val="Normal"/>
    <w:next w:val="Normal"/>
    <w:rsid w:val="00B30B0C"/>
    <w:pPr>
      <w:keepNext/>
      <w:keepLines/>
      <w:spacing w:before="220"/>
    </w:pPr>
  </w:style>
  <w:style w:type="character" w:customStyle="1" w:styleId="spc-hsub4Car">
    <w:name w:val="spc-hsub4 Car"/>
    <w:link w:val="spc-hsub4"/>
    <w:locked/>
    <w:rsid w:val="00B30B0C"/>
    <w:rPr>
      <w:rFonts w:ascii="Times New Roman" w:eastAsia="Times New Roman" w:hAnsi="Times New Roman" w:cs="Times New Roman"/>
      <w:i/>
      <w:sz w:val="22"/>
      <w:szCs w:val="22"/>
      <w:u w:val="single"/>
      <w:lang w:val="en-GB"/>
    </w:rPr>
  </w:style>
  <w:style w:type="character" w:customStyle="1" w:styleId="spc-hsub4Char">
    <w:name w:val="spc-hsub4 Char"/>
    <w:rsid w:val="00B30B0C"/>
    <w:rPr>
      <w:i/>
      <w:sz w:val="22"/>
      <w:u w:val="single"/>
      <w:lang w:val="en-GB" w:eastAsia="en-US"/>
    </w:rPr>
  </w:style>
  <w:style w:type="paragraph" w:styleId="BlockText">
    <w:name w:val="Block Text"/>
    <w:basedOn w:val="Normal"/>
    <w:uiPriority w:val="99"/>
    <w:rsid w:val="00B30B0C"/>
    <w:pPr>
      <w:spacing w:after="120"/>
      <w:ind w:left="1440" w:right="1440"/>
    </w:pPr>
  </w:style>
  <w:style w:type="paragraph" w:styleId="BodyText">
    <w:name w:val="Body Text"/>
    <w:basedOn w:val="Normal"/>
    <w:link w:val="BodyTextChar"/>
    <w:uiPriority w:val="99"/>
    <w:rsid w:val="00B30B0C"/>
    <w:pPr>
      <w:spacing w:after="120"/>
    </w:pPr>
  </w:style>
  <w:style w:type="character" w:customStyle="1" w:styleId="BodyTextChar">
    <w:name w:val="Body Text Char"/>
    <w:link w:val="BodyText"/>
    <w:uiPriority w:val="99"/>
    <w:rsid w:val="00B30B0C"/>
    <w:rPr>
      <w:rFonts w:ascii="Times New Roman" w:eastAsia="Times New Roman" w:hAnsi="Times New Roman" w:cs="Times New Roman"/>
      <w:sz w:val="22"/>
      <w:szCs w:val="22"/>
      <w:lang w:val="en-GB"/>
    </w:rPr>
  </w:style>
  <w:style w:type="paragraph" w:styleId="BodyText2">
    <w:name w:val="Body Text 2"/>
    <w:basedOn w:val="Normal"/>
    <w:link w:val="BodyText2Char"/>
    <w:uiPriority w:val="99"/>
    <w:rsid w:val="00B30B0C"/>
    <w:pPr>
      <w:spacing w:after="120" w:line="480" w:lineRule="auto"/>
    </w:pPr>
  </w:style>
  <w:style w:type="character" w:customStyle="1" w:styleId="BodyText2Char">
    <w:name w:val="Body Text 2 Char"/>
    <w:link w:val="BodyText2"/>
    <w:uiPriority w:val="99"/>
    <w:rsid w:val="00B30B0C"/>
    <w:rPr>
      <w:rFonts w:ascii="Times New Roman" w:eastAsia="Times New Roman" w:hAnsi="Times New Roman" w:cs="Times New Roman"/>
      <w:sz w:val="22"/>
      <w:szCs w:val="22"/>
      <w:lang w:val="en-GB"/>
    </w:rPr>
  </w:style>
  <w:style w:type="paragraph" w:styleId="BodyText3">
    <w:name w:val="Body Text 3"/>
    <w:basedOn w:val="Normal"/>
    <w:link w:val="BodyText3Char"/>
    <w:uiPriority w:val="99"/>
    <w:rsid w:val="00B30B0C"/>
    <w:pPr>
      <w:spacing w:after="120"/>
    </w:pPr>
    <w:rPr>
      <w:sz w:val="16"/>
      <w:szCs w:val="16"/>
    </w:rPr>
  </w:style>
  <w:style w:type="character" w:customStyle="1" w:styleId="BodyText3Char">
    <w:name w:val="Body Text 3 Char"/>
    <w:link w:val="BodyText3"/>
    <w:uiPriority w:val="99"/>
    <w:rsid w:val="00B30B0C"/>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rsid w:val="00B30B0C"/>
    <w:pPr>
      <w:ind w:firstLine="210"/>
    </w:pPr>
  </w:style>
  <w:style w:type="character" w:customStyle="1" w:styleId="BodyTextFirstIndentChar">
    <w:name w:val="Body Text First Indent Char"/>
    <w:link w:val="BodyTextFirstIndent"/>
    <w:uiPriority w:val="99"/>
    <w:rsid w:val="00B30B0C"/>
    <w:rPr>
      <w:rFonts w:ascii="Times New Roman" w:eastAsia="Times New Roman" w:hAnsi="Times New Roman" w:cs="Times New Roman"/>
      <w:sz w:val="22"/>
      <w:szCs w:val="22"/>
      <w:lang w:val="en-GB"/>
    </w:rPr>
  </w:style>
  <w:style w:type="paragraph" w:styleId="BodyTextIndent">
    <w:name w:val="Body Text Indent"/>
    <w:basedOn w:val="Normal"/>
    <w:link w:val="BodyTextIndentChar"/>
    <w:uiPriority w:val="99"/>
    <w:rsid w:val="00B30B0C"/>
    <w:pPr>
      <w:spacing w:after="120"/>
      <w:ind w:left="283"/>
    </w:pPr>
  </w:style>
  <w:style w:type="character" w:customStyle="1" w:styleId="BodyTextIndentChar">
    <w:name w:val="Body Text Indent Char"/>
    <w:link w:val="BodyTextIndent"/>
    <w:uiPriority w:val="99"/>
    <w:rsid w:val="00B30B0C"/>
    <w:rPr>
      <w:rFonts w:ascii="Times New Roman" w:eastAsia="Times New Roman" w:hAnsi="Times New Roman" w:cs="Times New Roman"/>
      <w:sz w:val="22"/>
      <w:szCs w:val="22"/>
      <w:lang w:val="en-GB"/>
    </w:rPr>
  </w:style>
  <w:style w:type="paragraph" w:styleId="BodyTextFirstIndent2">
    <w:name w:val="Body Text First Indent 2"/>
    <w:basedOn w:val="BodyTextIndent"/>
    <w:link w:val="BodyTextFirstIndent2Char"/>
    <w:uiPriority w:val="99"/>
    <w:rsid w:val="00B30B0C"/>
    <w:pPr>
      <w:ind w:firstLine="210"/>
    </w:pPr>
  </w:style>
  <w:style w:type="character" w:customStyle="1" w:styleId="BodyTextFirstIndent2Char">
    <w:name w:val="Body Text First Indent 2 Char"/>
    <w:link w:val="BodyTextFirstIndent2"/>
    <w:uiPriority w:val="99"/>
    <w:rsid w:val="00B30B0C"/>
    <w:rPr>
      <w:rFonts w:ascii="Times New Roman" w:eastAsia="Times New Roman" w:hAnsi="Times New Roman" w:cs="Times New Roman"/>
      <w:sz w:val="22"/>
      <w:szCs w:val="22"/>
      <w:lang w:val="en-GB"/>
    </w:rPr>
  </w:style>
  <w:style w:type="paragraph" w:styleId="BodyTextIndent2">
    <w:name w:val="Body Text Indent 2"/>
    <w:basedOn w:val="Normal"/>
    <w:link w:val="BodyTextIndent2Char"/>
    <w:uiPriority w:val="99"/>
    <w:rsid w:val="00B30B0C"/>
    <w:pPr>
      <w:spacing w:after="120" w:line="480" w:lineRule="auto"/>
      <w:ind w:left="283"/>
    </w:pPr>
  </w:style>
  <w:style w:type="character" w:customStyle="1" w:styleId="BodyTextIndent2Char">
    <w:name w:val="Body Text Indent 2 Char"/>
    <w:link w:val="BodyTextIndent2"/>
    <w:uiPriority w:val="99"/>
    <w:rsid w:val="00B30B0C"/>
    <w:rPr>
      <w:rFonts w:ascii="Times New Roman" w:eastAsia="Times New Roman" w:hAnsi="Times New Roman" w:cs="Times New Roman"/>
      <w:sz w:val="22"/>
      <w:szCs w:val="22"/>
      <w:lang w:val="en-GB"/>
    </w:rPr>
  </w:style>
  <w:style w:type="paragraph" w:styleId="BodyTextIndent3">
    <w:name w:val="Body Text Indent 3"/>
    <w:basedOn w:val="Normal"/>
    <w:link w:val="BodyTextIndent3Char"/>
    <w:uiPriority w:val="99"/>
    <w:rsid w:val="00B30B0C"/>
    <w:pPr>
      <w:spacing w:after="120"/>
      <w:ind w:left="283"/>
    </w:pPr>
    <w:rPr>
      <w:sz w:val="16"/>
      <w:szCs w:val="16"/>
    </w:rPr>
  </w:style>
  <w:style w:type="character" w:customStyle="1" w:styleId="BodyTextIndent3Char">
    <w:name w:val="Body Text Indent 3 Char"/>
    <w:link w:val="BodyTextIndent3"/>
    <w:uiPriority w:val="99"/>
    <w:rsid w:val="00B30B0C"/>
    <w:rPr>
      <w:rFonts w:ascii="Times New Roman" w:eastAsia="Times New Roman" w:hAnsi="Times New Roman" w:cs="Times New Roman"/>
      <w:sz w:val="16"/>
      <w:szCs w:val="16"/>
      <w:lang w:val="en-GB"/>
    </w:rPr>
  </w:style>
  <w:style w:type="paragraph" w:styleId="Caption">
    <w:name w:val="caption"/>
    <w:basedOn w:val="Normal"/>
    <w:next w:val="Normal"/>
    <w:uiPriority w:val="35"/>
    <w:qFormat/>
    <w:rsid w:val="00B30B0C"/>
    <w:pPr>
      <w:spacing w:before="120" w:after="120"/>
    </w:pPr>
    <w:rPr>
      <w:b/>
      <w:bCs/>
      <w:sz w:val="20"/>
      <w:szCs w:val="20"/>
    </w:rPr>
  </w:style>
  <w:style w:type="paragraph" w:styleId="Closing">
    <w:name w:val="Closing"/>
    <w:basedOn w:val="Normal"/>
    <w:link w:val="ClosingChar"/>
    <w:uiPriority w:val="99"/>
    <w:rsid w:val="00B30B0C"/>
    <w:pPr>
      <w:ind w:left="4252"/>
    </w:pPr>
  </w:style>
  <w:style w:type="character" w:customStyle="1" w:styleId="ClosingChar">
    <w:name w:val="Closing Char"/>
    <w:link w:val="Closing"/>
    <w:uiPriority w:val="99"/>
    <w:rsid w:val="00B30B0C"/>
    <w:rPr>
      <w:rFonts w:ascii="Times New Roman" w:eastAsia="Times New Roman" w:hAnsi="Times New Roman" w:cs="Times New Roman"/>
      <w:sz w:val="22"/>
      <w:szCs w:val="22"/>
      <w:lang w:val="en-GB"/>
    </w:rPr>
  </w:style>
  <w:style w:type="paragraph" w:styleId="Date">
    <w:name w:val="Date"/>
    <w:basedOn w:val="Normal"/>
    <w:next w:val="Normal"/>
    <w:link w:val="DateChar"/>
    <w:uiPriority w:val="99"/>
    <w:rsid w:val="00B30B0C"/>
  </w:style>
  <w:style w:type="character" w:customStyle="1" w:styleId="DateChar">
    <w:name w:val="Date Char"/>
    <w:link w:val="Date"/>
    <w:uiPriority w:val="99"/>
    <w:rsid w:val="00B30B0C"/>
    <w:rPr>
      <w:rFonts w:ascii="Times New Roman" w:eastAsia="Times New Roman" w:hAnsi="Times New Roman" w:cs="Times New Roman"/>
      <w:sz w:val="22"/>
      <w:szCs w:val="22"/>
      <w:lang w:val="en-GB"/>
    </w:rPr>
  </w:style>
  <w:style w:type="paragraph" w:styleId="DocumentMap">
    <w:name w:val="Document Map"/>
    <w:basedOn w:val="Normal"/>
    <w:link w:val="DocumentMapChar"/>
    <w:uiPriority w:val="99"/>
    <w:semiHidden/>
    <w:rsid w:val="00B30B0C"/>
    <w:pPr>
      <w:shd w:val="clear" w:color="auto" w:fill="000080"/>
    </w:pPr>
    <w:rPr>
      <w:rFonts w:ascii="Tahoma" w:hAnsi="Tahoma"/>
      <w:sz w:val="16"/>
      <w:szCs w:val="16"/>
    </w:rPr>
  </w:style>
  <w:style w:type="character" w:customStyle="1" w:styleId="DocumentMapChar">
    <w:name w:val="Document Map Char"/>
    <w:link w:val="DocumentMap"/>
    <w:uiPriority w:val="99"/>
    <w:semiHidden/>
    <w:rsid w:val="00B30B0C"/>
    <w:rPr>
      <w:rFonts w:ascii="Tahoma" w:eastAsia="Times New Roman" w:hAnsi="Tahoma" w:cs="Times New Roman"/>
      <w:sz w:val="16"/>
      <w:szCs w:val="16"/>
      <w:shd w:val="clear" w:color="auto" w:fill="000080"/>
      <w:lang w:val="en-GB"/>
    </w:rPr>
  </w:style>
  <w:style w:type="paragraph" w:styleId="E-mailSignature">
    <w:name w:val="E-mail Signature"/>
    <w:basedOn w:val="Normal"/>
    <w:link w:val="E-mailSignatureChar"/>
    <w:uiPriority w:val="99"/>
    <w:rsid w:val="00B30B0C"/>
  </w:style>
  <w:style w:type="character" w:customStyle="1" w:styleId="E-mailSignatureChar">
    <w:name w:val="E-mail Signature Char"/>
    <w:link w:val="E-mailSignature"/>
    <w:uiPriority w:val="99"/>
    <w:rsid w:val="00B30B0C"/>
    <w:rPr>
      <w:rFonts w:ascii="Times New Roman" w:eastAsia="Times New Roman" w:hAnsi="Times New Roman" w:cs="Times New Roman"/>
      <w:sz w:val="22"/>
      <w:szCs w:val="22"/>
      <w:lang w:val="en-GB"/>
    </w:rPr>
  </w:style>
  <w:style w:type="paragraph" w:styleId="EndnoteText">
    <w:name w:val="endnote text"/>
    <w:basedOn w:val="Normal"/>
    <w:link w:val="EndnoteTextChar"/>
    <w:uiPriority w:val="99"/>
    <w:semiHidden/>
    <w:rsid w:val="00B30B0C"/>
    <w:rPr>
      <w:sz w:val="20"/>
      <w:szCs w:val="20"/>
    </w:rPr>
  </w:style>
  <w:style w:type="character" w:customStyle="1" w:styleId="EndnoteTextChar">
    <w:name w:val="Endnote Text Char"/>
    <w:link w:val="EndnoteText"/>
    <w:uiPriority w:val="99"/>
    <w:semiHidden/>
    <w:rsid w:val="00B30B0C"/>
    <w:rPr>
      <w:rFonts w:ascii="Times New Roman" w:eastAsia="Times New Roman" w:hAnsi="Times New Roman" w:cs="Times New Roman"/>
      <w:lang w:val="en-GB"/>
    </w:rPr>
  </w:style>
  <w:style w:type="paragraph" w:styleId="EnvelopeAddress">
    <w:name w:val="envelope address"/>
    <w:basedOn w:val="Normal"/>
    <w:uiPriority w:val="99"/>
    <w:rsid w:val="00B30B0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30B0C"/>
    <w:rPr>
      <w:rFonts w:ascii="Arial" w:hAnsi="Arial" w:cs="Arial"/>
      <w:sz w:val="20"/>
      <w:szCs w:val="20"/>
    </w:rPr>
  </w:style>
  <w:style w:type="paragraph" w:styleId="FootnoteText">
    <w:name w:val="footnote text"/>
    <w:basedOn w:val="Normal"/>
    <w:link w:val="FootnoteTextChar"/>
    <w:uiPriority w:val="99"/>
    <w:semiHidden/>
    <w:rsid w:val="00B30B0C"/>
    <w:rPr>
      <w:sz w:val="20"/>
      <w:szCs w:val="20"/>
    </w:rPr>
  </w:style>
  <w:style w:type="character" w:customStyle="1" w:styleId="FootnoteTextChar">
    <w:name w:val="Footnote Text Char"/>
    <w:link w:val="FootnoteText"/>
    <w:uiPriority w:val="99"/>
    <w:semiHidden/>
    <w:rsid w:val="00B30B0C"/>
    <w:rPr>
      <w:rFonts w:ascii="Times New Roman" w:eastAsia="Times New Roman" w:hAnsi="Times New Roman" w:cs="Times New Roman"/>
      <w:lang w:val="en-GB"/>
    </w:rPr>
  </w:style>
  <w:style w:type="paragraph" w:styleId="HTMLAddress">
    <w:name w:val="HTML Address"/>
    <w:basedOn w:val="Normal"/>
    <w:link w:val="HTMLAddressChar"/>
    <w:uiPriority w:val="99"/>
    <w:rsid w:val="00B30B0C"/>
    <w:rPr>
      <w:i/>
      <w:iCs/>
    </w:rPr>
  </w:style>
  <w:style w:type="character" w:customStyle="1" w:styleId="HTMLAddressChar">
    <w:name w:val="HTML Address Char"/>
    <w:link w:val="HTMLAddress"/>
    <w:uiPriority w:val="99"/>
    <w:rsid w:val="00B30B0C"/>
    <w:rPr>
      <w:rFonts w:ascii="Times New Roman" w:eastAsia="Times New Roman" w:hAnsi="Times New Roman" w:cs="Times New Roman"/>
      <w:i/>
      <w:iCs/>
      <w:sz w:val="22"/>
      <w:szCs w:val="22"/>
      <w:lang w:val="en-GB"/>
    </w:rPr>
  </w:style>
  <w:style w:type="paragraph" w:styleId="HTMLPreformatted">
    <w:name w:val="HTML Preformatted"/>
    <w:basedOn w:val="Normal"/>
    <w:link w:val="HTMLPreformattedChar"/>
    <w:uiPriority w:val="99"/>
    <w:rsid w:val="00B30B0C"/>
    <w:rPr>
      <w:rFonts w:ascii="Courier New" w:hAnsi="Courier New"/>
      <w:sz w:val="20"/>
      <w:szCs w:val="20"/>
    </w:rPr>
  </w:style>
  <w:style w:type="character" w:customStyle="1" w:styleId="HTMLPreformattedChar">
    <w:name w:val="HTML Preformatted Char"/>
    <w:link w:val="HTMLPreformatted"/>
    <w:uiPriority w:val="99"/>
    <w:rsid w:val="00B30B0C"/>
    <w:rPr>
      <w:rFonts w:ascii="Courier New" w:eastAsia="Times New Roman" w:hAnsi="Courier New" w:cs="Times New Roman"/>
      <w:lang w:val="en-GB"/>
    </w:rPr>
  </w:style>
  <w:style w:type="paragraph" w:styleId="Index1">
    <w:name w:val="index 1"/>
    <w:basedOn w:val="Normal"/>
    <w:next w:val="Normal"/>
    <w:autoRedefine/>
    <w:uiPriority w:val="99"/>
    <w:semiHidden/>
    <w:rsid w:val="00B30B0C"/>
    <w:pPr>
      <w:ind w:left="220" w:hanging="220"/>
    </w:pPr>
  </w:style>
  <w:style w:type="paragraph" w:styleId="Index2">
    <w:name w:val="index 2"/>
    <w:basedOn w:val="Normal"/>
    <w:next w:val="Normal"/>
    <w:autoRedefine/>
    <w:uiPriority w:val="99"/>
    <w:semiHidden/>
    <w:rsid w:val="00B30B0C"/>
    <w:pPr>
      <w:ind w:left="440" w:hanging="220"/>
    </w:pPr>
  </w:style>
  <w:style w:type="paragraph" w:styleId="Index3">
    <w:name w:val="index 3"/>
    <w:basedOn w:val="Normal"/>
    <w:next w:val="Normal"/>
    <w:autoRedefine/>
    <w:uiPriority w:val="99"/>
    <w:semiHidden/>
    <w:rsid w:val="00B30B0C"/>
    <w:pPr>
      <w:ind w:left="660" w:hanging="220"/>
    </w:pPr>
  </w:style>
  <w:style w:type="paragraph" w:styleId="Index4">
    <w:name w:val="index 4"/>
    <w:basedOn w:val="Normal"/>
    <w:next w:val="Normal"/>
    <w:autoRedefine/>
    <w:uiPriority w:val="99"/>
    <w:semiHidden/>
    <w:rsid w:val="00B30B0C"/>
    <w:pPr>
      <w:ind w:left="880" w:hanging="220"/>
    </w:pPr>
  </w:style>
  <w:style w:type="paragraph" w:styleId="Index5">
    <w:name w:val="index 5"/>
    <w:basedOn w:val="Normal"/>
    <w:next w:val="Normal"/>
    <w:autoRedefine/>
    <w:uiPriority w:val="99"/>
    <w:semiHidden/>
    <w:rsid w:val="00B30B0C"/>
    <w:pPr>
      <w:ind w:left="1100" w:hanging="220"/>
    </w:pPr>
  </w:style>
  <w:style w:type="paragraph" w:styleId="Index6">
    <w:name w:val="index 6"/>
    <w:basedOn w:val="Normal"/>
    <w:next w:val="Normal"/>
    <w:autoRedefine/>
    <w:uiPriority w:val="99"/>
    <w:semiHidden/>
    <w:rsid w:val="00B30B0C"/>
    <w:pPr>
      <w:ind w:left="1320" w:hanging="220"/>
    </w:pPr>
  </w:style>
  <w:style w:type="paragraph" w:styleId="Index7">
    <w:name w:val="index 7"/>
    <w:basedOn w:val="Normal"/>
    <w:next w:val="Normal"/>
    <w:autoRedefine/>
    <w:uiPriority w:val="99"/>
    <w:semiHidden/>
    <w:rsid w:val="00B30B0C"/>
    <w:pPr>
      <w:ind w:left="1540" w:hanging="220"/>
    </w:pPr>
  </w:style>
  <w:style w:type="paragraph" w:styleId="Index8">
    <w:name w:val="index 8"/>
    <w:basedOn w:val="Normal"/>
    <w:next w:val="Normal"/>
    <w:autoRedefine/>
    <w:uiPriority w:val="99"/>
    <w:semiHidden/>
    <w:rsid w:val="00B30B0C"/>
    <w:pPr>
      <w:ind w:left="1760" w:hanging="220"/>
    </w:pPr>
  </w:style>
  <w:style w:type="paragraph" w:styleId="Index9">
    <w:name w:val="index 9"/>
    <w:basedOn w:val="Normal"/>
    <w:next w:val="Normal"/>
    <w:autoRedefine/>
    <w:uiPriority w:val="99"/>
    <w:semiHidden/>
    <w:rsid w:val="00B30B0C"/>
    <w:pPr>
      <w:ind w:left="1980" w:hanging="220"/>
    </w:pPr>
  </w:style>
  <w:style w:type="paragraph" w:styleId="IndexHeading">
    <w:name w:val="index heading"/>
    <w:basedOn w:val="Normal"/>
    <w:next w:val="Index1"/>
    <w:uiPriority w:val="99"/>
    <w:semiHidden/>
    <w:rsid w:val="00B30B0C"/>
    <w:rPr>
      <w:rFonts w:ascii="Arial" w:hAnsi="Arial" w:cs="Arial"/>
      <w:b/>
      <w:bCs/>
    </w:rPr>
  </w:style>
  <w:style w:type="paragraph" w:styleId="List">
    <w:name w:val="List"/>
    <w:basedOn w:val="Normal"/>
    <w:uiPriority w:val="99"/>
    <w:rsid w:val="00B30B0C"/>
    <w:pPr>
      <w:ind w:left="283" w:hanging="283"/>
    </w:pPr>
  </w:style>
  <w:style w:type="paragraph" w:styleId="List2">
    <w:name w:val="List 2"/>
    <w:basedOn w:val="Normal"/>
    <w:uiPriority w:val="99"/>
    <w:rsid w:val="00B30B0C"/>
    <w:pPr>
      <w:ind w:left="566" w:hanging="283"/>
    </w:pPr>
  </w:style>
  <w:style w:type="paragraph" w:styleId="List3">
    <w:name w:val="List 3"/>
    <w:basedOn w:val="Normal"/>
    <w:uiPriority w:val="99"/>
    <w:rsid w:val="00B30B0C"/>
    <w:pPr>
      <w:ind w:left="849" w:hanging="283"/>
    </w:pPr>
  </w:style>
  <w:style w:type="paragraph" w:styleId="List4">
    <w:name w:val="List 4"/>
    <w:basedOn w:val="Normal"/>
    <w:uiPriority w:val="99"/>
    <w:rsid w:val="00B30B0C"/>
    <w:pPr>
      <w:ind w:left="1132" w:hanging="283"/>
    </w:pPr>
  </w:style>
  <w:style w:type="paragraph" w:styleId="List5">
    <w:name w:val="List 5"/>
    <w:basedOn w:val="Normal"/>
    <w:uiPriority w:val="99"/>
    <w:rsid w:val="00B30B0C"/>
    <w:pPr>
      <w:ind w:left="1415" w:hanging="283"/>
    </w:pPr>
  </w:style>
  <w:style w:type="paragraph" w:styleId="ListBullet">
    <w:name w:val="List Bullet"/>
    <w:basedOn w:val="Normal"/>
    <w:autoRedefine/>
    <w:uiPriority w:val="99"/>
    <w:rsid w:val="00B30B0C"/>
    <w:pPr>
      <w:numPr>
        <w:numId w:val="11"/>
      </w:numPr>
      <w:ind w:left="360" w:hanging="360"/>
    </w:pPr>
  </w:style>
  <w:style w:type="paragraph" w:styleId="ListBullet2">
    <w:name w:val="List Bullet 2"/>
    <w:basedOn w:val="Normal"/>
    <w:autoRedefine/>
    <w:uiPriority w:val="99"/>
    <w:rsid w:val="00B30B0C"/>
    <w:pPr>
      <w:numPr>
        <w:numId w:val="12"/>
      </w:numPr>
      <w:tabs>
        <w:tab w:val="num" w:pos="643"/>
      </w:tabs>
      <w:ind w:left="643" w:hanging="360"/>
    </w:pPr>
  </w:style>
  <w:style w:type="paragraph" w:styleId="ListBullet3">
    <w:name w:val="List Bullet 3"/>
    <w:basedOn w:val="Normal"/>
    <w:autoRedefine/>
    <w:uiPriority w:val="99"/>
    <w:rsid w:val="00B30B0C"/>
    <w:pPr>
      <w:numPr>
        <w:numId w:val="13"/>
      </w:numPr>
      <w:tabs>
        <w:tab w:val="num" w:pos="926"/>
      </w:tabs>
      <w:ind w:left="926" w:hanging="360"/>
    </w:pPr>
  </w:style>
  <w:style w:type="paragraph" w:styleId="ListBullet4">
    <w:name w:val="List Bullet 4"/>
    <w:basedOn w:val="Normal"/>
    <w:autoRedefine/>
    <w:uiPriority w:val="99"/>
    <w:rsid w:val="00B30B0C"/>
    <w:pPr>
      <w:numPr>
        <w:numId w:val="14"/>
      </w:numPr>
      <w:tabs>
        <w:tab w:val="num" w:pos="1209"/>
      </w:tabs>
      <w:ind w:left="1209" w:hanging="360"/>
    </w:pPr>
  </w:style>
  <w:style w:type="paragraph" w:customStyle="1" w:styleId="spc-t3">
    <w:name w:val="spc-t3"/>
    <w:basedOn w:val="Normal"/>
    <w:next w:val="Normal"/>
    <w:rsid w:val="00B30B0C"/>
    <w:rPr>
      <w:b/>
    </w:rPr>
  </w:style>
  <w:style w:type="paragraph" w:styleId="ListBullet5">
    <w:name w:val="List Bullet 5"/>
    <w:basedOn w:val="Normal"/>
    <w:autoRedefine/>
    <w:uiPriority w:val="99"/>
    <w:rsid w:val="00B30B0C"/>
    <w:pPr>
      <w:numPr>
        <w:numId w:val="15"/>
      </w:numPr>
      <w:tabs>
        <w:tab w:val="num" w:pos="1492"/>
      </w:tabs>
      <w:ind w:left="1492" w:hanging="360"/>
    </w:pPr>
  </w:style>
  <w:style w:type="paragraph" w:styleId="ListContinue">
    <w:name w:val="List Continue"/>
    <w:basedOn w:val="Normal"/>
    <w:uiPriority w:val="99"/>
    <w:rsid w:val="00B30B0C"/>
    <w:pPr>
      <w:spacing w:after="120"/>
      <w:ind w:left="283"/>
    </w:pPr>
  </w:style>
  <w:style w:type="paragraph" w:customStyle="1" w:styleId="a3-title2firstpage">
    <w:name w:val="a3-title2firstpage"/>
    <w:basedOn w:val="Normal"/>
    <w:next w:val="Normal"/>
    <w:rsid w:val="00B30B0C"/>
    <w:pPr>
      <w:keepNext/>
      <w:keepLines/>
      <w:spacing w:before="220" w:after="220"/>
      <w:jc w:val="center"/>
    </w:pPr>
    <w:rPr>
      <w:b/>
      <w:caps/>
    </w:rPr>
  </w:style>
  <w:style w:type="paragraph" w:customStyle="1" w:styleId="a3-title1firstpage">
    <w:name w:val="a3-title1firstpage"/>
    <w:basedOn w:val="Normal"/>
    <w:next w:val="Normal"/>
    <w:rsid w:val="00B30B0C"/>
    <w:pPr>
      <w:keepNext/>
      <w:keepLines/>
      <w:pageBreakBefore/>
      <w:spacing w:before="5280"/>
      <w:jc w:val="center"/>
    </w:pPr>
    <w:rPr>
      <w:b/>
      <w:caps/>
    </w:rPr>
  </w:style>
  <w:style w:type="paragraph" w:customStyle="1" w:styleId="a2-p1">
    <w:name w:val="a2-p1"/>
    <w:basedOn w:val="Normal"/>
    <w:next w:val="Normal"/>
    <w:rsid w:val="00B30B0C"/>
  </w:style>
  <w:style w:type="paragraph" w:styleId="ListContinue2">
    <w:name w:val="List Continue 2"/>
    <w:basedOn w:val="Normal"/>
    <w:uiPriority w:val="99"/>
    <w:rsid w:val="00B30B0C"/>
    <w:pPr>
      <w:spacing w:after="120"/>
      <w:ind w:left="566"/>
    </w:pPr>
  </w:style>
  <w:style w:type="paragraph" w:customStyle="1" w:styleId="a2-hsub1">
    <w:name w:val="a2-hsub1"/>
    <w:basedOn w:val="Normal"/>
    <w:next w:val="Normal"/>
    <w:rsid w:val="00B30B0C"/>
    <w:pPr>
      <w:keepNext/>
      <w:keepLines/>
      <w:numPr>
        <w:numId w:val="1"/>
      </w:numPr>
      <w:spacing w:before="220" w:after="220"/>
    </w:pPr>
    <w:rPr>
      <w:b/>
      <w:caps/>
      <w:szCs w:val="20"/>
    </w:rPr>
  </w:style>
  <w:style w:type="paragraph" w:customStyle="1" w:styleId="a2-h1">
    <w:name w:val="a2-h1"/>
    <w:basedOn w:val="Normal"/>
    <w:next w:val="Normal"/>
    <w:rsid w:val="00B30B0C"/>
    <w:pPr>
      <w:keepNext/>
      <w:keepLines/>
      <w:spacing w:before="440" w:after="220"/>
      <w:ind w:left="567" w:hanging="567"/>
    </w:pPr>
    <w:rPr>
      <w:b/>
      <w:caps/>
    </w:rPr>
  </w:style>
  <w:style w:type="paragraph" w:customStyle="1" w:styleId="a2-hsub2">
    <w:name w:val="a2-hsub2"/>
    <w:basedOn w:val="Normal"/>
    <w:next w:val="Normal"/>
    <w:rsid w:val="00B30B0C"/>
    <w:pPr>
      <w:keepNext/>
      <w:keepLines/>
      <w:spacing w:before="220" w:after="220"/>
    </w:pPr>
    <w:rPr>
      <w:szCs w:val="20"/>
      <w:u w:val="single"/>
    </w:rPr>
  </w:style>
  <w:style w:type="paragraph" w:customStyle="1" w:styleId="a2-title1firstpage">
    <w:name w:val="a2-title1firstpage"/>
    <w:basedOn w:val="Normal"/>
    <w:next w:val="Normal"/>
    <w:rsid w:val="00B30B0C"/>
    <w:pPr>
      <w:keepNext/>
      <w:keepLines/>
      <w:pageBreakBefore/>
      <w:spacing w:before="5280"/>
      <w:jc w:val="center"/>
    </w:pPr>
    <w:rPr>
      <w:b/>
      <w:caps/>
      <w:szCs w:val="48"/>
    </w:rPr>
  </w:style>
  <w:style w:type="paragraph" w:customStyle="1" w:styleId="a2-title2firstpage">
    <w:name w:val="a2-title2firstpage"/>
    <w:basedOn w:val="Normal"/>
    <w:next w:val="Normal"/>
    <w:rsid w:val="00B30B0C"/>
    <w:pPr>
      <w:keepNext/>
      <w:keepLines/>
      <w:tabs>
        <w:tab w:val="left" w:pos="1701"/>
      </w:tabs>
      <w:spacing w:before="220"/>
      <w:ind w:left="1701" w:hanging="709"/>
    </w:pPr>
    <w:rPr>
      <w:b/>
      <w:caps/>
      <w:szCs w:val="20"/>
    </w:rPr>
  </w:style>
  <w:style w:type="paragraph" w:styleId="ListContinue3">
    <w:name w:val="List Continue 3"/>
    <w:basedOn w:val="Normal"/>
    <w:uiPriority w:val="99"/>
    <w:rsid w:val="00B30B0C"/>
    <w:pPr>
      <w:spacing w:after="120"/>
      <w:ind w:left="849"/>
    </w:pPr>
  </w:style>
  <w:style w:type="paragraph" w:styleId="ListContinue4">
    <w:name w:val="List Continue 4"/>
    <w:basedOn w:val="Normal"/>
    <w:uiPriority w:val="99"/>
    <w:rsid w:val="00B30B0C"/>
    <w:pPr>
      <w:spacing w:after="120"/>
      <w:ind w:left="1132"/>
    </w:pPr>
  </w:style>
  <w:style w:type="paragraph" w:styleId="ListContinue5">
    <w:name w:val="List Continue 5"/>
    <w:basedOn w:val="Normal"/>
    <w:uiPriority w:val="99"/>
    <w:rsid w:val="00B30B0C"/>
    <w:pPr>
      <w:spacing w:after="120"/>
      <w:ind w:left="1415"/>
    </w:pPr>
  </w:style>
  <w:style w:type="paragraph" w:styleId="ListNumber">
    <w:name w:val="List Number"/>
    <w:basedOn w:val="Normal"/>
    <w:uiPriority w:val="99"/>
    <w:rsid w:val="00B30B0C"/>
    <w:pPr>
      <w:numPr>
        <w:numId w:val="16"/>
      </w:numPr>
      <w:ind w:left="360" w:hanging="360"/>
    </w:pPr>
  </w:style>
  <w:style w:type="paragraph" w:styleId="ListNumber2">
    <w:name w:val="List Number 2"/>
    <w:basedOn w:val="Normal"/>
    <w:uiPriority w:val="99"/>
    <w:rsid w:val="00B30B0C"/>
    <w:pPr>
      <w:numPr>
        <w:numId w:val="17"/>
      </w:numPr>
      <w:tabs>
        <w:tab w:val="clear" w:pos="360"/>
        <w:tab w:val="num" w:pos="567"/>
        <w:tab w:val="num" w:pos="643"/>
      </w:tabs>
      <w:ind w:left="643"/>
    </w:pPr>
  </w:style>
  <w:style w:type="paragraph" w:styleId="ListNumber3">
    <w:name w:val="List Number 3"/>
    <w:basedOn w:val="Normal"/>
    <w:uiPriority w:val="99"/>
    <w:rsid w:val="00B30B0C"/>
    <w:pPr>
      <w:numPr>
        <w:numId w:val="18"/>
      </w:numPr>
      <w:tabs>
        <w:tab w:val="num" w:pos="926"/>
      </w:tabs>
      <w:ind w:left="926" w:hanging="360"/>
    </w:pPr>
  </w:style>
  <w:style w:type="paragraph" w:styleId="ListNumber4">
    <w:name w:val="List Number 4"/>
    <w:basedOn w:val="Normal"/>
    <w:uiPriority w:val="99"/>
    <w:rsid w:val="00B30B0C"/>
    <w:pPr>
      <w:numPr>
        <w:numId w:val="19"/>
      </w:numPr>
      <w:tabs>
        <w:tab w:val="num" w:pos="1209"/>
      </w:tabs>
      <w:ind w:left="1209" w:hanging="360"/>
    </w:pPr>
  </w:style>
  <w:style w:type="paragraph" w:styleId="ListNumber5">
    <w:name w:val="List Number 5"/>
    <w:basedOn w:val="Normal"/>
    <w:uiPriority w:val="99"/>
    <w:rsid w:val="00B30B0C"/>
    <w:pPr>
      <w:tabs>
        <w:tab w:val="num" w:pos="567"/>
        <w:tab w:val="num" w:pos="1492"/>
      </w:tabs>
      <w:ind w:left="1492" w:hanging="360"/>
    </w:pPr>
  </w:style>
  <w:style w:type="paragraph" w:styleId="MacroText">
    <w:name w:val="macro"/>
    <w:link w:val="MacroTextChar"/>
    <w:uiPriority w:val="99"/>
    <w:semiHidden/>
    <w:rsid w:val="00B30B0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link w:val="MacroText"/>
    <w:uiPriority w:val="99"/>
    <w:semiHidden/>
    <w:rsid w:val="00B30B0C"/>
    <w:rPr>
      <w:rFonts w:ascii="Courier New" w:eastAsia="Times New Roman" w:hAnsi="Courier New" w:cs="Courier New"/>
      <w:lang w:val="en-GB"/>
    </w:rPr>
  </w:style>
  <w:style w:type="paragraph" w:styleId="MessageHeader">
    <w:name w:val="Message Header"/>
    <w:basedOn w:val="Normal"/>
    <w:link w:val="MessageHeaderChar"/>
    <w:uiPriority w:val="99"/>
    <w:rsid w:val="00B30B0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rsid w:val="00B30B0C"/>
    <w:rPr>
      <w:rFonts w:ascii="Cambria" w:eastAsia="SimSun" w:hAnsi="Cambria" w:cs="Times New Roman"/>
      <w:sz w:val="24"/>
      <w:szCs w:val="24"/>
      <w:shd w:val="pct20" w:color="auto" w:fill="auto"/>
      <w:lang w:val="en-GB"/>
    </w:rPr>
  </w:style>
  <w:style w:type="paragraph" w:styleId="NormalWeb">
    <w:name w:val="Normal (Web)"/>
    <w:basedOn w:val="Normal"/>
    <w:uiPriority w:val="99"/>
    <w:rsid w:val="00B30B0C"/>
    <w:rPr>
      <w:sz w:val="24"/>
      <w:szCs w:val="24"/>
    </w:rPr>
  </w:style>
  <w:style w:type="paragraph" w:styleId="NormalIndent">
    <w:name w:val="Normal Indent"/>
    <w:basedOn w:val="Normal"/>
    <w:uiPriority w:val="99"/>
    <w:rsid w:val="00B30B0C"/>
    <w:pPr>
      <w:ind w:left="720"/>
    </w:pPr>
  </w:style>
  <w:style w:type="paragraph" w:styleId="NoteHeading">
    <w:name w:val="Note Heading"/>
    <w:basedOn w:val="Normal"/>
    <w:next w:val="Normal"/>
    <w:link w:val="NoteHeadingChar"/>
    <w:uiPriority w:val="99"/>
    <w:rsid w:val="00B30B0C"/>
  </w:style>
  <w:style w:type="character" w:customStyle="1" w:styleId="NoteHeadingChar">
    <w:name w:val="Note Heading Char"/>
    <w:link w:val="NoteHeading"/>
    <w:uiPriority w:val="99"/>
    <w:rsid w:val="00B30B0C"/>
    <w:rPr>
      <w:rFonts w:ascii="Times New Roman" w:eastAsia="Times New Roman" w:hAnsi="Times New Roman" w:cs="Times New Roman"/>
      <w:sz w:val="22"/>
      <w:szCs w:val="22"/>
      <w:lang w:val="en-GB"/>
    </w:rPr>
  </w:style>
  <w:style w:type="paragraph" w:styleId="PlainText">
    <w:name w:val="Plain Text"/>
    <w:basedOn w:val="Normal"/>
    <w:link w:val="PlainTextChar"/>
    <w:uiPriority w:val="99"/>
    <w:rsid w:val="00B30B0C"/>
    <w:rPr>
      <w:rFonts w:ascii="Courier New" w:hAnsi="Courier New"/>
      <w:sz w:val="20"/>
      <w:szCs w:val="20"/>
    </w:rPr>
  </w:style>
  <w:style w:type="character" w:customStyle="1" w:styleId="PlainTextChar">
    <w:name w:val="Plain Text Char"/>
    <w:link w:val="PlainText"/>
    <w:uiPriority w:val="99"/>
    <w:rsid w:val="00B30B0C"/>
    <w:rPr>
      <w:rFonts w:ascii="Courier New" w:eastAsia="Times New Roman" w:hAnsi="Courier New" w:cs="Times New Roman"/>
      <w:lang w:val="en-GB"/>
    </w:rPr>
  </w:style>
  <w:style w:type="paragraph" w:styleId="Salutation">
    <w:name w:val="Salutation"/>
    <w:basedOn w:val="Normal"/>
    <w:next w:val="Normal"/>
    <w:link w:val="SalutationChar"/>
    <w:uiPriority w:val="99"/>
    <w:rsid w:val="00B30B0C"/>
  </w:style>
  <w:style w:type="character" w:customStyle="1" w:styleId="SalutationChar">
    <w:name w:val="Salutation Char"/>
    <w:link w:val="Salutation"/>
    <w:uiPriority w:val="99"/>
    <w:rsid w:val="00B30B0C"/>
    <w:rPr>
      <w:rFonts w:ascii="Times New Roman" w:eastAsia="Times New Roman" w:hAnsi="Times New Roman" w:cs="Times New Roman"/>
      <w:sz w:val="22"/>
      <w:szCs w:val="22"/>
      <w:lang w:val="en-GB"/>
    </w:rPr>
  </w:style>
  <w:style w:type="paragraph" w:styleId="Signature">
    <w:name w:val="Signature"/>
    <w:basedOn w:val="Normal"/>
    <w:link w:val="SignatureChar"/>
    <w:uiPriority w:val="99"/>
    <w:rsid w:val="00B30B0C"/>
    <w:pPr>
      <w:ind w:left="4252"/>
    </w:pPr>
  </w:style>
  <w:style w:type="character" w:customStyle="1" w:styleId="SignatureChar">
    <w:name w:val="Signature Char"/>
    <w:link w:val="Signature"/>
    <w:uiPriority w:val="99"/>
    <w:rsid w:val="00B30B0C"/>
    <w:rPr>
      <w:rFonts w:ascii="Times New Roman" w:eastAsia="Times New Roman" w:hAnsi="Times New Roman" w:cs="Times New Roman"/>
      <w:sz w:val="22"/>
      <w:szCs w:val="22"/>
      <w:lang w:val="en-GB"/>
    </w:rPr>
  </w:style>
  <w:style w:type="paragraph" w:styleId="Subtitle">
    <w:name w:val="Subtitle"/>
    <w:basedOn w:val="Normal"/>
    <w:link w:val="SubtitleChar"/>
    <w:uiPriority w:val="11"/>
    <w:qFormat/>
    <w:rsid w:val="00B30B0C"/>
    <w:pPr>
      <w:spacing w:after="60"/>
      <w:jc w:val="center"/>
      <w:outlineLvl w:val="1"/>
    </w:pPr>
    <w:rPr>
      <w:rFonts w:ascii="Cambria" w:eastAsia="SimSun" w:hAnsi="Cambria"/>
      <w:sz w:val="24"/>
      <w:szCs w:val="24"/>
    </w:rPr>
  </w:style>
  <w:style w:type="character" w:customStyle="1" w:styleId="SubtitleChar">
    <w:name w:val="Subtitle Char"/>
    <w:link w:val="Subtitle"/>
    <w:uiPriority w:val="11"/>
    <w:rsid w:val="00B30B0C"/>
    <w:rPr>
      <w:rFonts w:ascii="Cambria" w:eastAsia="SimSun" w:hAnsi="Cambria" w:cs="Times New Roman"/>
      <w:sz w:val="24"/>
      <w:szCs w:val="24"/>
      <w:lang w:val="en-GB"/>
    </w:rPr>
  </w:style>
  <w:style w:type="paragraph" w:styleId="TableofAuthorities">
    <w:name w:val="table of authorities"/>
    <w:basedOn w:val="Normal"/>
    <w:next w:val="Normal"/>
    <w:uiPriority w:val="99"/>
    <w:semiHidden/>
    <w:rsid w:val="00B30B0C"/>
    <w:pPr>
      <w:ind w:left="220" w:hanging="220"/>
    </w:pPr>
  </w:style>
  <w:style w:type="paragraph" w:styleId="TableofFigures">
    <w:name w:val="table of figures"/>
    <w:basedOn w:val="Normal"/>
    <w:next w:val="Normal"/>
    <w:uiPriority w:val="99"/>
    <w:semiHidden/>
    <w:rsid w:val="00B30B0C"/>
    <w:pPr>
      <w:ind w:left="440" w:hanging="440"/>
    </w:pPr>
  </w:style>
  <w:style w:type="paragraph" w:styleId="Title">
    <w:name w:val="Title"/>
    <w:basedOn w:val="Normal"/>
    <w:link w:val="TitleChar"/>
    <w:uiPriority w:val="10"/>
    <w:qFormat/>
    <w:rsid w:val="00B30B0C"/>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sid w:val="00B30B0C"/>
    <w:rPr>
      <w:rFonts w:ascii="Cambria" w:eastAsia="SimSun" w:hAnsi="Cambria" w:cs="Times New Roman"/>
      <w:b/>
      <w:bCs/>
      <w:kern w:val="28"/>
      <w:sz w:val="32"/>
      <w:szCs w:val="32"/>
      <w:lang w:val="en-GB"/>
    </w:rPr>
  </w:style>
  <w:style w:type="paragraph" w:styleId="TOAHeading">
    <w:name w:val="toa heading"/>
    <w:basedOn w:val="Normal"/>
    <w:next w:val="Normal"/>
    <w:uiPriority w:val="99"/>
    <w:semiHidden/>
    <w:rsid w:val="00B30B0C"/>
    <w:pPr>
      <w:spacing w:before="120"/>
    </w:pPr>
    <w:rPr>
      <w:rFonts w:ascii="Arial" w:hAnsi="Arial" w:cs="Arial"/>
      <w:b/>
      <w:bCs/>
      <w:sz w:val="24"/>
      <w:szCs w:val="24"/>
    </w:rPr>
  </w:style>
  <w:style w:type="paragraph" w:styleId="TOC1">
    <w:name w:val="toc 1"/>
    <w:basedOn w:val="Normal"/>
    <w:next w:val="Normal"/>
    <w:autoRedefine/>
    <w:uiPriority w:val="39"/>
    <w:semiHidden/>
    <w:rsid w:val="00B30B0C"/>
  </w:style>
  <w:style w:type="paragraph" w:styleId="TOC2">
    <w:name w:val="toc 2"/>
    <w:basedOn w:val="Normal"/>
    <w:next w:val="Normal"/>
    <w:autoRedefine/>
    <w:uiPriority w:val="39"/>
    <w:semiHidden/>
    <w:rsid w:val="00B30B0C"/>
    <w:pPr>
      <w:ind w:left="220"/>
    </w:pPr>
  </w:style>
  <w:style w:type="paragraph" w:styleId="TOC3">
    <w:name w:val="toc 3"/>
    <w:basedOn w:val="Normal"/>
    <w:next w:val="Normal"/>
    <w:autoRedefine/>
    <w:uiPriority w:val="39"/>
    <w:semiHidden/>
    <w:rsid w:val="00B30B0C"/>
    <w:pPr>
      <w:ind w:left="440"/>
    </w:pPr>
  </w:style>
  <w:style w:type="paragraph" w:styleId="TOC4">
    <w:name w:val="toc 4"/>
    <w:basedOn w:val="Normal"/>
    <w:next w:val="Normal"/>
    <w:autoRedefine/>
    <w:uiPriority w:val="39"/>
    <w:semiHidden/>
    <w:rsid w:val="00B30B0C"/>
    <w:pPr>
      <w:ind w:left="660"/>
    </w:pPr>
  </w:style>
  <w:style w:type="paragraph" w:styleId="TOC5">
    <w:name w:val="toc 5"/>
    <w:basedOn w:val="Normal"/>
    <w:next w:val="Normal"/>
    <w:autoRedefine/>
    <w:uiPriority w:val="39"/>
    <w:semiHidden/>
    <w:rsid w:val="00B30B0C"/>
    <w:pPr>
      <w:ind w:left="880"/>
    </w:pPr>
  </w:style>
  <w:style w:type="paragraph" w:styleId="TOC6">
    <w:name w:val="toc 6"/>
    <w:basedOn w:val="Normal"/>
    <w:next w:val="Normal"/>
    <w:autoRedefine/>
    <w:uiPriority w:val="39"/>
    <w:semiHidden/>
    <w:rsid w:val="00B30B0C"/>
    <w:pPr>
      <w:ind w:left="1100"/>
    </w:pPr>
  </w:style>
  <w:style w:type="paragraph" w:styleId="TOC7">
    <w:name w:val="toc 7"/>
    <w:basedOn w:val="Normal"/>
    <w:next w:val="Normal"/>
    <w:autoRedefine/>
    <w:uiPriority w:val="39"/>
    <w:semiHidden/>
    <w:rsid w:val="00B30B0C"/>
    <w:pPr>
      <w:ind w:left="1320"/>
    </w:pPr>
  </w:style>
  <w:style w:type="paragraph" w:styleId="TOC8">
    <w:name w:val="toc 8"/>
    <w:basedOn w:val="Normal"/>
    <w:next w:val="Normal"/>
    <w:autoRedefine/>
    <w:uiPriority w:val="39"/>
    <w:semiHidden/>
    <w:rsid w:val="00B30B0C"/>
    <w:pPr>
      <w:ind w:left="1540"/>
    </w:pPr>
  </w:style>
  <w:style w:type="paragraph" w:styleId="TOC9">
    <w:name w:val="toc 9"/>
    <w:basedOn w:val="Normal"/>
    <w:next w:val="Normal"/>
    <w:autoRedefine/>
    <w:uiPriority w:val="39"/>
    <w:semiHidden/>
    <w:rsid w:val="00B30B0C"/>
    <w:pPr>
      <w:ind w:left="1760"/>
    </w:pPr>
  </w:style>
  <w:style w:type="character" w:customStyle="1" w:styleId="spc-p1Char">
    <w:name w:val="spc-p1 Char"/>
    <w:rsid w:val="00B30B0C"/>
    <w:rPr>
      <w:sz w:val="22"/>
      <w:lang w:val="en-GB" w:eastAsia="en-US"/>
    </w:rPr>
  </w:style>
  <w:style w:type="character" w:styleId="Hyperlink">
    <w:name w:val="Hyperlink"/>
    <w:rsid w:val="00B30B0C"/>
    <w:rPr>
      <w:color w:val="0000FF"/>
      <w:u w:val="single"/>
    </w:rPr>
  </w:style>
  <w:style w:type="paragraph" w:customStyle="1" w:styleId="Piedepgina1">
    <w:name w:val="Pie de página1"/>
    <w:basedOn w:val="Normal"/>
    <w:next w:val="Normal"/>
    <w:rsid w:val="00B30B0C"/>
    <w:pPr>
      <w:jc w:val="center"/>
    </w:pPr>
    <w:rPr>
      <w:rFonts w:ascii="Arial" w:hAnsi="Arial"/>
      <w:sz w:val="16"/>
    </w:rPr>
  </w:style>
  <w:style w:type="character" w:customStyle="1" w:styleId="spc-p2Zchn">
    <w:name w:val="spc-p2 Zchn"/>
    <w:rsid w:val="00B30B0C"/>
    <w:rPr>
      <w:sz w:val="22"/>
      <w:lang w:val="en-GB" w:eastAsia="en-US"/>
    </w:rPr>
  </w:style>
  <w:style w:type="character" w:styleId="FollowedHyperlink">
    <w:name w:val="FollowedHyperlink"/>
    <w:uiPriority w:val="99"/>
    <w:rsid w:val="00B30B0C"/>
    <w:rPr>
      <w:color w:val="800080"/>
      <w:u w:val="single"/>
    </w:rPr>
  </w:style>
  <w:style w:type="character" w:customStyle="1" w:styleId="pil-p7Zchn1">
    <w:name w:val="pil-p7 Zchn1"/>
    <w:rsid w:val="00B30B0C"/>
    <w:rPr>
      <w:b/>
      <w:sz w:val="22"/>
      <w:lang w:val="en-GB" w:eastAsia="en-US"/>
    </w:rPr>
  </w:style>
  <w:style w:type="paragraph" w:customStyle="1" w:styleId="pil-p7">
    <w:name w:val="pil-p7"/>
    <w:basedOn w:val="pil-p2"/>
    <w:rsid w:val="00B30B0C"/>
    <w:rPr>
      <w:lang w:val="es-ES"/>
    </w:rPr>
  </w:style>
  <w:style w:type="character" w:customStyle="1" w:styleId="pil-p2Zchn">
    <w:name w:val="pil-p2 Zchn"/>
    <w:link w:val="pil-p2"/>
    <w:locked/>
    <w:rsid w:val="00B07A4F"/>
    <w:rPr>
      <w:rFonts w:ascii="Times New Roman" w:eastAsia="Times New Roman" w:hAnsi="Times New Roman" w:cs="Times New Roman"/>
      <w:sz w:val="22"/>
      <w:szCs w:val="22"/>
      <w:lang w:val="en-GB" w:eastAsia="en-US"/>
    </w:rPr>
  </w:style>
  <w:style w:type="character" w:customStyle="1" w:styleId="spc-hsub2Char">
    <w:name w:val="spc-hsub2 Char"/>
    <w:link w:val="spc-hsub2"/>
    <w:locked/>
    <w:rsid w:val="00B30B0C"/>
    <w:rPr>
      <w:rFonts w:ascii="Times New Roman" w:eastAsia="Times New Roman" w:hAnsi="Times New Roman" w:cs="Times New Roman"/>
      <w:sz w:val="22"/>
      <w:szCs w:val="22"/>
      <w:u w:val="single"/>
      <w:lang w:val="en-GB"/>
    </w:rPr>
  </w:style>
  <w:style w:type="character" w:customStyle="1" w:styleId="pil-p1Char">
    <w:name w:val="pil-p1 Char"/>
    <w:link w:val="pil-p1"/>
    <w:locked/>
    <w:rsid w:val="00B30B0C"/>
    <w:rPr>
      <w:rFonts w:ascii="Times New Roman" w:eastAsia="Times New Roman" w:hAnsi="Times New Roman" w:cs="Times New Roman"/>
      <w:sz w:val="22"/>
      <w:szCs w:val="24"/>
      <w:lang w:val="en-GB"/>
    </w:rPr>
  </w:style>
  <w:style w:type="paragraph" w:customStyle="1" w:styleId="pil-p1bold">
    <w:name w:val="pil-p1 bold"/>
    <w:basedOn w:val="Normal"/>
    <w:next w:val="Normal"/>
    <w:qFormat/>
    <w:rsid w:val="00B30B0C"/>
    <w:rPr>
      <w:b/>
    </w:rPr>
  </w:style>
  <w:style w:type="paragraph" w:customStyle="1" w:styleId="pil-p2bold">
    <w:name w:val="pil-p2 bold"/>
    <w:basedOn w:val="Normal"/>
    <w:next w:val="Normal"/>
    <w:qFormat/>
    <w:rsid w:val="00B30B0C"/>
    <w:pPr>
      <w:spacing w:before="220"/>
    </w:pPr>
    <w:rPr>
      <w:b/>
    </w:rPr>
  </w:style>
  <w:style w:type="paragraph" w:customStyle="1" w:styleId="pil-hsub8">
    <w:name w:val="pil-hsub8"/>
    <w:basedOn w:val="Normal"/>
    <w:next w:val="Normal"/>
    <w:qFormat/>
    <w:rsid w:val="00B07A4F"/>
    <w:pPr>
      <w:keepNext/>
      <w:keepLines/>
    </w:pPr>
    <w:rPr>
      <w:u w:val="single"/>
    </w:rPr>
  </w:style>
  <w:style w:type="paragraph" w:customStyle="1" w:styleId="a2-hsub4">
    <w:name w:val="a2-hsub4"/>
    <w:basedOn w:val="a2-hsub3"/>
    <w:qFormat/>
    <w:rsid w:val="00B30B0C"/>
    <w:pPr>
      <w:numPr>
        <w:numId w:val="43"/>
      </w:numPr>
      <w:ind w:left="360"/>
    </w:pPr>
    <w:rPr>
      <w:rFonts w:ascii="Times New Roman Bold" w:hAnsi="Times New Roman Bold"/>
      <w:b/>
      <w:i w:val="0"/>
    </w:rPr>
  </w:style>
  <w:style w:type="paragraph" w:customStyle="1" w:styleId="BodytextAgency">
    <w:name w:val="Body text (Agency)"/>
    <w:basedOn w:val="Normal"/>
    <w:rsid w:val="00B30B0C"/>
    <w:pPr>
      <w:spacing w:after="140" w:line="280" w:lineRule="atLeast"/>
    </w:pPr>
    <w:rPr>
      <w:rFonts w:ascii="Verdana" w:hAnsi="Verdana"/>
      <w:sz w:val="18"/>
      <w:szCs w:val="20"/>
      <w:lang w:eastAsia="zh-CN"/>
    </w:rPr>
  </w:style>
  <w:style w:type="paragraph" w:customStyle="1" w:styleId="spc-hsub3bolditalic">
    <w:name w:val="spc-hsub3 + bold + italic"/>
    <w:basedOn w:val="Normal"/>
    <w:next w:val="Normal"/>
    <w:qFormat/>
    <w:rsid w:val="00B30B0C"/>
    <w:pPr>
      <w:spacing w:before="220" w:after="220"/>
    </w:pPr>
    <w:rPr>
      <w:b/>
      <w:i/>
    </w:rPr>
  </w:style>
  <w:style w:type="paragraph" w:customStyle="1" w:styleId="spc-p4">
    <w:name w:val="spc-p4"/>
    <w:basedOn w:val="Normal"/>
    <w:next w:val="Normal"/>
    <w:rsid w:val="00B30B0C"/>
    <w:pPr>
      <w:spacing w:before="220"/>
    </w:pPr>
    <w:rPr>
      <w:b/>
      <w:i/>
    </w:rPr>
  </w:style>
  <w:style w:type="paragraph" w:customStyle="1" w:styleId="spc-t4">
    <w:name w:val="spc-t4"/>
    <w:basedOn w:val="Normal"/>
    <w:next w:val="Normal"/>
    <w:qFormat/>
    <w:rsid w:val="00B30B0C"/>
    <w:rPr>
      <w:i/>
    </w:rPr>
  </w:style>
  <w:style w:type="paragraph" w:customStyle="1" w:styleId="Revisin1">
    <w:name w:val="Revisión1"/>
    <w:hidden/>
    <w:uiPriority w:val="99"/>
    <w:semiHidden/>
    <w:rsid w:val="00B30B0C"/>
    <w:rPr>
      <w:rFonts w:ascii="Times New Roman" w:eastAsia="Times New Roman" w:hAnsi="Times New Roman" w:cs="Times New Roman"/>
      <w:sz w:val="22"/>
      <w:szCs w:val="22"/>
      <w:lang w:val="en-GB" w:eastAsia="en-US"/>
    </w:rPr>
  </w:style>
  <w:style w:type="table" w:customStyle="1" w:styleId="Listaclara-nfasis31">
    <w:name w:val="Lista clara - Énfasis 31"/>
    <w:basedOn w:val="TableNormal"/>
    <w:uiPriority w:val="66"/>
    <w:rsid w:val="00B30B0C"/>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customStyle="1" w:styleId="spc-hsub3italicunderlined">
    <w:name w:val="spc-hsub 3 + italic + underlined"/>
    <w:basedOn w:val="spc-hsub3bolditalic"/>
    <w:next w:val="Normal"/>
    <w:rsid w:val="00B30B0C"/>
    <w:pPr>
      <w:spacing w:after="0"/>
    </w:pPr>
    <w:rPr>
      <w:b w:val="0"/>
      <w:u w:val="single"/>
    </w:rPr>
  </w:style>
  <w:style w:type="paragraph" w:customStyle="1" w:styleId="Bibliography1">
    <w:name w:val="Bibliography1"/>
    <w:basedOn w:val="Normal"/>
    <w:next w:val="Normal"/>
    <w:uiPriority w:val="37"/>
    <w:semiHidden/>
    <w:unhideWhenUsed/>
    <w:rsid w:val="00B30B0C"/>
  </w:style>
  <w:style w:type="table" w:customStyle="1" w:styleId="Sombreadomedio2-nfasis31">
    <w:name w:val="Sombreado medio 2 - Énfasis 31"/>
    <w:basedOn w:val="TableNormal"/>
    <w:uiPriority w:val="69"/>
    <w:rsid w:val="00B30B0C"/>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MittleresRaster3-Akzent2Zchn">
    <w:name w:val="Mittleres Raster 3 - Akzent 2 Zchn"/>
    <w:uiPriority w:val="30"/>
    <w:locked/>
    <w:rsid w:val="00B30B0C"/>
    <w:rPr>
      <w:b/>
      <w:i/>
      <w:color w:val="4F81BD"/>
      <w:sz w:val="22"/>
      <w:lang w:val="en-GB"/>
    </w:rPr>
  </w:style>
  <w:style w:type="table" w:customStyle="1" w:styleId="Cuadrculaclara-nfasis31">
    <w:name w:val="Cuadrícula clara - Énfasis 31"/>
    <w:basedOn w:val="TableNormal"/>
    <w:uiPriority w:val="67"/>
    <w:rsid w:val="00B30B0C"/>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21">
    <w:name w:val="Cuadrícula media 21"/>
    <w:basedOn w:val="TableNormal"/>
    <w:uiPriority w:val="68"/>
    <w:rsid w:val="00B30B0C"/>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ombreadomedio1-nfasis31">
    <w:name w:val="Sombreado medio 1 - Énfasis 31"/>
    <w:basedOn w:val="TableNormal"/>
    <w:uiPriority w:val="68"/>
    <w:rsid w:val="00B30B0C"/>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MittleresRaster2-Akzent2Zchn">
    <w:name w:val="Mittleres Raster 2 - Akzent 2 Zchn"/>
    <w:uiPriority w:val="29"/>
    <w:locked/>
    <w:rsid w:val="00B30B0C"/>
    <w:rPr>
      <w:i/>
      <w:color w:val="000000"/>
      <w:sz w:val="22"/>
      <w:lang w:val="en-GB"/>
    </w:rPr>
  </w:style>
  <w:style w:type="paragraph" w:customStyle="1" w:styleId="TOCHeading1">
    <w:name w:val="TOC Heading1"/>
    <w:basedOn w:val="Heading1"/>
    <w:next w:val="Normal"/>
    <w:uiPriority w:val="39"/>
    <w:semiHidden/>
    <w:unhideWhenUsed/>
    <w:qFormat/>
    <w:rsid w:val="00B30B0C"/>
    <w:pPr>
      <w:outlineLvl w:val="9"/>
    </w:pPr>
    <w:rPr>
      <w:rFonts w:ascii="Cambria" w:hAnsi="Cambria" w:cs="Times New Roman"/>
    </w:rPr>
  </w:style>
  <w:style w:type="paragraph" w:customStyle="1" w:styleId="spc-hsub6">
    <w:name w:val="spc-hsub6"/>
    <w:basedOn w:val="Normal"/>
    <w:next w:val="Normal"/>
    <w:rsid w:val="00B30B0C"/>
    <w:pPr>
      <w:keepNext/>
      <w:keepLines/>
      <w:spacing w:before="220"/>
    </w:pPr>
    <w:rPr>
      <w:u w:val="single"/>
    </w:rPr>
  </w:style>
  <w:style w:type="numbering" w:customStyle="1" w:styleId="spc-list1">
    <w:name w:val="spc-list1"/>
    <w:basedOn w:val="NoList"/>
    <w:rsid w:val="00B30B0C"/>
    <w:pPr>
      <w:numPr>
        <w:numId w:val="6"/>
      </w:numPr>
    </w:pPr>
  </w:style>
  <w:style w:type="numbering" w:customStyle="1" w:styleId="a2-list1">
    <w:name w:val="a2-list1"/>
    <w:basedOn w:val="NoList"/>
    <w:rsid w:val="00B30B0C"/>
    <w:pPr>
      <w:numPr>
        <w:numId w:val="2"/>
      </w:numPr>
    </w:pPr>
  </w:style>
  <w:style w:type="numbering" w:customStyle="1" w:styleId="a4-list1">
    <w:name w:val="a4-list1"/>
    <w:basedOn w:val="NoList"/>
    <w:rsid w:val="00B30B0C"/>
    <w:pPr>
      <w:numPr>
        <w:numId w:val="9"/>
      </w:numPr>
    </w:pPr>
  </w:style>
  <w:style w:type="numbering" w:customStyle="1" w:styleId="a2-list2">
    <w:name w:val="a2-list2"/>
    <w:basedOn w:val="NoList"/>
    <w:rsid w:val="00B30B0C"/>
    <w:pPr>
      <w:numPr>
        <w:numId w:val="8"/>
      </w:numPr>
    </w:pPr>
  </w:style>
  <w:style w:type="numbering" w:customStyle="1" w:styleId="pil-list1c">
    <w:name w:val="pil-list1c"/>
    <w:basedOn w:val="pil-list1a"/>
    <w:rsid w:val="00B30B0C"/>
    <w:pPr>
      <w:numPr>
        <w:numId w:val="5"/>
      </w:numPr>
    </w:pPr>
  </w:style>
  <w:style w:type="numbering" w:customStyle="1" w:styleId="pil-list1b">
    <w:name w:val="pil-list1b"/>
    <w:basedOn w:val="pil-list1a"/>
    <w:rsid w:val="00B30B0C"/>
    <w:pPr>
      <w:numPr>
        <w:numId w:val="4"/>
      </w:numPr>
    </w:pPr>
  </w:style>
  <w:style w:type="numbering" w:customStyle="1" w:styleId="spc-list2">
    <w:name w:val="spc-list2"/>
    <w:basedOn w:val="NoList"/>
    <w:rsid w:val="00B30B0C"/>
    <w:pPr>
      <w:numPr>
        <w:numId w:val="7"/>
      </w:numPr>
    </w:pPr>
  </w:style>
  <w:style w:type="numbering" w:customStyle="1" w:styleId="pil-list1a">
    <w:name w:val="pil-list1a"/>
    <w:basedOn w:val="NoList"/>
    <w:rsid w:val="00B30B0C"/>
    <w:pPr>
      <w:numPr>
        <w:numId w:val="3"/>
      </w:numPr>
    </w:pPr>
  </w:style>
  <w:style w:type="paragraph" w:customStyle="1" w:styleId="Footer1">
    <w:name w:val="Footer1"/>
    <w:basedOn w:val="Normal"/>
    <w:next w:val="Normal"/>
    <w:rsid w:val="00B30B0C"/>
    <w:pPr>
      <w:jc w:val="center"/>
    </w:pPr>
    <w:rPr>
      <w:rFonts w:ascii="Arial" w:hAnsi="Arial"/>
      <w:sz w:val="16"/>
    </w:rPr>
  </w:style>
  <w:style w:type="paragraph" w:customStyle="1" w:styleId="Bibliografa1">
    <w:name w:val="Bibliografía1"/>
    <w:basedOn w:val="Normal"/>
    <w:next w:val="Normal"/>
    <w:uiPriority w:val="37"/>
    <w:semiHidden/>
    <w:unhideWhenUsed/>
    <w:rsid w:val="00B30B0C"/>
  </w:style>
  <w:style w:type="paragraph" w:customStyle="1" w:styleId="Citadestacada1">
    <w:name w:val="Cita destacada1"/>
    <w:basedOn w:val="Normal"/>
    <w:next w:val="Normal"/>
    <w:link w:val="CitadestacadaCar"/>
    <w:uiPriority w:val="30"/>
    <w:qFormat/>
    <w:rsid w:val="00B30B0C"/>
    <w:pPr>
      <w:pBdr>
        <w:top w:val="single" w:sz="4" w:space="10" w:color="5B9BD5"/>
        <w:bottom w:val="single" w:sz="4" w:space="10" w:color="5B9BD5"/>
      </w:pBdr>
      <w:spacing w:before="360" w:after="360"/>
      <w:ind w:left="864" w:right="864"/>
      <w:jc w:val="center"/>
    </w:pPr>
    <w:rPr>
      <w:i/>
      <w:iCs/>
      <w:color w:val="5B9BD5"/>
    </w:rPr>
  </w:style>
  <w:style w:type="character" w:customStyle="1" w:styleId="CitadestacadaCar">
    <w:name w:val="Cita destacada Car"/>
    <w:link w:val="Citadestacada1"/>
    <w:uiPriority w:val="30"/>
    <w:rsid w:val="00B30B0C"/>
    <w:rPr>
      <w:rFonts w:ascii="Times New Roman" w:eastAsia="Times New Roman" w:hAnsi="Times New Roman" w:cs="Times New Roman"/>
      <w:i/>
      <w:iCs/>
      <w:color w:val="5B9BD5"/>
      <w:sz w:val="22"/>
      <w:szCs w:val="22"/>
      <w:lang w:val="en-GB"/>
    </w:rPr>
  </w:style>
  <w:style w:type="paragraph" w:customStyle="1" w:styleId="Prrafodelista1">
    <w:name w:val="Párrafo de lista1"/>
    <w:basedOn w:val="Normal"/>
    <w:uiPriority w:val="34"/>
    <w:qFormat/>
    <w:rsid w:val="00B30B0C"/>
    <w:pPr>
      <w:ind w:left="720"/>
    </w:pPr>
  </w:style>
  <w:style w:type="paragraph" w:customStyle="1" w:styleId="Sinespaciado1">
    <w:name w:val="Sin espaciado1"/>
    <w:uiPriority w:val="1"/>
    <w:qFormat/>
    <w:rsid w:val="00B30B0C"/>
    <w:rPr>
      <w:rFonts w:ascii="Times New Roman" w:eastAsia="Times New Roman" w:hAnsi="Times New Roman" w:cs="Times New Roman"/>
      <w:sz w:val="22"/>
      <w:szCs w:val="22"/>
      <w:lang w:val="en-GB" w:eastAsia="en-US"/>
    </w:rPr>
  </w:style>
  <w:style w:type="paragraph" w:customStyle="1" w:styleId="Default">
    <w:name w:val="Default"/>
    <w:rsid w:val="00B74555"/>
    <w:pPr>
      <w:autoSpaceDE w:val="0"/>
      <w:autoSpaceDN w:val="0"/>
      <w:adjustRightInd w:val="0"/>
    </w:pPr>
    <w:rPr>
      <w:rFonts w:ascii="Verdana" w:hAnsi="Verdana" w:cs="Verdana"/>
      <w:color w:val="000000"/>
      <w:sz w:val="24"/>
      <w:szCs w:val="24"/>
      <w:lang w:eastAsia="en-US"/>
    </w:rPr>
  </w:style>
  <w:style w:type="paragraph" w:customStyle="1" w:styleId="Revisin2">
    <w:name w:val="Revisión2"/>
    <w:hidden/>
    <w:uiPriority w:val="99"/>
    <w:semiHidden/>
    <w:rsid w:val="007A4836"/>
    <w:rPr>
      <w:rFonts w:ascii="Times New Roman" w:eastAsia="Times New Roman" w:hAnsi="Times New Roman" w:cs="Times New Roman"/>
      <w:sz w:val="22"/>
      <w:szCs w:val="22"/>
      <w:lang w:val="en-GB" w:eastAsia="en-US"/>
    </w:rPr>
  </w:style>
  <w:style w:type="character" w:customStyle="1" w:styleId="LogoportMarkup">
    <w:name w:val="LogoportMarkup"/>
    <w:uiPriority w:val="99"/>
    <w:rsid w:val="0095071B"/>
    <w:rPr>
      <w:noProof/>
      <w:color w:val="FF0000"/>
    </w:rPr>
  </w:style>
  <w:style w:type="character" w:customStyle="1" w:styleId="LogoportDoNotTranslate">
    <w:name w:val="LogoportDoNotTranslate"/>
    <w:uiPriority w:val="99"/>
    <w:rsid w:val="0095071B"/>
    <w:rPr>
      <w:noProof/>
      <w:color w:val="808080"/>
    </w:rPr>
  </w:style>
  <w:style w:type="character" w:styleId="PageNumber">
    <w:name w:val="page number"/>
    <w:basedOn w:val="DefaultParagraphFont"/>
    <w:rsid w:val="00D004F5"/>
  </w:style>
  <w:style w:type="paragraph" w:customStyle="1" w:styleId="TitleB">
    <w:name w:val="Title B"/>
    <w:basedOn w:val="Normal"/>
    <w:rsid w:val="001D53A9"/>
    <w:pPr>
      <w:ind w:left="567" w:hanging="567"/>
    </w:pPr>
    <w:rPr>
      <w:b/>
      <w:noProof/>
    </w:rPr>
  </w:style>
  <w:style w:type="paragraph" w:styleId="Revision">
    <w:name w:val="Revision"/>
    <w:hidden/>
    <w:uiPriority w:val="99"/>
    <w:semiHidden/>
    <w:rsid w:val="00474FAE"/>
    <w:rPr>
      <w:rFonts w:ascii="Times New Roman" w:eastAsia="Times New Roman" w:hAnsi="Times New Roman"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4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EMADOC-1700519818-2283579</_dlc_DocId>
    <_dlc_DocIdUrl xmlns="a034c160-bfb7-45f5-8632-2eb7e0508071">
      <Url>https://euema.sharepoint.com/sites/CRM/_layouts/15/DocIdRedir.aspx?ID=EMADOC-1700519818-2283579</Url>
      <Description>EMADOC-1700519818-2283579</Description>
    </_dlc_DocIdUrl>
  </documentManagement>
</p:properties>
</file>

<file path=customXml/itemProps1.xml><?xml version="1.0" encoding="utf-8"?>
<ds:datastoreItem xmlns:ds="http://schemas.openxmlformats.org/officeDocument/2006/customXml" ds:itemID="{8CE22D38-9950-48C6-BB1A-0F881C2459BB}">
  <ds:schemaRefs>
    <ds:schemaRef ds:uri="http://schemas.openxmlformats.org/officeDocument/2006/bibliography"/>
  </ds:schemaRefs>
</ds:datastoreItem>
</file>

<file path=customXml/itemProps2.xml><?xml version="1.0" encoding="utf-8"?>
<ds:datastoreItem xmlns:ds="http://schemas.openxmlformats.org/officeDocument/2006/customXml" ds:itemID="{1BED1BA9-1B03-4AD6-A94D-24983707B48F}"/>
</file>

<file path=customXml/itemProps3.xml><?xml version="1.0" encoding="utf-8"?>
<ds:datastoreItem xmlns:ds="http://schemas.openxmlformats.org/officeDocument/2006/customXml" ds:itemID="{FCFE00F7-3F73-4241-9621-A5590191670F}"/>
</file>

<file path=customXml/itemProps4.xml><?xml version="1.0" encoding="utf-8"?>
<ds:datastoreItem xmlns:ds="http://schemas.openxmlformats.org/officeDocument/2006/customXml" ds:itemID="{1BB32C2B-E2C7-45A1-A8FA-BAA6539114F5}"/>
</file>

<file path=customXml/itemProps5.xml><?xml version="1.0" encoding="utf-8"?>
<ds:datastoreItem xmlns:ds="http://schemas.openxmlformats.org/officeDocument/2006/customXml" ds:itemID="{4C23D674-3078-43B9-8D3A-AFBB02AABC19}"/>
</file>

<file path=docProps/app.xml><?xml version="1.0" encoding="utf-8"?>
<Properties xmlns="http://schemas.openxmlformats.org/officeDocument/2006/extended-properties" xmlns:vt="http://schemas.openxmlformats.org/officeDocument/2006/docPropsVTypes">
  <Template>Normal.dotm</Template>
  <TotalTime>0</TotalTime>
  <Pages>21</Pages>
  <Words>25583</Words>
  <Characters>137637</Characters>
  <Application>Microsoft Office Word</Application>
  <DocSecurity>0</DocSecurity>
  <Lines>4746</Lines>
  <Paragraphs>2235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160985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dcterms:created xsi:type="dcterms:W3CDTF">2025-06-06T09:54:00Z</dcterms:created>
  <dcterms:modified xsi:type="dcterms:W3CDTF">2025-06-06T09:54:00Z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2023-07-17T14:23:21Z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b4ec9b7b-047e-4fde-b842-8e8741a8e50a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226c984f-282d-4862-a841-94ca83f81bd9</vt:lpwstr>
  </property>
</Properties>
</file>